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E8AF8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11FAD67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CF5B2E0">
      <w:pPr>
        <w:pStyle w:val="4"/>
      </w:pPr>
      <w:r>
        <w:rPr>
          <w:rFonts w:ascii="仿宋_GB2312" w:hAnsi="仿宋_GB2312" w:eastAsia="仿宋_GB2312" w:cs="仿宋_GB2312"/>
        </w:rPr>
        <w:t>采购包预算金额（元）: 4,350,000.00</w:t>
      </w:r>
    </w:p>
    <w:p w14:paraId="134E7279">
      <w:pPr>
        <w:pStyle w:val="4"/>
      </w:pPr>
      <w:r>
        <w:rPr>
          <w:rFonts w:ascii="仿宋_GB2312" w:hAnsi="仿宋_GB2312" w:eastAsia="仿宋_GB2312" w:cs="仿宋_GB2312"/>
        </w:rPr>
        <w:t>采购包最高限价（元）: 4,350,000.00</w:t>
      </w:r>
    </w:p>
    <w:p w14:paraId="29325433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8E5AC64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424558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 w14:paraId="0C4356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CE9B4F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FCEB9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8A832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B8CD9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197C94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011D4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36192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882E92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C19D8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C6232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CB487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70CB6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C7799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康复医学虚拟仿真实验教学系统</w:t>
            </w:r>
          </w:p>
        </w:tc>
        <w:tc>
          <w:tcPr>
            <w:tcW w:w="755" w:type="dxa"/>
          </w:tcPr>
          <w:p w14:paraId="6B6DEC8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FD422D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4,350,000.00</w:t>
            </w:r>
          </w:p>
        </w:tc>
        <w:tc>
          <w:tcPr>
            <w:tcW w:w="755" w:type="dxa"/>
          </w:tcPr>
          <w:p w14:paraId="61E948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220341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50433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53A8E1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FBB4E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1BA9C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BC255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4DC4A29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E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2026-07-15T08:55:36Z</dcterms:created>
  <dc:creator>Windows</dc:creator>
  <cp:lastModifiedBy>川招</cp:lastModifiedBy>
  <dcterms:modified xsi:type="dcterms:W3CDTF">2026-07-15T08:55:46Z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eyJoZGlkIjoiYjMwMGY0OTI1ZWUxZDZmMjBmNmQ1MWFhMjAwN2FhMDEiLCJ1c2VySWQiOiI2MDM4ODc3OTYifQ==</vt:lpwstr>
  </property>
  <property fmtid="{D5CDD505-2E9C-101B-9397-08002B2CF9AE}" pid="4" name="ICV">
    <vt:lpwstr>EABBBB33A6314960BBBDA233623089DD_12</vt:lpwstr>
  </property>
</Properties>
</file>