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74029E">
      <w:pPr>
        <w:pStyle w:val="4"/>
        <w:jc w:val="center"/>
        <w:outlineLvl w:val="2"/>
        <w:rPr>
          <w:rFonts w:hint="eastAsia"/>
          <w:sz w:val="28"/>
          <w:szCs w:val="28"/>
          <w:lang w:val="en-US" w:eastAsia="zh-CN"/>
        </w:rPr>
      </w:pPr>
      <w:r>
        <w:rPr>
          <w:rFonts w:hint="eastAsia"/>
          <w:sz w:val="28"/>
          <w:szCs w:val="28"/>
          <w:lang w:val="en-US" w:eastAsia="zh-CN"/>
        </w:rPr>
        <w:t>合同文本（参考合同）</w:t>
      </w:r>
    </w:p>
    <w:p w14:paraId="16F3B906">
      <w:pPr>
        <w:spacing w:before="179" w:line="294" w:lineRule="auto"/>
        <w:ind w:right="67"/>
        <w:jc w:val="center"/>
        <w:rPr>
          <w:rFonts w:hint="eastAsia" w:ascii="仿宋" w:hAnsi="仿宋" w:eastAsia="仿宋" w:cs="仿宋"/>
          <w:color w:val="auto"/>
          <w:sz w:val="48"/>
          <w:szCs w:val="48"/>
        </w:rPr>
      </w:pPr>
    </w:p>
    <w:p w14:paraId="690798FE">
      <w:pPr>
        <w:spacing w:before="179" w:line="294" w:lineRule="auto"/>
        <w:ind w:right="67"/>
        <w:jc w:val="center"/>
        <w:rPr>
          <w:rFonts w:ascii="仿宋" w:hAnsi="仿宋" w:eastAsia="仿宋" w:cs="仿宋"/>
          <w:color w:val="auto"/>
          <w:sz w:val="48"/>
          <w:szCs w:val="48"/>
        </w:rPr>
      </w:pPr>
      <w:r>
        <w:rPr>
          <w:rFonts w:hint="eastAsia" w:ascii="仿宋" w:hAnsi="仿宋" w:eastAsia="仿宋" w:cs="仿宋"/>
          <w:color w:val="auto"/>
          <w:sz w:val="48"/>
          <w:szCs w:val="48"/>
        </w:rPr>
        <w:t>西安市中心医院服务类</w:t>
      </w:r>
    </w:p>
    <w:p w14:paraId="60ED2F62">
      <w:pPr>
        <w:spacing w:before="179" w:line="294" w:lineRule="auto"/>
        <w:ind w:left="44" w:right="67" w:firstLine="446"/>
        <w:jc w:val="center"/>
        <w:rPr>
          <w:rFonts w:ascii="仿宋" w:hAnsi="仿宋" w:eastAsia="仿宋" w:cs="仿宋"/>
          <w:color w:val="auto"/>
          <w:sz w:val="48"/>
          <w:szCs w:val="48"/>
        </w:rPr>
      </w:pPr>
    </w:p>
    <w:p w14:paraId="5B3E3BFB">
      <w:pPr>
        <w:spacing w:before="179" w:line="294" w:lineRule="auto"/>
        <w:ind w:right="67"/>
        <w:jc w:val="center"/>
        <w:rPr>
          <w:rFonts w:ascii="仿宋" w:hAnsi="仿宋" w:eastAsia="仿宋" w:cs="仿宋"/>
          <w:color w:val="auto"/>
          <w:sz w:val="48"/>
          <w:szCs w:val="48"/>
        </w:rPr>
      </w:pPr>
      <w:r>
        <w:rPr>
          <w:rFonts w:hint="eastAsia" w:ascii="仿宋" w:hAnsi="仿宋" w:eastAsia="仿宋" w:cs="仿宋"/>
          <w:color w:val="auto"/>
          <w:sz w:val="48"/>
          <w:szCs w:val="48"/>
        </w:rPr>
        <w:t>合 同</w:t>
      </w:r>
    </w:p>
    <w:p w14:paraId="3C25C2DC">
      <w:pPr>
        <w:spacing w:before="179" w:line="294" w:lineRule="auto"/>
        <w:ind w:left="44" w:right="67" w:firstLine="446"/>
        <w:rPr>
          <w:rFonts w:ascii="仿宋" w:hAnsi="仿宋" w:eastAsia="仿宋" w:cs="仿宋"/>
          <w:color w:val="auto"/>
          <w:sz w:val="24"/>
          <w:szCs w:val="24"/>
        </w:rPr>
      </w:pPr>
    </w:p>
    <w:p w14:paraId="6E2C0F66">
      <w:pPr>
        <w:spacing w:before="179" w:line="294" w:lineRule="auto"/>
        <w:ind w:left="44" w:right="67" w:firstLine="446"/>
        <w:rPr>
          <w:rFonts w:ascii="仿宋" w:hAnsi="仿宋" w:eastAsia="仿宋" w:cs="仿宋"/>
          <w:color w:val="auto"/>
          <w:sz w:val="24"/>
          <w:szCs w:val="24"/>
        </w:rPr>
      </w:pPr>
    </w:p>
    <w:p w14:paraId="38B23C3F">
      <w:pPr>
        <w:spacing w:before="179" w:line="294" w:lineRule="auto"/>
        <w:ind w:left="44" w:right="67" w:firstLine="446"/>
        <w:rPr>
          <w:rFonts w:ascii="仿宋" w:hAnsi="仿宋" w:eastAsia="仿宋" w:cs="仿宋"/>
          <w:color w:val="auto"/>
          <w:sz w:val="24"/>
          <w:szCs w:val="24"/>
        </w:rPr>
      </w:pPr>
    </w:p>
    <w:p w14:paraId="571A7D05">
      <w:pPr>
        <w:spacing w:before="179" w:line="294" w:lineRule="auto"/>
        <w:ind w:left="44" w:right="67" w:firstLine="446"/>
        <w:rPr>
          <w:rFonts w:ascii="仿宋" w:hAnsi="仿宋" w:eastAsia="仿宋" w:cs="仿宋"/>
          <w:color w:val="auto"/>
          <w:sz w:val="24"/>
          <w:szCs w:val="24"/>
        </w:rPr>
      </w:pPr>
    </w:p>
    <w:p w14:paraId="7523CEA4">
      <w:pPr>
        <w:spacing w:before="179" w:line="294" w:lineRule="auto"/>
        <w:ind w:left="44" w:right="67" w:firstLine="446"/>
        <w:rPr>
          <w:rFonts w:ascii="仿宋" w:hAnsi="仿宋" w:eastAsia="仿宋" w:cs="仿宋"/>
          <w:color w:val="auto"/>
          <w:sz w:val="24"/>
          <w:szCs w:val="24"/>
        </w:rPr>
      </w:pPr>
    </w:p>
    <w:p w14:paraId="1DDB8D45">
      <w:pPr>
        <w:spacing w:before="179" w:line="294" w:lineRule="auto"/>
        <w:ind w:left="44" w:right="67" w:firstLine="446"/>
        <w:rPr>
          <w:rFonts w:ascii="仿宋" w:hAnsi="仿宋" w:eastAsia="仿宋" w:cs="仿宋"/>
          <w:color w:val="auto"/>
          <w:sz w:val="24"/>
          <w:szCs w:val="24"/>
        </w:rPr>
      </w:pPr>
    </w:p>
    <w:p w14:paraId="1C33C43F">
      <w:pPr>
        <w:spacing w:before="179" w:line="294" w:lineRule="auto"/>
        <w:ind w:right="67" w:firstLine="2880" w:firstLineChars="1200"/>
        <w:jc w:val="left"/>
        <w:rPr>
          <w:rFonts w:hint="default" w:ascii="仿宋" w:hAnsi="仿宋" w:eastAsia="仿宋" w:cs="仿宋"/>
          <w:color w:val="auto"/>
          <w:sz w:val="24"/>
          <w:szCs w:val="24"/>
          <w:u w:val="single"/>
          <w:lang w:val="en-US"/>
        </w:rPr>
      </w:pPr>
      <w:r>
        <w:rPr>
          <w:rFonts w:hint="eastAsia" w:ascii="仿宋" w:hAnsi="仿宋" w:eastAsia="仿宋" w:cs="仿宋"/>
          <w:color w:val="auto"/>
          <w:sz w:val="24"/>
          <w:szCs w:val="24"/>
        </w:rPr>
        <w:t>项目名称：</w:t>
      </w:r>
      <w:r>
        <w:rPr>
          <w:rFonts w:hint="eastAsia" w:ascii="仿宋" w:hAnsi="仿宋" w:eastAsia="仿宋" w:cs="仿宋"/>
          <w:color w:val="auto"/>
          <w:sz w:val="24"/>
          <w:szCs w:val="24"/>
          <w:u w:val="single"/>
          <w:lang w:val="en-US" w:eastAsia="zh-CN"/>
        </w:rPr>
        <w:t xml:space="preserve">         </w:t>
      </w:r>
    </w:p>
    <w:p w14:paraId="762824F5">
      <w:pPr>
        <w:spacing w:before="179" w:line="294" w:lineRule="auto"/>
        <w:ind w:right="67" w:firstLine="2880" w:firstLineChars="1200"/>
        <w:jc w:val="left"/>
        <w:rPr>
          <w:rFonts w:hint="default" w:ascii="仿宋" w:hAnsi="仿宋" w:eastAsia="仿宋" w:cs="仿宋"/>
          <w:color w:val="auto"/>
          <w:sz w:val="24"/>
          <w:szCs w:val="24"/>
          <w:u w:val="single"/>
          <w:lang w:val="en-US" w:eastAsia="zh-CN"/>
        </w:rPr>
      </w:pPr>
      <w:r>
        <w:rPr>
          <w:rFonts w:hint="eastAsia" w:ascii="仿宋" w:hAnsi="仿宋" w:eastAsia="仿宋" w:cs="仿宋"/>
          <w:color w:val="auto"/>
          <w:sz w:val="24"/>
          <w:szCs w:val="24"/>
        </w:rPr>
        <w:t>项目编号：</w:t>
      </w:r>
      <w:r>
        <w:rPr>
          <w:rFonts w:hint="eastAsia" w:ascii="仿宋" w:hAnsi="仿宋" w:eastAsia="仿宋" w:cs="仿宋"/>
          <w:color w:val="auto"/>
          <w:sz w:val="24"/>
          <w:szCs w:val="24"/>
          <w:u w:val="single"/>
          <w:lang w:val="en-US" w:eastAsia="zh-CN"/>
        </w:rPr>
        <w:t xml:space="preserve">         </w:t>
      </w:r>
    </w:p>
    <w:p w14:paraId="30CD94E4">
      <w:pPr>
        <w:spacing w:before="179" w:line="294" w:lineRule="auto"/>
        <w:ind w:left="44" w:right="67" w:firstLine="446"/>
        <w:rPr>
          <w:rFonts w:ascii="仿宋" w:hAnsi="仿宋" w:eastAsia="仿宋" w:cs="仿宋"/>
          <w:color w:val="auto"/>
          <w:sz w:val="24"/>
          <w:szCs w:val="24"/>
        </w:rPr>
      </w:pPr>
    </w:p>
    <w:p w14:paraId="49114D7D">
      <w:pPr>
        <w:jc w:val="center"/>
        <w:rPr>
          <w:rFonts w:ascii="仿宋" w:hAnsi="仿宋" w:eastAsia="仿宋" w:cs="仿宋"/>
          <w:color w:val="auto"/>
        </w:rPr>
      </w:pPr>
    </w:p>
    <w:p w14:paraId="383CB362">
      <w:pPr>
        <w:spacing w:before="179" w:line="294" w:lineRule="auto"/>
        <w:ind w:right="67"/>
        <w:jc w:val="center"/>
        <w:rPr>
          <w:rFonts w:ascii="仿宋" w:hAnsi="仿宋" w:eastAsia="仿宋" w:cs="仿宋"/>
          <w:color w:val="auto"/>
          <w:sz w:val="24"/>
          <w:szCs w:val="24"/>
        </w:rPr>
      </w:pPr>
      <w:r>
        <w:rPr>
          <w:rFonts w:hint="eastAsia" w:ascii="仿宋" w:hAnsi="仿宋" w:eastAsia="仿宋" w:cs="仿宋"/>
          <w:color w:val="auto"/>
          <w:sz w:val="24"/>
          <w:szCs w:val="24"/>
          <w:lang w:eastAsia="zh-CN"/>
        </w:rPr>
        <w:t xml:space="preserve"> </w:t>
      </w:r>
      <w:r>
        <w:rPr>
          <w:rFonts w:hint="eastAsia" w:ascii="仿宋" w:hAnsi="仿宋" w:eastAsia="仿宋" w:cs="仿宋"/>
          <w:color w:val="auto"/>
          <w:sz w:val="24"/>
          <w:szCs w:val="24"/>
        </w:rPr>
        <w:t>甲  方：西安市中心医院</w:t>
      </w:r>
    </w:p>
    <w:p w14:paraId="797B861F">
      <w:pPr>
        <w:spacing w:before="179" w:line="294" w:lineRule="auto"/>
        <w:ind w:right="67" w:firstLine="2880" w:firstLineChars="1200"/>
        <w:jc w:val="both"/>
        <w:rPr>
          <w:rFonts w:ascii="仿宋" w:hAnsi="仿宋" w:eastAsia="仿宋" w:cs="仿宋"/>
          <w:color w:val="auto"/>
          <w:sz w:val="24"/>
          <w:szCs w:val="24"/>
        </w:rPr>
      </w:pPr>
      <w:r>
        <w:rPr>
          <w:rFonts w:hint="eastAsia" w:ascii="仿宋" w:hAnsi="仿宋" w:eastAsia="仿宋" w:cs="仿宋"/>
          <w:color w:val="auto"/>
          <w:sz w:val="24"/>
          <w:szCs w:val="24"/>
        </w:rPr>
        <w:t xml:space="preserve">乙 </w:t>
      </w:r>
      <w:r>
        <w:rPr>
          <w:rFonts w:hint="eastAsia" w:ascii="仿宋" w:hAnsi="仿宋" w:eastAsia="仿宋" w:cs="仿宋"/>
          <w:color w:val="auto"/>
          <w:sz w:val="24"/>
          <w:szCs w:val="24"/>
          <w:lang w:eastAsia="zh-CN"/>
        </w:rPr>
        <w:t xml:space="preserve"> </w:t>
      </w:r>
      <w:r>
        <w:rPr>
          <w:rFonts w:hint="eastAsia" w:ascii="仿宋" w:hAnsi="仿宋" w:eastAsia="仿宋" w:cs="仿宋"/>
          <w:color w:val="auto"/>
          <w:sz w:val="24"/>
          <w:szCs w:val="24"/>
        </w:rPr>
        <w:t>方：</w:t>
      </w:r>
    </w:p>
    <w:p w14:paraId="24341A25">
      <w:pPr>
        <w:spacing w:before="179" w:line="294" w:lineRule="auto"/>
        <w:ind w:left="44" w:right="67" w:firstLine="3864" w:firstLineChars="1610"/>
        <w:jc w:val="both"/>
        <w:rPr>
          <w:rFonts w:ascii="仿宋" w:hAnsi="仿宋" w:eastAsia="仿宋" w:cs="仿宋"/>
          <w:color w:val="auto"/>
          <w:sz w:val="24"/>
          <w:szCs w:val="24"/>
        </w:rPr>
      </w:pPr>
      <w:r>
        <w:rPr>
          <w:rFonts w:hint="eastAsia" w:ascii="仿宋" w:hAnsi="仿宋" w:eastAsia="仿宋" w:cs="仿宋"/>
          <w:color w:val="auto"/>
          <w:sz w:val="24"/>
          <w:szCs w:val="24"/>
        </w:rPr>
        <w:t xml:space="preserve">   </w:t>
      </w:r>
    </w:p>
    <w:p w14:paraId="7AD25704">
      <w:pPr>
        <w:spacing w:before="179" w:line="294" w:lineRule="auto"/>
        <w:ind w:left="44" w:right="67" w:firstLine="446"/>
        <w:rPr>
          <w:rFonts w:ascii="仿宋" w:hAnsi="仿宋" w:eastAsia="仿宋" w:cs="仿宋"/>
          <w:color w:val="auto"/>
          <w:sz w:val="24"/>
          <w:szCs w:val="24"/>
        </w:rPr>
      </w:pPr>
    </w:p>
    <w:p w14:paraId="6BA0534B">
      <w:pPr>
        <w:spacing w:before="179" w:line="294" w:lineRule="auto"/>
        <w:ind w:left="44" w:right="67" w:firstLine="446"/>
        <w:rPr>
          <w:rFonts w:ascii="仿宋" w:hAnsi="仿宋" w:eastAsia="仿宋" w:cs="仿宋"/>
          <w:color w:val="auto"/>
          <w:sz w:val="24"/>
          <w:szCs w:val="24"/>
        </w:rPr>
      </w:pPr>
    </w:p>
    <w:p w14:paraId="1E0EBA18">
      <w:pPr>
        <w:jc w:val="center"/>
        <w:rPr>
          <w:rFonts w:ascii="仿宋" w:hAnsi="仿宋" w:eastAsia="仿宋" w:cs="仿宋"/>
          <w:color w:val="auto"/>
          <w:sz w:val="24"/>
          <w:szCs w:val="24"/>
        </w:rPr>
      </w:pPr>
      <w:r>
        <w:rPr>
          <w:rFonts w:hint="eastAsia" w:ascii="仿宋" w:hAnsi="仿宋" w:eastAsia="仿宋" w:cs="仿宋"/>
          <w:color w:val="auto"/>
          <w:sz w:val="24"/>
          <w:szCs w:val="24"/>
        </w:rPr>
        <w:t>二O二   年  月</w:t>
      </w:r>
    </w:p>
    <w:p w14:paraId="18AB25B2">
      <w:pPr>
        <w:spacing w:before="179" w:line="294" w:lineRule="auto"/>
        <w:ind w:left="44" w:right="67" w:firstLine="446"/>
        <w:rPr>
          <w:rFonts w:ascii="仿宋" w:hAnsi="仿宋" w:eastAsia="仿宋" w:cs="仿宋"/>
          <w:color w:val="auto"/>
          <w:sz w:val="24"/>
          <w:szCs w:val="24"/>
        </w:rPr>
      </w:pPr>
    </w:p>
    <w:p w14:paraId="0FC0CB4E">
      <w:pPr>
        <w:jc w:val="center"/>
        <w:rPr>
          <w:rFonts w:ascii="仿宋" w:hAnsi="仿宋" w:eastAsia="仿宋" w:cs="仿宋"/>
          <w:color w:val="auto"/>
          <w:sz w:val="44"/>
          <w:szCs w:val="44"/>
        </w:rPr>
      </w:pPr>
      <w:r>
        <w:rPr>
          <w:rFonts w:hint="eastAsia" w:ascii="仿宋" w:hAnsi="仿宋" w:eastAsia="仿宋" w:cs="仿宋"/>
          <w:color w:val="auto"/>
          <w:sz w:val="44"/>
          <w:szCs w:val="44"/>
        </w:rPr>
        <w:t>西安市中心医院</w:t>
      </w:r>
    </w:p>
    <w:p w14:paraId="6A691539">
      <w:pPr>
        <w:jc w:val="center"/>
        <w:rPr>
          <w:rFonts w:ascii="仿宋" w:hAnsi="仿宋" w:eastAsia="仿宋" w:cs="仿宋"/>
          <w:color w:val="auto"/>
          <w:sz w:val="44"/>
          <w:szCs w:val="44"/>
        </w:rPr>
      </w:pPr>
      <w:r>
        <w:rPr>
          <w:rFonts w:hint="eastAsia" w:ascii="仿宋" w:hAnsi="仿宋" w:eastAsia="仿宋" w:cs="仿宋"/>
          <w:color w:val="auto"/>
          <w:sz w:val="44"/>
          <w:szCs w:val="44"/>
          <w:lang w:val="en-US" w:eastAsia="zh-CN"/>
        </w:rPr>
        <w:t>Xxxx</w:t>
      </w:r>
      <w:r>
        <w:rPr>
          <w:rFonts w:hint="eastAsia" w:ascii="仿宋" w:hAnsi="仿宋" w:eastAsia="仿宋" w:cs="仿宋"/>
          <w:color w:val="auto"/>
          <w:sz w:val="44"/>
          <w:szCs w:val="44"/>
          <w:lang w:eastAsia="zh-CN"/>
        </w:rPr>
        <w:t>项目</w:t>
      </w:r>
      <w:r>
        <w:rPr>
          <w:rFonts w:hint="eastAsia" w:ascii="仿宋" w:hAnsi="仿宋" w:eastAsia="仿宋" w:cs="仿宋"/>
          <w:color w:val="auto"/>
          <w:sz w:val="44"/>
          <w:szCs w:val="44"/>
        </w:rPr>
        <w:t>合同</w:t>
      </w:r>
    </w:p>
    <w:p w14:paraId="7063374A">
      <w:pPr>
        <w:spacing w:line="324" w:lineRule="auto"/>
        <w:jc w:val="center"/>
        <w:rPr>
          <w:rFonts w:ascii="仿宋" w:hAnsi="仿宋" w:eastAsia="仿宋" w:cs="仿宋"/>
          <w:color w:val="auto"/>
          <w:sz w:val="24"/>
        </w:rPr>
      </w:pPr>
    </w:p>
    <w:p w14:paraId="78F31388">
      <w:pPr>
        <w:spacing w:line="500" w:lineRule="exact"/>
        <w:rPr>
          <w:rFonts w:ascii="仿宋" w:hAnsi="仿宋" w:eastAsia="仿宋" w:cs="仿宋"/>
          <w:b/>
          <w:color w:val="auto"/>
          <w:sz w:val="24"/>
          <w:szCs w:val="24"/>
          <w:u w:val="single"/>
        </w:rPr>
      </w:pPr>
      <w:r>
        <w:rPr>
          <w:rFonts w:hint="eastAsia" w:ascii="仿宋" w:hAnsi="仿宋" w:eastAsia="仿宋" w:cs="仿宋"/>
          <w:b/>
          <w:color w:val="auto"/>
          <w:sz w:val="24"/>
          <w:szCs w:val="24"/>
        </w:rPr>
        <w:t>甲   方 ：</w:t>
      </w:r>
      <w:r>
        <w:rPr>
          <w:rFonts w:hint="eastAsia" w:ascii="仿宋" w:hAnsi="仿宋" w:eastAsia="仿宋" w:cs="仿宋"/>
          <w:b/>
          <w:color w:val="auto"/>
          <w:sz w:val="24"/>
          <w:szCs w:val="24"/>
          <w:u w:val="single"/>
        </w:rPr>
        <w:t xml:space="preserve"> 西安市中心医院    </w:t>
      </w:r>
    </w:p>
    <w:p w14:paraId="0591F22A">
      <w:pPr>
        <w:spacing w:line="500" w:lineRule="exact"/>
        <w:rPr>
          <w:rFonts w:ascii="仿宋" w:hAnsi="仿宋" w:eastAsia="仿宋" w:cs="仿宋"/>
          <w:b/>
          <w:color w:val="auto"/>
          <w:sz w:val="24"/>
          <w:szCs w:val="24"/>
          <w:u w:val="single"/>
        </w:rPr>
      </w:pPr>
      <w:r>
        <w:rPr>
          <w:rFonts w:hint="eastAsia" w:ascii="仿宋" w:hAnsi="仿宋" w:eastAsia="仿宋" w:cs="仿宋"/>
          <w:b/>
          <w:color w:val="auto"/>
          <w:sz w:val="24"/>
          <w:szCs w:val="24"/>
        </w:rPr>
        <w:t>乙   方 ：</w:t>
      </w:r>
      <w:r>
        <w:rPr>
          <w:rFonts w:hint="eastAsia" w:ascii="仿宋" w:hAnsi="仿宋" w:eastAsia="仿宋" w:cs="仿宋"/>
          <w:b/>
          <w:color w:val="auto"/>
          <w:sz w:val="24"/>
          <w:szCs w:val="24"/>
          <w:u w:val="single"/>
        </w:rPr>
        <w:t xml:space="preserve"> </w:t>
      </w:r>
      <w:r>
        <w:rPr>
          <w:rFonts w:hint="eastAsia" w:ascii="仿宋" w:hAnsi="仿宋" w:eastAsia="仿宋" w:cs="仿宋"/>
          <w:b/>
          <w:color w:val="auto"/>
          <w:sz w:val="24"/>
          <w:szCs w:val="24"/>
          <w:u w:val="single"/>
          <w:lang w:eastAsia="zh-CN"/>
        </w:rPr>
        <w:t xml:space="preserve">                 </w:t>
      </w:r>
      <w:r>
        <w:rPr>
          <w:rFonts w:hint="eastAsia" w:ascii="仿宋" w:hAnsi="仿宋" w:eastAsia="仿宋" w:cs="仿宋"/>
          <w:b/>
          <w:color w:val="auto"/>
          <w:sz w:val="24"/>
          <w:szCs w:val="24"/>
          <w:u w:val="single"/>
        </w:rPr>
        <w:t xml:space="preserve"> </w:t>
      </w:r>
    </w:p>
    <w:p w14:paraId="2D5EFB26">
      <w:pPr>
        <w:spacing w:line="450" w:lineRule="exact"/>
        <w:ind w:firstLine="480" w:firstLineChars="200"/>
        <w:rPr>
          <w:rFonts w:ascii="仿宋" w:hAnsi="仿宋" w:eastAsia="仿宋" w:cs="仿宋"/>
          <w:b/>
          <w:color w:val="auto"/>
          <w:sz w:val="24"/>
          <w:szCs w:val="24"/>
          <w:u w:val="single"/>
        </w:rPr>
      </w:pPr>
      <w:r>
        <w:rPr>
          <w:rFonts w:hint="eastAsia" w:ascii="仿宋" w:hAnsi="仿宋" w:eastAsia="仿宋" w:cs="仿宋"/>
          <w:color w:val="auto"/>
          <w:sz w:val="24"/>
          <w:szCs w:val="24"/>
        </w:rPr>
        <w:t>本项目通过</w:t>
      </w:r>
      <w:r>
        <w:rPr>
          <w:rFonts w:hint="eastAsia" w:ascii="仿宋" w:hAnsi="仿宋" w:eastAsia="仿宋" w:cs="仿宋"/>
          <w:color w:val="auto"/>
          <w:sz w:val="24"/>
          <w:szCs w:val="24"/>
          <w:lang w:eastAsia="zh-CN"/>
        </w:rPr>
        <w:t>竞争性磋商</w:t>
      </w:r>
      <w:r>
        <w:rPr>
          <w:rFonts w:hint="eastAsia" w:ascii="仿宋" w:hAnsi="仿宋" w:eastAsia="仿宋" w:cs="仿宋"/>
          <w:color w:val="auto"/>
          <w:sz w:val="24"/>
          <w:szCs w:val="24"/>
        </w:rPr>
        <w:t>，按照《中华人民共和国民法典》及其他有关法律、行政法规，遵循平等、自愿、公平和诚实信用的原则，双方就本项目事项协商一致，签订本合同。</w:t>
      </w:r>
    </w:p>
    <w:p w14:paraId="2E0BB3DD">
      <w:pPr>
        <w:numPr>
          <w:ilvl w:val="0"/>
          <w:numId w:val="1"/>
        </w:numPr>
        <w:tabs>
          <w:tab w:val="left" w:pos="480"/>
        </w:tabs>
        <w:rPr>
          <w:rFonts w:ascii="仿宋" w:hAnsi="仿宋" w:eastAsia="仿宋" w:cs="仿宋"/>
          <w:b/>
          <w:sz w:val="24"/>
          <w:szCs w:val="24"/>
        </w:rPr>
      </w:pPr>
      <w:r>
        <w:rPr>
          <w:rFonts w:hint="eastAsia" w:ascii="仿宋" w:hAnsi="仿宋" w:eastAsia="仿宋" w:cs="仿宋"/>
          <w:b/>
          <w:sz w:val="24"/>
          <w:szCs w:val="24"/>
          <w:lang w:eastAsia="zh-CN"/>
        </w:rPr>
        <w:t>维保</w:t>
      </w:r>
      <w:r>
        <w:rPr>
          <w:rFonts w:hint="eastAsia" w:ascii="仿宋" w:hAnsi="仿宋" w:eastAsia="仿宋" w:cs="仿宋"/>
          <w:b/>
          <w:sz w:val="24"/>
          <w:szCs w:val="24"/>
        </w:rPr>
        <w:t>情况说明：</w:t>
      </w:r>
    </w:p>
    <w:p w14:paraId="2F1ADCAF">
      <w:pPr>
        <w:numPr>
          <w:ilvl w:val="0"/>
          <w:numId w:val="0"/>
        </w:numPr>
        <w:tabs>
          <w:tab w:val="left" w:pos="480"/>
        </w:tabs>
        <w:ind w:left="0" w:firstLine="480" w:firstLineChars="200"/>
        <w:rPr>
          <w:rFonts w:ascii="仿宋" w:hAnsi="仿宋" w:eastAsia="仿宋" w:cs="仿宋"/>
          <w:b w:val="0"/>
          <w:bCs/>
          <w:sz w:val="24"/>
          <w:szCs w:val="24"/>
        </w:rPr>
      </w:pPr>
      <w:r>
        <w:rPr>
          <w:rFonts w:hint="eastAsia" w:ascii="仿宋" w:hAnsi="仿宋" w:eastAsia="仿宋" w:cs="仿宋"/>
          <w:b w:val="0"/>
          <w:bCs/>
          <w:sz w:val="24"/>
          <w:szCs w:val="24"/>
        </w:rPr>
        <w:t>服务器及终端防病毒系统运行多年以来，软件系统运行良好，有力保障了院内计算机网络系统安全运行。但相关软件已经脱离厂商维保。为了保障院内计算机网络系统的正常运转，本次采购服务器及终端防病毒系统的维保及升级服务。</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2010"/>
        <w:gridCol w:w="3510"/>
        <w:gridCol w:w="780"/>
        <w:gridCol w:w="780"/>
        <w:gridCol w:w="1046"/>
        <w:gridCol w:w="534"/>
      </w:tblGrid>
      <w:tr w14:paraId="29DEA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740" w:type="dxa"/>
            <w:noWrap w:val="0"/>
            <w:vAlign w:val="center"/>
          </w:tcPr>
          <w:p w14:paraId="0D50C189">
            <w:pPr>
              <w:tabs>
                <w:tab w:val="left" w:pos="480"/>
              </w:tabs>
              <w:jc w:val="center"/>
              <w:rPr>
                <w:rFonts w:ascii="仿宋" w:hAnsi="仿宋" w:eastAsia="仿宋" w:cs="仿宋"/>
                <w:sz w:val="24"/>
                <w:szCs w:val="24"/>
              </w:rPr>
            </w:pPr>
            <w:r>
              <w:rPr>
                <w:rFonts w:hint="eastAsia" w:ascii="仿宋" w:hAnsi="仿宋" w:eastAsia="仿宋" w:cs="仿宋"/>
                <w:sz w:val="24"/>
                <w:szCs w:val="24"/>
              </w:rPr>
              <w:t>序号</w:t>
            </w:r>
          </w:p>
        </w:tc>
        <w:tc>
          <w:tcPr>
            <w:tcW w:w="2010" w:type="dxa"/>
            <w:noWrap w:val="0"/>
            <w:vAlign w:val="center"/>
          </w:tcPr>
          <w:p w14:paraId="7597E9D6">
            <w:pPr>
              <w:tabs>
                <w:tab w:val="left" w:pos="480"/>
              </w:tabs>
              <w:jc w:val="center"/>
              <w:rPr>
                <w:rFonts w:ascii="仿宋" w:hAnsi="仿宋" w:eastAsia="仿宋" w:cs="仿宋"/>
                <w:sz w:val="24"/>
                <w:szCs w:val="24"/>
              </w:rPr>
            </w:pPr>
            <w:r>
              <w:rPr>
                <w:rFonts w:hint="eastAsia" w:ascii="仿宋" w:hAnsi="仿宋" w:eastAsia="仿宋" w:cs="仿宋"/>
                <w:sz w:val="24"/>
                <w:szCs w:val="24"/>
              </w:rPr>
              <w:t>服务项目名称</w:t>
            </w:r>
          </w:p>
        </w:tc>
        <w:tc>
          <w:tcPr>
            <w:tcW w:w="3510" w:type="dxa"/>
            <w:noWrap w:val="0"/>
            <w:vAlign w:val="center"/>
          </w:tcPr>
          <w:p w14:paraId="61D53201">
            <w:pPr>
              <w:tabs>
                <w:tab w:val="left" w:pos="480"/>
              </w:tabs>
              <w:jc w:val="center"/>
              <w:rPr>
                <w:rFonts w:ascii="仿宋" w:hAnsi="仿宋" w:eastAsia="仿宋" w:cs="仿宋"/>
                <w:sz w:val="24"/>
                <w:szCs w:val="24"/>
              </w:rPr>
            </w:pPr>
            <w:r>
              <w:rPr>
                <w:rFonts w:hint="eastAsia" w:ascii="仿宋" w:hAnsi="仿宋" w:eastAsia="仿宋" w:cs="仿宋"/>
                <w:sz w:val="24"/>
                <w:szCs w:val="24"/>
              </w:rPr>
              <w:t>服务范围</w:t>
            </w:r>
          </w:p>
        </w:tc>
        <w:tc>
          <w:tcPr>
            <w:tcW w:w="780" w:type="dxa"/>
            <w:noWrap w:val="0"/>
            <w:vAlign w:val="center"/>
          </w:tcPr>
          <w:p w14:paraId="3775DA9D">
            <w:pPr>
              <w:tabs>
                <w:tab w:val="left" w:pos="480"/>
              </w:tabs>
              <w:spacing w:line="240" w:lineRule="exact"/>
              <w:jc w:val="center"/>
              <w:rPr>
                <w:rFonts w:ascii="仿宋" w:hAnsi="仿宋" w:eastAsia="仿宋" w:cs="仿宋"/>
                <w:sz w:val="24"/>
                <w:szCs w:val="24"/>
              </w:rPr>
            </w:pPr>
            <w:r>
              <w:rPr>
                <w:rFonts w:hint="eastAsia" w:ascii="仿宋" w:hAnsi="仿宋" w:eastAsia="仿宋" w:cs="仿宋"/>
                <w:sz w:val="24"/>
                <w:szCs w:val="24"/>
              </w:rPr>
              <w:t>数量</w:t>
            </w:r>
          </w:p>
        </w:tc>
        <w:tc>
          <w:tcPr>
            <w:tcW w:w="780" w:type="dxa"/>
            <w:noWrap w:val="0"/>
            <w:vAlign w:val="center"/>
          </w:tcPr>
          <w:p w14:paraId="5A4681A5">
            <w:pPr>
              <w:tabs>
                <w:tab w:val="left" w:pos="480"/>
              </w:tabs>
              <w:jc w:val="center"/>
              <w:rPr>
                <w:rFonts w:ascii="仿宋" w:hAnsi="仿宋" w:eastAsia="仿宋" w:cs="仿宋"/>
                <w:sz w:val="24"/>
                <w:szCs w:val="24"/>
              </w:rPr>
            </w:pPr>
            <w:r>
              <w:rPr>
                <w:rFonts w:hint="eastAsia" w:ascii="仿宋" w:hAnsi="仿宋" w:eastAsia="仿宋" w:cs="仿宋"/>
                <w:sz w:val="24"/>
                <w:szCs w:val="24"/>
              </w:rPr>
              <w:t>单价</w:t>
            </w:r>
          </w:p>
        </w:tc>
        <w:tc>
          <w:tcPr>
            <w:tcW w:w="1046" w:type="dxa"/>
            <w:noWrap w:val="0"/>
            <w:vAlign w:val="center"/>
          </w:tcPr>
          <w:p w14:paraId="680AB289">
            <w:pPr>
              <w:tabs>
                <w:tab w:val="left" w:pos="480"/>
              </w:tabs>
              <w:spacing w:line="280" w:lineRule="exact"/>
              <w:jc w:val="center"/>
              <w:rPr>
                <w:rFonts w:ascii="仿宋" w:hAnsi="仿宋" w:eastAsia="仿宋" w:cs="仿宋"/>
                <w:sz w:val="24"/>
                <w:szCs w:val="24"/>
              </w:rPr>
            </w:pPr>
            <w:r>
              <w:rPr>
                <w:rFonts w:hint="eastAsia" w:ascii="仿宋" w:hAnsi="仿宋" w:eastAsia="仿宋" w:cs="仿宋"/>
                <w:sz w:val="24"/>
                <w:szCs w:val="24"/>
              </w:rPr>
              <w:t>总金额</w:t>
            </w:r>
          </w:p>
          <w:p w14:paraId="08A8364F">
            <w:pPr>
              <w:tabs>
                <w:tab w:val="left" w:pos="480"/>
              </w:tabs>
              <w:spacing w:line="280" w:lineRule="exact"/>
              <w:jc w:val="center"/>
              <w:rPr>
                <w:rFonts w:ascii="仿宋" w:hAnsi="仿宋" w:eastAsia="仿宋" w:cs="仿宋"/>
                <w:sz w:val="24"/>
                <w:szCs w:val="24"/>
              </w:rPr>
            </w:pPr>
            <w:r>
              <w:rPr>
                <w:rFonts w:hint="eastAsia" w:ascii="仿宋" w:hAnsi="仿宋" w:eastAsia="仿宋" w:cs="仿宋"/>
                <w:sz w:val="24"/>
                <w:szCs w:val="24"/>
              </w:rPr>
              <w:t>（元）</w:t>
            </w:r>
          </w:p>
        </w:tc>
        <w:tc>
          <w:tcPr>
            <w:tcW w:w="534" w:type="dxa"/>
            <w:noWrap w:val="0"/>
            <w:vAlign w:val="center"/>
          </w:tcPr>
          <w:p w14:paraId="7585A4C2">
            <w:pPr>
              <w:tabs>
                <w:tab w:val="left" w:pos="480"/>
              </w:tabs>
              <w:spacing w:line="280" w:lineRule="exact"/>
              <w:jc w:val="center"/>
              <w:rPr>
                <w:rFonts w:ascii="仿宋" w:hAnsi="仿宋" w:eastAsia="仿宋" w:cs="仿宋"/>
                <w:sz w:val="24"/>
                <w:szCs w:val="24"/>
              </w:rPr>
            </w:pPr>
            <w:r>
              <w:rPr>
                <w:rFonts w:hint="eastAsia" w:ascii="仿宋" w:hAnsi="仿宋" w:eastAsia="仿宋" w:cs="仿宋"/>
                <w:sz w:val="24"/>
                <w:szCs w:val="24"/>
              </w:rPr>
              <w:t>备注</w:t>
            </w:r>
          </w:p>
        </w:tc>
      </w:tr>
      <w:tr w14:paraId="67E20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40" w:type="dxa"/>
            <w:noWrap w:val="0"/>
            <w:vAlign w:val="center"/>
          </w:tcPr>
          <w:p w14:paraId="753393D9">
            <w:pPr>
              <w:tabs>
                <w:tab w:val="left" w:pos="480"/>
              </w:tabs>
              <w:jc w:val="center"/>
              <w:rPr>
                <w:rFonts w:ascii="仿宋" w:hAnsi="仿宋" w:eastAsia="仿宋" w:cs="仿宋"/>
                <w:sz w:val="24"/>
                <w:szCs w:val="24"/>
              </w:rPr>
            </w:pPr>
            <w:r>
              <w:rPr>
                <w:rFonts w:hint="eastAsia" w:ascii="仿宋" w:hAnsi="仿宋" w:eastAsia="仿宋" w:cs="仿宋"/>
                <w:sz w:val="24"/>
                <w:szCs w:val="24"/>
              </w:rPr>
              <w:t>1</w:t>
            </w:r>
          </w:p>
        </w:tc>
        <w:tc>
          <w:tcPr>
            <w:tcW w:w="2010" w:type="dxa"/>
            <w:noWrap w:val="0"/>
            <w:vAlign w:val="center"/>
          </w:tcPr>
          <w:p w14:paraId="7BD8C8D9">
            <w:pPr>
              <w:tabs>
                <w:tab w:val="left" w:pos="480"/>
              </w:tabs>
              <w:jc w:val="center"/>
              <w:rPr>
                <w:rFonts w:ascii="仿宋" w:hAnsi="仿宋" w:eastAsia="仿宋" w:cs="仿宋"/>
                <w:sz w:val="24"/>
                <w:szCs w:val="24"/>
              </w:rPr>
            </w:pPr>
          </w:p>
        </w:tc>
        <w:tc>
          <w:tcPr>
            <w:tcW w:w="3510" w:type="dxa"/>
            <w:noWrap w:val="0"/>
            <w:vAlign w:val="center"/>
          </w:tcPr>
          <w:p w14:paraId="5D507FBE">
            <w:pPr>
              <w:tabs>
                <w:tab w:val="left" w:pos="480"/>
              </w:tabs>
              <w:jc w:val="center"/>
              <w:rPr>
                <w:rFonts w:ascii="仿宋" w:hAnsi="仿宋" w:eastAsia="仿宋" w:cs="仿宋"/>
                <w:sz w:val="24"/>
                <w:szCs w:val="24"/>
              </w:rPr>
            </w:pPr>
          </w:p>
        </w:tc>
        <w:tc>
          <w:tcPr>
            <w:tcW w:w="780" w:type="dxa"/>
            <w:noWrap w:val="0"/>
            <w:vAlign w:val="center"/>
          </w:tcPr>
          <w:p w14:paraId="41578F9B">
            <w:pPr>
              <w:tabs>
                <w:tab w:val="left" w:pos="480"/>
              </w:tabs>
              <w:jc w:val="center"/>
              <w:rPr>
                <w:rFonts w:ascii="仿宋" w:hAnsi="仿宋" w:eastAsia="仿宋" w:cs="仿宋"/>
                <w:sz w:val="24"/>
                <w:szCs w:val="24"/>
              </w:rPr>
            </w:pPr>
          </w:p>
        </w:tc>
        <w:tc>
          <w:tcPr>
            <w:tcW w:w="780" w:type="dxa"/>
            <w:noWrap w:val="0"/>
            <w:vAlign w:val="center"/>
          </w:tcPr>
          <w:p w14:paraId="31C37283">
            <w:pPr>
              <w:tabs>
                <w:tab w:val="left" w:pos="480"/>
              </w:tabs>
              <w:jc w:val="center"/>
              <w:rPr>
                <w:rFonts w:ascii="仿宋" w:hAnsi="仿宋" w:eastAsia="仿宋" w:cs="仿宋"/>
                <w:sz w:val="24"/>
                <w:szCs w:val="24"/>
              </w:rPr>
            </w:pPr>
          </w:p>
        </w:tc>
        <w:tc>
          <w:tcPr>
            <w:tcW w:w="1046" w:type="dxa"/>
            <w:noWrap w:val="0"/>
            <w:vAlign w:val="center"/>
          </w:tcPr>
          <w:p w14:paraId="467E3105">
            <w:pPr>
              <w:tabs>
                <w:tab w:val="left" w:pos="480"/>
              </w:tabs>
              <w:jc w:val="center"/>
              <w:rPr>
                <w:rFonts w:ascii="仿宋" w:hAnsi="仿宋" w:eastAsia="仿宋" w:cs="仿宋"/>
                <w:sz w:val="24"/>
                <w:szCs w:val="24"/>
              </w:rPr>
            </w:pPr>
          </w:p>
        </w:tc>
        <w:tc>
          <w:tcPr>
            <w:tcW w:w="534" w:type="dxa"/>
            <w:noWrap w:val="0"/>
            <w:vAlign w:val="center"/>
          </w:tcPr>
          <w:p w14:paraId="57D3C5AC">
            <w:pPr>
              <w:tabs>
                <w:tab w:val="left" w:pos="480"/>
              </w:tabs>
              <w:jc w:val="center"/>
              <w:rPr>
                <w:rFonts w:ascii="仿宋" w:hAnsi="仿宋" w:eastAsia="仿宋" w:cs="仿宋"/>
                <w:sz w:val="24"/>
                <w:szCs w:val="24"/>
              </w:rPr>
            </w:pPr>
          </w:p>
        </w:tc>
      </w:tr>
      <w:tr w14:paraId="02EA4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9400" w:type="dxa"/>
            <w:gridSpan w:val="7"/>
            <w:noWrap w:val="0"/>
            <w:vAlign w:val="center"/>
          </w:tcPr>
          <w:p w14:paraId="5148B9BC">
            <w:pPr>
              <w:tabs>
                <w:tab w:val="left" w:pos="480"/>
              </w:tabs>
              <w:rPr>
                <w:rFonts w:ascii="仿宋" w:hAnsi="仿宋" w:eastAsia="仿宋" w:cs="仿宋"/>
                <w:sz w:val="24"/>
                <w:szCs w:val="24"/>
              </w:rPr>
            </w:pPr>
            <w:r>
              <w:rPr>
                <w:rFonts w:hint="eastAsia" w:ascii="仿宋" w:hAnsi="仿宋" w:eastAsia="仿宋" w:cs="仿宋"/>
                <w:sz w:val="24"/>
                <w:szCs w:val="24"/>
              </w:rPr>
              <w:t>合计（人民币）大写：            整</w:t>
            </w:r>
          </w:p>
        </w:tc>
      </w:tr>
      <w:tr w14:paraId="75B53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740" w:type="dxa"/>
            <w:noWrap w:val="0"/>
            <w:vAlign w:val="center"/>
          </w:tcPr>
          <w:p w14:paraId="7BD7F465">
            <w:pPr>
              <w:tabs>
                <w:tab w:val="left" w:pos="480"/>
              </w:tabs>
              <w:jc w:val="center"/>
              <w:rPr>
                <w:rFonts w:ascii="仿宋" w:hAnsi="仿宋" w:eastAsia="仿宋" w:cs="仿宋"/>
                <w:sz w:val="24"/>
                <w:szCs w:val="24"/>
              </w:rPr>
            </w:pPr>
            <w:r>
              <w:rPr>
                <w:rFonts w:hint="eastAsia" w:ascii="仿宋" w:hAnsi="仿宋" w:eastAsia="仿宋" w:cs="仿宋"/>
                <w:sz w:val="24"/>
                <w:szCs w:val="24"/>
              </w:rPr>
              <w:t>说明</w:t>
            </w:r>
          </w:p>
        </w:tc>
        <w:tc>
          <w:tcPr>
            <w:tcW w:w="8660" w:type="dxa"/>
            <w:gridSpan w:val="6"/>
            <w:noWrap w:val="0"/>
            <w:vAlign w:val="center"/>
          </w:tcPr>
          <w:p w14:paraId="35287AFD">
            <w:pPr>
              <w:tabs>
                <w:tab w:val="left" w:pos="480"/>
              </w:tabs>
              <w:jc w:val="center"/>
              <w:rPr>
                <w:rFonts w:ascii="仿宋" w:hAnsi="仿宋" w:eastAsia="仿宋" w:cs="仿宋"/>
                <w:sz w:val="24"/>
                <w:szCs w:val="24"/>
              </w:rPr>
            </w:pPr>
          </w:p>
        </w:tc>
      </w:tr>
    </w:tbl>
    <w:p w14:paraId="3D31AE50">
      <w:pPr>
        <w:spacing w:line="360" w:lineRule="auto"/>
        <w:ind w:firstLine="420"/>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技术要求：</w:t>
      </w:r>
    </w:p>
    <w:p w14:paraId="521D6B75">
      <w:pPr>
        <w:spacing w:line="360" w:lineRule="auto"/>
        <w:ind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一</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整体要求</w:t>
      </w:r>
      <w:r>
        <w:rPr>
          <w:rFonts w:hint="eastAsia" w:ascii="仿宋" w:hAnsi="仿宋" w:eastAsia="仿宋" w:cs="仿宋"/>
          <w:color w:val="auto"/>
          <w:sz w:val="24"/>
          <w:szCs w:val="24"/>
          <w:lang w:val="en-US" w:eastAsia="zh-CN"/>
        </w:rPr>
        <w:tab/>
      </w:r>
    </w:p>
    <w:p w14:paraId="3035BBC1">
      <w:pPr>
        <w:spacing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rPr>
        <w:t>本次采购企业级一体化安全杀毒防护软件，包含终端防护模块与服务器防护模块，支持全网统一集中管理，兼容主流通用架构及国产化软硬件环境，满足企业日常病毒查杀、恶意程序防御、勒索病毒防护、安全审计等安全需求，病毒库、引擎特征库长期在线升级更新。</w:t>
      </w:r>
    </w:p>
    <w:p w14:paraId="577DDFC3">
      <w:pPr>
        <w:spacing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rPr>
        <w:t>服务年限：共一年，提供一年的服务器及终端防病毒系统软件维护与升级服务，覆盖1000个终端，300个服务器。终端支持X86和国产化系统，服务器端支持投标方必须每月派相关技术人员到投标方配合网络安全管理员进行安全巡检。并且在特殊情况根据工作需要向招标方提供信息系统安全建设技术咨询服务及向招标方提供信息安全技术培训服务。</w:t>
      </w:r>
    </w:p>
    <w:p w14:paraId="038ABF8A">
      <w:pPr>
        <w:spacing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二</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终端防护参数</w:t>
      </w:r>
    </w:p>
    <w:p w14:paraId="4E0978F4">
      <w:pPr>
        <w:spacing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rPr>
        <w:t>架构兼容：全面支持X86/X86_64通用架构终端，同时深度适配国产化硬件架构（ARM64 等）。</w:t>
      </w:r>
    </w:p>
    <w:p w14:paraId="0B161818">
      <w:pPr>
        <w:spacing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rPr>
        <w:t>系统适配：兼容 Windows 全系列、通用 Linux 等常规操作系统；完美适配国产化操作系统，包含银河麒麟、统信 UOS、中标麒麟、中科方德、红旗 Linux 等国产系统，适配龙芯、兆芯、飞腾、鲲鹏等国产处理器平台。</w:t>
      </w:r>
    </w:p>
    <w:p w14:paraId="1D1C8F73">
      <w:pPr>
        <w:spacing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rPr>
        <w:t>核心功能：具备实时监控、全盘查杀、自定义扫描、隔离恢复、主动防御、木马 / 蠕虫 / 恶意脚本 / 勒索病毒专项查杀能力，支持外设管控、程序行为管控、安全日志记录。</w:t>
      </w:r>
    </w:p>
    <w:p w14:paraId="41303B41">
      <w:pPr>
        <w:spacing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rPr>
        <w:t>部署管理：支持静默批量部署、策略统一下发、终端状态实时监控、异常告警提醒，低资源占用，不影响终端正常办公运行。</w:t>
      </w:r>
    </w:p>
    <w:p w14:paraId="3B059805">
      <w:pPr>
        <w:spacing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三</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服务器防护参数</w:t>
      </w:r>
    </w:p>
    <w:p w14:paraId="552FCEEB">
      <w:pPr>
        <w:spacing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rPr>
        <w:t>部署环境：支持物理服务器与虚拟化服务器全场景部署，兼容 VMware、Hyper-V、国产化虚拟化平台等主流虚拟化架构，支持虚拟化集群、虚拟机无代理 / 轻代理防护部署。</w:t>
      </w:r>
    </w:p>
    <w:p w14:paraId="4659B6DE">
      <w:pPr>
        <w:spacing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rPr>
        <w:t>系统兼容：支持 Windows Server、CentOS、RedHat、Ubuntu 等通用服务器系统，同时适配国产服务器操作系统，满足国产化服务器安全防护需求。</w:t>
      </w:r>
    </w:p>
    <w:p w14:paraId="49E7BFFC">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服务器专属能力：支持服务器文件实时防护、目录防护、共享文件扫描、业务系统低干扰运行，支持定时全盘查杀、漏洞风险检测、服务器关键文件防篡改，保障业务系统稳定运行。</w:t>
      </w:r>
    </w:p>
    <w:p w14:paraId="6DBB3E8C">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ab/>
      </w:r>
      <w:r>
        <w:rPr>
          <w:rFonts w:hint="eastAsia" w:ascii="仿宋" w:hAnsi="仿宋" w:eastAsia="仿宋" w:cs="仿宋"/>
          <w:color w:val="auto"/>
          <w:sz w:val="24"/>
          <w:szCs w:val="24"/>
          <w:lang w:val="en-US" w:eastAsia="zh-CN"/>
        </w:rPr>
        <w:t>（四）</w:t>
      </w:r>
      <w:r>
        <w:rPr>
          <w:rFonts w:hint="eastAsia" w:ascii="仿宋" w:hAnsi="仿宋" w:eastAsia="仿宋" w:cs="仿宋"/>
          <w:color w:val="auto"/>
          <w:sz w:val="24"/>
          <w:szCs w:val="24"/>
        </w:rPr>
        <w:t>管理与运维要求</w:t>
      </w:r>
    </w:p>
    <w:p w14:paraId="09C9A32C">
      <w:pPr>
        <w:spacing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rPr>
        <w:t>配备统一 B/S 架构管理控制台，可集中管控全网 PC 终端、国产化终端、物理服务器、虚拟化服务器，统一配置防护策略、升级策略、查杀任务。</w:t>
      </w:r>
    </w:p>
    <w:p w14:paraId="3DA4C63A">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支持日志审计、威胁溯源、报表统计、异常终端隔离管控，符合等保安全合规要求。</w:t>
      </w:r>
    </w:p>
    <w:p w14:paraId="57CDEAD3">
      <w:pPr>
        <w:spacing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rPr>
        <w:t>提供原厂正版授权，含多年免费病毒库、引擎升级及技术售后支持。</w:t>
      </w:r>
    </w:p>
    <w:p w14:paraId="7A518250">
      <w:pPr>
        <w:spacing w:line="360" w:lineRule="auto"/>
        <w:rPr>
          <w:rFonts w:ascii="仿宋" w:hAnsi="仿宋" w:eastAsia="仿宋" w:cs="仿宋"/>
          <w:color w:val="auto"/>
          <w:sz w:val="24"/>
          <w:szCs w:val="24"/>
        </w:rPr>
      </w:pPr>
      <w:r>
        <w:rPr>
          <w:rFonts w:hint="eastAsia" w:ascii="仿宋" w:hAnsi="仿宋" w:eastAsia="仿宋" w:cs="仿宋"/>
          <w:color w:val="auto"/>
          <w:sz w:val="24"/>
          <w:szCs w:val="24"/>
        </w:rPr>
        <w:t>二、</w:t>
      </w:r>
      <w:r>
        <w:rPr>
          <w:rFonts w:hint="eastAsia" w:ascii="仿宋" w:hAnsi="仿宋" w:eastAsia="仿宋" w:cs="仿宋"/>
          <w:b/>
          <w:color w:val="auto"/>
          <w:sz w:val="24"/>
          <w:szCs w:val="24"/>
          <w:lang w:val="en-US" w:eastAsia="zh-CN"/>
        </w:rPr>
        <w:t>服务</w:t>
      </w:r>
      <w:r>
        <w:rPr>
          <w:rFonts w:hint="eastAsia" w:ascii="仿宋" w:hAnsi="仿宋" w:eastAsia="仿宋" w:cs="仿宋"/>
          <w:b/>
          <w:color w:val="auto"/>
          <w:sz w:val="24"/>
          <w:szCs w:val="24"/>
        </w:rPr>
        <w:t>起止时间：</w:t>
      </w:r>
    </w:p>
    <w:p w14:paraId="07BCE987">
      <w:pPr>
        <w:tabs>
          <w:tab w:val="left" w:pos="480"/>
        </w:tabs>
        <w:spacing w:line="360" w:lineRule="auto"/>
        <w:ind w:firstLine="360" w:firstLineChars="150"/>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合同签订之日起【 】日内，乙方应交付服务器及终端防病毒系统，完成安装调试并经甲方验收合格。</w:t>
      </w:r>
    </w:p>
    <w:p w14:paraId="04C72B5F">
      <w:pPr>
        <w:tabs>
          <w:tab w:val="left" w:pos="480"/>
        </w:tabs>
        <w:spacing w:line="360" w:lineRule="auto"/>
        <w:ind w:firstLine="360" w:firstLineChars="150"/>
        <w:rPr>
          <w:rFonts w:ascii="仿宋" w:hAnsi="仿宋" w:eastAsia="仿宋" w:cs="仿宋"/>
          <w:color w:val="auto"/>
          <w:sz w:val="24"/>
          <w:szCs w:val="24"/>
          <w:highlight w:val="none"/>
          <w:lang w:eastAsia="zh-CN"/>
        </w:rPr>
      </w:pPr>
      <w:r>
        <w:rPr>
          <w:rFonts w:hint="eastAsia" w:ascii="仿宋" w:hAnsi="仿宋" w:eastAsia="仿宋" w:cs="仿宋"/>
          <w:color w:val="auto"/>
          <w:sz w:val="24"/>
          <w:szCs w:val="24"/>
        </w:rPr>
        <w:t>维保服务期限：</w:t>
      </w:r>
      <w:r>
        <w:rPr>
          <w:rFonts w:hint="eastAsia" w:ascii="仿宋" w:hAnsi="仿宋" w:eastAsia="仿宋" w:cs="仿宋"/>
          <w:color w:val="auto"/>
          <w:sz w:val="24"/>
          <w:szCs w:val="24"/>
          <w:lang w:eastAsia="zh-CN"/>
        </w:rPr>
        <w:t>一年，</w:t>
      </w:r>
      <w:r>
        <w:rPr>
          <w:rFonts w:hint="eastAsia" w:ascii="仿宋" w:hAnsi="仿宋" w:eastAsia="仿宋" w:cs="仿宋"/>
          <w:color w:val="auto"/>
          <w:sz w:val="24"/>
          <w:szCs w:val="24"/>
          <w:lang w:val="en-US" w:eastAsia="zh-CN"/>
        </w:rPr>
        <w:t>服务器及终端防病毒系统交付并经甲方验收合格之日起一年。乙方提供一年的服务器及终端防病毒系统软件维护与升级服务。投标方必须每月派相关技术人员到投标方配合网络安全管理员进行安全巡检。并且在特殊情</w:t>
      </w:r>
      <w:r>
        <w:rPr>
          <w:rFonts w:hint="eastAsia" w:ascii="仿宋" w:hAnsi="仿宋" w:eastAsia="仿宋" w:cs="仿宋"/>
          <w:color w:val="auto"/>
          <w:sz w:val="24"/>
          <w:szCs w:val="24"/>
          <w:highlight w:val="none"/>
          <w:lang w:val="en-US" w:eastAsia="zh-CN"/>
        </w:rPr>
        <w:t>况根据工作需要向招标方提供信息系统安全建设技术咨询服务及向招标方提供信息安全技术培训服务。</w:t>
      </w:r>
    </w:p>
    <w:p w14:paraId="627E0935">
      <w:pPr>
        <w:numPr>
          <w:ilvl w:val="0"/>
          <w:numId w:val="2"/>
        </w:numPr>
        <w:tabs>
          <w:tab w:val="left" w:pos="480"/>
        </w:tabs>
        <w:spacing w:line="360" w:lineRule="auto"/>
        <w:rPr>
          <w:rFonts w:ascii="仿宋" w:hAnsi="仿宋" w:eastAsia="仿宋" w:cs="仿宋"/>
          <w:color w:val="auto"/>
          <w:sz w:val="24"/>
          <w:szCs w:val="24"/>
          <w:highlight w:val="none"/>
        </w:rPr>
      </w:pPr>
      <w:r>
        <w:rPr>
          <w:rFonts w:hint="eastAsia" w:ascii="仿宋" w:hAnsi="仿宋" w:eastAsia="仿宋" w:cs="仿宋"/>
          <w:b/>
          <w:color w:val="auto"/>
          <w:sz w:val="24"/>
          <w:szCs w:val="24"/>
          <w:highlight w:val="none"/>
        </w:rPr>
        <w:t>款项结算</w:t>
      </w:r>
      <w:r>
        <w:rPr>
          <w:rFonts w:hint="eastAsia" w:ascii="仿宋" w:hAnsi="仿宋" w:eastAsia="仿宋" w:cs="仿宋"/>
          <w:color w:val="auto"/>
          <w:sz w:val="24"/>
          <w:szCs w:val="24"/>
          <w:highlight w:val="none"/>
        </w:rPr>
        <w:t xml:space="preserve">   </w:t>
      </w:r>
    </w:p>
    <w:p w14:paraId="6BDBF2B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s="宋体"/>
          <w:bCs/>
          <w:sz w:val="24"/>
          <w:szCs w:val="24"/>
          <w:highlight w:val="none"/>
        </w:rPr>
      </w:pPr>
      <w:r>
        <w:rPr>
          <w:rFonts w:hint="eastAsia" w:ascii="仿宋_GB2312" w:hAnsi="宋体" w:eastAsia="仿宋_GB2312" w:cs="宋体"/>
          <w:bCs/>
          <w:kern w:val="2"/>
          <w:sz w:val="24"/>
          <w:szCs w:val="24"/>
          <w:lang w:val="en-US" w:eastAsia="zh-CN" w:bidi="ar-SA"/>
        </w:rPr>
        <w:t>（一）</w:t>
      </w:r>
      <w:r>
        <w:rPr>
          <w:rFonts w:hint="eastAsia" w:ascii="仿宋_GB2312" w:hAnsi="宋体" w:eastAsia="仿宋_GB2312" w:cs="宋体"/>
          <w:bCs/>
          <w:sz w:val="24"/>
          <w:szCs w:val="24"/>
          <w:highlight w:val="none"/>
          <w:lang w:val="en-US" w:eastAsia="zh-CN"/>
        </w:rPr>
        <w:t>合同总价为人民币【 】元（大写：     ）。合同总价包括乙方因履行本协议产生的一切费用，合同履行期内无需再向乙方支付任何费用，合同价格不因市场价格变化等因素而调整。</w:t>
      </w:r>
    </w:p>
    <w:p w14:paraId="7896C60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s="宋体"/>
          <w:bCs/>
          <w:sz w:val="24"/>
          <w:szCs w:val="24"/>
          <w:highlight w:val="none"/>
        </w:rPr>
      </w:pPr>
      <w:r>
        <w:rPr>
          <w:rFonts w:hint="eastAsia" w:ascii="仿宋_GB2312" w:hAnsi="宋体" w:eastAsia="仿宋_GB2312" w:cs="宋体"/>
          <w:bCs/>
          <w:sz w:val="24"/>
          <w:szCs w:val="24"/>
          <w:highlight w:val="none"/>
          <w:lang w:val="en-US" w:eastAsia="zh-CN"/>
        </w:rPr>
        <w:t>付款说明：维保内容按甲方指定地点，6个月维保服务期满且验收合格后 ，达到付款条件起10 日内，支付合同总金额的 50.00%，即人民币（大写） XX元整  （￥XX ），12个月维保服务期满且验收合格后 ，达到付款条件起 10 日内，支付合同总金额的 50.00%，即人民币（大写） XX 元整  （￥XX ）</w:t>
      </w:r>
    </w:p>
    <w:p w14:paraId="1A20344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s="宋体"/>
          <w:bCs/>
          <w:sz w:val="24"/>
          <w:szCs w:val="24"/>
          <w:highlight w:val="none"/>
        </w:rPr>
      </w:pPr>
      <w:r>
        <w:rPr>
          <w:rFonts w:hint="eastAsia" w:ascii="仿宋_GB2312" w:hAnsi="宋体" w:eastAsia="仿宋_GB2312" w:cs="宋体"/>
          <w:bCs/>
          <w:kern w:val="2"/>
          <w:sz w:val="24"/>
          <w:szCs w:val="24"/>
          <w:lang w:val="en-US" w:eastAsia="zh-CN" w:bidi="ar-SA"/>
        </w:rPr>
        <w:t>（三）</w:t>
      </w:r>
      <w:r>
        <w:rPr>
          <w:rFonts w:hint="eastAsia" w:ascii="仿宋_GB2312" w:hAnsi="宋体" w:eastAsia="仿宋_GB2312" w:cs="宋体"/>
          <w:bCs/>
          <w:sz w:val="24"/>
          <w:szCs w:val="24"/>
          <w:highlight w:val="none"/>
        </w:rPr>
        <w:t>支付方式：银行转帐。乙方保证其提供的账号准确无误，若在合同履行期间发生变更，乙方需及时书面通知甲方，否则由此产生的后果由乙方承担。</w:t>
      </w:r>
      <w:r>
        <w:rPr>
          <w:rFonts w:hint="eastAsia" w:ascii="仿宋_GB2312" w:hAnsi="宋体" w:eastAsia="仿宋_GB2312" w:cs="宋体"/>
          <w:bCs/>
          <w:sz w:val="24"/>
          <w:szCs w:val="24"/>
          <w:highlight w:val="none"/>
          <w:lang w:val="en-US" w:eastAsia="zh-CN"/>
        </w:rPr>
        <w:t>乙方应在甲方每次付款前提供等额合规发票，否则甲方有权拒付合同款项，且不承担任何责任，乙方亦不得以此为由拒绝履行任意合同义务。</w:t>
      </w:r>
    </w:p>
    <w:p w14:paraId="327FC273">
      <w:pPr>
        <w:spacing w:line="360" w:lineRule="auto"/>
        <w:rPr>
          <w:rFonts w:ascii="仿宋" w:hAnsi="仿宋" w:eastAsia="仿宋" w:cs="仿宋"/>
          <w:b/>
          <w:color w:val="auto"/>
          <w:sz w:val="24"/>
          <w:szCs w:val="24"/>
        </w:rPr>
      </w:pPr>
      <w:r>
        <w:rPr>
          <w:rFonts w:hint="eastAsia" w:ascii="仿宋" w:hAnsi="仿宋" w:eastAsia="仿宋" w:cs="仿宋"/>
          <w:b/>
          <w:color w:val="auto"/>
          <w:sz w:val="24"/>
          <w:szCs w:val="24"/>
        </w:rPr>
        <w:t>四、双方权利和义务：</w:t>
      </w:r>
    </w:p>
    <w:p w14:paraId="55E8D5E2">
      <w:pPr>
        <w:spacing w:line="450" w:lineRule="exact"/>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（一）甲方的权利和义务</w:t>
      </w:r>
    </w:p>
    <w:p w14:paraId="71DD6B82">
      <w:pPr>
        <w:spacing w:line="450" w:lineRule="exact"/>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甲方提供所需要的专人及场地配合乙方进行</w:t>
      </w:r>
      <w:r>
        <w:rPr>
          <w:rFonts w:hint="eastAsia" w:ascii="仿宋" w:hAnsi="仿宋" w:eastAsia="仿宋" w:cs="仿宋"/>
          <w:color w:val="auto"/>
          <w:sz w:val="24"/>
          <w:szCs w:val="24"/>
          <w:lang w:eastAsia="zh-CN"/>
        </w:rPr>
        <w:t>维保</w:t>
      </w:r>
      <w:r>
        <w:rPr>
          <w:rFonts w:hint="eastAsia" w:ascii="仿宋" w:hAnsi="仿宋" w:eastAsia="仿宋" w:cs="仿宋"/>
          <w:color w:val="auto"/>
          <w:sz w:val="24"/>
          <w:szCs w:val="24"/>
        </w:rPr>
        <w:t>工作。</w:t>
      </w:r>
    </w:p>
    <w:p w14:paraId="2A7ECF93">
      <w:pPr>
        <w:spacing w:line="450" w:lineRule="exact"/>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甲方提供乙方</w:t>
      </w:r>
      <w:r>
        <w:rPr>
          <w:rFonts w:hint="eastAsia" w:ascii="仿宋" w:hAnsi="仿宋" w:eastAsia="仿宋" w:cs="仿宋"/>
          <w:color w:val="auto"/>
          <w:sz w:val="24"/>
          <w:szCs w:val="24"/>
          <w:lang w:eastAsia="zh-CN"/>
        </w:rPr>
        <w:t>维保</w:t>
      </w:r>
      <w:r>
        <w:rPr>
          <w:rFonts w:hint="eastAsia" w:ascii="仿宋" w:hAnsi="仿宋" w:eastAsia="仿宋" w:cs="仿宋"/>
          <w:color w:val="auto"/>
          <w:sz w:val="24"/>
          <w:szCs w:val="24"/>
        </w:rPr>
        <w:t>过程中所必须的各项技术资料。</w:t>
      </w:r>
    </w:p>
    <w:p w14:paraId="3DA79DFF">
      <w:pPr>
        <w:spacing w:line="450" w:lineRule="exact"/>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（二）乙方的权利和义务</w:t>
      </w:r>
    </w:p>
    <w:p w14:paraId="41A39CAC">
      <w:pPr>
        <w:spacing w:line="450" w:lineRule="exact"/>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乙方按照合同约定保证</w:t>
      </w:r>
      <w:r>
        <w:rPr>
          <w:rFonts w:hint="eastAsia" w:ascii="仿宋" w:hAnsi="仿宋" w:eastAsia="仿宋" w:cs="仿宋"/>
          <w:color w:val="auto"/>
          <w:sz w:val="24"/>
          <w:szCs w:val="24"/>
          <w:lang w:eastAsia="zh-CN"/>
        </w:rPr>
        <w:t>维保</w:t>
      </w:r>
      <w:r>
        <w:rPr>
          <w:rFonts w:hint="eastAsia" w:ascii="仿宋" w:hAnsi="仿宋" w:eastAsia="仿宋" w:cs="仿宋"/>
          <w:color w:val="auto"/>
          <w:sz w:val="24"/>
          <w:szCs w:val="24"/>
        </w:rPr>
        <w:t>后设备完好，确保设备高效、安全、正常运行，保障设备整机及零部件完整无损，按照甲方要求进行验收。</w:t>
      </w:r>
    </w:p>
    <w:p w14:paraId="267FB01F">
      <w:pPr>
        <w:spacing w:line="450" w:lineRule="exact"/>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乙方在</w:t>
      </w:r>
      <w:r>
        <w:rPr>
          <w:rFonts w:hint="eastAsia" w:ascii="仿宋" w:hAnsi="仿宋" w:eastAsia="仿宋" w:cs="仿宋"/>
          <w:color w:val="auto"/>
          <w:sz w:val="24"/>
          <w:szCs w:val="24"/>
          <w:lang w:eastAsia="zh-CN"/>
        </w:rPr>
        <w:t>维保</w:t>
      </w:r>
      <w:r>
        <w:rPr>
          <w:rFonts w:hint="eastAsia" w:ascii="仿宋" w:hAnsi="仿宋" w:eastAsia="仿宋" w:cs="仿宋"/>
          <w:color w:val="auto"/>
          <w:sz w:val="24"/>
          <w:szCs w:val="24"/>
        </w:rPr>
        <w:t>过程中负责</w:t>
      </w:r>
      <w:r>
        <w:rPr>
          <w:rFonts w:hint="eastAsia" w:ascii="仿宋" w:hAnsi="仿宋" w:eastAsia="仿宋" w:cs="仿宋"/>
          <w:color w:val="auto"/>
          <w:sz w:val="24"/>
          <w:szCs w:val="24"/>
          <w:lang w:eastAsia="zh-CN"/>
        </w:rPr>
        <w:t>维保</w:t>
      </w:r>
      <w:r>
        <w:rPr>
          <w:rFonts w:hint="eastAsia" w:ascii="仿宋" w:hAnsi="仿宋" w:eastAsia="仿宋" w:cs="仿宋"/>
          <w:color w:val="auto"/>
          <w:sz w:val="24"/>
          <w:szCs w:val="24"/>
        </w:rPr>
        <w:t>工程师、设备及配件的安全，出现设备及人员安全意外由乙方自行承担后果，由此给甲方造成任何损失的，乙方承担全部责任。</w:t>
      </w:r>
    </w:p>
    <w:p w14:paraId="76DB380B">
      <w:pPr>
        <w:spacing w:line="450" w:lineRule="exact"/>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乙方负责所有服务所需备品备件及耗材等的运输。确保备品备件及耗材等安全、完整到达服务地点，运杂费用包含在总价内，包括货物从供货地点到使用地点的运输费、保险费、搬运费等。所有备品备件及耗材等在运输、搬运、安装的过程中所产生的风险及损失均由乙方承担。</w:t>
      </w:r>
    </w:p>
    <w:p w14:paraId="4177EA3B">
      <w:pPr>
        <w:spacing w:line="450" w:lineRule="exact"/>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乙方保证不将因履行本合同而获得的甲方数据用作履行本合同以外的其他用途。所有乙方因履行本合同而获取的甲方数据、文档、信息（包括但不限于甲方经营信息、患者信息）等，其所有权均归甲方所有，若乙方泄露甲方数据或将甲方数据用作履行本合同以外的其他用途的，应赔偿由此给甲方造成的全部损失。本合同的终止、解除不影响本条款的效力。</w:t>
      </w:r>
    </w:p>
    <w:p w14:paraId="2CCF90F9">
      <w:pPr>
        <w:spacing w:line="450" w:lineRule="exact"/>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五、服务条件：</w:t>
      </w:r>
    </w:p>
    <w:p w14:paraId="275FADCC">
      <w:pPr>
        <w:spacing w:line="450" w:lineRule="exact"/>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（一）</w:t>
      </w:r>
      <w:r>
        <w:rPr>
          <w:rFonts w:hint="eastAsia" w:ascii="仿宋" w:hAnsi="仿宋" w:eastAsia="仿宋" w:cs="仿宋"/>
          <w:color w:val="auto"/>
          <w:sz w:val="24"/>
          <w:szCs w:val="24"/>
          <w:lang w:val="en-US" w:eastAsia="zh-CN"/>
        </w:rPr>
        <w:t>服务</w:t>
      </w:r>
      <w:r>
        <w:rPr>
          <w:rFonts w:hint="eastAsia" w:ascii="仿宋" w:hAnsi="仿宋" w:eastAsia="仿宋" w:cs="仿宋"/>
          <w:color w:val="auto"/>
          <w:sz w:val="24"/>
          <w:szCs w:val="24"/>
        </w:rPr>
        <w:t>地点：甲方指定地点。</w:t>
      </w:r>
    </w:p>
    <w:p w14:paraId="764B0007">
      <w:pPr>
        <w:spacing w:line="450" w:lineRule="exact"/>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（二）</w:t>
      </w:r>
      <w:r>
        <w:rPr>
          <w:rFonts w:hint="eastAsia" w:ascii="仿宋" w:hAnsi="仿宋" w:eastAsia="仿宋" w:cs="仿宋"/>
          <w:color w:val="auto"/>
          <w:sz w:val="24"/>
          <w:szCs w:val="24"/>
          <w:lang w:val="en-US" w:eastAsia="zh-CN"/>
        </w:rPr>
        <w:t>服务</w:t>
      </w:r>
      <w:r>
        <w:rPr>
          <w:rFonts w:hint="eastAsia" w:ascii="仿宋" w:hAnsi="仿宋" w:eastAsia="仿宋" w:cs="仿宋"/>
          <w:color w:val="auto"/>
          <w:sz w:val="24"/>
          <w:szCs w:val="24"/>
        </w:rPr>
        <w:t>期限：   天（自XXXX年X月X日至XXXX年X月X日止）完成设备</w:t>
      </w:r>
      <w:r>
        <w:rPr>
          <w:rFonts w:hint="eastAsia" w:ascii="仿宋" w:hAnsi="仿宋" w:eastAsia="仿宋" w:cs="仿宋"/>
          <w:color w:val="auto"/>
          <w:sz w:val="24"/>
          <w:szCs w:val="24"/>
          <w:lang w:eastAsia="zh-CN"/>
        </w:rPr>
        <w:t>维修</w:t>
      </w:r>
      <w:r>
        <w:rPr>
          <w:rFonts w:hint="eastAsia" w:ascii="仿宋" w:hAnsi="仿宋" w:eastAsia="仿宋" w:cs="仿宋"/>
          <w:color w:val="auto"/>
          <w:sz w:val="24"/>
          <w:szCs w:val="24"/>
        </w:rPr>
        <w:t>、调试并正常运行。</w:t>
      </w:r>
    </w:p>
    <w:p w14:paraId="6B83C77C">
      <w:pPr>
        <w:spacing w:line="450" w:lineRule="exact"/>
        <w:ind w:firstLine="480" w:firstLineChars="200"/>
        <w:rPr>
          <w:rFonts w:ascii="仿宋" w:hAnsi="仿宋" w:eastAsia="仿宋" w:cs="仿宋"/>
          <w:color w:val="auto"/>
          <w:sz w:val="24"/>
          <w:szCs w:val="24"/>
        </w:rPr>
      </w:pPr>
    </w:p>
    <w:p w14:paraId="46453183">
      <w:pPr>
        <w:spacing w:line="420" w:lineRule="auto"/>
        <w:rPr>
          <w:rFonts w:ascii="仿宋" w:hAnsi="仿宋" w:eastAsia="仿宋" w:cs="仿宋"/>
          <w:color w:val="auto"/>
          <w:sz w:val="24"/>
        </w:rPr>
      </w:pPr>
      <w:r>
        <w:rPr>
          <w:rFonts w:hint="eastAsia" w:ascii="仿宋" w:hAnsi="仿宋" w:eastAsia="仿宋" w:cs="仿宋"/>
          <w:color w:val="auto"/>
          <w:sz w:val="24"/>
        </w:rPr>
        <w:t>六、</w:t>
      </w:r>
      <w:r>
        <w:rPr>
          <w:rFonts w:hint="eastAsia" w:ascii="仿宋" w:hAnsi="仿宋" w:eastAsia="仿宋" w:cs="仿宋"/>
          <w:b/>
          <w:color w:val="auto"/>
          <w:sz w:val="24"/>
        </w:rPr>
        <w:t>质量保证</w:t>
      </w:r>
    </w:p>
    <w:p w14:paraId="0E58F796">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1.乙方应保证维保服务计划、措施具体可行。</w:t>
      </w:r>
    </w:p>
    <w:p w14:paraId="4E16E3E4">
      <w:pPr>
        <w:spacing w:line="360" w:lineRule="auto"/>
        <w:ind w:firstLine="480" w:firstLineChars="200"/>
        <w:rPr>
          <w:rFonts w:ascii="仿宋" w:hAnsi="仿宋" w:eastAsia="仿宋" w:cs="仿宋"/>
          <w:color w:val="auto"/>
          <w:sz w:val="24"/>
          <w:lang w:eastAsia="zh-CN"/>
        </w:rPr>
      </w:pPr>
      <w:r>
        <w:rPr>
          <w:rFonts w:hint="eastAsia" w:ascii="仿宋" w:hAnsi="仿宋" w:eastAsia="仿宋" w:cs="仿宋"/>
          <w:color w:val="auto"/>
          <w:sz w:val="24"/>
        </w:rPr>
        <w:t>2.乙方应保证有专门的维保小组，且常年在甲方</w:t>
      </w:r>
      <w:r>
        <w:rPr>
          <w:rFonts w:hint="eastAsia" w:ascii="仿宋" w:hAnsi="仿宋" w:eastAsia="仿宋" w:cs="仿宋"/>
          <w:color w:val="auto"/>
          <w:sz w:val="24"/>
          <w:lang w:eastAsia="zh-CN"/>
        </w:rPr>
        <w:t>驻扎</w:t>
      </w:r>
    </w:p>
    <w:p w14:paraId="67827CBC">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3.乙方应保证有各类突发事件的应急预案，且具有可操作性。</w:t>
      </w:r>
    </w:p>
    <w:p w14:paraId="6D31F432">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4.乙方应保证有服务保障措施，如对服务态度、服务质量较差的人员有具体处罚办法及因病等原因的人员调整安排等。</w:t>
      </w:r>
    </w:p>
    <w:p w14:paraId="1169C558">
      <w:pPr>
        <w:spacing w:line="360" w:lineRule="auto"/>
        <w:ind w:firstLine="480" w:firstLineChars="200"/>
        <w:rPr>
          <w:rFonts w:hint="default" w:ascii="仿宋" w:hAnsi="仿宋" w:eastAsia="仿宋" w:cs="仿宋"/>
          <w:color w:val="auto"/>
          <w:sz w:val="24"/>
          <w:lang w:val="en-US" w:eastAsia="zh-CN"/>
        </w:rPr>
      </w:pPr>
      <w:r>
        <w:rPr>
          <w:rFonts w:hint="eastAsia" w:ascii="仿宋" w:hAnsi="仿宋" w:eastAsia="仿宋" w:cs="仿宋"/>
          <w:color w:val="auto"/>
          <w:sz w:val="24"/>
          <w:lang w:val="en-US" w:eastAsia="zh-CN"/>
        </w:rPr>
        <w:t>5.服务要求</w:t>
      </w:r>
    </w:p>
    <w:p w14:paraId="4390BCEF">
      <w:pPr>
        <w:spacing w:line="360" w:lineRule="auto"/>
        <w:ind w:firstLine="480" w:firstLineChars="200"/>
        <w:rPr>
          <w:rFonts w:hint="default" w:ascii="仿宋" w:hAnsi="仿宋" w:eastAsia="仿宋" w:cs="仿宋"/>
          <w:color w:val="auto"/>
          <w:sz w:val="24"/>
          <w:lang w:val="en-US" w:eastAsia="zh-CN"/>
        </w:rPr>
      </w:pPr>
      <w:r>
        <w:rPr>
          <w:rFonts w:hint="eastAsia" w:ascii="仿宋" w:hAnsi="仿宋" w:eastAsia="仿宋" w:cs="仿宋"/>
          <w:color w:val="auto"/>
          <w:sz w:val="24"/>
          <w:lang w:val="en-US" w:eastAsia="zh-CN"/>
        </w:rPr>
        <w:t>（1）</w:t>
      </w:r>
      <w:r>
        <w:rPr>
          <w:rFonts w:hint="default" w:ascii="仿宋" w:hAnsi="仿宋" w:eastAsia="仿宋" w:cs="仿宋"/>
          <w:color w:val="auto"/>
          <w:sz w:val="24"/>
          <w:lang w:val="en-US" w:eastAsia="zh-CN"/>
        </w:rPr>
        <w:t>服务商须提供详细的项目实施方案，组建技术团队完成实施工作。</w:t>
      </w:r>
    </w:p>
    <w:p w14:paraId="1B672169">
      <w:pPr>
        <w:spacing w:line="360" w:lineRule="auto"/>
        <w:ind w:firstLine="480" w:firstLineChars="200"/>
        <w:rPr>
          <w:rFonts w:hint="default" w:ascii="仿宋" w:hAnsi="仿宋" w:eastAsia="仿宋" w:cs="仿宋"/>
          <w:color w:val="auto"/>
          <w:sz w:val="24"/>
          <w:lang w:val="en-US" w:eastAsia="zh-CN"/>
        </w:rPr>
      </w:pPr>
      <w:r>
        <w:rPr>
          <w:rFonts w:hint="eastAsia" w:ascii="仿宋" w:hAnsi="仿宋" w:eastAsia="仿宋" w:cs="仿宋"/>
          <w:color w:val="auto"/>
          <w:sz w:val="24"/>
          <w:lang w:val="en-US" w:eastAsia="zh-CN"/>
        </w:rPr>
        <w:t>（2）</w:t>
      </w:r>
      <w:r>
        <w:rPr>
          <w:rFonts w:hint="default" w:ascii="仿宋" w:hAnsi="仿宋" w:eastAsia="仿宋" w:cs="仿宋"/>
          <w:color w:val="auto"/>
          <w:sz w:val="24"/>
          <w:lang w:val="en-US" w:eastAsia="zh-CN"/>
        </w:rPr>
        <w:t>服务商在建设实施过程中应避免对业务系统的干扰，如果因服务商技术问题或维护问题等原因造成招标单位业务系统事故，使招标单位遭受损失的，服务商应赔偿损失；</w:t>
      </w:r>
    </w:p>
    <w:p w14:paraId="24E781C1">
      <w:pPr>
        <w:spacing w:line="360" w:lineRule="auto"/>
        <w:ind w:firstLine="480" w:firstLineChars="200"/>
        <w:rPr>
          <w:rFonts w:hint="default" w:ascii="仿宋" w:hAnsi="仿宋" w:eastAsia="仿宋" w:cs="仿宋"/>
          <w:color w:val="auto"/>
          <w:sz w:val="24"/>
          <w:lang w:val="en-US" w:eastAsia="zh-CN"/>
        </w:rPr>
      </w:pPr>
      <w:r>
        <w:rPr>
          <w:rFonts w:hint="eastAsia" w:ascii="仿宋" w:hAnsi="仿宋" w:eastAsia="仿宋" w:cs="仿宋"/>
          <w:color w:val="auto"/>
          <w:sz w:val="24"/>
          <w:lang w:val="en-US" w:eastAsia="zh-CN"/>
        </w:rPr>
        <w:t>（3）</w:t>
      </w:r>
      <w:r>
        <w:rPr>
          <w:rFonts w:hint="default" w:ascii="仿宋" w:hAnsi="仿宋" w:eastAsia="仿宋" w:cs="仿宋"/>
          <w:color w:val="auto"/>
          <w:sz w:val="24"/>
          <w:lang w:val="en-US" w:eastAsia="zh-CN"/>
        </w:rPr>
        <w:t>在技术服务期间，如果出现因服务商责任，未能在承诺时间内恢复业务运行，招标单位有权请第三方进行解决处理，由此所产生的一切费用由服务商承担。</w:t>
      </w:r>
    </w:p>
    <w:p w14:paraId="700056D1">
      <w:pPr>
        <w:spacing w:line="360" w:lineRule="auto"/>
        <w:ind w:firstLine="480" w:firstLineChars="200"/>
        <w:rPr>
          <w:rFonts w:hint="default" w:ascii="仿宋" w:hAnsi="仿宋" w:eastAsia="仿宋" w:cs="仿宋"/>
          <w:color w:val="auto"/>
          <w:sz w:val="24"/>
          <w:lang w:val="en-US" w:eastAsia="zh-CN"/>
        </w:rPr>
      </w:pPr>
      <w:r>
        <w:rPr>
          <w:rFonts w:hint="eastAsia" w:ascii="仿宋" w:hAnsi="仿宋" w:eastAsia="仿宋" w:cs="仿宋"/>
          <w:color w:val="auto"/>
          <w:sz w:val="24"/>
          <w:lang w:val="en-US" w:eastAsia="zh-CN"/>
        </w:rPr>
        <w:t>（4）</w:t>
      </w:r>
      <w:r>
        <w:rPr>
          <w:rFonts w:hint="default" w:ascii="仿宋" w:hAnsi="仿宋" w:eastAsia="仿宋" w:cs="仿宋"/>
          <w:color w:val="auto"/>
          <w:sz w:val="24"/>
          <w:lang w:val="en-US" w:eastAsia="zh-CN"/>
        </w:rPr>
        <w:t>技术服务期间，服务商不符合或达不到合同中要求的技术服务标准，招标单位有权提前终止或解除合同。</w:t>
      </w:r>
    </w:p>
    <w:p w14:paraId="066D4E8D">
      <w:pPr>
        <w:spacing w:line="360" w:lineRule="auto"/>
        <w:ind w:firstLine="480" w:firstLineChars="200"/>
        <w:rPr>
          <w:rFonts w:hint="default" w:ascii="仿宋" w:hAnsi="仿宋" w:eastAsia="仿宋" w:cs="仿宋"/>
          <w:color w:val="auto"/>
          <w:sz w:val="24"/>
          <w:lang w:val="en-US" w:eastAsia="zh-CN"/>
        </w:rPr>
      </w:pPr>
      <w:r>
        <w:rPr>
          <w:rFonts w:hint="eastAsia" w:ascii="仿宋" w:hAnsi="仿宋" w:eastAsia="仿宋" w:cs="仿宋"/>
          <w:color w:val="auto"/>
          <w:sz w:val="24"/>
          <w:lang w:val="en-US" w:eastAsia="zh-CN"/>
        </w:rPr>
        <w:t>（5）</w:t>
      </w:r>
      <w:r>
        <w:rPr>
          <w:rFonts w:hint="default" w:ascii="仿宋" w:hAnsi="仿宋" w:eastAsia="仿宋" w:cs="仿宋"/>
          <w:color w:val="auto"/>
          <w:sz w:val="24"/>
          <w:lang w:val="en-US" w:eastAsia="zh-CN"/>
        </w:rPr>
        <w:t>双方需对项目过程中发现的问题进行现场确认。服务商应对约定的项目建设负全责，并应在满足工程进度要求的前提下，确保实施过程中不会因工作失误而影响用户系统正常运行。</w:t>
      </w:r>
    </w:p>
    <w:p w14:paraId="5D0B3DD1">
      <w:pPr>
        <w:spacing w:line="360" w:lineRule="auto"/>
        <w:ind w:firstLine="480" w:firstLineChars="200"/>
        <w:rPr>
          <w:rFonts w:hint="default" w:ascii="仿宋" w:hAnsi="仿宋" w:eastAsia="仿宋" w:cs="仿宋"/>
          <w:color w:val="auto"/>
          <w:sz w:val="24"/>
          <w:lang w:val="en-US" w:eastAsia="zh-CN"/>
        </w:rPr>
      </w:pPr>
      <w:r>
        <w:rPr>
          <w:rFonts w:hint="eastAsia" w:ascii="仿宋" w:hAnsi="仿宋" w:eastAsia="仿宋" w:cs="仿宋"/>
          <w:color w:val="auto"/>
          <w:sz w:val="24"/>
          <w:lang w:val="en-US" w:eastAsia="zh-CN"/>
        </w:rPr>
        <w:t>（6）</w:t>
      </w:r>
      <w:r>
        <w:rPr>
          <w:rFonts w:hint="default" w:ascii="仿宋" w:hAnsi="仿宋" w:eastAsia="仿宋" w:cs="仿宋"/>
          <w:color w:val="auto"/>
          <w:sz w:val="24"/>
          <w:lang w:val="en-US" w:eastAsia="zh-CN"/>
        </w:rPr>
        <w:t>技术服务期间，必须按照招标方的要求在实施安装期间完成对全院范围内的设备进行相关软硬件安装，安装期间服务商现场技术服务人员不得少于3人。系统试运行期间，按照制定的管理策略进行策略下发执行，并配合招标方相关人员完成系统上线、技术文档移交等验收交付前的准备工作。</w:t>
      </w:r>
    </w:p>
    <w:p w14:paraId="4E89A5C2">
      <w:pPr>
        <w:spacing w:line="360" w:lineRule="auto"/>
        <w:ind w:firstLine="480" w:firstLineChars="200"/>
        <w:rPr>
          <w:rFonts w:hint="default" w:ascii="仿宋" w:hAnsi="仿宋" w:eastAsia="仿宋" w:cs="仿宋"/>
          <w:color w:val="auto"/>
          <w:sz w:val="24"/>
          <w:lang w:val="en-US" w:eastAsia="zh-CN"/>
        </w:rPr>
      </w:pPr>
      <w:r>
        <w:rPr>
          <w:rFonts w:hint="eastAsia" w:ascii="仿宋" w:hAnsi="仿宋" w:eastAsia="仿宋" w:cs="仿宋"/>
          <w:color w:val="auto"/>
          <w:sz w:val="24"/>
          <w:lang w:val="en-US" w:eastAsia="zh-CN"/>
        </w:rPr>
        <w:t>（7）</w:t>
      </w:r>
      <w:r>
        <w:rPr>
          <w:rFonts w:hint="default" w:ascii="仿宋" w:hAnsi="仿宋" w:eastAsia="仿宋" w:cs="仿宋"/>
          <w:color w:val="auto"/>
          <w:sz w:val="24"/>
          <w:lang w:val="en-US" w:eastAsia="zh-CN"/>
        </w:rPr>
        <w:t>管理策略制定：在西安市中心医院相关人员的协助下，对西安市中心医院业务内网所属服务器，按照安全管理要求，分级、分部门的制定出完善的、体系化的管理策略。</w:t>
      </w:r>
    </w:p>
    <w:p w14:paraId="26E23B09">
      <w:pPr>
        <w:spacing w:line="420" w:lineRule="auto"/>
        <w:rPr>
          <w:rFonts w:ascii="仿宋" w:hAnsi="仿宋" w:eastAsia="仿宋" w:cs="仿宋"/>
          <w:b/>
          <w:color w:val="auto"/>
          <w:sz w:val="24"/>
          <w:lang w:eastAsia="zh-CN"/>
        </w:rPr>
      </w:pPr>
      <w:r>
        <w:rPr>
          <w:rFonts w:hint="eastAsia" w:ascii="仿宋" w:hAnsi="仿宋" w:eastAsia="仿宋" w:cs="仿宋"/>
          <w:b/>
          <w:color w:val="auto"/>
          <w:sz w:val="24"/>
        </w:rPr>
        <w:t>七、</w:t>
      </w:r>
      <w:r>
        <w:rPr>
          <w:rFonts w:hint="eastAsia" w:ascii="仿宋" w:hAnsi="仿宋" w:eastAsia="仿宋" w:cs="仿宋"/>
          <w:b/>
          <w:color w:val="auto"/>
          <w:sz w:val="24"/>
          <w:lang w:eastAsia="zh-CN"/>
        </w:rPr>
        <w:t>验收条件</w:t>
      </w:r>
    </w:p>
    <w:p w14:paraId="0BDA8C91">
      <w:pPr>
        <w:spacing w:line="360" w:lineRule="auto"/>
        <w:ind w:firstLine="480" w:firstLineChars="200"/>
        <w:rPr>
          <w:rFonts w:hint="default" w:ascii="仿宋" w:hAnsi="仿宋" w:eastAsia="仿宋" w:cs="仿宋"/>
          <w:color w:val="auto"/>
          <w:sz w:val="24"/>
          <w:lang w:val="en-US" w:eastAsia="zh-CN"/>
        </w:rPr>
      </w:pPr>
      <w:r>
        <w:rPr>
          <w:rFonts w:hint="eastAsia" w:ascii="仿宋" w:hAnsi="仿宋" w:eastAsia="仿宋" w:cs="仿宋"/>
          <w:color w:val="auto"/>
          <w:sz w:val="24"/>
          <w:lang w:val="en-US" w:eastAsia="zh-CN"/>
        </w:rPr>
        <w:t>（一）维保完成后，由甲乙双方共同验收，并填写书面验收单，若验收不合格的，乙方应在【    】小时内免费返修。</w:t>
      </w:r>
    </w:p>
    <w:p w14:paraId="2DFB9510">
      <w:pPr>
        <w:spacing w:line="360" w:lineRule="auto"/>
        <w:ind w:firstLine="480" w:firstLineChars="200"/>
        <w:rPr>
          <w:rFonts w:hint="default" w:ascii="仿宋" w:hAnsi="仿宋" w:eastAsia="仿宋" w:cs="仿宋"/>
          <w:color w:val="auto"/>
          <w:sz w:val="24"/>
          <w:lang w:val="en-US" w:eastAsia="zh-CN"/>
        </w:rPr>
      </w:pPr>
      <w:r>
        <w:rPr>
          <w:rFonts w:hint="eastAsia" w:ascii="仿宋" w:hAnsi="仿宋" w:eastAsia="仿宋" w:cs="仿宋"/>
          <w:color w:val="auto"/>
          <w:sz w:val="24"/>
          <w:lang w:val="en-US" w:eastAsia="zh-CN"/>
        </w:rPr>
        <w:t>（二）乙方向甲方提交设备维保过程中的所有资料</w:t>
      </w:r>
    </w:p>
    <w:p w14:paraId="5CD8C737">
      <w:pPr>
        <w:spacing w:line="360" w:lineRule="auto"/>
        <w:ind w:firstLine="480" w:firstLineChars="200"/>
        <w:rPr>
          <w:rFonts w:hint="default" w:ascii="仿宋" w:hAnsi="仿宋" w:eastAsia="仿宋" w:cs="仿宋"/>
          <w:color w:val="auto"/>
          <w:sz w:val="24"/>
          <w:lang w:val="en-US" w:eastAsia="zh-CN"/>
        </w:rPr>
      </w:pPr>
      <w:r>
        <w:rPr>
          <w:rFonts w:hint="eastAsia" w:ascii="仿宋" w:hAnsi="仿宋" w:eastAsia="仿宋" w:cs="仿宋"/>
          <w:color w:val="auto"/>
          <w:sz w:val="24"/>
          <w:lang w:val="en-US" w:eastAsia="zh-CN"/>
        </w:rPr>
        <w:t>（三）验收标准：本合同、招标文件、响应文件/投标文件。</w:t>
      </w:r>
    </w:p>
    <w:p w14:paraId="3545C381">
      <w:pPr>
        <w:spacing w:line="360" w:lineRule="auto"/>
        <w:rPr>
          <w:rFonts w:ascii="仿宋" w:hAnsi="仿宋" w:eastAsia="仿宋" w:cs="仿宋"/>
          <w:b/>
          <w:color w:val="auto"/>
          <w:sz w:val="24"/>
        </w:rPr>
      </w:pPr>
      <w:r>
        <w:rPr>
          <w:rFonts w:hint="eastAsia" w:ascii="仿宋" w:hAnsi="仿宋" w:eastAsia="仿宋" w:cs="仿宋"/>
          <w:b/>
          <w:color w:val="auto"/>
          <w:sz w:val="24"/>
        </w:rPr>
        <w:t>八、违约责任</w:t>
      </w:r>
    </w:p>
    <w:p w14:paraId="1B77B42E">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eastAsia="zh-CN"/>
        </w:rPr>
        <w:t>（</w:t>
      </w:r>
      <w:r>
        <w:rPr>
          <w:rFonts w:hint="eastAsia" w:ascii="仿宋" w:hAnsi="仿宋" w:eastAsia="仿宋" w:cs="仿宋"/>
          <w:color w:val="auto"/>
          <w:sz w:val="24"/>
          <w:lang w:val="en-US" w:eastAsia="zh-CN"/>
        </w:rPr>
        <w:t>一</w:t>
      </w:r>
      <w:r>
        <w:rPr>
          <w:rFonts w:hint="eastAsia" w:ascii="仿宋" w:hAnsi="仿宋" w:eastAsia="仿宋" w:cs="仿宋"/>
          <w:color w:val="auto"/>
          <w:sz w:val="24"/>
          <w:lang w:eastAsia="zh-CN"/>
        </w:rPr>
        <w:t>）</w:t>
      </w:r>
      <w:r>
        <w:rPr>
          <w:rFonts w:hint="eastAsia" w:ascii="仿宋" w:hAnsi="仿宋" w:eastAsia="仿宋" w:cs="仿宋"/>
          <w:color w:val="auto"/>
          <w:sz w:val="24"/>
        </w:rPr>
        <w:t>按《民法典》中的相关条款执行。</w:t>
      </w:r>
    </w:p>
    <w:p w14:paraId="38D380FC">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（二）未按合同要求提供维保服务或维保服务内容、服务质量不能满足合同、竞争性磋商文件、响应文件等的要求，乙方必须</w:t>
      </w:r>
      <w:r>
        <w:rPr>
          <w:rFonts w:hint="eastAsia" w:ascii="仿宋" w:hAnsi="仿宋" w:eastAsia="仿宋" w:cs="仿宋"/>
          <w:color w:val="auto"/>
          <w:sz w:val="24"/>
          <w:lang w:val="en-US" w:eastAsia="zh-CN"/>
        </w:rPr>
        <w:t>无条件按甲方要求的时限进行整改</w:t>
      </w:r>
      <w:r>
        <w:rPr>
          <w:rFonts w:hint="eastAsia" w:ascii="仿宋" w:hAnsi="仿宋" w:eastAsia="仿宋" w:cs="仿宋"/>
          <w:color w:val="auto"/>
          <w:sz w:val="24"/>
        </w:rPr>
        <w:t>，否则，甲方有权单方解除终止合同，解除合同书面通知书到达乙方之日视为合同已解除，按以下两种方式追究乙方的违约责任，并对乙方的违约行为报监管机构进行相应的处罚。</w:t>
      </w:r>
    </w:p>
    <w:p w14:paraId="518C6090">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1、乙方赔偿甲方解除合同的全部损失（包括但不限于重新采购产生的费用、合同未履行导致设备不能使用可能产生的租赁费用及其它由此造成的甲方对第三方的违约损失）；</w:t>
      </w:r>
    </w:p>
    <w:p w14:paraId="647ED3A1">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2、乙方支付甲方违约金，违约金计算方法：以合同总价为基数，支付甲方合同总价的【</w:t>
      </w:r>
      <w:r>
        <w:rPr>
          <w:rFonts w:hint="eastAsia" w:ascii="仿宋" w:hAnsi="仿宋" w:eastAsia="仿宋" w:cs="仿宋"/>
          <w:color w:val="auto"/>
          <w:sz w:val="24"/>
          <w:lang w:val="en-US" w:eastAsia="zh-CN"/>
        </w:rPr>
        <w:t>30</w:t>
      </w:r>
      <w:r>
        <w:rPr>
          <w:rFonts w:hint="eastAsia" w:ascii="仿宋" w:hAnsi="仿宋" w:eastAsia="仿宋" w:cs="仿宋"/>
          <w:color w:val="auto"/>
          <w:sz w:val="24"/>
        </w:rPr>
        <w:t>】%为违约金。</w:t>
      </w:r>
    </w:p>
    <w:p w14:paraId="5FBC7C48">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（三）由于乙方技术或其他原因造成甲方原有故障之外的故障或配件损坏，乙方负责免费修复或更换配件，无法修复的，乙方应赔偿由此给甲方造成的全部损失。</w:t>
      </w:r>
    </w:p>
    <w:p w14:paraId="162CA673">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eastAsia="zh-CN"/>
        </w:rPr>
        <w:t>（</w:t>
      </w:r>
      <w:r>
        <w:rPr>
          <w:rFonts w:hint="eastAsia" w:ascii="仿宋" w:hAnsi="仿宋" w:eastAsia="仿宋" w:cs="仿宋"/>
          <w:color w:val="auto"/>
          <w:sz w:val="24"/>
          <w:lang w:val="en-US" w:eastAsia="zh-CN"/>
        </w:rPr>
        <w:t>四</w:t>
      </w:r>
      <w:r>
        <w:rPr>
          <w:rFonts w:hint="eastAsia" w:ascii="仿宋" w:hAnsi="仿宋" w:eastAsia="仿宋" w:cs="仿宋"/>
          <w:color w:val="auto"/>
          <w:sz w:val="24"/>
          <w:lang w:eastAsia="zh-CN"/>
        </w:rPr>
        <w:t>）</w:t>
      </w:r>
      <w:r>
        <w:rPr>
          <w:rFonts w:hint="eastAsia" w:ascii="仿宋" w:hAnsi="仿宋" w:eastAsia="仿宋" w:cs="仿宋"/>
          <w:color w:val="auto"/>
          <w:sz w:val="24"/>
          <w:lang w:val="en-US" w:eastAsia="zh-CN"/>
        </w:rPr>
        <w:t>若乙方未按合同约定的时限交付</w:t>
      </w:r>
      <w:r>
        <w:rPr>
          <w:rFonts w:hint="eastAsia" w:ascii="仿宋" w:hAnsi="仿宋" w:eastAsia="仿宋" w:cs="仿宋"/>
          <w:color w:val="auto"/>
          <w:sz w:val="24"/>
          <w:szCs w:val="24"/>
          <w:lang w:val="en-US" w:eastAsia="zh-CN"/>
        </w:rPr>
        <w:t>服务器及终端防病毒系统并经甲方验收合格的，每逾期一天，按照合同总价的【 】%向甲方支付违约金，逾期达到【 】天的，</w:t>
      </w:r>
      <w:r>
        <w:rPr>
          <w:rFonts w:hint="eastAsia" w:ascii="仿宋" w:hAnsi="仿宋" w:eastAsia="仿宋" w:cs="仿宋"/>
          <w:color w:val="auto"/>
          <w:sz w:val="24"/>
        </w:rPr>
        <w:t>视为乙方根本违约，甲方有权单方解除合同，解除合同书面通知书到达乙方之日视为合同已解除，并要求乙方按本条第（二）款之约定承担违约责任。</w:t>
      </w:r>
    </w:p>
    <w:p w14:paraId="0F698106">
      <w:pPr>
        <w:spacing w:line="360" w:lineRule="auto"/>
        <w:ind w:firstLine="480" w:firstLineChars="200"/>
        <w:rPr>
          <w:rFonts w:hint="default" w:ascii="仿宋" w:hAnsi="仿宋" w:eastAsia="仿宋" w:cs="仿宋"/>
          <w:color w:val="auto"/>
          <w:sz w:val="24"/>
          <w:lang w:val="en-US" w:eastAsia="zh-CN"/>
        </w:rPr>
      </w:pPr>
    </w:p>
    <w:p w14:paraId="56B3606A">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w:t>
      </w:r>
      <w:r>
        <w:rPr>
          <w:rFonts w:hint="eastAsia" w:ascii="仿宋" w:hAnsi="仿宋" w:eastAsia="仿宋" w:cs="仿宋"/>
          <w:color w:val="auto"/>
          <w:sz w:val="24"/>
          <w:lang w:val="en-US" w:eastAsia="zh-CN"/>
        </w:rPr>
        <w:t>五</w:t>
      </w:r>
      <w:r>
        <w:rPr>
          <w:rFonts w:hint="eastAsia" w:ascii="仿宋" w:hAnsi="仿宋" w:eastAsia="仿宋" w:cs="仿宋"/>
          <w:color w:val="auto"/>
          <w:sz w:val="24"/>
        </w:rPr>
        <w:t>）</w:t>
      </w:r>
      <w:r>
        <w:rPr>
          <w:rFonts w:hint="eastAsia" w:ascii="仿宋" w:hAnsi="仿宋" w:eastAsia="仿宋" w:cs="仿宋"/>
          <w:color w:val="auto"/>
          <w:sz w:val="24"/>
          <w:lang w:val="en-US" w:eastAsia="zh-CN"/>
        </w:rPr>
        <w:t>合同履行期内乙方维保项目出现故障的，乙方应在【 】小时内响应，【 】小时内排除故障。否则，</w:t>
      </w:r>
      <w:r>
        <w:rPr>
          <w:rFonts w:hint="eastAsia" w:ascii="仿宋" w:hAnsi="仿宋" w:eastAsia="仿宋" w:cs="仿宋"/>
          <w:color w:val="auto"/>
          <w:sz w:val="24"/>
        </w:rPr>
        <w:t>每超过一天，扣除乙方合同总价款的1‰。</w:t>
      </w:r>
      <w:r>
        <w:rPr>
          <w:rFonts w:hint="eastAsia" w:ascii="仿宋" w:hAnsi="仿宋" w:eastAsia="仿宋" w:cs="仿宋"/>
          <w:color w:val="auto"/>
          <w:sz w:val="24"/>
          <w:lang w:val="en-US" w:eastAsia="zh-CN"/>
        </w:rPr>
        <w:t>单次</w:t>
      </w:r>
      <w:r>
        <w:rPr>
          <w:rFonts w:hint="eastAsia" w:ascii="仿宋" w:hAnsi="仿宋" w:eastAsia="仿宋" w:cs="仿宋"/>
          <w:color w:val="auto"/>
          <w:sz w:val="24"/>
        </w:rPr>
        <w:t>累计超过【</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】日</w:t>
      </w:r>
      <w:r>
        <w:rPr>
          <w:rFonts w:hint="eastAsia" w:ascii="仿宋" w:hAnsi="仿宋" w:eastAsia="仿宋" w:cs="仿宋"/>
          <w:color w:val="auto"/>
          <w:sz w:val="24"/>
          <w:lang w:val="en-US" w:eastAsia="zh-CN"/>
        </w:rPr>
        <w:t>或合同期内逾期情形累计达到【 】次的</w:t>
      </w:r>
      <w:r>
        <w:rPr>
          <w:rFonts w:hint="eastAsia" w:ascii="仿宋" w:hAnsi="仿宋" w:eastAsia="仿宋" w:cs="仿宋"/>
          <w:color w:val="auto"/>
          <w:sz w:val="24"/>
        </w:rPr>
        <w:t>，视为乙方根本违约，甲方有权单方解除合同，解除合同书面通知书到达乙方之日视为合同已解除，并要求乙方按本条第（二）款之约定承担违约责任。</w:t>
      </w:r>
    </w:p>
    <w:p w14:paraId="59633D77">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w:t>
      </w:r>
      <w:r>
        <w:rPr>
          <w:rFonts w:hint="eastAsia" w:ascii="仿宋" w:hAnsi="仿宋" w:eastAsia="仿宋" w:cs="仿宋"/>
          <w:color w:val="auto"/>
          <w:sz w:val="24"/>
          <w:lang w:val="en-US" w:eastAsia="zh-CN"/>
        </w:rPr>
        <w:t>六</w:t>
      </w:r>
      <w:r>
        <w:rPr>
          <w:rFonts w:hint="eastAsia" w:ascii="仿宋" w:hAnsi="仿宋" w:eastAsia="仿宋" w:cs="仿宋"/>
          <w:color w:val="auto"/>
          <w:sz w:val="24"/>
        </w:rPr>
        <w:t>）对于本合同项下约定的需乙方支付的任何费用及合同违约金，甲方均有权利从应支付合同款项中直接扣除。</w:t>
      </w:r>
    </w:p>
    <w:p w14:paraId="4F6A75D2">
      <w:pPr>
        <w:spacing w:line="360" w:lineRule="auto"/>
        <w:ind w:firstLine="480" w:firstLineChars="200"/>
        <w:rPr>
          <w:rFonts w:ascii="仿宋" w:hAnsi="仿宋" w:eastAsia="仿宋" w:cs="仿宋"/>
          <w:color w:val="auto"/>
          <w:sz w:val="24"/>
        </w:rPr>
      </w:pPr>
    </w:p>
    <w:p w14:paraId="3E8C081E">
      <w:pPr>
        <w:tabs>
          <w:tab w:val="left" w:pos="480"/>
        </w:tabs>
        <w:spacing w:line="360" w:lineRule="auto"/>
        <w:rPr>
          <w:rFonts w:ascii="仿宋" w:hAnsi="仿宋" w:eastAsia="仿宋" w:cs="仿宋"/>
          <w:b/>
          <w:color w:val="auto"/>
          <w:sz w:val="22"/>
          <w:szCs w:val="22"/>
        </w:rPr>
      </w:pPr>
      <w:r>
        <w:rPr>
          <w:rFonts w:hint="eastAsia" w:ascii="仿宋" w:hAnsi="仿宋" w:eastAsia="仿宋" w:cs="仿宋"/>
          <w:b/>
          <w:color w:val="auto"/>
          <w:sz w:val="22"/>
          <w:szCs w:val="22"/>
          <w:lang w:eastAsia="zh-CN"/>
        </w:rPr>
        <w:t>九</w:t>
      </w:r>
      <w:r>
        <w:rPr>
          <w:rFonts w:hint="eastAsia" w:ascii="仿宋" w:hAnsi="仿宋" w:eastAsia="仿宋" w:cs="仿宋"/>
          <w:b/>
          <w:color w:val="auto"/>
          <w:sz w:val="22"/>
          <w:szCs w:val="22"/>
        </w:rPr>
        <w:t>、合同争议解决的方式</w:t>
      </w:r>
    </w:p>
    <w:p w14:paraId="1C441F86">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本合同在履行过程中发生的争议，由甲、乙双方当事人协商解决，协商不成的按以下第2种方式解决：</w:t>
      </w:r>
    </w:p>
    <w:p w14:paraId="15A29F3E">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1、提交西安仲裁委员会仲裁；</w:t>
      </w:r>
    </w:p>
    <w:p w14:paraId="3DDD2476">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2、依法向甲方所在地人民法院起诉。</w:t>
      </w:r>
    </w:p>
    <w:p w14:paraId="3ABB3598">
      <w:pPr>
        <w:tabs>
          <w:tab w:val="left" w:pos="480"/>
        </w:tabs>
        <w:spacing w:line="360" w:lineRule="auto"/>
        <w:rPr>
          <w:rFonts w:ascii="仿宋" w:hAnsi="仿宋" w:eastAsia="仿宋" w:cs="仿宋"/>
          <w:b/>
          <w:color w:val="auto"/>
          <w:sz w:val="24"/>
        </w:rPr>
      </w:pPr>
      <w:r>
        <w:rPr>
          <w:rFonts w:hint="eastAsia" w:ascii="仿宋" w:hAnsi="仿宋" w:eastAsia="仿宋" w:cs="仿宋"/>
          <w:b/>
          <w:color w:val="auto"/>
          <w:sz w:val="24"/>
        </w:rPr>
        <w:t>十、合同生效</w:t>
      </w:r>
    </w:p>
    <w:p w14:paraId="28CC458A">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1、本合同一式</w:t>
      </w:r>
      <w:r>
        <w:rPr>
          <w:rFonts w:hint="eastAsia" w:ascii="仿宋" w:hAnsi="仿宋" w:eastAsia="仿宋" w:cs="仿宋"/>
          <w:color w:val="auto"/>
          <w:sz w:val="24"/>
          <w:u w:val="single"/>
          <w:lang w:eastAsia="zh-CN"/>
        </w:rPr>
        <w:t>陆</w:t>
      </w:r>
      <w:r>
        <w:rPr>
          <w:rFonts w:hint="eastAsia" w:ascii="仿宋" w:hAnsi="仿宋" w:eastAsia="仿宋" w:cs="仿宋"/>
          <w:color w:val="auto"/>
          <w:sz w:val="24"/>
        </w:rPr>
        <w:t>份，甲方执</w:t>
      </w:r>
      <w:r>
        <w:rPr>
          <w:rFonts w:hint="eastAsia" w:ascii="仿宋" w:hAnsi="仿宋" w:eastAsia="仿宋" w:cs="仿宋"/>
          <w:color w:val="auto"/>
          <w:sz w:val="24"/>
          <w:u w:val="single"/>
          <w:lang w:eastAsia="zh-CN"/>
        </w:rPr>
        <w:t>叁</w:t>
      </w:r>
      <w:r>
        <w:rPr>
          <w:rFonts w:hint="eastAsia" w:ascii="仿宋" w:hAnsi="仿宋" w:eastAsia="仿宋" w:cs="仿宋"/>
          <w:color w:val="auto"/>
          <w:sz w:val="24"/>
        </w:rPr>
        <w:t>份，乙方执</w:t>
      </w:r>
      <w:r>
        <w:rPr>
          <w:rFonts w:hint="eastAsia" w:ascii="仿宋" w:hAnsi="仿宋" w:eastAsia="仿宋" w:cs="仿宋"/>
          <w:color w:val="auto"/>
          <w:sz w:val="24"/>
          <w:u w:val="single"/>
        </w:rPr>
        <w:t>叁</w:t>
      </w:r>
      <w:r>
        <w:rPr>
          <w:rFonts w:hint="eastAsia" w:ascii="仿宋" w:hAnsi="仿宋" w:eastAsia="仿宋" w:cs="仿宋"/>
          <w:color w:val="auto"/>
          <w:sz w:val="24"/>
        </w:rPr>
        <w:t>份，各份具有同等法律效力。</w:t>
      </w:r>
    </w:p>
    <w:p w14:paraId="6B5C755B">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2、本合同甲、乙双方签字盖章后生效，合同执行完毕后，自动终止终止。</w:t>
      </w:r>
    </w:p>
    <w:p w14:paraId="1A1CFD36">
      <w:pPr>
        <w:tabs>
          <w:tab w:val="left" w:pos="480"/>
        </w:tabs>
        <w:spacing w:line="360" w:lineRule="auto"/>
        <w:rPr>
          <w:rFonts w:ascii="仿宋" w:hAnsi="仿宋" w:eastAsia="仿宋" w:cs="仿宋"/>
          <w:b/>
          <w:color w:val="auto"/>
          <w:sz w:val="24"/>
        </w:rPr>
      </w:pPr>
      <w:r>
        <w:rPr>
          <w:rFonts w:hint="eastAsia" w:ascii="仿宋" w:hAnsi="仿宋" w:eastAsia="仿宋" w:cs="仿宋"/>
          <w:color w:val="auto"/>
          <w:sz w:val="24"/>
        </w:rPr>
        <w:t>十</w:t>
      </w:r>
      <w:r>
        <w:rPr>
          <w:rFonts w:hint="eastAsia" w:ascii="仿宋" w:hAnsi="仿宋" w:eastAsia="仿宋" w:cs="仿宋"/>
          <w:color w:val="auto"/>
          <w:sz w:val="24"/>
          <w:lang w:eastAsia="zh-CN"/>
        </w:rPr>
        <w:t>一</w:t>
      </w:r>
      <w:r>
        <w:rPr>
          <w:rFonts w:hint="eastAsia" w:ascii="仿宋" w:hAnsi="仿宋" w:eastAsia="仿宋" w:cs="仿宋"/>
          <w:b/>
          <w:color w:val="auto"/>
          <w:sz w:val="24"/>
        </w:rPr>
        <w:t>、其他事项</w:t>
      </w:r>
    </w:p>
    <w:p w14:paraId="372B75CE">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（一）合同未尽事宜，由甲、乙双方协商、确认后，作为合同补充，与原合同具有同等法律效力。</w:t>
      </w:r>
    </w:p>
    <w:p w14:paraId="5AB65930">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（二）合同一经签订，不得擅自变更、中止或终止合同。对确需变更、调整或中止、终止合同的，应按规定履行相应的手续。</w:t>
      </w:r>
    </w:p>
    <w:p w14:paraId="62CFB04A">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（三）本合同按照中华人民共和国的现行法律进行解释。</w:t>
      </w:r>
    </w:p>
    <w:p w14:paraId="2DA561B6">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（四）招标文件、响应（投标）文件、澄清函（表）均为本合同不可分割的一部分，与本合同具有同等法律效力。</w:t>
      </w:r>
    </w:p>
    <w:p w14:paraId="0F619340">
      <w:pPr>
        <w:tabs>
          <w:tab w:val="left" w:pos="480"/>
        </w:tabs>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（五）供应商规模：</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eastAsia="zh-CN"/>
        </w:rPr>
        <w:t xml:space="preserve">       </w:t>
      </w:r>
      <w:r>
        <w:rPr>
          <w:rFonts w:hint="eastAsia" w:ascii="仿宋" w:hAnsi="仿宋" w:eastAsia="仿宋" w:cs="仿宋"/>
          <w:color w:val="auto"/>
          <w:sz w:val="24"/>
          <w:u w:val="single"/>
        </w:rPr>
        <w:t xml:space="preserve"> </w:t>
      </w:r>
    </w:p>
    <w:p w14:paraId="04054CB2">
      <w:pPr>
        <w:tabs>
          <w:tab w:val="left" w:pos="480"/>
        </w:tabs>
        <w:spacing w:line="360" w:lineRule="auto"/>
        <w:ind w:firstLine="480" w:firstLineChars="200"/>
        <w:rPr>
          <w:rFonts w:ascii="仿宋" w:hAnsi="仿宋" w:eastAsia="仿宋" w:cs="仿宋"/>
          <w:color w:val="auto"/>
          <w:sz w:val="24"/>
          <w:u w:val="single"/>
        </w:rPr>
      </w:pPr>
      <w:r>
        <w:rPr>
          <w:rFonts w:hint="eastAsia" w:ascii="仿宋" w:hAnsi="仿宋" w:eastAsia="仿宋" w:cs="仿宋"/>
          <w:color w:val="auto"/>
          <w:sz w:val="24"/>
        </w:rPr>
        <w:t>（六）甲方联系人：</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eastAsia="zh-CN"/>
        </w:rPr>
        <w:t xml:space="preserve">      </w:t>
      </w:r>
      <w:r>
        <w:rPr>
          <w:rFonts w:hint="eastAsia" w:ascii="仿宋" w:hAnsi="仿宋" w:eastAsia="仿宋" w:cs="仿宋"/>
          <w:color w:val="auto"/>
          <w:sz w:val="24"/>
          <w:u w:val="single"/>
        </w:rPr>
        <w:t xml:space="preserve"> </w:t>
      </w:r>
      <w:r>
        <w:rPr>
          <w:rFonts w:hint="eastAsia" w:ascii="仿宋" w:hAnsi="仿宋" w:eastAsia="仿宋" w:cs="仿宋"/>
          <w:color w:val="auto"/>
          <w:sz w:val="24"/>
        </w:rPr>
        <w:t>；联系电话：</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eastAsia="zh-CN"/>
        </w:rPr>
        <w:t xml:space="preserve">        </w:t>
      </w:r>
      <w:r>
        <w:rPr>
          <w:rFonts w:hint="eastAsia" w:ascii="仿宋" w:hAnsi="仿宋" w:eastAsia="仿宋" w:cs="仿宋"/>
          <w:color w:val="auto"/>
          <w:sz w:val="24"/>
          <w:u w:val="single"/>
        </w:rPr>
        <w:t xml:space="preserve"> </w:t>
      </w:r>
    </w:p>
    <w:p w14:paraId="6C41EE7E">
      <w:pPr>
        <w:tabs>
          <w:tab w:val="left" w:pos="480"/>
        </w:tabs>
        <w:spacing w:line="360" w:lineRule="auto"/>
        <w:ind w:firstLine="1200" w:firstLineChars="500"/>
        <w:rPr>
          <w:rFonts w:ascii="仿宋" w:hAnsi="仿宋" w:eastAsia="仿宋" w:cs="仿宋"/>
          <w:color w:val="auto"/>
          <w:sz w:val="24"/>
        </w:rPr>
      </w:pPr>
      <w:r>
        <w:rPr>
          <w:rFonts w:hint="eastAsia" w:ascii="仿宋" w:hAnsi="仿宋" w:eastAsia="仿宋" w:cs="仿宋"/>
          <w:color w:val="auto"/>
          <w:sz w:val="24"/>
        </w:rPr>
        <w:t>乙方联系人：</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eastAsia="zh-CN"/>
        </w:rPr>
        <w:t xml:space="preserve">      </w:t>
      </w:r>
      <w:r>
        <w:rPr>
          <w:rFonts w:hint="eastAsia" w:ascii="仿宋" w:hAnsi="仿宋" w:eastAsia="仿宋" w:cs="仿宋"/>
          <w:color w:val="auto"/>
          <w:sz w:val="24"/>
          <w:u w:val="single"/>
        </w:rPr>
        <w:t xml:space="preserve"> </w:t>
      </w:r>
      <w:r>
        <w:rPr>
          <w:rFonts w:hint="eastAsia" w:ascii="仿宋" w:hAnsi="仿宋" w:eastAsia="仿宋" w:cs="仿宋"/>
          <w:color w:val="auto"/>
          <w:sz w:val="24"/>
        </w:rPr>
        <w:t>；联系电话：</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eastAsia="zh-CN"/>
        </w:rPr>
        <w:t xml:space="preserve">        </w:t>
      </w:r>
      <w:r>
        <w:rPr>
          <w:rFonts w:hint="eastAsia" w:ascii="仿宋" w:hAnsi="仿宋" w:eastAsia="仿宋" w:cs="仿宋"/>
          <w:color w:val="auto"/>
          <w:sz w:val="24"/>
          <w:u w:val="single"/>
        </w:rPr>
        <w:t xml:space="preserve"> </w:t>
      </w:r>
    </w:p>
    <w:p w14:paraId="26E00428">
      <w:pPr>
        <w:rPr>
          <w:rFonts w:ascii="仿宋" w:hAnsi="仿宋" w:eastAsia="仿宋" w:cs="仿宋"/>
          <w:color w:val="auto"/>
          <w:sz w:val="24"/>
        </w:rPr>
      </w:pPr>
    </w:p>
    <w:p w14:paraId="223A852A">
      <w:pPr>
        <w:tabs>
          <w:tab w:val="left" w:pos="480"/>
        </w:tabs>
        <w:spacing w:line="420" w:lineRule="auto"/>
        <w:ind w:firstLine="480" w:firstLineChars="200"/>
        <w:rPr>
          <w:rFonts w:ascii="仿宋" w:hAnsi="仿宋" w:eastAsia="仿宋" w:cs="仿宋"/>
          <w:color w:val="auto"/>
          <w:sz w:val="24"/>
        </w:rPr>
      </w:pPr>
    </w:p>
    <w:p w14:paraId="318907D2">
      <w:pPr>
        <w:tabs>
          <w:tab w:val="left" w:pos="480"/>
        </w:tabs>
        <w:spacing w:line="420" w:lineRule="auto"/>
        <w:ind w:firstLine="480" w:firstLineChars="200"/>
        <w:rPr>
          <w:rFonts w:ascii="仿宋" w:hAnsi="仿宋" w:eastAsia="仿宋" w:cs="仿宋"/>
          <w:color w:val="auto"/>
          <w:sz w:val="24"/>
        </w:rPr>
      </w:pPr>
    </w:p>
    <w:p w14:paraId="06DA8986">
      <w:pPr>
        <w:tabs>
          <w:tab w:val="left" w:pos="480"/>
        </w:tabs>
        <w:spacing w:line="420" w:lineRule="auto"/>
        <w:ind w:firstLine="480" w:firstLineChars="200"/>
        <w:rPr>
          <w:rFonts w:ascii="仿宋" w:hAnsi="仿宋" w:eastAsia="仿宋" w:cs="仿宋"/>
          <w:color w:val="auto"/>
          <w:sz w:val="24"/>
        </w:rPr>
      </w:pPr>
    </w:p>
    <w:p w14:paraId="3BA26A25">
      <w:pPr>
        <w:tabs>
          <w:tab w:val="left" w:pos="480"/>
        </w:tabs>
        <w:spacing w:line="420" w:lineRule="auto"/>
        <w:ind w:firstLine="480" w:firstLineChars="200"/>
        <w:rPr>
          <w:rFonts w:ascii="仿宋" w:hAnsi="仿宋" w:eastAsia="仿宋" w:cs="仿宋"/>
          <w:color w:val="auto"/>
          <w:sz w:val="24"/>
          <w:lang w:eastAsia="zh-CN"/>
        </w:rPr>
      </w:pPr>
      <w:r>
        <w:rPr>
          <w:rFonts w:hint="eastAsia" w:ascii="仿宋" w:hAnsi="仿宋" w:eastAsia="仿宋" w:cs="仿宋"/>
          <w:color w:val="auto"/>
          <w:sz w:val="24"/>
          <w:lang w:eastAsia="zh-CN"/>
        </w:rPr>
        <w:t>（签署页）</w:t>
      </w:r>
    </w:p>
    <w:p w14:paraId="7D8AC01A">
      <w:pPr>
        <w:outlineLvl w:val="9"/>
        <w:rPr>
          <w:lang w:eastAsia="zh-CN"/>
        </w:rPr>
      </w:pPr>
    </w:p>
    <w:p w14:paraId="745480CA">
      <w:pPr>
        <w:tabs>
          <w:tab w:val="left" w:pos="480"/>
        </w:tabs>
        <w:spacing w:line="420" w:lineRule="auto"/>
        <w:ind w:firstLine="480" w:firstLineChars="200"/>
        <w:rPr>
          <w:rFonts w:ascii="仿宋" w:hAnsi="仿宋" w:eastAsia="仿宋" w:cs="仿宋"/>
          <w:color w:val="auto"/>
          <w:sz w:val="24"/>
        </w:rPr>
      </w:pPr>
      <w:r>
        <w:rPr>
          <w:rFonts w:hint="eastAsia" w:ascii="仿宋" w:hAnsi="仿宋" w:eastAsia="仿宋" w:cs="仿宋"/>
          <w:color w:val="auto"/>
          <w:sz w:val="24"/>
        </w:rPr>
        <w:t>甲  方（法人公章）                        乙  方（法人公章）</w:t>
      </w:r>
    </w:p>
    <w:p w14:paraId="0E991399">
      <w:pPr>
        <w:tabs>
          <w:tab w:val="left" w:pos="480"/>
        </w:tabs>
        <w:spacing w:line="420" w:lineRule="auto"/>
        <w:ind w:firstLine="480" w:firstLineChars="200"/>
        <w:rPr>
          <w:rFonts w:ascii="仿宋" w:hAnsi="仿宋" w:eastAsia="仿宋" w:cs="仿宋"/>
          <w:color w:val="auto"/>
          <w:sz w:val="24"/>
        </w:rPr>
      </w:pPr>
    </w:p>
    <w:p w14:paraId="7215FFB9">
      <w:pPr>
        <w:tabs>
          <w:tab w:val="left" w:pos="480"/>
        </w:tabs>
        <w:spacing w:line="420" w:lineRule="auto"/>
        <w:ind w:firstLine="480" w:firstLineChars="200"/>
        <w:rPr>
          <w:rFonts w:ascii="仿宋" w:hAnsi="仿宋" w:eastAsia="仿宋" w:cs="仿宋"/>
          <w:color w:val="auto"/>
          <w:sz w:val="24"/>
        </w:rPr>
      </w:pPr>
      <w:r>
        <w:rPr>
          <w:rFonts w:hint="eastAsia" w:ascii="仿宋" w:hAnsi="仿宋" w:eastAsia="仿宋" w:cs="仿宋"/>
          <w:color w:val="auto"/>
          <w:sz w:val="24"/>
        </w:rPr>
        <w:t xml:space="preserve">法定代表人：                              法定代表人： </w:t>
      </w:r>
    </w:p>
    <w:p w14:paraId="7C9BA305">
      <w:pPr>
        <w:tabs>
          <w:tab w:val="left" w:pos="480"/>
        </w:tabs>
        <w:spacing w:line="420" w:lineRule="auto"/>
        <w:ind w:firstLine="480" w:firstLineChars="200"/>
        <w:rPr>
          <w:rFonts w:ascii="仿宋" w:hAnsi="仿宋" w:eastAsia="仿宋" w:cs="仿宋"/>
          <w:color w:val="auto"/>
          <w:sz w:val="24"/>
        </w:rPr>
      </w:pPr>
      <w:r>
        <w:rPr>
          <w:rFonts w:hint="eastAsia" w:ascii="仿宋" w:hAnsi="仿宋" w:eastAsia="仿宋" w:cs="仿宋"/>
          <w:color w:val="auto"/>
          <w:sz w:val="24"/>
        </w:rPr>
        <w:t>代理人：                                  代理人：</w:t>
      </w:r>
    </w:p>
    <w:p w14:paraId="1ACEE939">
      <w:pPr>
        <w:tabs>
          <w:tab w:val="left" w:pos="480"/>
        </w:tabs>
        <w:spacing w:line="420" w:lineRule="auto"/>
        <w:rPr>
          <w:rFonts w:ascii="仿宋" w:hAnsi="仿宋" w:eastAsia="仿宋" w:cs="仿宋"/>
          <w:color w:val="auto"/>
          <w:sz w:val="24"/>
        </w:rPr>
      </w:pPr>
      <w:r>
        <w:rPr>
          <w:rFonts w:hint="eastAsia" w:ascii="仿宋" w:hAnsi="仿宋" w:eastAsia="仿宋" w:cs="仿宋"/>
          <w:color w:val="auto"/>
          <w:sz w:val="24"/>
        </w:rPr>
        <w:t>　　　　　　　　　　　　　　　　　　　　　　　开户银行：</w:t>
      </w:r>
    </w:p>
    <w:p w14:paraId="018D8BB1">
      <w:pPr>
        <w:tabs>
          <w:tab w:val="left" w:pos="480"/>
        </w:tabs>
        <w:spacing w:line="420" w:lineRule="auto"/>
        <w:rPr>
          <w:rFonts w:ascii="仿宋" w:hAnsi="仿宋" w:eastAsia="仿宋" w:cs="仿宋"/>
          <w:color w:val="auto"/>
          <w:sz w:val="24"/>
        </w:rPr>
      </w:pPr>
      <w:r>
        <w:rPr>
          <w:rFonts w:hint="eastAsia" w:ascii="仿宋" w:hAnsi="仿宋" w:eastAsia="仿宋" w:cs="仿宋"/>
          <w:color w:val="auto"/>
          <w:sz w:val="24"/>
        </w:rPr>
        <w:t>　　　　　　　　　　　　　　　　　　　　　　　帐  号：</w:t>
      </w:r>
      <w:bookmarkStart w:id="0" w:name="_GoBack"/>
      <w:bookmarkEnd w:id="0"/>
    </w:p>
    <w:p w14:paraId="6AC5321D">
      <w:pPr>
        <w:tabs>
          <w:tab w:val="left" w:pos="480"/>
        </w:tabs>
        <w:spacing w:line="420" w:lineRule="auto"/>
        <w:ind w:firstLine="480" w:firstLineChars="200"/>
        <w:rPr>
          <w:rFonts w:ascii="仿宋" w:hAnsi="仿宋" w:eastAsia="仿宋" w:cs="仿宋"/>
          <w:color w:val="auto"/>
          <w:sz w:val="24"/>
        </w:rPr>
      </w:pPr>
      <w:r>
        <w:rPr>
          <w:rFonts w:hint="eastAsia" w:ascii="仿宋" w:hAnsi="仿宋" w:eastAsia="仿宋" w:cs="仿宋"/>
          <w:color w:val="auto"/>
          <w:sz w:val="24"/>
        </w:rPr>
        <w:t>单位名称：西安市中心医院                  单位名称：</w:t>
      </w:r>
    </w:p>
    <w:p w14:paraId="28C6C0D5">
      <w:pPr>
        <w:tabs>
          <w:tab w:val="left" w:pos="480"/>
        </w:tabs>
        <w:spacing w:line="420" w:lineRule="auto"/>
        <w:ind w:firstLine="480" w:firstLineChars="200"/>
        <w:rPr>
          <w:rFonts w:ascii="仿宋" w:hAnsi="仿宋" w:eastAsia="仿宋" w:cs="仿宋"/>
          <w:color w:val="auto"/>
          <w:sz w:val="24"/>
        </w:rPr>
      </w:pPr>
      <w:r>
        <w:rPr>
          <w:rFonts w:hint="eastAsia" w:ascii="仿宋" w:hAnsi="仿宋" w:eastAsia="仿宋" w:cs="仿宋"/>
          <w:color w:val="auto"/>
          <w:sz w:val="24"/>
        </w:rPr>
        <w:t>地  址：西安市新城区西五路161号          地  址：</w:t>
      </w:r>
    </w:p>
    <w:p w14:paraId="16556B1C">
      <w:pPr>
        <w:tabs>
          <w:tab w:val="left" w:pos="480"/>
        </w:tabs>
        <w:spacing w:line="420" w:lineRule="auto"/>
        <w:ind w:firstLine="480" w:firstLineChars="200"/>
        <w:rPr>
          <w:rFonts w:ascii="仿宋" w:hAnsi="仿宋" w:eastAsia="仿宋" w:cs="仿宋"/>
          <w:color w:val="auto"/>
          <w:sz w:val="24"/>
        </w:rPr>
      </w:pPr>
      <w:r>
        <w:rPr>
          <w:rFonts w:hint="eastAsia" w:ascii="仿宋" w:hAnsi="仿宋" w:eastAsia="仿宋" w:cs="仿宋"/>
          <w:color w:val="auto"/>
          <w:sz w:val="24"/>
        </w:rPr>
        <w:t>联系电话：</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 xml:space="preserve">                      联系电话：</w:t>
      </w:r>
    </w:p>
    <w:p w14:paraId="455E9D7C">
      <w:pPr>
        <w:tabs>
          <w:tab w:val="left" w:pos="480"/>
        </w:tabs>
        <w:spacing w:line="42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签订日期：                                签订日期：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F264CF"/>
    <w:multiLevelType w:val="multilevel"/>
    <w:tmpl w:val="16F264CF"/>
    <w:lvl w:ilvl="0" w:tentative="0">
      <w:start w:val="1"/>
      <w:numFmt w:val="japaneseCounting"/>
      <w:lvlText w:val="%1、"/>
      <w:lvlJc w:val="left"/>
      <w:pPr>
        <w:ind w:left="872" w:hanging="450"/>
      </w:pPr>
      <w:rPr>
        <w:rFonts w:hint="default"/>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abstractNum w:abstractNumId="1">
    <w:nsid w:val="584FD357"/>
    <w:multiLevelType w:val="singleLevel"/>
    <w:tmpl w:val="584FD357"/>
    <w:lvl w:ilvl="0" w:tentative="0">
      <w:start w:val="3"/>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69506F"/>
    <w:rsid w:val="786950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2026-05-21T02:40:00Z</dcterms:created>
  <dc:creator>  </dc:creator>
  <cp:lastModifiedBy>  </cp:lastModifiedBy>
  <dcterms:modified xsi:type="dcterms:W3CDTF">2026-05-21T02:41:36Z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81CE7AC481BA4BCAAFCD890D6AAC7FF2_11</vt:lpwstr>
  </property>
  <property fmtid="{D5CDD505-2E9C-101B-9397-08002B2CF9AE}" pid="4" name="KSOTemplateDocerSaveRecord">
    <vt:lpwstr>eyJoZGlkIjoiMjMxNzEyNjEzZDI4MzU2MmNmYjM4NjVhYWE5YWJmNjciLCJ1c2VySWQiOiI1Njk1MDIwOTAifQ==</vt:lpwstr>
  </property>
</Properties>
</file>