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版本号：CGZC-2026-060（ZR20GN2026-DY-042）20260717001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西安市公安局交警支队浐灞国际港大队执勤一中队物业服务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CGZC-2026-060（ZR20GN2026-DY-042）</w:t>
      </w:r>
      <w:r>
        <w:br/>
      </w:r>
      <w:r>
        <w:br/>
      </w:r>
      <w:r>
        <w:br/>
      </w:r>
    </w:p>
    <w:p>
      <w:pPr>
        <w:pStyle w:val="null3"/>
        <w:jc w:val="center"/>
        <w:outlineLvl w:val="5"/>
      </w:pPr>
      <w:r>
        <w:rPr>
          <w:rFonts w:ascii="仿宋_GB2312" w:hAnsi="仿宋_GB2312" w:cs="仿宋_GB2312" w:eastAsia="仿宋_GB2312"/>
          <w:sz w:val="15"/>
          <w:b/>
        </w:rPr>
        <w:t>西安浐灞国际港党政办公室</w:t>
      </w:r>
    </w:p>
    <w:p>
      <w:pPr>
        <w:pStyle w:val="null3"/>
        <w:jc w:val="center"/>
        <w:outlineLvl w:val="5"/>
      </w:pPr>
      <w:r>
        <w:rPr>
          <w:rFonts w:ascii="仿宋_GB2312" w:hAnsi="仿宋_GB2312" w:cs="仿宋_GB2312" w:eastAsia="仿宋_GB2312"/>
          <w:sz w:val="15"/>
          <w:b/>
        </w:rPr>
        <w:t>陕西中润国际招标有限公司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西安市公安局交警支队浐灞国际港大队执勤一中队物业服务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CGZC-2026-060（ZR20GN2026-DY-042）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西安市公安局交警支队浐灞国际港大队执勤一中队物业服务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采购党政办公室西安市公安局交警支队浐灞国际港大队执勤一中队物业服务。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采购包1（西安市公安局交警支队浐灞国际港大队执勤一中队物业服务）：属于专门面向中小企业采购。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2、供应商基本资格条件承诺函：供应商需在项目电子化交易系统中按要求填写《基本资格条件承诺函》完成承诺并进行电子签章。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协商的，应提供法定代表人或单位负责人身份证明。授权代表参加协商的，应提供法定代表人或单位负责人身份证明、授权委托书及授权代表在本单位的社保缴纳证明。</w:t>
      </w:r>
    </w:p>
    <w:p>
      <w:pPr>
        <w:pStyle w:val="null3"/>
      </w:pPr>
      <w:r>
        <w:rPr>
          <w:rFonts w:ascii="仿宋_GB2312" w:hAnsi="仿宋_GB2312" w:cs="仿宋_GB2312" w:eastAsia="仿宋_GB2312"/>
        </w:rPr>
        <w:t>4、联合体：本项目不接受联合体。</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029-88072319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采购包1：2,046,600.00元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采购包1：2,046,600.00元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代理服务费收费标准：1、成交供应商在领取成交通知书前，须向采购代理机构支付服务费。 2、服务费由采购人与采购代理机构约定：参照《国家计委关于印发&lt;招标代理服务收费管理暂行办法&gt;的通知》（计价格[2002]1980号）和国家发展和改革委员会办公厅颁发的《关于招标代理服务收费有关问题的通知》（发改办价格『2003』857号）规定按标准收取，若按照标准收取不足6000元，按6000元计取。 3、成交单位的代理服务费交纳信息 银行户名：陕西中润国际招标有限公司 开户银行：中信银行西安曲江池北路支行 账 号：7251310182600086350 代理机构财务联系电话：029-87321229。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符合国家相关规定及标准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采购党政办公室西安市公安局交警支队浐灞国际港大队执勤一中队物业服务。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2,046,600.00</w:t>
      </w:r>
    </w:p>
    <w:p>
      <w:pPr>
        <w:pStyle w:val="null3"/>
      </w:pPr>
      <w:r>
        <w:rPr>
          <w:rFonts w:ascii="仿宋_GB2312" w:hAnsi="仿宋_GB2312" w:cs="仿宋_GB2312" w:eastAsia="仿宋_GB2312"/>
        </w:rPr>
        <w:t>采购包最高限价（元）: 2,046,600.00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西安市公安局交警支队浐灞国际港大队执勤一中队物业服务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2,046,600.00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标的名称：西安市公安局交警支队浐灞国际港大队执勤一中队物业服务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物业名称</w:t>
                  </w:r>
                </w:p>
              </w:tc>
              <w:tc>
                <w:tcPr>
                  <w:tcW w:type="dxa" w:w="851"/>
                </w:tcPr>
                <w:p>
                  <w:pPr>
                    <w:pStyle w:val="null3"/>
                  </w:pPr>
                  <w:r>
                    <w:rPr>
                      <w:rFonts w:ascii="仿宋_GB2312" w:hAnsi="仿宋_GB2312" w:cs="仿宋_GB2312" w:eastAsia="仿宋_GB2312"/>
                    </w:rPr>
                    <w:t>物业地址</w:t>
                  </w:r>
                </w:p>
              </w:tc>
              <w:tc>
                <w:tcPr>
                  <w:tcW w:type="dxa" w:w="851"/>
                </w:tcPr>
                <w:p>
                  <w:pPr>
                    <w:pStyle w:val="null3"/>
                  </w:pPr>
                  <w:r>
                    <w:rPr>
                      <w:rFonts w:ascii="仿宋_GB2312" w:hAnsi="仿宋_GB2312" w:cs="仿宋_GB2312" w:eastAsia="仿宋_GB2312"/>
                    </w:rPr>
                    <w:t>项目概况</w:t>
                  </w:r>
                </w:p>
              </w:tc>
            </w:tr>
            <w:tr>
              <w:tc>
                <w:tcPr>
                  <w:tcW w:type="dxa" w:w="851"/>
                </w:tcPr>
                <w:p>
                  <w:pPr>
                    <w:pStyle w:val="null3"/>
                  </w:pPr>
                  <w:r>
                    <w:rPr>
                      <w:rFonts w:ascii="仿宋_GB2312" w:hAnsi="仿宋_GB2312" w:cs="仿宋_GB2312" w:eastAsia="仿宋_GB2312"/>
                    </w:rPr>
                    <w:t>西安市公安局交警支队浐灞国际港大队执勤一中队物业服务</w:t>
                  </w:r>
                </w:p>
              </w:tc>
              <w:tc>
                <w:tcPr>
                  <w:tcW w:type="dxa" w:w="851"/>
                </w:tcPr>
                <w:p>
                  <w:pPr>
                    <w:pStyle w:val="null3"/>
                  </w:pPr>
                  <w:r>
                    <w:rPr>
                      <w:rFonts w:ascii="仿宋_GB2312" w:hAnsi="仿宋_GB2312" w:cs="仿宋_GB2312" w:eastAsia="仿宋_GB2312"/>
                    </w:rPr>
                    <w:t>西安市浐灞国际港灞业大境小区沿长荣北路商业用房1-2层</w:t>
                  </w:r>
                </w:p>
              </w:tc>
              <w:tc>
                <w:tcPr>
                  <w:tcW w:type="dxa" w:w="851"/>
                </w:tcPr>
                <w:p>
                  <w:pPr>
                    <w:pStyle w:val="null3"/>
                  </w:pPr>
                  <w:r>
                    <w:rPr>
                      <w:rFonts w:ascii="仿宋_GB2312" w:hAnsi="仿宋_GB2312" w:cs="仿宋_GB2312" w:eastAsia="仿宋_GB2312"/>
                    </w:rPr>
                    <w:t>服务面积：2302.37㎡。车位暂定50个</w:t>
                  </w:r>
                </w:p>
              </w:tc>
            </w:tr>
          </w:tbl>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1.基本服务：目标与责任、服务人员要求、保密和思想政治教育、档案管理、服务改进、重大活动后勤保障、应急保障预案、服务方案及工作制度、服务热线及维修标准。</w:t>
            </w:r>
          </w:p>
          <w:p>
            <w:pPr>
              <w:pStyle w:val="null3"/>
            </w:pPr>
            <w:r>
              <w:rPr>
                <w:rFonts w:ascii="仿宋_GB2312" w:hAnsi="仿宋_GB2312" w:cs="仿宋_GB2312" w:eastAsia="仿宋_GB2312"/>
              </w:rPr>
              <w:t>2.房屋维护服务：房屋结构、建筑部件、附属构筑物、标识标牌。</w:t>
            </w:r>
          </w:p>
          <w:p>
            <w:pPr>
              <w:pStyle w:val="null3"/>
            </w:pPr>
            <w:r>
              <w:rPr>
                <w:rFonts w:ascii="仿宋_GB2312" w:hAnsi="仿宋_GB2312" w:cs="仿宋_GB2312" w:eastAsia="仿宋_GB2312"/>
              </w:rPr>
              <w:t>3.公用设施设备维护服务：消防系统、给排水系统、供配电系统、电梯系统、空调系统进行定期检查，对隐患巡查排查和治理，确保公用设施设备运行良好；</w:t>
            </w:r>
          </w:p>
          <w:p>
            <w:pPr>
              <w:pStyle w:val="null3"/>
            </w:pPr>
            <w:r>
              <w:rPr>
                <w:rFonts w:ascii="仿宋_GB2312" w:hAnsi="仿宋_GB2312" w:cs="仿宋_GB2312" w:eastAsia="仿宋_GB2312"/>
              </w:rPr>
              <w:t>4.保洁服务：办公区域环境维护、公共区域环境维护、卫生消杀、垃圾处理；</w:t>
            </w:r>
          </w:p>
          <w:p>
            <w:pPr>
              <w:pStyle w:val="null3"/>
            </w:pPr>
            <w:r>
              <w:rPr>
                <w:rFonts w:ascii="仿宋_GB2312" w:hAnsi="仿宋_GB2312" w:cs="仿宋_GB2312" w:eastAsia="仿宋_GB2312"/>
              </w:rPr>
              <w:t>5.安保服务：出入管理、车辆停放、突发事件处理；</w:t>
            </w:r>
          </w:p>
          <w:p>
            <w:pPr>
              <w:pStyle w:val="null3"/>
            </w:pPr>
            <w:r>
              <w:rPr>
                <w:rFonts w:ascii="仿宋_GB2312" w:hAnsi="仿宋_GB2312" w:cs="仿宋_GB2312" w:eastAsia="仿宋_GB2312"/>
              </w:rPr>
              <w:t>6.水费、电费代缴服务：水费暂定3500元/年；电费暂定41000元/年。</w:t>
            </w:r>
          </w:p>
          <w:p>
            <w:pPr>
              <w:pStyle w:val="null3"/>
            </w:pPr>
            <w:r>
              <w:rPr>
                <w:rFonts w:ascii="仿宋_GB2312" w:hAnsi="仿宋_GB2312" w:cs="仿宋_GB2312" w:eastAsia="仿宋_GB2312"/>
              </w:rPr>
              <w:t>7.车辆停放与管理：车位暂定50个。</w:t>
            </w:r>
          </w:p>
          <w:p>
            <w:pPr>
              <w:pStyle w:val="null3"/>
            </w:pPr>
            <w:r>
              <w:rPr>
                <w:rFonts w:ascii="仿宋_GB2312" w:hAnsi="仿宋_GB2312" w:cs="仿宋_GB2312" w:eastAsia="仿宋_GB2312"/>
              </w:rPr>
              <w:t>三、服务内容及标准：</w:t>
            </w:r>
          </w:p>
          <w:p>
            <w:pPr>
              <w:pStyle w:val="null3"/>
            </w:pPr>
            <w:r>
              <w:rPr>
                <w:rFonts w:ascii="仿宋_GB2312" w:hAnsi="仿宋_GB2312" w:cs="仿宋_GB2312" w:eastAsia="仿宋_GB2312"/>
              </w:rPr>
              <w:t>①基本服务</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服务内容</w:t>
                  </w:r>
                </w:p>
              </w:tc>
              <w:tc>
                <w:tcPr>
                  <w:tcW w:type="dxa" w:w="851"/>
                </w:tcPr>
                <w:p>
                  <w:pPr>
                    <w:pStyle w:val="null3"/>
                  </w:pPr>
                  <w:r>
                    <w:rPr>
                      <w:rFonts w:ascii="仿宋_GB2312" w:hAnsi="仿宋_GB2312" w:cs="仿宋_GB2312" w:eastAsia="仿宋_GB2312"/>
                    </w:rPr>
                    <w:t>服务标准</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目标与责任</w:t>
                  </w:r>
                </w:p>
              </w:tc>
              <w:tc>
                <w:tcPr>
                  <w:tcW w:type="dxa" w:w="851"/>
                </w:tcPr>
                <w:p>
                  <w:pPr>
                    <w:pStyle w:val="null3"/>
                  </w:pPr>
                  <w:r>
                    <w:rPr>
                      <w:rFonts w:ascii="仿宋_GB2312" w:hAnsi="仿宋_GB2312" w:cs="仿宋_GB2312" w:eastAsia="仿宋_GB2312"/>
                    </w:rPr>
                    <w:t>（1）结合采购人要求及物业服务实际情况，制定年度管理目标，明确责任分工，并制定配套实施方案。</w:t>
                  </w:r>
                </w:p>
                <w:p>
                  <w:pPr>
                    <w:pStyle w:val="null3"/>
                  </w:pPr>
                  <w:r>
                    <w:rPr>
                      <w:rFonts w:ascii="仿宋_GB2312" w:hAnsi="仿宋_GB2312" w:cs="仿宋_GB2312" w:eastAsia="仿宋_GB2312"/>
                    </w:rPr>
                    <w:t>（2）配合采购人开展有关活动及临时性工作任务。</w:t>
                  </w:r>
                </w:p>
                <w:p>
                  <w:pPr>
                    <w:pStyle w:val="null3"/>
                  </w:pPr>
                  <w:r>
                    <w:rPr>
                      <w:rFonts w:ascii="仿宋_GB2312" w:hAnsi="仿宋_GB2312" w:cs="仿宋_GB2312" w:eastAsia="仿宋_GB2312"/>
                    </w:rPr>
                    <w:t>（3）配合采购人开展节能降耗工作。</w:t>
                  </w:r>
                </w:p>
                <w:p>
                  <w:pPr>
                    <w:pStyle w:val="null3"/>
                  </w:pPr>
                  <w:r>
                    <w:rPr>
                      <w:rFonts w:ascii="仿宋_GB2312" w:hAnsi="仿宋_GB2312" w:cs="仿宋_GB2312" w:eastAsia="仿宋_GB2312"/>
                    </w:rPr>
                    <w:t>（4）安全性：物业公司工作人员（包括人员调整和更换）要在采购人处备案，主动接受采购人安全保密部门的审查、检查。周密做好防火、防盗、防爆、防破坏、防事故工作，确保大楼安全。</w:t>
                  </w:r>
                </w:p>
                <w:p>
                  <w:pPr>
                    <w:pStyle w:val="null3"/>
                  </w:pPr>
                  <w:r>
                    <w:rPr>
                      <w:rFonts w:ascii="仿宋_GB2312" w:hAnsi="仿宋_GB2312" w:cs="仿宋_GB2312" w:eastAsia="仿宋_GB2312"/>
                    </w:rPr>
                    <w:t>（5）规范化和标准化服务：按全国物业管理示范大厦标准进行规范服务。配备的工程、保洁、保安人员要求身体健康、气质佳、形象好，普通话标准，做到举止大方，谈吐文雅，服务标准规范。</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服务人员要求</w:t>
                  </w:r>
                </w:p>
              </w:tc>
              <w:tc>
                <w:tcPr>
                  <w:tcW w:type="dxa" w:w="851"/>
                </w:tcPr>
                <w:p>
                  <w:pPr>
                    <w:pStyle w:val="null3"/>
                  </w:pPr>
                  <w:r>
                    <w:rPr>
                      <w:rFonts w:ascii="仿宋_GB2312" w:hAnsi="仿宋_GB2312" w:cs="仿宋_GB2312" w:eastAsia="仿宋_GB2312"/>
                    </w:rPr>
                    <w:t>（1）每季度至少开展1次岗位技能、职业素质、服务知识、客户文化、绿色节能环保等教育培训，并进行适当形式的考核。</w:t>
                  </w:r>
                </w:p>
                <w:p>
                  <w:pPr>
                    <w:pStyle w:val="null3"/>
                  </w:pPr>
                  <w:r>
                    <w:rPr>
                      <w:rFonts w:ascii="仿宋_GB2312" w:hAnsi="仿宋_GB2312" w:cs="仿宋_GB2312" w:eastAsia="仿宋_GB2312"/>
                    </w:rPr>
                    <w:t>（2）根据采购人要求对服务人员进行从业资格审查，审查结果向采购人报备。</w:t>
                  </w:r>
                </w:p>
                <w:p>
                  <w:pPr>
                    <w:pStyle w:val="null3"/>
                  </w:pPr>
                  <w:r>
                    <w:rPr>
                      <w:rFonts w:ascii="仿宋_GB2312" w:hAnsi="仿宋_GB2312" w:cs="仿宋_GB2312" w:eastAsia="仿宋_GB2312"/>
                    </w:rPr>
                    <w:t>（3）服务人员的年龄、学历、工作经验及资格条件应当与所在岗位能力要求相匹配，到岗前应当经过必要的岗前培训以达到岗位能力要求，国家、行业规定应当取得职业资格证书或特种作业证书的，应当按规定持证上岗。</w:t>
                  </w:r>
                </w:p>
                <w:p>
                  <w:pPr>
                    <w:pStyle w:val="null3"/>
                  </w:pPr>
                  <w:r>
                    <w:rPr>
                      <w:rFonts w:ascii="仿宋_GB2312" w:hAnsi="仿宋_GB2312" w:cs="仿宋_GB2312" w:eastAsia="仿宋_GB2312"/>
                    </w:rPr>
                    <w:t>（4）如采购人认为服务人员不适应岗位要求或存在其他影响工作的，可要求供应商进行调换。如因供应商原因对服务人员进行调换，应当经采购人同意，更换比例不得超过本项目服务人员总数的20%。本项目服务人员不得在其他项目兼职。</w:t>
                  </w:r>
                </w:p>
                <w:p>
                  <w:pPr>
                    <w:pStyle w:val="null3"/>
                  </w:pPr>
                  <w:r>
                    <w:rPr>
                      <w:rFonts w:ascii="仿宋_GB2312" w:hAnsi="仿宋_GB2312" w:cs="仿宋_GB2312" w:eastAsia="仿宋_GB2312"/>
                    </w:rPr>
                    <w:t>（5）仪容整洁、姿态端正、举止文明。用语文明礼貌，态度温和耐心。</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保密和思想政治教育</w:t>
                  </w:r>
                </w:p>
              </w:tc>
              <w:tc>
                <w:tcPr>
                  <w:tcW w:type="dxa" w:w="851"/>
                </w:tcPr>
                <w:p>
                  <w:pPr>
                    <w:pStyle w:val="null3"/>
                  </w:pPr>
                  <w:r>
                    <w:rPr>
                      <w:rFonts w:ascii="仿宋_GB2312" w:hAnsi="仿宋_GB2312" w:cs="仿宋_GB2312" w:eastAsia="仿宋_GB2312"/>
                    </w:rPr>
                    <w:t>（1）建立保密管理制度。</w:t>
                  </w:r>
                </w:p>
                <w:p>
                  <w:pPr>
                    <w:pStyle w:val="null3"/>
                  </w:pPr>
                  <w:r>
                    <w:rPr>
                      <w:rFonts w:ascii="仿宋_GB2312" w:hAnsi="仿宋_GB2312" w:cs="仿宋_GB2312" w:eastAsia="仿宋_GB2312"/>
                    </w:rPr>
                    <w:t>（2）要求物业工作人员必须具备良好的政治素质，通过严格审查和培训，定期开展思想政治教育和保密教育工作的培训。</w:t>
                  </w:r>
                </w:p>
                <w:p>
                  <w:pPr>
                    <w:pStyle w:val="null3"/>
                  </w:pPr>
                  <w:r>
                    <w:rPr>
                      <w:rFonts w:ascii="仿宋_GB2312" w:hAnsi="仿宋_GB2312" w:cs="仿宋_GB2312" w:eastAsia="仿宋_GB2312"/>
                    </w:rPr>
                    <w:t>（3）发现服务人员违法违规或重大过失，及时报告采购人，并采取必要补救措施。</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档案管理</w:t>
                  </w:r>
                </w:p>
              </w:tc>
              <w:tc>
                <w:tcPr>
                  <w:tcW w:type="dxa" w:w="851"/>
                </w:tcPr>
                <w:p>
                  <w:pPr>
                    <w:pStyle w:val="null3"/>
                  </w:pPr>
                  <w:r>
                    <w:rPr>
                      <w:rFonts w:ascii="仿宋_GB2312" w:hAnsi="仿宋_GB2312" w:cs="仿宋_GB2312" w:eastAsia="仿宋_GB2312"/>
                    </w:rPr>
                    <w:t>（1）建立物业信息，准确、及时地对文件资料和服务记录进行归档保存，并确保其物理安全。</w:t>
                  </w:r>
                </w:p>
                <w:p>
                  <w:pPr>
                    <w:pStyle w:val="null3"/>
                  </w:pPr>
                  <w:r>
                    <w:rPr>
                      <w:rFonts w:ascii="仿宋_GB2312" w:hAnsi="仿宋_GB2312" w:cs="仿宋_GB2312" w:eastAsia="仿宋_GB2312"/>
                    </w:rPr>
                    <w:t>（2）档案和记录齐全，包括但不限于：①采购人建议与投诉等。教育培训和考核记录。保密、思想政治教育培训记录。②房屋维护服务：房屋台账、使用说明、房屋装修、维保记录等。③公用设施设备维护服务：设备台账、设备卡、使用说明、维保记录、巡查记录、设施设备安全运行、设施设备定期巡检、维护保养、维修档案等。④保安服务：监控记录、突发事件演习与处置记录等。⑤保洁服务：工作日志、清洁检查表、用品清单、客户反馈表等。⑥其他：客户信息、财务明细、合同协议、信报信息登记、大件物品进出登记等。</w:t>
                  </w:r>
                </w:p>
                <w:p>
                  <w:pPr>
                    <w:pStyle w:val="null3"/>
                  </w:pPr>
                  <w:r>
                    <w:rPr>
                      <w:rFonts w:ascii="仿宋_GB2312" w:hAnsi="仿宋_GB2312" w:cs="仿宋_GB2312" w:eastAsia="仿宋_GB2312"/>
                    </w:rPr>
                    <w:t>（3）遵守采购人的信息、档案资料保密要求，未经许可，不得将建筑物平面图等资料转作其他用途或向其他单位、个人提供。</w:t>
                  </w:r>
                </w:p>
                <w:p>
                  <w:pPr>
                    <w:pStyle w:val="null3"/>
                  </w:pPr>
                  <w:r>
                    <w:rPr>
                      <w:rFonts w:ascii="仿宋_GB2312" w:hAnsi="仿宋_GB2312" w:cs="仿宋_GB2312" w:eastAsia="仿宋_GB2312"/>
                    </w:rPr>
                    <w:t>（4）履约结束后，相关资料交还采购人，采购人按政府采购相关规定存档。</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服务改进</w:t>
                  </w:r>
                </w:p>
              </w:tc>
              <w:tc>
                <w:tcPr>
                  <w:tcW w:type="dxa" w:w="851"/>
                </w:tcPr>
                <w:p>
                  <w:pPr>
                    <w:pStyle w:val="null3"/>
                  </w:pPr>
                  <w:r>
                    <w:rPr>
                      <w:rFonts w:ascii="仿宋_GB2312" w:hAnsi="仿宋_GB2312" w:cs="仿宋_GB2312" w:eastAsia="仿宋_GB2312"/>
                    </w:rPr>
                    <w:t>（1）明确负责人，定期对物业服务过程进行自查，结合反馈意见与评价结果采取改进措施，持续提升管理与服务水平。</w:t>
                  </w:r>
                </w:p>
                <w:p>
                  <w:pPr>
                    <w:pStyle w:val="null3"/>
                  </w:pPr>
                  <w:r>
                    <w:rPr>
                      <w:rFonts w:ascii="仿宋_GB2312" w:hAnsi="仿宋_GB2312" w:cs="仿宋_GB2312" w:eastAsia="仿宋_GB2312"/>
                    </w:rPr>
                    <w:t>（2）对不合格服务进行控制，对不合格服务的原因进行识别和分析，及时采取纠正措施，消除不合格的原因，防止不合格再发生。</w:t>
                  </w:r>
                </w:p>
                <w:p>
                  <w:pPr>
                    <w:pStyle w:val="null3"/>
                  </w:pPr>
                  <w:r>
                    <w:rPr>
                      <w:rFonts w:ascii="仿宋_GB2312" w:hAnsi="仿宋_GB2312" w:cs="仿宋_GB2312" w:eastAsia="仿宋_GB2312"/>
                    </w:rPr>
                    <w:t>（3）需整改问题及时整改完成。</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重大活动后勤保障</w:t>
                  </w:r>
                </w:p>
              </w:tc>
              <w:tc>
                <w:tcPr>
                  <w:tcW w:type="dxa" w:w="851"/>
                </w:tcPr>
                <w:p>
                  <w:pPr>
                    <w:pStyle w:val="null3"/>
                  </w:pPr>
                  <w:r>
                    <w:rPr>
                      <w:rFonts w:ascii="仿宋_GB2312" w:hAnsi="仿宋_GB2312" w:cs="仿宋_GB2312" w:eastAsia="仿宋_GB2312"/>
                    </w:rPr>
                    <w:t>（1）制订流程。配合采购人制订重大活动后勤保障工作流程，需对任务进行详细了解，并根据工作安排制定详细的后勤保障计划。</w:t>
                  </w:r>
                </w:p>
                <w:p>
                  <w:pPr>
                    <w:pStyle w:val="null3"/>
                  </w:pPr>
                  <w:r>
                    <w:rPr>
                      <w:rFonts w:ascii="仿宋_GB2312" w:hAnsi="仿宋_GB2312" w:cs="仿宋_GB2312" w:eastAsia="仿宋_GB2312"/>
                    </w:rPr>
                    <w:t>（2）实施保障。按计划在关键区域和重点部位进行部署，确保任务顺利进行，对活动区域进行全面安全检查，发现并排除安全隐患，对车辆进行有序引导和管理，确保交通安全畅通，以礼貌、专业的态度对待来宾，展现良好形象。</w:t>
                  </w:r>
                </w:p>
                <w:p>
                  <w:pPr>
                    <w:pStyle w:val="null3"/>
                  </w:pPr>
                  <w:r>
                    <w:rPr>
                      <w:rFonts w:ascii="仿宋_GB2312" w:hAnsi="仿宋_GB2312" w:cs="仿宋_GB2312" w:eastAsia="仿宋_GB2312"/>
                    </w:rPr>
                    <w:t>（3）收尾工作。对现场进行检查，做好清理工作。</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应急保障预案</w:t>
                  </w:r>
                </w:p>
              </w:tc>
              <w:tc>
                <w:tcPr>
                  <w:tcW w:type="dxa" w:w="851"/>
                </w:tcPr>
                <w:p>
                  <w:pPr>
                    <w:pStyle w:val="null3"/>
                  </w:pPr>
                  <w:r>
                    <w:rPr>
                      <w:rFonts w:ascii="仿宋_GB2312" w:hAnsi="仿宋_GB2312" w:cs="仿宋_GB2312" w:eastAsia="仿宋_GB2312"/>
                    </w:rPr>
                    <w:t>（1）重点区域及安全隐患排查。结合项目的实际情况，对重点部位及危险隐患进行排查，并建立清单/台账；应当对危险隐患进行风险分析，制定相应措施进行控制或整改并定期监控；随着设施设备、服务内容的变化，及时更新清单/台账，使风险隐患始终处于受控状态。</w:t>
                  </w:r>
                </w:p>
                <w:p>
                  <w:pPr>
                    <w:pStyle w:val="null3"/>
                  </w:pPr>
                  <w:r>
                    <w:rPr>
                      <w:rFonts w:ascii="仿宋_GB2312" w:hAnsi="仿宋_GB2312" w:cs="仿宋_GB2312" w:eastAsia="仿宋_GB2312"/>
                    </w:rPr>
                    <w:t>（2）应急预案的建立。根据办公楼隐患排查的结果和实际情况，制定专项预案，包括但不限于：消防火情火警紧急处理应急预案、停水停电应急预案等。</w:t>
                  </w:r>
                </w:p>
                <w:p>
                  <w:pPr>
                    <w:pStyle w:val="null3"/>
                  </w:pPr>
                  <w:r>
                    <w:rPr>
                      <w:rFonts w:ascii="仿宋_GB2312" w:hAnsi="仿宋_GB2312" w:cs="仿宋_GB2312" w:eastAsia="仿宋_GB2312"/>
                    </w:rPr>
                    <w:t>（3）应急预案的培训和演练。应急预案定期培训和演练，组织相关岗位（特别是对对火灾、水浸、电梯困人等紧急情况）每半年至少开展一次专项应急预案演练；留存培训及演练记录和影像资料，并对预案进行评价，确保与实际情况相结合。</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服务方案及工作制度</w:t>
                  </w:r>
                </w:p>
              </w:tc>
              <w:tc>
                <w:tcPr>
                  <w:tcW w:type="dxa" w:w="851"/>
                </w:tcPr>
                <w:p>
                  <w:pPr>
                    <w:pStyle w:val="null3"/>
                  </w:pPr>
                  <w:r>
                    <w:rPr>
                      <w:rFonts w:ascii="仿宋_GB2312" w:hAnsi="仿宋_GB2312" w:cs="仿宋_GB2312" w:eastAsia="仿宋_GB2312"/>
                    </w:rPr>
                    <w:t>（1）制定工作制度，主要包括：人员录用制度、档案管理制度、物业服务管理制度、公用设施设备相关管理制度等。</w:t>
                  </w:r>
                </w:p>
                <w:p>
                  <w:pPr>
                    <w:pStyle w:val="null3"/>
                  </w:pPr>
                  <w:r>
                    <w:rPr>
                      <w:rFonts w:ascii="仿宋_GB2312" w:hAnsi="仿宋_GB2312" w:cs="仿宋_GB2312" w:eastAsia="仿宋_GB2312"/>
                    </w:rPr>
                    <w:t>（2）制定项目实施方案，主要包括：交接方案、人员培训方案、人员稳定性方案、保密方案等。</w:t>
                  </w:r>
                </w:p>
                <w:p>
                  <w:pPr>
                    <w:pStyle w:val="null3"/>
                  </w:pPr>
                  <w:r>
                    <w:rPr>
                      <w:rFonts w:ascii="仿宋_GB2312" w:hAnsi="仿宋_GB2312" w:cs="仿宋_GB2312" w:eastAsia="仿宋_GB2312"/>
                    </w:rPr>
                    <w:t>（3）制定物业服务方案，主要包括：房屋维护服务方案、公用设施设备维护服务方案、保洁服务方案、安保服务方案等。</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服务热线及维修标准</w:t>
                  </w:r>
                </w:p>
              </w:tc>
              <w:tc>
                <w:tcPr>
                  <w:tcW w:type="dxa" w:w="851"/>
                </w:tcPr>
                <w:p>
                  <w:pPr>
                    <w:pStyle w:val="null3"/>
                    <w:numPr>
                      <w:ilvl w:val="0"/>
                      <w:numId w:val="1"/>
                    </w:numPr>
                  </w:pPr>
                  <w:r>
                    <w:rPr>
                      <w:rFonts w:ascii="仿宋_GB2312" w:hAnsi="仿宋_GB2312" w:cs="仿宋_GB2312" w:eastAsia="仿宋_GB2312"/>
                    </w:rPr>
                    <w:t>设立客户服务中心，安排专人负责值班电话24小时接听、记录、工作分拨，建立客服电话处理的专门制度，及时处理客服电话的需求。</w:t>
                  </w:r>
                </w:p>
                <w:p>
                  <w:pPr>
                    <w:pStyle w:val="null3"/>
                    <w:numPr>
                      <w:ilvl w:val="0"/>
                      <w:numId w:val="1"/>
                    </w:numPr>
                  </w:pPr>
                  <w:r>
                    <w:rPr>
                      <w:rFonts w:ascii="仿宋_GB2312" w:hAnsi="仿宋_GB2312" w:cs="仿宋_GB2312" w:eastAsia="仿宋_GB2312"/>
                    </w:rPr>
                    <w:t>服务标准：除特殊情况外，30分钟内必须有工作人员到需服务的部门处理客户需求，一般需求在本工作日内解决。如有特殊情况，需及时与需求人及后勤管理人员沟通，尽快协商处理</w:t>
                  </w:r>
                </w:p>
              </w:tc>
            </w:tr>
          </w:tbl>
          <w:p>
            <w:pPr>
              <w:pStyle w:val="null3"/>
            </w:pPr>
            <w:r>
              <w:rPr>
                <w:rFonts w:ascii="仿宋_GB2312" w:hAnsi="仿宋_GB2312" w:cs="仿宋_GB2312" w:eastAsia="仿宋_GB2312"/>
              </w:rPr>
              <w:t>②房屋维护服务</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项目</w:t>
                  </w:r>
                </w:p>
              </w:tc>
              <w:tc>
                <w:tcPr>
                  <w:tcW w:type="dxa" w:w="1276"/>
                </w:tcPr>
                <w:p>
                  <w:pPr>
                    <w:pStyle w:val="null3"/>
                  </w:pPr>
                  <w:r>
                    <w:rPr>
                      <w:rFonts w:ascii="仿宋_GB2312" w:hAnsi="仿宋_GB2312" w:cs="仿宋_GB2312" w:eastAsia="仿宋_GB2312"/>
                    </w:rPr>
                    <w:t>内容及标准</w:t>
                  </w:r>
                </w:p>
              </w:tc>
            </w:tr>
            <w:tr>
              <w:tc>
                <w:tcPr>
                  <w:tcW w:type="dxa" w:w="1276"/>
                </w:tcPr>
                <w:p>
                  <w:pPr>
                    <w:pStyle w:val="null3"/>
                  </w:pPr>
                  <w:r>
                    <w:rPr>
                      <w:rFonts w:ascii="仿宋_GB2312" w:hAnsi="仿宋_GB2312" w:cs="仿宋_GB2312" w:eastAsia="仿宋_GB2312"/>
                    </w:rPr>
                    <w:t>基本要求</w:t>
                  </w:r>
                </w:p>
              </w:tc>
              <w:tc>
                <w:tcPr>
                  <w:tcW w:type="dxa" w:w="1276"/>
                </w:tcPr>
                <w:p>
                  <w:pPr>
                    <w:pStyle w:val="null3"/>
                  </w:pPr>
                  <w:r>
                    <w:rPr>
                      <w:rFonts w:ascii="仿宋_GB2312" w:hAnsi="仿宋_GB2312" w:cs="仿宋_GB2312" w:eastAsia="仿宋_GB2312"/>
                    </w:rPr>
                    <w:t>（1）期巡检楼道公共区域，无长期闲置杂物、无乱堆乱放、无私拉乱接、无违规占用和安全状况，确保楼道畅通完好和正常使用。</w:t>
                  </w:r>
                </w:p>
                <w:p>
                  <w:pPr>
                    <w:pStyle w:val="null3"/>
                  </w:pPr>
                  <w:r>
                    <w:rPr>
                      <w:rFonts w:ascii="仿宋_GB2312" w:hAnsi="仿宋_GB2312" w:cs="仿宋_GB2312" w:eastAsia="仿宋_GB2312"/>
                    </w:rPr>
                    <w:t>（2）建立健全房屋档案，制定房屋管理规定、房屋维修养护制度、房屋定期巡检制度、房屋装饰装修管理办法等规章制度，检查督促房屋使用单位正确使用房屋。</w:t>
                  </w:r>
                </w:p>
                <w:p>
                  <w:pPr>
                    <w:pStyle w:val="null3"/>
                  </w:pPr>
                  <w:r>
                    <w:rPr>
                      <w:rFonts w:ascii="仿宋_GB2312" w:hAnsi="仿宋_GB2312" w:cs="仿宋_GB2312" w:eastAsia="仿宋_GB2312"/>
                    </w:rPr>
                    <w:t>（3）房屋维护保养记录应齐全，并建立报修、维修和回访记录。</w:t>
                  </w:r>
                </w:p>
                <w:p>
                  <w:pPr>
                    <w:pStyle w:val="null3"/>
                  </w:pPr>
                  <w:r>
                    <w:rPr>
                      <w:rFonts w:ascii="仿宋_GB2312" w:hAnsi="仿宋_GB2312" w:cs="仿宋_GB2312" w:eastAsia="仿宋_GB2312"/>
                    </w:rPr>
                    <w:t>（4）及时完成零修任务，零修合格率100%（物业公司仅对共用部分、共用设施设备承担养护维修义务，具体包括：消防系统设施设备、给排水系统、配电设施及照明线路检修与维护、建筑物共用部分的日常养护；业主自有或专有部分业主/租户自行维修和养护）。急修30分钟内到达现场查看处理。如大中修以上应报告房屋使用单位，房屋使用单位按照规定对房屋进行维修管理。</w:t>
                  </w:r>
                </w:p>
              </w:tc>
            </w:tr>
            <w:tr>
              <w:tc>
                <w:tcPr>
                  <w:tcW w:type="dxa" w:w="1276"/>
                </w:tcPr>
                <w:p>
                  <w:pPr>
                    <w:pStyle w:val="null3"/>
                  </w:pPr>
                  <w:r>
                    <w:rPr>
                      <w:rFonts w:ascii="仿宋_GB2312" w:hAnsi="仿宋_GB2312" w:cs="仿宋_GB2312" w:eastAsia="仿宋_GB2312"/>
                    </w:rPr>
                    <w:t>房屋结构</w:t>
                  </w:r>
                </w:p>
              </w:tc>
              <w:tc>
                <w:tcPr>
                  <w:tcW w:type="dxa" w:w="1276"/>
                </w:tcPr>
                <w:p>
                  <w:pPr>
                    <w:pStyle w:val="null3"/>
                  </w:pPr>
                  <w:r>
                    <w:rPr>
                      <w:rFonts w:ascii="仿宋_GB2312" w:hAnsi="仿宋_GB2312" w:cs="仿宋_GB2312" w:eastAsia="仿宋_GB2312"/>
                    </w:rPr>
                    <w:t>（1）每季度巡视1次屋架、屋面、梁、柱、板、梯、池、承重墙、地基等结构构件，发现外观有变形、开裂等现象时，应及时建议房屋使用单位申请房屋安全鉴定，并采取必要的避险和防护措施。</w:t>
                  </w:r>
                </w:p>
              </w:tc>
            </w:tr>
            <w:tr>
              <w:tc>
                <w:tcPr>
                  <w:tcW w:type="dxa" w:w="1276"/>
                </w:tcPr>
                <w:p>
                  <w:pPr>
                    <w:pStyle w:val="null3"/>
                  </w:pPr>
                  <w:r>
                    <w:rPr>
                      <w:rFonts w:ascii="仿宋_GB2312" w:hAnsi="仿宋_GB2312" w:cs="仿宋_GB2312" w:eastAsia="仿宋_GB2312"/>
                    </w:rPr>
                    <w:t>建筑部件</w:t>
                  </w:r>
                </w:p>
              </w:tc>
              <w:tc>
                <w:tcPr>
                  <w:tcW w:type="dxa" w:w="1276"/>
                </w:tcPr>
                <w:p>
                  <w:pPr>
                    <w:pStyle w:val="null3"/>
                  </w:pPr>
                  <w:r>
                    <w:rPr>
                      <w:rFonts w:ascii="仿宋_GB2312" w:hAnsi="仿宋_GB2312" w:cs="仿宋_GB2312" w:eastAsia="仿宋_GB2312"/>
                    </w:rPr>
                    <w:t>（1）每季度检查1次外墙贴饰面、幕墙玻璃、雨篷、空调室外机支撑构件等。</w:t>
                  </w:r>
                </w:p>
                <w:p>
                  <w:pPr>
                    <w:pStyle w:val="null3"/>
                  </w:pPr>
                  <w:r>
                    <w:rPr>
                      <w:rFonts w:ascii="仿宋_GB2312" w:hAnsi="仿宋_GB2312" w:cs="仿宋_GB2312" w:eastAsia="仿宋_GB2312"/>
                    </w:rPr>
                    <w:t>（2）每半月巡查1次共用部位的门、窗、楼梯、通风道等。</w:t>
                  </w:r>
                </w:p>
                <w:p>
                  <w:pPr>
                    <w:pStyle w:val="null3"/>
                  </w:pPr>
                  <w:r>
                    <w:rPr>
                      <w:rFonts w:ascii="仿宋_GB2312" w:hAnsi="仿宋_GB2312" w:cs="仿宋_GB2312" w:eastAsia="仿宋_GB2312"/>
                    </w:rPr>
                    <w:t>（3）每两个月检查1次共用部位的室内地面、墙面、天棚和室外屋面等。</w:t>
                  </w:r>
                </w:p>
                <w:p>
                  <w:pPr>
                    <w:pStyle w:val="null3"/>
                  </w:pPr>
                  <w:r>
                    <w:rPr>
                      <w:rFonts w:ascii="仿宋_GB2312" w:hAnsi="仿宋_GB2312" w:cs="仿宋_GB2312" w:eastAsia="仿宋_GB2312"/>
                    </w:rPr>
                    <w:t>（4）定期在汛期前和强降雨天气后检查屋面防水和雨落管等。</w:t>
                  </w:r>
                </w:p>
              </w:tc>
            </w:tr>
            <w:tr>
              <w:tc>
                <w:tcPr>
                  <w:tcW w:type="dxa" w:w="1276"/>
                </w:tcPr>
                <w:p>
                  <w:pPr>
                    <w:pStyle w:val="null3"/>
                  </w:pPr>
                  <w:r>
                    <w:rPr>
                      <w:rFonts w:ascii="仿宋_GB2312" w:hAnsi="仿宋_GB2312" w:cs="仿宋_GB2312" w:eastAsia="仿宋_GB2312"/>
                    </w:rPr>
                    <w:t>附属构筑物</w:t>
                  </w:r>
                </w:p>
              </w:tc>
              <w:tc>
                <w:tcPr>
                  <w:tcW w:type="dxa" w:w="1276"/>
                </w:tcPr>
                <w:p>
                  <w:pPr>
                    <w:pStyle w:val="null3"/>
                  </w:pPr>
                  <w:r>
                    <w:rPr>
                      <w:rFonts w:ascii="仿宋_GB2312" w:hAnsi="仿宋_GB2312" w:cs="仿宋_GB2312" w:eastAsia="仿宋_GB2312"/>
                    </w:rPr>
                    <w:t>（1）每半月巡查1次大门、围墙（栏）、道路、甬路、场地、管井、沟渠、景观等；汛期每半月巡查1次、非汛期每季度巡查1次；每年检测1次防雷设施。</w:t>
                  </w:r>
                </w:p>
                <w:p>
                  <w:pPr>
                    <w:pStyle w:val="null3"/>
                  </w:pPr>
                  <w:r>
                    <w:rPr>
                      <w:rFonts w:ascii="仿宋_GB2312" w:hAnsi="仿宋_GB2312" w:cs="仿宋_GB2312" w:eastAsia="仿宋_GB2312"/>
                    </w:rPr>
                    <w:t>（2）每月检查1次雨、污水管井、化粪池等。</w:t>
                  </w:r>
                </w:p>
              </w:tc>
            </w:tr>
            <w:tr>
              <w:tc>
                <w:tcPr>
                  <w:tcW w:type="dxa" w:w="1276"/>
                </w:tcPr>
                <w:p>
                  <w:pPr>
                    <w:pStyle w:val="null3"/>
                  </w:pPr>
                  <w:r>
                    <w:rPr>
                      <w:rFonts w:ascii="仿宋_GB2312" w:hAnsi="仿宋_GB2312" w:cs="仿宋_GB2312" w:eastAsia="仿宋_GB2312"/>
                    </w:rPr>
                    <w:t>标识标牌</w:t>
                  </w:r>
                </w:p>
              </w:tc>
              <w:tc>
                <w:tcPr>
                  <w:tcW w:type="dxa" w:w="1276"/>
                </w:tcPr>
                <w:p>
                  <w:pPr>
                    <w:pStyle w:val="null3"/>
                  </w:pPr>
                  <w:r>
                    <w:rPr>
                      <w:rFonts w:ascii="仿宋_GB2312" w:hAnsi="仿宋_GB2312" w:cs="仿宋_GB2312" w:eastAsia="仿宋_GB2312"/>
                    </w:rPr>
                    <w:t>（1）标识标牌应符合GB/T 10001.1的要求，消防与安全标识应符合GB 2894、GB 13495.1的要求。</w:t>
                  </w:r>
                </w:p>
                <w:p>
                  <w:pPr>
                    <w:pStyle w:val="null3"/>
                  </w:pPr>
                  <w:r>
                    <w:rPr>
                      <w:rFonts w:ascii="仿宋_GB2312" w:hAnsi="仿宋_GB2312" w:cs="仿宋_GB2312" w:eastAsia="仿宋_GB2312"/>
                    </w:rPr>
                    <w:t>（2）定期检查平面路线图、指引标识、楼层标识、各功能区标识、安全警示标识、温馨提醒标识、供配电系统模拟示意图、电气开关状态标识、主要供水阀门、主要管线流向标识、交通标识等，确保标识标牌规范清晰，安装稳固。</w:t>
                  </w:r>
                </w:p>
              </w:tc>
            </w:tr>
          </w:tbl>
          <w:p>
            <w:pPr>
              <w:pStyle w:val="null3"/>
            </w:pPr>
            <w:r>
              <w:rPr>
                <w:rFonts w:ascii="仿宋_GB2312" w:hAnsi="仿宋_GB2312" w:cs="仿宋_GB2312" w:eastAsia="仿宋_GB2312"/>
              </w:rPr>
              <w:t>③公用设施设备维护服务</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项目</w:t>
                  </w:r>
                </w:p>
              </w:tc>
              <w:tc>
                <w:tcPr>
                  <w:tcW w:type="dxa" w:w="1276"/>
                </w:tcPr>
                <w:p>
                  <w:pPr>
                    <w:pStyle w:val="null3"/>
                  </w:pPr>
                  <w:r>
                    <w:rPr>
                      <w:rFonts w:ascii="仿宋_GB2312" w:hAnsi="仿宋_GB2312" w:cs="仿宋_GB2312" w:eastAsia="仿宋_GB2312"/>
                    </w:rPr>
                    <w:t>内容及标准</w:t>
                  </w:r>
                </w:p>
              </w:tc>
            </w:tr>
            <w:tr>
              <w:tc>
                <w:tcPr>
                  <w:tcW w:type="dxa" w:w="1276"/>
                </w:tcPr>
                <w:p>
                  <w:pPr>
                    <w:pStyle w:val="null3"/>
                  </w:pPr>
                  <w:r>
                    <w:rPr>
                      <w:rFonts w:ascii="仿宋_GB2312" w:hAnsi="仿宋_GB2312" w:cs="仿宋_GB2312" w:eastAsia="仿宋_GB2312"/>
                    </w:rPr>
                    <w:t>基本要求</w:t>
                  </w:r>
                </w:p>
              </w:tc>
              <w:tc>
                <w:tcPr>
                  <w:tcW w:type="dxa" w:w="1276"/>
                </w:tcPr>
                <w:p>
                  <w:pPr>
                    <w:pStyle w:val="null3"/>
                  </w:pPr>
                  <w:r>
                    <w:rPr>
                      <w:rFonts w:ascii="仿宋_GB2312" w:hAnsi="仿宋_GB2312" w:cs="仿宋_GB2312" w:eastAsia="仿宋_GB2312"/>
                    </w:rPr>
                    <w:t>（1）建立相关管理制度，如设施设备安全运行、岗位职责、设施设备定期巡检、维护保养、运行记录、维修档案等；制定相关应急预案。</w:t>
                  </w:r>
                </w:p>
                <w:p>
                  <w:pPr>
                    <w:pStyle w:val="null3"/>
                  </w:pPr>
                  <w:r>
                    <w:rPr>
                      <w:rFonts w:ascii="仿宋_GB2312" w:hAnsi="仿宋_GB2312" w:cs="仿宋_GB2312" w:eastAsia="仿宋_GB2312"/>
                    </w:rPr>
                    <w:t>（2）定期对公用设施设备进行全面检查，开展隐患巡查排查和治理，确保公用设施设备运行良好。发现问题及时向房屋使用单位报告，安排专项修理，建立报修、维修和回访记录，零修合格率100%。</w:t>
                  </w:r>
                </w:p>
                <w:p>
                  <w:pPr>
                    <w:pStyle w:val="null3"/>
                  </w:pPr>
                  <w:r>
                    <w:rPr>
                      <w:rFonts w:ascii="仿宋_GB2312" w:hAnsi="仿宋_GB2312" w:cs="仿宋_GB2312" w:eastAsia="仿宋_GB2312"/>
                    </w:rPr>
                    <w:t>（3）特种设备由专业性机构进行维修养护，物业服务机构做好监督并进行日常管理。</w:t>
                  </w:r>
                </w:p>
                <w:p>
                  <w:pPr>
                    <w:pStyle w:val="null3"/>
                  </w:pPr>
                  <w:r>
                    <w:rPr>
                      <w:rFonts w:ascii="仿宋_GB2312" w:hAnsi="仿宋_GB2312" w:cs="仿宋_GB2312" w:eastAsia="仿宋_GB2312"/>
                    </w:rPr>
                    <w:t>（4）设备机房：每半月清洁1次，机房整洁有序，室内无杂物；设有挡鼠板、鼠药盒或粘鼠板；在明显易取位置配备有符合规定的消防器材及专用工具，确保完好有效；设施设备标识标牌齐全；张贴或悬挂相关制度、证书。</w:t>
                  </w:r>
                </w:p>
                <w:p>
                  <w:pPr>
                    <w:pStyle w:val="null3"/>
                  </w:pPr>
                  <w:r>
                    <w:rPr>
                      <w:rFonts w:ascii="仿宋_GB2312" w:hAnsi="仿宋_GB2312" w:cs="仿宋_GB2312" w:eastAsia="仿宋_GB2312"/>
                    </w:rPr>
                    <w:t>（5）在重大节假日前组织系统巡检1次，记录齐全、完整。</w:t>
                  </w:r>
                </w:p>
              </w:tc>
            </w:tr>
            <w:tr>
              <w:tc>
                <w:tcPr>
                  <w:tcW w:type="dxa" w:w="1276"/>
                </w:tcPr>
                <w:p>
                  <w:pPr>
                    <w:pStyle w:val="null3"/>
                  </w:pPr>
                  <w:r>
                    <w:rPr>
                      <w:rFonts w:ascii="仿宋_GB2312" w:hAnsi="仿宋_GB2312" w:cs="仿宋_GB2312" w:eastAsia="仿宋_GB2312"/>
                    </w:rPr>
                    <w:t>消防系统</w:t>
                  </w:r>
                </w:p>
              </w:tc>
              <w:tc>
                <w:tcPr>
                  <w:tcW w:type="dxa" w:w="1276"/>
                </w:tcPr>
                <w:p>
                  <w:pPr>
                    <w:pStyle w:val="null3"/>
                  </w:pPr>
                  <w:r>
                    <w:rPr>
                      <w:rFonts w:ascii="仿宋_GB2312" w:hAnsi="仿宋_GB2312" w:cs="仿宋_GB2312" w:eastAsia="仿宋_GB2312"/>
                    </w:rPr>
                    <w:t>（1）消防设施的维护管理符合《建筑消防设施的维护管理》（GB25201）的相关要求。</w:t>
                  </w:r>
                </w:p>
                <w:p>
                  <w:pPr>
                    <w:pStyle w:val="null3"/>
                  </w:pPr>
                  <w:r>
                    <w:rPr>
                      <w:rFonts w:ascii="仿宋_GB2312" w:hAnsi="仿宋_GB2312" w:cs="仿宋_GB2312" w:eastAsia="仿宋_GB2312"/>
                    </w:rPr>
                    <w:t>（2）严格执行消防法规，建立消防安全管理制度和突发火灾的应急处置预案，确保整个系统处于良好的状态。</w:t>
                  </w:r>
                </w:p>
                <w:p>
                  <w:pPr>
                    <w:pStyle w:val="null3"/>
                  </w:pPr>
                  <w:r>
                    <w:rPr>
                      <w:rFonts w:ascii="仿宋_GB2312" w:hAnsi="仿宋_GB2312" w:cs="仿宋_GB2312" w:eastAsia="仿宋_GB2312"/>
                    </w:rPr>
                    <w:t>（3）配备完善的消防器材，定期检查消防设备，消防设施的维护管理应符合消防管理规范的要求，维保质量达到消防要求，保证系统开通率及完好率。</w:t>
                  </w:r>
                </w:p>
                <w:p>
                  <w:pPr>
                    <w:pStyle w:val="null3"/>
                  </w:pPr>
                  <w:r>
                    <w:rPr>
                      <w:rFonts w:ascii="仿宋_GB2312" w:hAnsi="仿宋_GB2312" w:cs="仿宋_GB2312" w:eastAsia="仿宋_GB2312"/>
                    </w:rPr>
                    <w:t>（4）每月检查1次消防设备，每周检查各处消火栓是否损坏，水龙带、水枪是否在位；检查各处消防水管是否漏水；检查防火门、安全出口指示灯、消防疏散图、安全通道照明是否完好；检查安全通道是否通畅。</w:t>
                  </w:r>
                </w:p>
                <w:p>
                  <w:pPr>
                    <w:pStyle w:val="null3"/>
                  </w:pPr>
                  <w:r>
                    <w:rPr>
                      <w:rFonts w:ascii="仿宋_GB2312" w:hAnsi="仿宋_GB2312" w:cs="仿宋_GB2312" w:eastAsia="仿宋_GB2312"/>
                    </w:rPr>
                    <w:t>（5）每月检查消防加压水泵1次；检查各类信号指示灯是否正常；检查各类水压压力表是否正常；检查消防水泵泵体是否漏水、生锈；检查消防备用电源是否正常，能否及时切换。</w:t>
                  </w:r>
                </w:p>
                <w:p>
                  <w:pPr>
                    <w:pStyle w:val="null3"/>
                  </w:pPr>
                  <w:r>
                    <w:rPr>
                      <w:rFonts w:ascii="仿宋_GB2312" w:hAnsi="仿宋_GB2312" w:cs="仿宋_GB2312" w:eastAsia="仿宋_GB2312"/>
                    </w:rPr>
                    <w:t>（6）每月检查手提式灭火器是否有效；检测烟感、温感探测器是否正常工作；消火栓放水检查1次；检查消防报警按钮、警铃及指示灯；检查消防广播系统；消防控制联动系统进行1次试验测试；检查自动喷洒系统管道和各消防水箱、水池排水；气体灭火装置的检查测压。</w:t>
                  </w:r>
                </w:p>
                <w:p>
                  <w:pPr>
                    <w:pStyle w:val="null3"/>
                  </w:pPr>
                  <w:r>
                    <w:rPr>
                      <w:rFonts w:ascii="仿宋_GB2312" w:hAnsi="仿宋_GB2312" w:cs="仿宋_GB2312" w:eastAsia="仿宋_GB2312"/>
                    </w:rPr>
                    <w:t>（7）消防系统应有第三方消防检测报告并通过消防部门的审查监督。</w:t>
                  </w:r>
                </w:p>
                <w:p>
                  <w:pPr>
                    <w:pStyle w:val="null3"/>
                  </w:pPr>
                  <w:r>
                    <w:rPr>
                      <w:rFonts w:ascii="仿宋_GB2312" w:hAnsi="仿宋_GB2312" w:cs="仿宋_GB2312" w:eastAsia="仿宋_GB2312"/>
                    </w:rPr>
                    <w:t>（8）消防设施平面图、火警疏散示意图、防火分区图等按幢设置在楼层醒目位置。</w:t>
                  </w:r>
                </w:p>
              </w:tc>
            </w:tr>
            <w:tr>
              <w:tc>
                <w:tcPr>
                  <w:tcW w:type="dxa" w:w="1276"/>
                </w:tcPr>
                <w:p>
                  <w:pPr>
                    <w:pStyle w:val="null3"/>
                  </w:pPr>
                  <w:r>
                    <w:rPr>
                      <w:rFonts w:ascii="仿宋_GB2312" w:hAnsi="仿宋_GB2312" w:cs="仿宋_GB2312" w:eastAsia="仿宋_GB2312"/>
                    </w:rPr>
                    <w:t>给排水系统</w:t>
                  </w:r>
                </w:p>
              </w:tc>
              <w:tc>
                <w:tcPr>
                  <w:tcW w:type="dxa" w:w="1276"/>
                </w:tcPr>
                <w:p>
                  <w:pPr>
                    <w:pStyle w:val="null3"/>
                  </w:pPr>
                  <w:r>
                    <w:rPr>
                      <w:rFonts w:ascii="仿宋_GB2312" w:hAnsi="仿宋_GB2312" w:cs="仿宋_GB2312" w:eastAsia="仿宋_GB2312"/>
                    </w:rPr>
                    <w:t>（1）建立正常供水管理制度。</w:t>
                  </w:r>
                </w:p>
                <w:p>
                  <w:pPr>
                    <w:pStyle w:val="null3"/>
                  </w:pPr>
                  <w:r>
                    <w:rPr>
                      <w:rFonts w:ascii="仿宋_GB2312" w:hAnsi="仿宋_GB2312" w:cs="仿宋_GB2312" w:eastAsia="仿宋_GB2312"/>
                    </w:rPr>
                    <w:t>（2）每半年至少对二次供水设施进行1次清洗消毒，生活饮用水卫生符合《生活饮用水卫生标准》（GB5749）的相关要求，二次供水卫生符合《二次供水设施卫生规范》（GB17051）的相关要求。</w:t>
                  </w:r>
                </w:p>
                <w:p>
                  <w:pPr>
                    <w:pStyle w:val="null3"/>
                  </w:pPr>
                  <w:r>
                    <w:rPr>
                      <w:rFonts w:ascii="仿宋_GB2312" w:hAnsi="仿宋_GB2312" w:cs="仿宋_GB2312" w:eastAsia="仿宋_GB2312"/>
                    </w:rPr>
                    <w:t>（3）每日巡检1次供水设施，设备、阀门、管道等运行正常，无跑、冒、滴、漏现象；有水泵房、水箱间的，每日巡视1次，定期养护1次水泵。</w:t>
                  </w:r>
                </w:p>
                <w:p>
                  <w:pPr>
                    <w:pStyle w:val="null3"/>
                  </w:pPr>
                  <w:r>
                    <w:rPr>
                      <w:rFonts w:ascii="仿宋_GB2312" w:hAnsi="仿宋_GB2312" w:cs="仿宋_GB2312" w:eastAsia="仿宋_GB2312"/>
                    </w:rPr>
                    <w:t>（4）有事故应急预案，及时发现并解决故障：如遇供水单位限水、停水，应按规定时间通知办公区内用户。</w:t>
                  </w:r>
                </w:p>
                <w:p>
                  <w:pPr>
                    <w:pStyle w:val="null3"/>
                  </w:pPr>
                  <w:r>
                    <w:rPr>
                      <w:rFonts w:ascii="仿宋_GB2312" w:hAnsi="仿宋_GB2312" w:cs="仿宋_GB2312" w:eastAsia="仿宋_GB2312"/>
                    </w:rPr>
                    <w:t>（5）定期对排水管进行疏通、清污，保证室内外排水系统通畅；定期在汛前对雨、污水井、屋面雨水口等排水设施进行检查；建立防汛预案，配备有防汛物资（沙袋、雨具、照明工具等），定期组织1次演练。</w:t>
                  </w:r>
                </w:p>
              </w:tc>
            </w:tr>
            <w:tr>
              <w:tc>
                <w:tcPr>
                  <w:tcW w:type="dxa" w:w="1276"/>
                </w:tcPr>
                <w:p>
                  <w:pPr>
                    <w:pStyle w:val="null3"/>
                  </w:pPr>
                  <w:r>
                    <w:rPr>
                      <w:rFonts w:ascii="仿宋_GB2312" w:hAnsi="仿宋_GB2312" w:cs="仿宋_GB2312" w:eastAsia="仿宋_GB2312"/>
                    </w:rPr>
                    <w:t>供配电系统</w:t>
                  </w:r>
                </w:p>
              </w:tc>
              <w:tc>
                <w:tcPr>
                  <w:tcW w:type="dxa" w:w="1276"/>
                </w:tcPr>
                <w:p>
                  <w:pPr>
                    <w:pStyle w:val="null3"/>
                  </w:pPr>
                  <w:r>
                    <w:rPr>
                      <w:rFonts w:ascii="仿宋_GB2312" w:hAnsi="仿宋_GB2312" w:cs="仿宋_GB2312" w:eastAsia="仿宋_GB2312"/>
                    </w:rPr>
                    <w:t>（1）建立配送电运行制度、电气维修制度和配电房管理制度，制定突发事件应急处理程序和临时用电管理措施。</w:t>
                  </w:r>
                </w:p>
                <w:p>
                  <w:pPr>
                    <w:pStyle w:val="null3"/>
                  </w:pPr>
                  <w:r>
                    <w:rPr>
                      <w:rFonts w:ascii="仿宋_GB2312" w:hAnsi="仿宋_GB2312" w:cs="仿宋_GB2312" w:eastAsia="仿宋_GB2312"/>
                    </w:rPr>
                    <w:t>（2）建立24小时运行值班监控制度，一般故障半小时内修复，复杂故障涉及供电部门维修处置的应及时与供电部门联系，向使用单位报告；发现应急照明故障，30分钟内到达并组织维修。</w:t>
                  </w:r>
                </w:p>
                <w:p>
                  <w:pPr>
                    <w:pStyle w:val="null3"/>
                  </w:pPr>
                  <w:r>
                    <w:rPr>
                      <w:rFonts w:ascii="仿宋_GB2312" w:hAnsi="仿宋_GB2312" w:cs="仿宋_GB2312" w:eastAsia="仿宋_GB2312"/>
                    </w:rPr>
                    <w:t>（3）对供电范围内的电气设备定期巡视维护，加强高低压设备、低压配电柜、配电箱、控制柜及线路的重点监测，公共使用的照明、指示灯具线路、开关应保持完好，确保用电安全；照明设备每周巡视1次，一般故障1日内修复，复杂故障1周内修复。</w:t>
                  </w:r>
                </w:p>
                <w:p>
                  <w:pPr>
                    <w:pStyle w:val="null3"/>
                  </w:pPr>
                  <w:r>
                    <w:rPr>
                      <w:rFonts w:ascii="仿宋_GB2312" w:hAnsi="仿宋_GB2312" w:cs="仿宋_GB2312" w:eastAsia="仿宋_GB2312"/>
                    </w:rPr>
                    <w:t>（4）核心部位用电建立可控用电保障和配备应急发电设备，维护应急发电设备，确保机关在突发情况下正常运转。</w:t>
                  </w:r>
                </w:p>
                <w:p>
                  <w:pPr>
                    <w:pStyle w:val="null3"/>
                  </w:pPr>
                  <w:r>
                    <w:rPr>
                      <w:rFonts w:ascii="仿宋_GB2312" w:hAnsi="仿宋_GB2312" w:cs="仿宋_GB2312" w:eastAsia="仿宋_GB2312"/>
                    </w:rPr>
                    <w:t>（5）大型活动、迎接检查、暴风雨等抢险及各类应急事件，有人员保证，有应急预案。</w:t>
                  </w:r>
                </w:p>
                <w:p>
                  <w:pPr>
                    <w:pStyle w:val="null3"/>
                  </w:pPr>
                  <w:r>
                    <w:rPr>
                      <w:rFonts w:ascii="仿宋_GB2312" w:hAnsi="仿宋_GB2312" w:cs="仿宋_GB2312" w:eastAsia="仿宋_GB2312"/>
                    </w:rPr>
                    <w:t>（6）容易危及人身安全的设施设备、应急抢修有明显警示标志和防范措施；对可能发生的各种突发设备故障有应急方案。</w:t>
                  </w:r>
                </w:p>
                <w:p>
                  <w:pPr>
                    <w:pStyle w:val="null3"/>
                  </w:pPr>
                  <w:r>
                    <w:rPr>
                      <w:rFonts w:ascii="仿宋_GB2312" w:hAnsi="仿宋_GB2312" w:cs="仿宋_GB2312" w:eastAsia="仿宋_GB2312"/>
                    </w:rPr>
                    <w:t>（7）复杂故障涉及供电部门维修处置的及时与供电部门联系，并向采购人报告。</w:t>
                  </w:r>
                </w:p>
              </w:tc>
            </w:tr>
            <w:tr>
              <w:tc>
                <w:tcPr>
                  <w:tcW w:type="dxa" w:w="1276"/>
                </w:tcPr>
                <w:p>
                  <w:pPr>
                    <w:pStyle w:val="null3"/>
                  </w:pPr>
                  <w:r>
                    <w:rPr>
                      <w:rFonts w:ascii="仿宋_GB2312" w:hAnsi="仿宋_GB2312" w:cs="仿宋_GB2312" w:eastAsia="仿宋_GB2312"/>
                    </w:rPr>
                    <w:t>电梯系统</w:t>
                  </w:r>
                </w:p>
              </w:tc>
              <w:tc>
                <w:tcPr>
                  <w:tcW w:type="dxa" w:w="1276"/>
                </w:tcPr>
                <w:p>
                  <w:pPr>
                    <w:pStyle w:val="null3"/>
                  </w:pPr>
                  <w:r>
                    <w:rPr>
                      <w:rFonts w:ascii="仿宋_GB2312" w:hAnsi="仿宋_GB2312" w:cs="仿宋_GB2312" w:eastAsia="仿宋_GB2312"/>
                    </w:rPr>
                    <w:t>（1）建立电梯运行管理、设备维护、安全管理等制度，做好档案管理。</w:t>
                  </w:r>
                </w:p>
                <w:p>
                  <w:pPr>
                    <w:pStyle w:val="null3"/>
                  </w:pPr>
                  <w:r>
                    <w:rPr>
                      <w:rFonts w:ascii="仿宋_GB2312" w:hAnsi="仿宋_GB2312" w:cs="仿宋_GB2312" w:eastAsia="仿宋_GB2312"/>
                    </w:rPr>
                    <w:t>（2）严格执行国家有关电梯管理规定和安全规程，做到电梯准用证、年检合格证、维保合同完备。</w:t>
                  </w:r>
                </w:p>
                <w:p>
                  <w:pPr>
                    <w:pStyle w:val="null3"/>
                  </w:pPr>
                  <w:r>
                    <w:rPr>
                      <w:rFonts w:ascii="仿宋_GB2312" w:hAnsi="仿宋_GB2312" w:cs="仿宋_GB2312" w:eastAsia="仿宋_GB2312"/>
                    </w:rPr>
                    <w:t>（3）定期进行1次检验，每半月进行1次维修保养，每周检查2次安全状况，保障运行完好；维保专业人员应取得经特种设备安全监督管理部门考核合格的特种作业操作证。</w:t>
                  </w:r>
                </w:p>
                <w:p>
                  <w:pPr>
                    <w:pStyle w:val="null3"/>
                  </w:pPr>
                  <w:r>
                    <w:rPr>
                      <w:rFonts w:ascii="仿宋_GB2312" w:hAnsi="仿宋_GB2312" w:cs="仿宋_GB2312" w:eastAsia="仿宋_GB2312"/>
                    </w:rPr>
                    <w:t>（4）物业人员每日对电梯进行清洁，保持轿厢、井道、机房整洁。</w:t>
                  </w:r>
                </w:p>
                <w:p>
                  <w:pPr>
                    <w:pStyle w:val="null3"/>
                  </w:pPr>
                  <w:r>
                    <w:rPr>
                      <w:rFonts w:ascii="仿宋_GB2312" w:hAnsi="仿宋_GB2312" w:cs="仿宋_GB2312" w:eastAsia="仿宋_GB2312"/>
                    </w:rPr>
                    <w:t>有电梯突发事件或事故的应急措施与救援预案，每季度演练1次。（5）电梯出现故障，物业服务人员15分钟内到场应急处理，维保专业人员30分钟内到场进行救助和排除故障。</w:t>
                  </w:r>
                </w:p>
              </w:tc>
            </w:tr>
            <w:tr>
              <w:tc>
                <w:tcPr>
                  <w:tcW w:type="dxa" w:w="1276"/>
                </w:tcPr>
                <w:p>
                  <w:pPr>
                    <w:pStyle w:val="null3"/>
                  </w:pPr>
                  <w:r>
                    <w:rPr>
                      <w:rFonts w:ascii="仿宋_GB2312" w:hAnsi="仿宋_GB2312" w:cs="仿宋_GB2312" w:eastAsia="仿宋_GB2312"/>
                    </w:rPr>
                    <w:t>空调系统</w:t>
                  </w:r>
                </w:p>
              </w:tc>
              <w:tc>
                <w:tcPr>
                  <w:tcW w:type="dxa" w:w="1276"/>
                </w:tcPr>
                <w:p>
                  <w:pPr>
                    <w:pStyle w:val="null3"/>
                    <w:numPr>
                      <w:ilvl w:val="0"/>
                      <w:numId w:val="1"/>
                    </w:numPr>
                  </w:pPr>
                  <w:r>
                    <w:rPr>
                      <w:rFonts w:ascii="仿宋_GB2312" w:hAnsi="仿宋_GB2312" w:cs="仿宋_GB2312" w:eastAsia="仿宋_GB2312"/>
                    </w:rPr>
                    <w:t>空调通风系统运行管理符合《空调通风系统运行管理标准》（GB50365）的相关要求。</w:t>
                  </w:r>
                </w:p>
                <w:p>
                  <w:pPr>
                    <w:pStyle w:val="null3"/>
                    <w:numPr>
                      <w:ilvl w:val="0"/>
                      <w:numId w:val="1"/>
                    </w:numPr>
                  </w:pPr>
                  <w:r>
                    <w:rPr>
                      <w:rFonts w:ascii="仿宋_GB2312" w:hAnsi="仿宋_GB2312" w:cs="仿宋_GB2312" w:eastAsia="仿宋_GB2312"/>
                    </w:rPr>
                    <w:t>办公楼内温湿度、空气质量等符合《室内空气质量标准》（GB/T18883）的相关要求。</w:t>
                  </w:r>
                </w:p>
                <w:p>
                  <w:pPr>
                    <w:pStyle w:val="null3"/>
                    <w:numPr>
                      <w:ilvl w:val="0"/>
                      <w:numId w:val="1"/>
                    </w:numPr>
                  </w:pPr>
                  <w:r>
                    <w:rPr>
                      <w:rFonts w:ascii="仿宋_GB2312" w:hAnsi="仿宋_GB2312" w:cs="仿宋_GB2312" w:eastAsia="仿宋_GB2312"/>
                    </w:rPr>
                    <w:t>定期维保并做好记录，保证空调设施设备处于良好状态。</w:t>
                  </w:r>
                </w:p>
                <w:p>
                  <w:pPr>
                    <w:pStyle w:val="null3"/>
                  </w:pPr>
                  <w:r>
                    <w:rPr>
                      <w:rFonts w:ascii="仿宋_GB2312" w:hAnsi="仿宋_GB2312" w:cs="仿宋_GB2312" w:eastAsia="仿宋_GB2312"/>
                    </w:rPr>
                    <w:t>（4）定期进行线路供电检修，保证空调设备设施供电正常。</w:t>
                  </w:r>
                </w:p>
                <w:p>
                  <w:pPr>
                    <w:pStyle w:val="null3"/>
                  </w:pPr>
                  <w:r>
                    <w:rPr>
                      <w:rFonts w:ascii="仿宋_GB2312" w:hAnsi="仿宋_GB2312" w:cs="仿宋_GB2312" w:eastAsia="仿宋_GB2312"/>
                    </w:rPr>
                    <w:t>（5）中央空调运行进行系统检查，运行期间每季度巡查1次运行情况；半年检查1次管道。</w:t>
                  </w:r>
                </w:p>
                <w:p>
                  <w:pPr>
                    <w:pStyle w:val="null3"/>
                  </w:pPr>
                  <w:r>
                    <w:rPr>
                      <w:rFonts w:ascii="仿宋_GB2312" w:hAnsi="仿宋_GB2312" w:cs="仿宋_GB2312" w:eastAsia="仿宋_GB2312"/>
                    </w:rPr>
                    <w:t>（6）每年至少开展1次新风机、空气处理机滤网等清洗消毒；每2年至少开展1次风管清洗消毒。</w:t>
                  </w:r>
                </w:p>
                <w:p>
                  <w:pPr>
                    <w:pStyle w:val="null3"/>
                  </w:pPr>
                  <w:r>
                    <w:rPr>
                      <w:rFonts w:ascii="仿宋_GB2312" w:hAnsi="仿宋_GB2312" w:cs="仿宋_GB2312" w:eastAsia="仿宋_GB2312"/>
                    </w:rPr>
                    <w:t>（7）每年至少开展1次分体式空调主机（含空调过滤网）和室外机清洁。每月至少开展1次挂机和室外支架稳固性巡查。</w:t>
                  </w:r>
                </w:p>
                <w:p>
                  <w:pPr>
                    <w:pStyle w:val="null3"/>
                  </w:pPr>
                  <w:r>
                    <w:rPr>
                      <w:rFonts w:ascii="仿宋_GB2312" w:hAnsi="仿宋_GB2312" w:cs="仿宋_GB2312" w:eastAsia="仿宋_GB2312"/>
                    </w:rPr>
                    <w:t>（8）制冷、供暖系统温度设定及启用时间符合节能要求。</w:t>
                  </w:r>
                </w:p>
              </w:tc>
            </w:tr>
          </w:tbl>
          <w:p>
            <w:pPr>
              <w:pStyle w:val="null3"/>
            </w:pPr>
            <w:r>
              <w:rPr>
                <w:rFonts w:ascii="仿宋_GB2312" w:hAnsi="仿宋_GB2312" w:cs="仿宋_GB2312" w:eastAsia="仿宋_GB2312"/>
              </w:rPr>
              <w:t>④保洁服务</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项目</w:t>
                  </w:r>
                </w:p>
              </w:tc>
              <w:tc>
                <w:tcPr>
                  <w:tcW w:type="dxa" w:w="1276"/>
                </w:tcPr>
                <w:p>
                  <w:pPr>
                    <w:pStyle w:val="null3"/>
                  </w:pPr>
                  <w:r>
                    <w:rPr>
                      <w:rFonts w:ascii="仿宋_GB2312" w:hAnsi="仿宋_GB2312" w:cs="仿宋_GB2312" w:eastAsia="仿宋_GB2312"/>
                    </w:rPr>
                    <w:t>内容及标准</w:t>
                  </w:r>
                </w:p>
              </w:tc>
            </w:tr>
            <w:tr>
              <w:tc>
                <w:tcPr>
                  <w:tcW w:type="dxa" w:w="1276"/>
                </w:tcPr>
                <w:p>
                  <w:pPr>
                    <w:pStyle w:val="null3"/>
                  </w:pPr>
                  <w:r>
                    <w:rPr>
                      <w:rFonts w:ascii="仿宋_GB2312" w:hAnsi="仿宋_GB2312" w:cs="仿宋_GB2312" w:eastAsia="仿宋_GB2312"/>
                    </w:rPr>
                    <w:t>办公区域环境维护</w:t>
                  </w:r>
                </w:p>
              </w:tc>
              <w:tc>
                <w:tcPr>
                  <w:tcW w:type="dxa" w:w="1276"/>
                </w:tcPr>
                <w:p>
                  <w:pPr>
                    <w:pStyle w:val="null3"/>
                  </w:pPr>
                  <w:r>
                    <w:rPr>
                      <w:rFonts w:ascii="仿宋_GB2312" w:hAnsi="仿宋_GB2312" w:cs="仿宋_GB2312" w:eastAsia="仿宋_GB2312"/>
                    </w:rPr>
                    <w:t>（1）建立环境卫生管理制度、明确保洁区域责任、保洁频次并认真落实； 环卫设施齐备；实行标准化清扫保洁，由专人负责检查监督，清洁率 100%。</w:t>
                  </w:r>
                </w:p>
                <w:p>
                  <w:pPr>
                    <w:pStyle w:val="null3"/>
                  </w:pPr>
                  <w:r>
                    <w:rPr>
                      <w:rFonts w:ascii="仿宋_GB2312" w:hAnsi="仿宋_GB2312" w:cs="仿宋_GB2312" w:eastAsia="仿宋_GB2312"/>
                    </w:rPr>
                    <w:t>（2）大厅、楼内公共通道：大厅地面保持干净无水渍，大理石、花岗石等材质定期养护，进出口地垫整洁；公共通道门框、窗框、窗台、金属件表面光亮无尘无污渍；门窗玻璃干净无尘，透光性好；天花板无蛛网；灯具干净无积尘；指示牌干净无污渍，指示醒目。</w:t>
                  </w:r>
                </w:p>
                <w:p>
                  <w:pPr>
                    <w:pStyle w:val="null3"/>
                  </w:pPr>
                  <w:r>
                    <w:rPr>
                      <w:rFonts w:ascii="仿宋_GB2312" w:hAnsi="仿宋_GB2312" w:cs="仿宋_GB2312" w:eastAsia="仿宋_GB2312"/>
                    </w:rPr>
                    <w:t>（3）楼梯及楼梯间：每日清洁1次，梯步、扶手栏杆、防火门及闭门器表面干净无尘无污渍，防滑条（缝）干净，墙面、天花板无积尘、蛛网。</w:t>
                  </w:r>
                </w:p>
                <w:p>
                  <w:pPr>
                    <w:pStyle w:val="null3"/>
                  </w:pPr>
                  <w:r>
                    <w:rPr>
                      <w:rFonts w:ascii="仿宋_GB2312" w:hAnsi="仿宋_GB2312" w:cs="仿宋_GB2312" w:eastAsia="仿宋_GB2312"/>
                    </w:rPr>
                    <w:t>（4）卫生间：每日清洁2次，循环保洁，地面干净，无污渍无积水；洁具洁净，无污渍；门窗、墙壁、隔断、玻璃、窗台表面干净，无污迹，金属饰件有金属光泽，天花板表面无蛛网；换气扇表面无积尘；洗手台干净无污垢；保持空气流通，无明显异味。每一小时巡检一次，随时保持清洁。</w:t>
                  </w:r>
                </w:p>
                <w:p>
                  <w:pPr>
                    <w:pStyle w:val="null3"/>
                  </w:pPr>
                  <w:r>
                    <w:rPr>
                      <w:rFonts w:ascii="仿宋_GB2312" w:hAnsi="仿宋_GB2312" w:cs="仿宋_GB2312" w:eastAsia="仿宋_GB2312"/>
                    </w:rPr>
                    <w:t>（5）开水间及清洁间：每日清洁1次；地面干净，无杂物、无积水，天花板无蛛网，灯罩表面无积尘，墙面干净无污渍，各种物品表面干净无渍，清洁工具摆放整齐有序。</w:t>
                  </w:r>
                </w:p>
                <w:p>
                  <w:pPr>
                    <w:pStyle w:val="null3"/>
                  </w:pPr>
                  <w:r>
                    <w:rPr>
                      <w:rFonts w:ascii="仿宋_GB2312" w:hAnsi="仿宋_GB2312" w:cs="仿宋_GB2312" w:eastAsia="仿宋_GB2312"/>
                    </w:rPr>
                    <w:t>（6）电梯轿厢：每日擦拭1次轿厢门、面板，清拖1次轿厢地面；不锈钢材料装饰的轿厢每月护理2次；石材装饰的轿厢每季度养护1次；轿厢内无污渍无粘贴物；灯具、操作指示板明亮；厢内地面干净无异味，电梯门槽内无垃圾无杂物。</w:t>
                  </w:r>
                </w:p>
                <w:p>
                  <w:pPr>
                    <w:pStyle w:val="null3"/>
                  </w:pPr>
                  <w:r>
                    <w:rPr>
                      <w:rFonts w:ascii="仿宋_GB2312" w:hAnsi="仿宋_GB2312" w:cs="仿宋_GB2312" w:eastAsia="仿宋_GB2312"/>
                    </w:rPr>
                    <w:t>（7）电器、消防等设施设备：配电箱、设备机房、消防栓、报警器及开关插座等每周清洁1次，保证表面干净，无尘无污迹；监控摄像头、门警器等表面光亮，无尘无斑点。</w:t>
                  </w:r>
                </w:p>
              </w:tc>
            </w:tr>
            <w:tr>
              <w:tc>
                <w:tcPr>
                  <w:tcW w:type="dxa" w:w="1276"/>
                </w:tcPr>
                <w:p>
                  <w:pPr>
                    <w:pStyle w:val="null3"/>
                  </w:pPr>
                  <w:r>
                    <w:rPr>
                      <w:rFonts w:ascii="仿宋_GB2312" w:hAnsi="仿宋_GB2312" w:cs="仿宋_GB2312" w:eastAsia="仿宋_GB2312"/>
                    </w:rPr>
                    <w:t>公共区域环境维护</w:t>
                  </w:r>
                </w:p>
              </w:tc>
              <w:tc>
                <w:tcPr>
                  <w:tcW w:type="dxa" w:w="1276"/>
                </w:tcPr>
                <w:p>
                  <w:pPr>
                    <w:pStyle w:val="null3"/>
                  </w:pPr>
                  <w:r>
                    <w:rPr>
                      <w:rFonts w:ascii="仿宋_GB2312" w:hAnsi="仿宋_GB2312" w:cs="仿宋_GB2312" w:eastAsia="仿宋_GB2312"/>
                    </w:rPr>
                    <w:t>（1）公共场所每日清扫道路地面，保持干净，无杂物无积水无污迹；沟渠、池、井内无杂物无异味；各种路标、标志、宣传栏表面干净，无积尘无水印；室外照明及共用设施每半月清洁1次，属高空作业范围的部分路灯、景观灯等半年清洁1次，表面无污渍。</w:t>
                  </w:r>
                </w:p>
                <w:p>
                  <w:pPr>
                    <w:pStyle w:val="null3"/>
                  </w:pPr>
                  <w:r>
                    <w:rPr>
                      <w:rFonts w:ascii="仿宋_GB2312" w:hAnsi="仿宋_GB2312" w:cs="仿宋_GB2312" w:eastAsia="仿宋_GB2312"/>
                    </w:rPr>
                    <w:t>（2）绿化带及景观每日清洁1次；绿地内无杂物，花台、景观表面干净无污渍；景观水质清澈无异味无漂浮物，建筑整洁无涂污。</w:t>
                  </w:r>
                </w:p>
                <w:p>
                  <w:pPr>
                    <w:pStyle w:val="null3"/>
                  </w:pPr>
                  <w:r>
                    <w:rPr>
                      <w:rFonts w:ascii="仿宋_GB2312" w:hAnsi="仿宋_GB2312" w:cs="仿宋_GB2312" w:eastAsia="仿宋_GB2312"/>
                    </w:rPr>
                    <w:t>（3）办公楼及业务、技术用房的平台、屋顶，每季度清扫1次；雨季期间，每半月清扫1次；每月巡查1次天台，有杂物及时清扫；外墙（幕墙），目视洁净无污垢；表面、接缝、角落、边线等处洁净无污迹无积尘。</w:t>
                  </w:r>
                </w:p>
              </w:tc>
            </w:tr>
            <w:tr>
              <w:tc>
                <w:tcPr>
                  <w:tcW w:type="dxa" w:w="1276"/>
                </w:tcPr>
                <w:p>
                  <w:pPr>
                    <w:pStyle w:val="null3"/>
                  </w:pPr>
                  <w:r>
                    <w:rPr>
                      <w:rFonts w:ascii="仿宋_GB2312" w:hAnsi="仿宋_GB2312" w:cs="仿宋_GB2312" w:eastAsia="仿宋_GB2312"/>
                    </w:rPr>
                    <w:t>卫生消杀</w:t>
                  </w:r>
                </w:p>
              </w:tc>
              <w:tc>
                <w:tcPr>
                  <w:tcW w:type="dxa" w:w="1276"/>
                </w:tcPr>
                <w:p>
                  <w:pPr>
                    <w:pStyle w:val="null3"/>
                  </w:pPr>
                  <w:r>
                    <w:rPr>
                      <w:rFonts w:ascii="仿宋_GB2312" w:hAnsi="仿宋_GB2312" w:cs="仿宋_GB2312" w:eastAsia="仿宋_GB2312"/>
                    </w:rPr>
                    <w:t>（1）公共场所和周围环境定期预防性卫生消杀；采取综合措施消灭老鼠、蟑螂，控制室内外蚊虫孳生，达到基本无蝇；配合有关部门进行有害生物的预防和控制，投放药物应预先告知，投药位置有明显标识。</w:t>
                  </w:r>
                </w:p>
                <w:p>
                  <w:pPr>
                    <w:pStyle w:val="null3"/>
                  </w:pPr>
                  <w:r>
                    <w:rPr>
                      <w:rFonts w:ascii="仿宋_GB2312" w:hAnsi="仿宋_GB2312" w:cs="仿宋_GB2312" w:eastAsia="仿宋_GB2312"/>
                    </w:rPr>
                    <w:t>（2）公共卫生间、电梯轿厢至少每日消毒1次；垃圾收集容器至少每日消毒1次；公共区域根据实际需要进行消毒。</w:t>
                  </w:r>
                </w:p>
              </w:tc>
            </w:tr>
            <w:tr>
              <w:tc>
                <w:tcPr>
                  <w:tcW w:type="dxa" w:w="1276"/>
                </w:tcPr>
                <w:p>
                  <w:pPr>
                    <w:pStyle w:val="null3"/>
                  </w:pPr>
                  <w:r>
                    <w:rPr>
                      <w:rFonts w:ascii="仿宋_GB2312" w:hAnsi="仿宋_GB2312" w:cs="仿宋_GB2312" w:eastAsia="仿宋_GB2312"/>
                    </w:rPr>
                    <w:t>垃圾处理</w:t>
                  </w:r>
                </w:p>
              </w:tc>
              <w:tc>
                <w:tcPr>
                  <w:tcW w:type="dxa" w:w="1276"/>
                </w:tcPr>
                <w:p>
                  <w:pPr>
                    <w:pStyle w:val="null3"/>
                  </w:pPr>
                  <w:r>
                    <w:rPr>
                      <w:rFonts w:ascii="仿宋_GB2312" w:hAnsi="仿宋_GB2312" w:cs="仿宋_GB2312" w:eastAsia="仿宋_GB2312"/>
                    </w:rPr>
                    <w:t>（1）合理布设垃圾分类桶，张贴垃圾分类标识，对垃圾进行强制分类，并达到分类标准。</w:t>
                  </w:r>
                </w:p>
                <w:p>
                  <w:pPr>
                    <w:pStyle w:val="null3"/>
                  </w:pPr>
                  <w:r>
                    <w:rPr>
                      <w:rFonts w:ascii="仿宋_GB2312" w:hAnsi="仿宋_GB2312" w:cs="仿宋_GB2312" w:eastAsia="仿宋_GB2312"/>
                    </w:rPr>
                    <w:t>（2）垃圾分类应建立台账，账实相符。</w:t>
                  </w:r>
                </w:p>
                <w:p>
                  <w:pPr>
                    <w:pStyle w:val="null3"/>
                  </w:pPr>
                  <w:r>
                    <w:rPr>
                      <w:rFonts w:ascii="仿宋_GB2312" w:hAnsi="仿宋_GB2312" w:cs="仿宋_GB2312" w:eastAsia="仿宋_GB2312"/>
                    </w:rPr>
                    <w:t>（3）垃圾桶（箱）按指定位置摆放，桶（箱）身表面干净无污渍，每日开展至少1次清洁作业。</w:t>
                  </w:r>
                </w:p>
                <w:p>
                  <w:pPr>
                    <w:pStyle w:val="null3"/>
                  </w:pPr>
                  <w:r>
                    <w:rPr>
                      <w:rFonts w:ascii="仿宋_GB2312" w:hAnsi="仿宋_GB2312" w:cs="仿宋_GB2312" w:eastAsia="仿宋_GB2312"/>
                    </w:rPr>
                    <w:t>（4）垃圾中转房地面每日拖洗2次，无明显异味；垃圾袋装，日产日清。每周消杀一次。</w:t>
                  </w:r>
                </w:p>
              </w:tc>
            </w:tr>
          </w:tbl>
          <w:p>
            <w:pPr>
              <w:pStyle w:val="null3"/>
            </w:pPr>
            <w:r>
              <w:rPr>
                <w:rFonts w:ascii="仿宋_GB2312" w:hAnsi="仿宋_GB2312" w:cs="仿宋_GB2312" w:eastAsia="仿宋_GB2312"/>
              </w:rPr>
              <w:t>⑤安保服务</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项目</w:t>
                  </w:r>
                </w:p>
              </w:tc>
              <w:tc>
                <w:tcPr>
                  <w:tcW w:type="dxa" w:w="1276"/>
                </w:tcPr>
                <w:p>
                  <w:pPr>
                    <w:pStyle w:val="null3"/>
                  </w:pPr>
                  <w:r>
                    <w:rPr>
                      <w:rFonts w:ascii="仿宋_GB2312" w:hAnsi="仿宋_GB2312" w:cs="仿宋_GB2312" w:eastAsia="仿宋_GB2312"/>
                    </w:rPr>
                    <w:t>内容及标准</w:t>
                  </w:r>
                </w:p>
              </w:tc>
            </w:tr>
            <w:tr>
              <w:tc>
                <w:tcPr>
                  <w:tcW w:type="dxa" w:w="1276"/>
                </w:tcPr>
                <w:p>
                  <w:pPr>
                    <w:pStyle w:val="null3"/>
                  </w:pPr>
                  <w:r>
                    <w:rPr>
                      <w:rFonts w:ascii="仿宋_GB2312" w:hAnsi="仿宋_GB2312" w:cs="仿宋_GB2312" w:eastAsia="仿宋_GB2312"/>
                    </w:rPr>
                    <w:t>基本要求</w:t>
                  </w:r>
                </w:p>
              </w:tc>
              <w:tc>
                <w:tcPr>
                  <w:tcW w:type="dxa" w:w="1276"/>
                </w:tcPr>
                <w:p>
                  <w:pPr>
                    <w:pStyle w:val="null3"/>
                  </w:pPr>
                  <w:r>
                    <w:rPr>
                      <w:rFonts w:ascii="仿宋_GB2312" w:hAnsi="仿宋_GB2312" w:cs="仿宋_GB2312" w:eastAsia="仿宋_GB2312"/>
                    </w:rPr>
                    <w:t>（1）维持公共秩序，包括安全管理、在采购人及消防管理部门指导下负责消防系统的管理、巡视、门岗执勤。交通与车辆停放秩序的管理。</w:t>
                  </w:r>
                </w:p>
                <w:p>
                  <w:pPr>
                    <w:pStyle w:val="null3"/>
                  </w:pPr>
                  <w:r>
                    <w:rPr>
                      <w:rFonts w:ascii="仿宋_GB2312" w:hAnsi="仿宋_GB2312" w:cs="仿宋_GB2312" w:eastAsia="仿宋_GB2312"/>
                    </w:rPr>
                    <w:t>（2）负责院内形象岗门卫值守、来客登记、定期巡查办公楼公共安全，监控室 24 小时值守。</w:t>
                  </w:r>
                </w:p>
                <w:p>
                  <w:pPr>
                    <w:pStyle w:val="null3"/>
                  </w:pPr>
                  <w:r>
                    <w:rPr>
                      <w:rFonts w:ascii="仿宋_GB2312" w:hAnsi="仿宋_GB2312" w:cs="仿宋_GB2312" w:eastAsia="仿宋_GB2312"/>
                    </w:rPr>
                    <w:t>（3）建立保安服务相关制度，并按照执行。</w:t>
                  </w:r>
                </w:p>
                <w:p>
                  <w:pPr>
                    <w:pStyle w:val="null3"/>
                  </w:pPr>
                  <w:r>
                    <w:rPr>
                      <w:rFonts w:ascii="仿宋_GB2312" w:hAnsi="仿宋_GB2312" w:cs="仿宋_GB2312" w:eastAsia="仿宋_GB2312"/>
                    </w:rPr>
                    <w:t>（4）对巡查、值守及异常情况等做好相关记录，填写规范，保存完好。</w:t>
                  </w:r>
                </w:p>
                <w:p>
                  <w:pPr>
                    <w:pStyle w:val="null3"/>
                  </w:pPr>
                  <w:r>
                    <w:rPr>
                      <w:rFonts w:ascii="仿宋_GB2312" w:hAnsi="仿宋_GB2312" w:cs="仿宋_GB2312" w:eastAsia="仿宋_GB2312"/>
                    </w:rPr>
                    <w:t>（5）配备保安服务必要的器材。</w:t>
                  </w:r>
                </w:p>
              </w:tc>
            </w:tr>
            <w:tr>
              <w:tc>
                <w:tcPr>
                  <w:tcW w:type="dxa" w:w="1276"/>
                </w:tcPr>
                <w:p>
                  <w:pPr>
                    <w:pStyle w:val="null3"/>
                  </w:pPr>
                  <w:r>
                    <w:rPr>
                      <w:rFonts w:ascii="仿宋_GB2312" w:hAnsi="仿宋_GB2312" w:cs="仿宋_GB2312" w:eastAsia="仿宋_GB2312"/>
                    </w:rPr>
                    <w:t>出入管理</w:t>
                  </w:r>
                </w:p>
              </w:tc>
              <w:tc>
                <w:tcPr>
                  <w:tcW w:type="dxa" w:w="1276"/>
                </w:tcPr>
                <w:p>
                  <w:pPr>
                    <w:pStyle w:val="null3"/>
                  </w:pPr>
                  <w:r>
                    <w:rPr>
                      <w:rFonts w:ascii="仿宋_GB2312" w:hAnsi="仿宋_GB2312" w:cs="仿宋_GB2312" w:eastAsia="仿宋_GB2312"/>
                    </w:rPr>
                    <w:t>（1）停车场管理。包括车辆进出、车辆停放和通道出入的秩序管理。</w:t>
                  </w:r>
                </w:p>
                <w:p>
                  <w:pPr>
                    <w:pStyle w:val="null3"/>
                  </w:pPr>
                  <w:r>
                    <w:rPr>
                      <w:rFonts w:ascii="仿宋_GB2312" w:hAnsi="仿宋_GB2312" w:cs="仿宋_GB2312" w:eastAsia="仿宋_GB2312"/>
                    </w:rPr>
                    <w:t>（2）进出车辆实行登记管理，引导车辆有序停放。</w:t>
                  </w:r>
                </w:p>
                <w:p>
                  <w:pPr>
                    <w:pStyle w:val="null3"/>
                  </w:pPr>
                  <w:r>
                    <w:rPr>
                      <w:rFonts w:ascii="仿宋_GB2312" w:hAnsi="仿宋_GB2312" w:cs="仿宋_GB2312" w:eastAsia="仿宋_GB2312"/>
                    </w:rPr>
                    <w:t>（3）在出入口对外来人员及其携带大件物品、外来车辆进行询问和记录，并与相关部门取得联系，同意后方可进入。</w:t>
                  </w:r>
                </w:p>
                <w:p>
                  <w:pPr>
                    <w:pStyle w:val="null3"/>
                  </w:pPr>
                  <w:r>
                    <w:rPr>
                      <w:rFonts w:ascii="仿宋_GB2312" w:hAnsi="仿宋_GB2312" w:cs="仿宋_GB2312" w:eastAsia="仿宋_GB2312"/>
                    </w:rPr>
                    <w:t>（4）大件物品搬出有相关部门开具的证明和清单，经核实后放行。</w:t>
                  </w:r>
                </w:p>
                <w:p>
                  <w:pPr>
                    <w:pStyle w:val="null3"/>
                  </w:pPr>
                  <w:r>
                    <w:rPr>
                      <w:rFonts w:ascii="仿宋_GB2312" w:hAnsi="仿宋_GB2312" w:cs="仿宋_GB2312" w:eastAsia="仿宋_GB2312"/>
                    </w:rPr>
                    <w:t>（5）排查可疑人员，对于不出示证件、不按规定登记、不听劝阻而强行闯入者，及时劝离，必要时通知公安机关进行处理。</w:t>
                  </w:r>
                </w:p>
                <w:p>
                  <w:pPr>
                    <w:pStyle w:val="null3"/>
                  </w:pPr>
                  <w:r>
                    <w:rPr>
                      <w:rFonts w:ascii="仿宋_GB2312" w:hAnsi="仿宋_GB2312" w:cs="仿宋_GB2312" w:eastAsia="仿宋_GB2312"/>
                    </w:rPr>
                    <w:t>（6）对搬出大宗物品有严格的管理制度，进出大楼货车要严格检查，对物资要逐一登记，严格汇报制度。</w:t>
                  </w:r>
                </w:p>
                <w:p>
                  <w:pPr>
                    <w:pStyle w:val="null3"/>
                  </w:pPr>
                  <w:r>
                    <w:rPr>
                      <w:rFonts w:ascii="仿宋_GB2312" w:hAnsi="仿宋_GB2312" w:cs="仿宋_GB2312" w:eastAsia="仿宋_GB2312"/>
                    </w:rPr>
                    <w:t>（7）对进出的装修施工人员、服务人员实行临时出入证管理；对可疑人员应进行盘问、登记。</w:t>
                  </w:r>
                </w:p>
              </w:tc>
            </w:tr>
            <w:tr>
              <w:tc>
                <w:tcPr>
                  <w:tcW w:type="dxa" w:w="1276"/>
                </w:tcPr>
                <w:p>
                  <w:pPr>
                    <w:pStyle w:val="null3"/>
                  </w:pPr>
                  <w:r>
                    <w:rPr>
                      <w:rFonts w:ascii="仿宋_GB2312" w:hAnsi="仿宋_GB2312" w:cs="仿宋_GB2312" w:eastAsia="仿宋_GB2312"/>
                    </w:rPr>
                    <w:t>车辆停放</w:t>
                  </w:r>
                </w:p>
              </w:tc>
              <w:tc>
                <w:tcPr>
                  <w:tcW w:type="dxa" w:w="1276"/>
                </w:tcPr>
                <w:p>
                  <w:pPr>
                    <w:pStyle w:val="null3"/>
                  </w:pPr>
                  <w:r>
                    <w:rPr>
                      <w:rFonts w:ascii="仿宋_GB2312" w:hAnsi="仿宋_GB2312" w:cs="仿宋_GB2312" w:eastAsia="仿宋_GB2312"/>
                    </w:rPr>
                    <w:t>（1）车辆行驶路线设置合理、规范，导向标志完整、清晰。</w:t>
                  </w:r>
                </w:p>
                <w:p>
                  <w:pPr>
                    <w:pStyle w:val="null3"/>
                  </w:pPr>
                  <w:r>
                    <w:rPr>
                      <w:rFonts w:ascii="仿宋_GB2312" w:hAnsi="仿宋_GB2312" w:cs="仿宋_GB2312" w:eastAsia="仿宋_GB2312"/>
                    </w:rPr>
                    <w:t>（2）合理规划车辆停放区域，张贴车辆引导标识，对车辆及停放区域实行规范管理。</w:t>
                  </w:r>
                </w:p>
                <w:p>
                  <w:pPr>
                    <w:pStyle w:val="null3"/>
                  </w:pPr>
                  <w:r>
                    <w:rPr>
                      <w:rFonts w:ascii="仿宋_GB2312" w:hAnsi="仿宋_GB2312" w:cs="仿宋_GB2312" w:eastAsia="仿宋_GB2312"/>
                    </w:rPr>
                    <w:t>（3）严禁在办公楼的公用走道、楼梯间、安全出口处等公共区域停放车辆或充电。</w:t>
                  </w:r>
                </w:p>
                <w:p>
                  <w:pPr>
                    <w:pStyle w:val="null3"/>
                  </w:pPr>
                  <w:r>
                    <w:rPr>
                      <w:rFonts w:ascii="仿宋_GB2312" w:hAnsi="仿宋_GB2312" w:cs="仿宋_GB2312" w:eastAsia="仿宋_GB2312"/>
                    </w:rPr>
                    <w:t>（4）非机动车定点有序停放。</w:t>
                  </w:r>
                </w:p>
                <w:p>
                  <w:pPr>
                    <w:pStyle w:val="null3"/>
                  </w:pPr>
                  <w:r>
                    <w:rPr>
                      <w:rFonts w:ascii="仿宋_GB2312" w:hAnsi="仿宋_GB2312" w:cs="仿宋_GB2312" w:eastAsia="仿宋_GB2312"/>
                    </w:rPr>
                    <w:t>（5）发现车辆异常情况及时通知车主，并做好登记；发生交通事故、自然灾害等意外事故时及时赶赴现场疏导和协助处理，响应时间不超过3分钟。</w:t>
                  </w:r>
                </w:p>
              </w:tc>
            </w:tr>
            <w:tr>
              <w:tc>
                <w:tcPr>
                  <w:tcW w:type="dxa" w:w="1276"/>
                </w:tcPr>
                <w:p>
                  <w:pPr>
                    <w:pStyle w:val="null3"/>
                  </w:pPr>
                  <w:r>
                    <w:rPr>
                      <w:rFonts w:ascii="仿宋_GB2312" w:hAnsi="仿宋_GB2312" w:cs="仿宋_GB2312" w:eastAsia="仿宋_GB2312"/>
                    </w:rPr>
                    <w:t>突发事件处理</w:t>
                  </w:r>
                </w:p>
              </w:tc>
              <w:tc>
                <w:tcPr>
                  <w:tcW w:type="dxa" w:w="1276"/>
                </w:tcPr>
                <w:p>
                  <w:pPr>
                    <w:pStyle w:val="null3"/>
                  </w:pPr>
                  <w:r>
                    <w:rPr>
                      <w:rFonts w:ascii="仿宋_GB2312" w:hAnsi="仿宋_GB2312" w:cs="仿宋_GB2312" w:eastAsia="仿宋_GB2312"/>
                    </w:rPr>
                    <w:t>（1）制定突发事件安全责任书，明确突发事件责任人及应承担的安全责任。</w:t>
                  </w:r>
                </w:p>
                <w:p>
                  <w:pPr>
                    <w:pStyle w:val="null3"/>
                  </w:pPr>
                  <w:r>
                    <w:rPr>
                      <w:rFonts w:ascii="仿宋_GB2312" w:hAnsi="仿宋_GB2312" w:cs="仿宋_GB2312" w:eastAsia="仿宋_GB2312"/>
                    </w:rPr>
                    <w:t>（2）建立应急突发事件处置队伍，明确各自的职责。</w:t>
                  </w:r>
                </w:p>
                <w:p>
                  <w:pPr>
                    <w:pStyle w:val="null3"/>
                  </w:pPr>
                  <w:r>
                    <w:rPr>
                      <w:rFonts w:ascii="仿宋_GB2312" w:hAnsi="仿宋_GB2312" w:cs="仿宋_GB2312" w:eastAsia="仿宋_GB2312"/>
                    </w:rPr>
                    <w:t>（3）负责做好本物业的安全防范工作，发现突发性事件及时采取应急措施，制止事态的扩大，并注意保护好现场，及时向采购人报告，并做好记录。确保对治安事件、暴力事件、停电事件、跑水事件等各类突发事件的安全管理。识别、分析各种潜在风险，针对不同风险类型制定相应解决方案，并配备应急物资。</w:t>
                  </w:r>
                </w:p>
                <w:p>
                  <w:pPr>
                    <w:pStyle w:val="null3"/>
                  </w:pPr>
                  <w:r>
                    <w:rPr>
                      <w:rFonts w:ascii="仿宋_GB2312" w:hAnsi="仿宋_GB2312" w:cs="仿宋_GB2312" w:eastAsia="仿宋_GB2312"/>
                    </w:rPr>
                    <w:t>（4）每半年至少开展1次突发事件应急演练，并有相应记录。</w:t>
                  </w:r>
                </w:p>
                <w:p>
                  <w:pPr>
                    <w:pStyle w:val="null3"/>
                  </w:pPr>
                  <w:r>
                    <w:rPr>
                      <w:rFonts w:ascii="仿宋_GB2312" w:hAnsi="仿宋_GB2312" w:cs="仿宋_GB2312" w:eastAsia="仿宋_GB2312"/>
                    </w:rPr>
                    <w:t>（5）发生意外事件时，及时采取应急措施，维护办公区域物业服务正常进行，保护人身财产安全。</w:t>
                  </w:r>
                </w:p>
                <w:p>
                  <w:pPr>
                    <w:pStyle w:val="null3"/>
                  </w:pPr>
                  <w:r>
                    <w:rPr>
                      <w:rFonts w:ascii="仿宋_GB2312" w:hAnsi="仿宋_GB2312" w:cs="仿宋_GB2312" w:eastAsia="仿宋_GB2312"/>
                    </w:rPr>
                    <w:t>（6）办公区域物业服务应急预案终止实施后，积极采取措施，在尽可能短的时间内，消除事故带来的不良影响，妥善安置和慰问受害及受影响的人员和部门。</w:t>
                  </w:r>
                </w:p>
                <w:p>
                  <w:pPr>
                    <w:pStyle w:val="null3"/>
                  </w:pPr>
                  <w:r>
                    <w:rPr>
                      <w:rFonts w:ascii="仿宋_GB2312" w:hAnsi="仿宋_GB2312" w:cs="仿宋_GB2312" w:eastAsia="仿宋_GB2312"/>
                    </w:rPr>
                    <w:t>（7）事故处理后，及时形成事故应急总结报告，完善应急救援工作方案。</w:t>
                  </w:r>
                </w:p>
              </w:tc>
            </w:tr>
          </w:tbl>
          <w:p>
            <w:pPr>
              <w:pStyle w:val="null3"/>
            </w:pPr>
            <w:r>
              <w:rPr>
                <w:rFonts w:ascii="仿宋_GB2312" w:hAnsi="仿宋_GB2312" w:cs="仿宋_GB2312" w:eastAsia="仿宋_GB2312"/>
              </w:rPr>
              <w:t>四、人员配备要求：</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职务</w:t>
                  </w:r>
                </w:p>
              </w:tc>
              <w:tc>
                <w:tcPr>
                  <w:tcW w:type="dxa" w:w="851"/>
                </w:tcPr>
                <w:p>
                  <w:pPr>
                    <w:pStyle w:val="null3"/>
                  </w:pPr>
                  <w:r>
                    <w:rPr>
                      <w:rFonts w:ascii="仿宋_GB2312" w:hAnsi="仿宋_GB2312" w:cs="仿宋_GB2312" w:eastAsia="仿宋_GB2312"/>
                    </w:rPr>
                    <w:t>人员要求</w:t>
                  </w:r>
                </w:p>
              </w:tc>
              <w:tc>
                <w:tcPr>
                  <w:tcW w:type="dxa" w:w="851"/>
                </w:tcPr>
                <w:p>
                  <w:pPr>
                    <w:pStyle w:val="null3"/>
                  </w:pPr>
                  <w:r>
                    <w:rPr>
                      <w:rFonts w:ascii="仿宋_GB2312" w:hAnsi="仿宋_GB2312" w:cs="仿宋_GB2312" w:eastAsia="仿宋_GB2312"/>
                    </w:rPr>
                    <w:t>职责</w:t>
                  </w:r>
                </w:p>
              </w:tc>
            </w:tr>
            <w:tr>
              <w:tc>
                <w:tcPr>
                  <w:tcW w:type="dxa" w:w="851"/>
                </w:tcPr>
                <w:p>
                  <w:pPr>
                    <w:pStyle w:val="null3"/>
                  </w:pPr>
                  <w:r>
                    <w:rPr>
                      <w:rFonts w:ascii="仿宋_GB2312" w:hAnsi="仿宋_GB2312" w:cs="仿宋_GB2312" w:eastAsia="仿宋_GB2312"/>
                    </w:rPr>
                    <w:t>安保人员</w:t>
                  </w:r>
                </w:p>
              </w:tc>
              <w:tc>
                <w:tcPr>
                  <w:tcW w:type="dxa" w:w="851"/>
                </w:tcPr>
                <w:p>
                  <w:pPr>
                    <w:pStyle w:val="null3"/>
                  </w:pPr>
                  <w:r>
                    <w:rPr>
                      <w:rFonts w:ascii="仿宋_GB2312" w:hAnsi="仿宋_GB2312" w:cs="仿宋_GB2312" w:eastAsia="仿宋_GB2312"/>
                    </w:rPr>
                    <w:t>至少3人，55周岁（含55周岁）及以下，无刑事犯罪记录，具备保安员证书。提供证件扫描件或承诺在上岗前提供该证，承诺函格式自拟；</w:t>
                  </w:r>
                </w:p>
              </w:tc>
              <w:tc>
                <w:tcPr>
                  <w:tcW w:type="dxa" w:w="851"/>
                </w:tcPr>
                <w:p>
                  <w:pPr>
                    <w:pStyle w:val="null3"/>
                  </w:pPr>
                  <w:r>
                    <w:rPr>
                      <w:rFonts w:ascii="仿宋_GB2312" w:hAnsi="仿宋_GB2312" w:cs="仿宋_GB2312" w:eastAsia="仿宋_GB2312"/>
                    </w:rPr>
                    <w:t>负责所辖区域的安保工作</w:t>
                  </w:r>
                </w:p>
              </w:tc>
            </w:tr>
            <w:tr>
              <w:tc>
                <w:tcPr>
                  <w:tcW w:type="dxa" w:w="851"/>
                </w:tcPr>
                <w:p>
                  <w:pPr>
                    <w:pStyle w:val="null3"/>
                  </w:pPr>
                  <w:r>
                    <w:rPr>
                      <w:rFonts w:ascii="仿宋_GB2312" w:hAnsi="仿宋_GB2312" w:cs="仿宋_GB2312" w:eastAsia="仿宋_GB2312"/>
                    </w:rPr>
                    <w:t>保洁人员</w:t>
                  </w:r>
                </w:p>
              </w:tc>
              <w:tc>
                <w:tcPr>
                  <w:tcW w:type="dxa" w:w="851"/>
                </w:tcPr>
                <w:p>
                  <w:pPr>
                    <w:pStyle w:val="null3"/>
                  </w:pPr>
                  <w:r>
                    <w:rPr>
                      <w:rFonts w:ascii="仿宋_GB2312" w:hAnsi="仿宋_GB2312" w:cs="仿宋_GB2312" w:eastAsia="仿宋_GB2312"/>
                    </w:rPr>
                    <w:t>至少2人，男性不超过65岁、女性不超过55岁，无刑事犯罪记录，身体健康。</w:t>
                  </w:r>
                </w:p>
              </w:tc>
              <w:tc>
                <w:tcPr>
                  <w:tcW w:type="dxa" w:w="851"/>
                </w:tcPr>
                <w:p>
                  <w:pPr>
                    <w:pStyle w:val="null3"/>
                  </w:pPr>
                  <w:r>
                    <w:rPr>
                      <w:rFonts w:ascii="仿宋_GB2312" w:hAnsi="仿宋_GB2312" w:cs="仿宋_GB2312" w:eastAsia="仿宋_GB2312"/>
                    </w:rPr>
                    <w:t>负责公共区域的清洁工作，定期清扫办公楼区域道路、停车场、等，保持环境整洁，对公共设施进行清洁。</w:t>
                  </w:r>
                </w:p>
              </w:tc>
            </w:tr>
            <w:tr>
              <w:tc>
                <w:tcPr>
                  <w:tcW w:type="dxa" w:w="851"/>
                </w:tcPr>
                <w:p>
                  <w:pPr>
                    <w:pStyle w:val="null3"/>
                  </w:pPr>
                  <w:r>
                    <w:rPr>
                      <w:rFonts w:ascii="仿宋_GB2312" w:hAnsi="仿宋_GB2312" w:cs="仿宋_GB2312" w:eastAsia="仿宋_GB2312"/>
                    </w:rPr>
                    <w:t>综合维修工</w:t>
                  </w:r>
                </w:p>
              </w:tc>
              <w:tc>
                <w:tcPr>
                  <w:tcW w:type="dxa" w:w="851"/>
                </w:tcPr>
                <w:p>
                  <w:pPr>
                    <w:pStyle w:val="null3"/>
                  </w:pPr>
                  <w:r>
                    <w:rPr>
                      <w:rFonts w:ascii="仿宋_GB2312" w:hAnsi="仿宋_GB2312" w:cs="仿宋_GB2312" w:eastAsia="仿宋_GB2312"/>
                    </w:rPr>
                    <w:t>至少3人，55周岁（含55周岁）及以下。</w:t>
                  </w:r>
                </w:p>
                <w:p>
                  <w:pPr>
                    <w:pStyle w:val="null3"/>
                  </w:pPr>
                  <w:r>
                    <w:rPr>
                      <w:rFonts w:ascii="仿宋_GB2312" w:hAnsi="仿宋_GB2312" w:cs="仿宋_GB2312" w:eastAsia="仿宋_GB2312"/>
                    </w:rPr>
                    <w:t>持有特种作业操作证（高压电工证）至少1人、持有特种作业操作证（低压电工证）至少1人，持有特种设备安全管理（电梯）作业人员证至少1人。提供证件扫描件或承诺在上岗前提供该证，承诺函格式自拟；</w:t>
                  </w:r>
                </w:p>
              </w:tc>
              <w:tc>
                <w:tcPr>
                  <w:tcW w:type="dxa" w:w="851"/>
                </w:tcPr>
                <w:p>
                  <w:pPr>
                    <w:pStyle w:val="null3"/>
                  </w:pPr>
                  <w:r>
                    <w:rPr>
                      <w:rFonts w:ascii="仿宋_GB2312" w:hAnsi="仿宋_GB2312" w:cs="仿宋_GB2312" w:eastAsia="仿宋_GB2312"/>
                    </w:rPr>
                    <w:t>1、负责项目水、电、气的维修检修工作；</w:t>
                  </w:r>
                </w:p>
                <w:p>
                  <w:pPr>
                    <w:pStyle w:val="null3"/>
                  </w:pPr>
                  <w:r>
                    <w:rPr>
                      <w:rFonts w:ascii="仿宋_GB2312" w:hAnsi="仿宋_GB2312" w:cs="仿宋_GB2312" w:eastAsia="仿宋_GB2312"/>
                    </w:rPr>
                    <w:t>2、能很好承担采购人用电、用水任务和统计抄表工作；</w:t>
                  </w:r>
                </w:p>
                <w:p>
                  <w:pPr>
                    <w:pStyle w:val="null3"/>
                  </w:pPr>
                  <w:r>
                    <w:rPr>
                      <w:rFonts w:ascii="仿宋_GB2312" w:hAnsi="仿宋_GB2312" w:cs="仿宋_GB2312" w:eastAsia="仿宋_GB2312"/>
                    </w:rPr>
                    <w:t>3、负责项目空调、二次供水的使用及维护工作；</w:t>
                  </w:r>
                </w:p>
                <w:p>
                  <w:pPr>
                    <w:pStyle w:val="null3"/>
                  </w:pPr>
                  <w:r>
                    <w:rPr>
                      <w:rFonts w:ascii="仿宋_GB2312" w:hAnsi="仿宋_GB2312" w:cs="仿宋_GB2312" w:eastAsia="仿宋_GB2312"/>
                    </w:rPr>
                    <w:t>4、对电梯进行日常维护保养，保证日常的正常使用，同时完成电梯的每年质检工作。</w:t>
                  </w:r>
                </w:p>
              </w:tc>
            </w:tr>
          </w:tbl>
          <w:p>
            <w:pPr>
              <w:pStyle w:val="null3"/>
            </w:pPr>
            <w:r>
              <w:rPr>
                <w:rFonts w:ascii="仿宋_GB2312" w:hAnsi="仿宋_GB2312" w:cs="仿宋_GB2312" w:eastAsia="仿宋_GB2312"/>
              </w:rPr>
              <w:t>五、其他要求</w:t>
            </w:r>
          </w:p>
          <w:p>
            <w:pPr>
              <w:pStyle w:val="null3"/>
            </w:pPr>
            <w:r>
              <w:rPr>
                <w:rFonts w:ascii="仿宋_GB2312" w:hAnsi="仿宋_GB2312" w:cs="仿宋_GB2312" w:eastAsia="仿宋_GB2312"/>
              </w:rPr>
              <w:t>设立客户服务中心，安排专人负责值班电话24小时接听、记录、工作分拨，建立客服电话处理的专门制度，及时处理客服电话的需求。服务标准：除特殊情况外，30分钟内必须有工作人员到需服务的部门处理客户需求，一般需求在本工作日内解决。如有特殊情况，需及时与需求人及后勤管理人员沟通，尽快协商处理。</w:t>
            </w:r>
          </w:p>
          <w:p>
            <w:pPr>
              <w:pStyle w:val="null3"/>
            </w:pPr>
            <w:r>
              <w:rPr>
                <w:rFonts w:ascii="仿宋_GB2312" w:hAnsi="仿宋_GB2312" w:cs="仿宋_GB2312" w:eastAsia="仿宋_GB2312"/>
              </w:rPr>
              <w:t>六、商务要求</w:t>
            </w:r>
          </w:p>
          <w:p>
            <w:pPr>
              <w:pStyle w:val="null3"/>
            </w:pPr>
            <w:r>
              <w:rPr>
                <w:rFonts w:ascii="仿宋_GB2312" w:hAnsi="仿宋_GB2312" w:cs="仿宋_GB2312" w:eastAsia="仿宋_GB2312"/>
              </w:rPr>
              <w:t>1.服务期限：3年（合同一年一签，若成交供应商上一年服务不能满足采购人要求，采购人可拒绝续签）。</w:t>
            </w:r>
          </w:p>
          <w:p>
            <w:pPr>
              <w:pStyle w:val="null3"/>
            </w:pPr>
            <w:r>
              <w:rPr>
                <w:rFonts w:ascii="仿宋_GB2312" w:hAnsi="仿宋_GB2312" w:cs="仿宋_GB2312" w:eastAsia="仿宋_GB2312"/>
              </w:rPr>
              <w:t>2.款项结算：</w:t>
            </w:r>
          </w:p>
          <w:p>
            <w:pPr>
              <w:pStyle w:val="null3"/>
            </w:pPr>
            <w:r>
              <w:rPr>
                <w:rFonts w:ascii="仿宋_GB2312" w:hAnsi="仿宋_GB2312" w:cs="仿宋_GB2312" w:eastAsia="仿宋_GB2312"/>
              </w:rPr>
              <w:t>每季度支付一次。季度服务期满后，双方核对服务费用，核对无误后成交供应商向采购人开具相应金额的服务费发票，采购人在收到合法有效的发票后据实支付服务费用。</w:t>
            </w:r>
          </w:p>
          <w:p>
            <w:pPr>
              <w:pStyle w:val="null3"/>
            </w:pPr>
            <w:r>
              <w:rPr>
                <w:rFonts w:ascii="仿宋_GB2312" w:hAnsi="仿宋_GB2312" w:cs="仿宋_GB2312" w:eastAsia="仿宋_GB2312"/>
                <w:b/>
              </w:rPr>
              <w:t>七、其他</w:t>
            </w:r>
          </w:p>
          <w:p>
            <w:pPr>
              <w:pStyle w:val="null3"/>
            </w:pPr>
            <w:r>
              <w:rPr>
                <w:rFonts w:ascii="仿宋_GB2312" w:hAnsi="仿宋_GB2312" w:cs="仿宋_GB2312" w:eastAsia="仿宋_GB2312"/>
                <w:b/>
              </w:rPr>
              <w:t>本项目涉及以下费用为暂定金额，属于不可竞争费用，供应商报价时按照暂定金额进行报价,最终据实结算。</w:t>
            </w:r>
          </w:p>
          <w:p>
            <w:pPr>
              <w:pStyle w:val="null3"/>
            </w:pPr>
            <w:r>
              <w:rPr>
                <w:rFonts w:ascii="仿宋_GB2312" w:hAnsi="仿宋_GB2312" w:cs="仿宋_GB2312" w:eastAsia="仿宋_GB2312"/>
                <w:b/>
              </w:rPr>
              <w:t>水费暂定3500元/年；电费暂定41000元/年。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满足采购项目需求，且相关人员具有相应的专业技能上岗证书</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3年（合同一年一签，若成交供应商上一年服务不能满足采购人要求，采购人可拒绝续签）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西安市浐灞国际港灞业大境小区沿长荣北路商业用房1-2层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按三阶段签订（一年一签），每阶段合同费用按季度支付一次。第一季度服务期满后，双方核对服务费用，核对无误后成交供应商向采购人开具相应金额的服务费发票，采购人在收到合法有效的发票后据实支付服务费用，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按三阶段签订（一年一签），每阶段合同费用按季度支付一次。第二季度服务期满后，双方核对服务费用，核对无误后成交供应商向采购人开具相应金额的服务费发票，采购人在收到合法有效的发票后据实支付服务费用，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按三阶段签订（一年一签），每阶段合同费用按季度支付一次。第三季度服务期满后，双方核对服务费用，核对无误后成交供应商向采购人开具相应金额的服务费发票，采购人在收到合法有效的发票后据实支付服务费用，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按三阶段签订（一年一签），每阶段合同费用按季度支付一次。第四季度服务期满后，双方核对服务费用，核对无误后成交供应商向采购人开具相应金额的服务费发票，采购人在收到合法有效的发票后据实支付服务费用，达到付款条件起10个工作日内，支付合同总金额的25.0%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符合国家相关规定及标准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3.4.1成交供应商在领取成交通知书前须无偿为采购人提供盖章齐全的纸质版响应文件三套，正本1套，副本2套，纸质版应与电子响应文件保持一致。正本应为彩色打印件，副本可采用正本的复印件。纸质版文件与电子响应文件不一致由此造成的一切责任及后果由供应商自行承担。纸质版响应文件递交地址：西安市高新区唐延路1号旺座国际城座A座12楼，张经理、王经理，029-88825655。 3.4.2本项目所属行业：（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3.4.3落实政府采购政策： 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⑦《国务院办公厅关于在政府采购中实施本国产品标准及相关政策的通知》（国办发〔2025〕34号）。若享受以上政策优惠的企业，提供相应声明函或品目清单范围内产品的有效认证证书。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供应商需在项目电子化交易系统中按要求填写《响应函》、《基本资格条件承诺函》完成承诺，提交相应资格证明文件并进行电子签章。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法定代表人或单位负责人参加协商的，应提供法定代表人或单位负责人身份证明。授权代表参加协商的，应提供法定代表人或单位负责人身份证明、授权委托书及授权代表在本单位的社保缴纳证明。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供应商应提供的资格证明文件.docx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协商方案.docx 供应商应提供的资格证明文件.docx 中小企业声明函 商务应答表 服务内容及服务要求应答表 报价表 响应文件封面 政府采购供应商拒绝政府采购领域商业贿赂承诺书.docx 首次报价一览表.docx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首次报价一览表.docx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供应商的响应文件未出现单一来源采购文件规定的无效情形。</w:t>
            </w:r>
          </w:p>
        </w:tc>
        <w:tc>
          <w:tcPr>
            <w:tcW w:type="dxa" w:w="1661"/>
          </w:tcPr>
          <w:p>
            <w:pPr>
              <w:pStyle w:val="null3"/>
            </w:pPr>
            <w:r>
              <w:rPr>
                <w:rFonts w:ascii="仿宋_GB2312" w:hAnsi="仿宋_GB2312" w:cs="仿宋_GB2312" w:eastAsia="仿宋_GB2312"/>
              </w:rPr>
              <w:t>协商方案.docx 供应商应提供的资格证明文件.docx 中小企业声明函 商务应答表 服务内容及服务要求应答表 报价表 响应文件封面 政府采购供应商拒绝政府采购领域商业贿赂承诺书.docx 首次报价一览表.docx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满足单一来源采购文件要求</w:t>
            </w:r>
          </w:p>
        </w:tc>
        <w:tc>
          <w:tcPr>
            <w:tcW w:type="dxa" w:w="1661"/>
          </w:tcPr>
          <w:p>
            <w:pPr>
              <w:pStyle w:val="null3"/>
            </w:pPr>
            <w:r>
              <w:rPr>
                <w:rFonts w:ascii="仿宋_GB2312" w:hAnsi="仿宋_GB2312" w:cs="仿宋_GB2312" w:eastAsia="仿宋_GB2312"/>
              </w:rPr>
              <w:t>首次报价一览表.docx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协商方案.docx 供应商应提供的资格证明文件.docx 中小企业声明函 商务应答表 服务内容及服务要求应答表 报价表 响应文件封面 政府采购供应商拒绝政府采购领域商业贿赂承诺书.docx 首次报价一览表.docx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有效期应符合单一来源采购文件要求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首次协商报价</w:t>
            </w:r>
          </w:p>
        </w:tc>
        <w:tc>
          <w:tcPr>
            <w:tcW w:type="dxa" w:w="3322"/>
          </w:tcPr>
          <w:p>
            <w:pPr>
              <w:pStyle w:val="null3"/>
            </w:pPr>
            <w:r>
              <w:rPr>
                <w:rFonts w:ascii="仿宋_GB2312" w:hAnsi="仿宋_GB2312" w:cs="仿宋_GB2312" w:eastAsia="仿宋_GB2312"/>
              </w:rPr>
              <w:t>供应商报价是固定价且未超过预算金额（采购文件有最高限价（最高含税完全综合单价限价）的，报价未超过最高限价（最高含税完全综合单价限价））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首次报价一览表.docx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详见附件：首次报价一览表.docx</w:t>
      </w:r>
    </w:p>
    <w:p>
      <w:pPr>
        <w:pStyle w:val="null3"/>
        <w:ind w:firstLine="960"/>
      </w:pPr>
      <w:r>
        <w:rPr>
          <w:rFonts w:ascii="仿宋_GB2312" w:hAnsi="仿宋_GB2312" w:cs="仿宋_GB2312" w:eastAsia="仿宋_GB2312"/>
        </w:rPr>
        <w:t>详见附件：协商方案.docx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详见附件：合同--西安市公安局交警支队浐灞国际港大队执勤一中队物业服务.docx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