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0566B">
      <w:pPr>
        <w:pStyle w:val="5"/>
        <w:spacing w:line="360" w:lineRule="auto"/>
        <w:ind w:left="0" w:leftChars="0" w:firstLine="0" w:firstLineChars="0"/>
        <w:jc w:val="center"/>
        <w:outlineLvl w:val="1"/>
        <w:rPr>
          <w:rFonts w:hint="eastAsia" w:ascii="宋体" w:hAnsi="宋体" w:cs="宋体"/>
          <w:b/>
          <w:bCs/>
          <w:sz w:val="32"/>
          <w:szCs w:val="24"/>
        </w:rPr>
      </w:pPr>
      <w:r>
        <w:rPr>
          <w:rFonts w:hint="eastAsia" w:ascii="宋体" w:hAnsi="宋体" w:cs="宋体"/>
          <w:b/>
          <w:bCs/>
          <w:sz w:val="32"/>
          <w:szCs w:val="24"/>
        </w:rPr>
        <w:t>业绩相关证明材料</w:t>
      </w:r>
    </w:p>
    <w:tbl>
      <w:tblPr>
        <w:tblStyle w:val="3"/>
        <w:tblW w:w="8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2780"/>
        <w:gridCol w:w="1647"/>
        <w:gridCol w:w="1341"/>
        <w:gridCol w:w="1751"/>
      </w:tblGrid>
      <w:tr w14:paraId="663B2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647D4B6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2780" w:type="dxa"/>
            <w:noWrap w:val="0"/>
            <w:vAlign w:val="center"/>
          </w:tcPr>
          <w:p w14:paraId="1E7EB7B9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合同签订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时间或中标（成交）通知书落款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647" w:type="dxa"/>
            <w:noWrap w:val="0"/>
            <w:vAlign w:val="center"/>
          </w:tcPr>
          <w:p w14:paraId="499772E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341" w:type="dxa"/>
            <w:noWrap w:val="0"/>
            <w:vAlign w:val="center"/>
          </w:tcPr>
          <w:p w14:paraId="12E8C87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751" w:type="dxa"/>
            <w:noWrap w:val="0"/>
            <w:vAlign w:val="center"/>
          </w:tcPr>
          <w:p w14:paraId="5BCA679D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4D82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745ED87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780" w:type="dxa"/>
            <w:noWrap w:val="0"/>
            <w:vAlign w:val="top"/>
          </w:tcPr>
          <w:p w14:paraId="6EC91B59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noWrap w:val="0"/>
            <w:vAlign w:val="top"/>
          </w:tcPr>
          <w:p w14:paraId="24FB57BC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noWrap w:val="0"/>
            <w:vAlign w:val="top"/>
          </w:tcPr>
          <w:p w14:paraId="67EC0A17">
            <w:pPr>
              <w:rPr>
                <w:sz w:val="24"/>
                <w:szCs w:val="24"/>
              </w:rPr>
            </w:pPr>
          </w:p>
        </w:tc>
        <w:tc>
          <w:tcPr>
            <w:tcW w:w="1751" w:type="dxa"/>
            <w:noWrap w:val="0"/>
            <w:vAlign w:val="top"/>
          </w:tcPr>
          <w:p w14:paraId="451DCAF9">
            <w:pPr>
              <w:rPr>
                <w:sz w:val="24"/>
                <w:szCs w:val="24"/>
              </w:rPr>
            </w:pPr>
          </w:p>
        </w:tc>
      </w:tr>
      <w:tr w14:paraId="40EBA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35FC583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780" w:type="dxa"/>
            <w:noWrap w:val="0"/>
            <w:vAlign w:val="top"/>
          </w:tcPr>
          <w:p w14:paraId="635C8982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noWrap w:val="0"/>
            <w:vAlign w:val="top"/>
          </w:tcPr>
          <w:p w14:paraId="08D7D7DA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noWrap w:val="0"/>
            <w:vAlign w:val="top"/>
          </w:tcPr>
          <w:p w14:paraId="063381C2">
            <w:pPr>
              <w:rPr>
                <w:sz w:val="24"/>
                <w:szCs w:val="24"/>
              </w:rPr>
            </w:pPr>
          </w:p>
        </w:tc>
        <w:tc>
          <w:tcPr>
            <w:tcW w:w="1751" w:type="dxa"/>
            <w:noWrap w:val="0"/>
            <w:vAlign w:val="top"/>
          </w:tcPr>
          <w:p w14:paraId="412DCF25">
            <w:pPr>
              <w:rPr>
                <w:sz w:val="24"/>
                <w:szCs w:val="24"/>
              </w:rPr>
            </w:pPr>
          </w:p>
        </w:tc>
      </w:tr>
      <w:tr w14:paraId="79DBF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2D9059F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2780" w:type="dxa"/>
            <w:noWrap w:val="0"/>
            <w:vAlign w:val="top"/>
          </w:tcPr>
          <w:p w14:paraId="145A884F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noWrap w:val="0"/>
            <w:vAlign w:val="top"/>
          </w:tcPr>
          <w:p w14:paraId="64114DBD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noWrap w:val="0"/>
            <w:vAlign w:val="top"/>
          </w:tcPr>
          <w:p w14:paraId="1A49D86A">
            <w:pPr>
              <w:rPr>
                <w:sz w:val="24"/>
                <w:szCs w:val="24"/>
              </w:rPr>
            </w:pPr>
          </w:p>
        </w:tc>
        <w:tc>
          <w:tcPr>
            <w:tcW w:w="1751" w:type="dxa"/>
            <w:noWrap w:val="0"/>
            <w:vAlign w:val="top"/>
          </w:tcPr>
          <w:p w14:paraId="426C8F64">
            <w:pPr>
              <w:rPr>
                <w:sz w:val="24"/>
                <w:szCs w:val="24"/>
              </w:rPr>
            </w:pPr>
          </w:p>
        </w:tc>
      </w:tr>
      <w:tr w14:paraId="4D09C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0AC7349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...</w:t>
            </w:r>
          </w:p>
        </w:tc>
        <w:tc>
          <w:tcPr>
            <w:tcW w:w="2780" w:type="dxa"/>
            <w:noWrap w:val="0"/>
            <w:vAlign w:val="top"/>
          </w:tcPr>
          <w:p w14:paraId="21189CA2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noWrap w:val="0"/>
            <w:vAlign w:val="top"/>
          </w:tcPr>
          <w:p w14:paraId="12DB816D">
            <w:pPr>
              <w:rPr>
                <w:sz w:val="24"/>
                <w:szCs w:val="24"/>
              </w:rPr>
            </w:pPr>
          </w:p>
        </w:tc>
        <w:tc>
          <w:tcPr>
            <w:tcW w:w="1341" w:type="dxa"/>
            <w:noWrap w:val="0"/>
            <w:vAlign w:val="top"/>
          </w:tcPr>
          <w:p w14:paraId="21E2466C">
            <w:pPr>
              <w:rPr>
                <w:sz w:val="24"/>
                <w:szCs w:val="24"/>
              </w:rPr>
            </w:pPr>
          </w:p>
        </w:tc>
        <w:tc>
          <w:tcPr>
            <w:tcW w:w="1751" w:type="dxa"/>
            <w:noWrap w:val="0"/>
            <w:vAlign w:val="top"/>
          </w:tcPr>
          <w:p w14:paraId="5DA53C11">
            <w:pPr>
              <w:rPr>
                <w:sz w:val="24"/>
                <w:szCs w:val="24"/>
              </w:rPr>
            </w:pPr>
          </w:p>
        </w:tc>
      </w:tr>
    </w:tbl>
    <w:p w14:paraId="6209CDA1">
      <w:pPr>
        <w:tabs>
          <w:tab w:val="left" w:pos="2160"/>
        </w:tabs>
        <w:spacing w:line="500" w:lineRule="exact"/>
        <w:jc w:val="left"/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</w:rPr>
        <w:t>注</w:t>
      </w: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供应商提供2023年1月</w:t>
      </w:r>
      <w:r>
        <w:t>1日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至今类似项目业绩;业绩以合同或（中标）成交通知书加盖公章的复印件为依据。</w:t>
      </w:r>
    </w:p>
    <w:p w14:paraId="5931A83A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494F8D4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  <w:bookmarkStart w:id="0" w:name="_GoBack"/>
      <w:bookmarkEnd w:id="0"/>
    </w:p>
    <w:p w14:paraId="57BB323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7BA085E4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2A21BFCC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C324DF8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AF6D6F3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供应商名称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 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（公章）</w:t>
      </w:r>
    </w:p>
    <w:p w14:paraId="1641C1A2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（签字或盖章）</w:t>
      </w:r>
    </w:p>
    <w:p w14:paraId="5C57786B">
      <w:pPr>
        <w:pStyle w:val="2"/>
        <w:spacing w:line="360" w:lineRule="auto"/>
        <w:ind w:firstLine="3224" w:firstLineChars="1300"/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00000000"/>
    <w:rsid w:val="01722330"/>
    <w:rsid w:val="12C3231B"/>
    <w:rsid w:val="1F301408"/>
    <w:rsid w:val="1FC63B1B"/>
    <w:rsid w:val="2FE93C29"/>
    <w:rsid w:val="304F36B8"/>
    <w:rsid w:val="37E021A7"/>
    <w:rsid w:val="421A000D"/>
    <w:rsid w:val="6208777A"/>
    <w:rsid w:val="67081B59"/>
    <w:rsid w:val="6F946F83"/>
    <w:rsid w:val="7BA7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130</Characters>
  <Lines>0</Lines>
  <Paragraphs>0</Paragraphs>
  <TotalTime>3</TotalTime>
  <ScaleCrop>false</ScaleCrop>
  <LinksUpToDate>false</LinksUpToDate>
  <CharactersWithSpaces>178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2024-10-29T09:10:00Z</dcterms:created>
  <dc:creator>Administrator</dc:creator>
  <cp:lastModifiedBy>薛怡婷</cp:lastModifiedBy>
  <cp:lastPrinted>2024-10-29T09:14:00Z</cp:lastPrinted>
  <dcterms:modified xsi:type="dcterms:W3CDTF">2026-08-14T05:09:04Z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9877D2096CAC4BC6979A9201FB13A3F1_12</vt:lpwstr>
  </property>
  <property fmtid="{D5CDD505-2E9C-101B-9397-08002B2CF9AE}" pid="4" name="KSOTemplateDocerSaveRecord">
    <vt:lpwstr>eyJoZGlkIjoiMTUyZjZiNDA3MTdjNThmOTc4YjA1MDI5M2NhNDZiZWIiLCJ1c2VySWQiOiIxNTExNzY2Njc0In0=</vt:lpwstr>
  </property>
</Properties>
</file>