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D28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</w:pPr>
      <w:bookmarkStart w:id="0" w:name="_GoBack"/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  <w:t>为进一步提升陕西体彩品牌形象和公信力，扩大责任彩票建设和公益金使用成效宣传的覆盖面和影响力，陕西省体育彩票管理中心拟采购一家服务商提供省级及以上8家头部权威新媒体资源开展体彩内容宣传报道。具体内容如下：</w:t>
      </w:r>
    </w:p>
    <w:p w14:paraId="65A68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  <w:t>一、媒体参数</w:t>
      </w:r>
    </w:p>
    <w:p w14:paraId="6A97CB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  <w:t>（一）提供省级及以上8家头部权威新媒体资源（如陕视新闻、西部网、起点新闻等），合作期为一年，常态化开展陕西省内各地体彩内容宣传报道。</w:t>
      </w:r>
    </w:p>
    <w:p w14:paraId="089919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  <w:t>（二）围绕责任彩票、公益金成效、体彩品牌形象、营销活动、产品上新、重大会议等内容，每家媒体宣传报道次数不低于70次（阅读量不低于1万），8家共计不低于560次（阅读量不低于560万）。</w:t>
      </w:r>
    </w:p>
    <w:p w14:paraId="7C8D8B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  <w:t>（二）8家头部权威新媒体独自采编体彩内容开展宣传报道工作，单篇字数不低于1000字，每家媒体独自采编次数不低于8篇（阅读量不低于1万），8家共计不低于64篇（阅读量不低于64万）。</w:t>
      </w:r>
    </w:p>
    <w:p w14:paraId="46BEE3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  <w:t>（三）8家头部权威新媒体与体彩开展内容深度共创，打造专属页面、内容板块，深度共创主题系列稿件字数不低于2000字。全年主题为“安心购彩守护行动”、“公益金宣传”等，结合主题每家共创内容不低于6次（阅读量不低于1万），8家共计不低于48次（阅读量不低于48万）。</w:t>
      </w:r>
    </w:p>
    <w:p w14:paraId="3E60EE67"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  <w:t>（四）8家头部权威新媒体开展体彩公益金项目走访活动4期，每期走访2个公益金项目并独立宣传报道，体彩公益金项目走访活</w:t>
      </w:r>
      <w:bookmarkEnd w:id="0"/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highlight w:val="none"/>
          <w:lang w:val="en-US" w:eastAsia="zh-CN"/>
        </w:rPr>
        <w:t>动8家共计宣传报道不低于32次（总点击量/转载量不低于32万）。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E25174"/>
    <w:rsid w:val="25E25174"/>
    <w:rsid w:val="3FF9428E"/>
    <w:rsid w:val="548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2026-10-19T07:40:00Z</dcterms:created>
  <dc:creator>新昱</dc:creator>
  <cp:lastModifiedBy>新昱</cp:lastModifiedBy>
  <dcterms:modified xsi:type="dcterms:W3CDTF">2026-10-19T07:41:00Z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8885E38C3EAA477BADEF4BC5059A409A_11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