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1CEA6">
      <w:pPr>
        <w:pStyle w:val="3"/>
        <w:spacing w:line="500" w:lineRule="exact"/>
        <w:jc w:val="center"/>
        <w:rPr>
          <w:rFonts w:hint="eastAsia" w:ascii="仿宋" w:hAnsi="仿宋" w:eastAsia="仿宋"/>
          <w:b w:val="0"/>
          <w:bCs w:val="0"/>
        </w:rPr>
      </w:pPr>
      <w:bookmarkStart w:id="0" w:name="_GoBack"/>
      <w:bookmarkEnd w:id="0"/>
      <w:r>
        <w:rPr>
          <w:rFonts w:hint="eastAsia" w:ascii="仿宋" w:hAnsi="仿宋" w:eastAsia="仿宋"/>
        </w:rPr>
        <w:t>医疗设备</w:t>
      </w:r>
      <w:r>
        <w:rPr>
          <w:rFonts w:hint="eastAsia" w:ascii="仿宋" w:hAnsi="仿宋" w:eastAsia="仿宋"/>
          <w:lang w:val="en-US" w:eastAsia="zh-CN"/>
        </w:rPr>
        <w:t>采购</w:t>
      </w:r>
      <w:r>
        <w:rPr>
          <w:rFonts w:hint="eastAsia" w:ascii="仿宋" w:hAnsi="仿宋" w:eastAsia="仿宋"/>
        </w:rPr>
        <w:t>合同</w:t>
      </w:r>
    </w:p>
    <w:p w14:paraId="0544BCB8">
      <w:pPr>
        <w:snapToGrid w:val="0"/>
        <w:spacing w:line="360" w:lineRule="exact"/>
        <w:rPr>
          <w:rFonts w:hint="eastAsia" w:ascii="仿宋" w:hAnsi="仿宋" w:eastAsia="仿宋"/>
          <w:szCs w:val="21"/>
        </w:rPr>
      </w:pPr>
    </w:p>
    <w:p w14:paraId="702B0097">
      <w:pPr>
        <w:keepNext w:val="0"/>
        <w:keepLines w:val="0"/>
        <w:pageBreakBefore w:val="0"/>
        <w:widowControl w:val="0"/>
        <w:kinsoku/>
        <w:wordWrap/>
        <w:overflowPunct/>
        <w:topLinePunct w:val="0"/>
        <w:autoSpaceDE/>
        <w:autoSpaceDN/>
        <w:bidi w:val="0"/>
        <w:adjustRightInd/>
        <w:snapToGrid w:val="0"/>
        <w:spacing w:line="360" w:lineRule="auto"/>
        <w:ind w:right="480"/>
        <w:textAlignment w:val="auto"/>
        <w:rPr>
          <w:rFonts w:hint="eastAsia" w:ascii="仿宋" w:hAnsi="仿宋" w:eastAsia="仿宋"/>
          <w:color w:val="FF0000"/>
          <w:sz w:val="24"/>
          <w:highlight w:val="none"/>
          <w:lang w:val="en-US" w:eastAsia="zh-CN"/>
        </w:rPr>
      </w:pPr>
      <w:r>
        <w:rPr>
          <w:rFonts w:hint="eastAsia" w:ascii="仿宋" w:hAnsi="仿宋" w:eastAsia="仿宋"/>
          <w:sz w:val="24"/>
        </w:rPr>
        <w:t>采购单位（甲方）：</w:t>
      </w:r>
      <w:r>
        <w:rPr>
          <w:rFonts w:hint="eastAsia" w:ascii="仿宋" w:hAnsi="仿宋" w:eastAsia="仿宋"/>
          <w:sz w:val="24"/>
          <w:lang w:val="en-US" w:eastAsia="zh-CN"/>
        </w:rPr>
        <w:t xml:space="preserve">                      </w:t>
      </w:r>
      <w:r>
        <w:rPr>
          <w:rFonts w:hint="eastAsia" w:ascii="仿宋" w:hAnsi="仿宋" w:eastAsia="仿宋"/>
          <w:sz w:val="24"/>
        </w:rPr>
        <w:t xml:space="preserve">      </w:t>
      </w:r>
      <w:r>
        <w:rPr>
          <w:rFonts w:hint="eastAsia" w:ascii="仿宋" w:hAnsi="仿宋" w:eastAsia="仿宋"/>
          <w:bCs/>
          <w:sz w:val="24"/>
        </w:rPr>
        <w:t>合同编号：</w:t>
      </w:r>
      <w:r>
        <w:rPr>
          <w:rFonts w:hint="eastAsia" w:ascii="仿宋" w:hAnsi="仿宋" w:eastAsia="仿宋"/>
          <w:color w:val="FF0000"/>
          <w:sz w:val="24"/>
          <w:highlight w:val="none"/>
        </w:rPr>
        <w:t>甲方</w:t>
      </w:r>
      <w:r>
        <w:rPr>
          <w:rFonts w:hint="eastAsia" w:ascii="仿宋" w:hAnsi="仿宋" w:eastAsia="仿宋"/>
          <w:color w:val="FF0000"/>
          <w:sz w:val="24"/>
          <w:highlight w:val="none"/>
          <w:lang w:val="en-US" w:eastAsia="zh-CN"/>
        </w:rPr>
        <w:t>填写</w:t>
      </w:r>
    </w:p>
    <w:p w14:paraId="73F2567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仿宋" w:hAnsi="仿宋" w:eastAsia="仿宋"/>
          <w:color w:val="FF0000"/>
          <w:sz w:val="24"/>
          <w:lang w:val="en-US" w:eastAsia="zh-CN"/>
        </w:rPr>
      </w:pPr>
      <w:r>
        <w:rPr>
          <w:rFonts w:hint="eastAsia" w:ascii="仿宋" w:hAnsi="仿宋" w:eastAsia="仿宋"/>
          <w:sz w:val="24"/>
        </w:rPr>
        <w:t>供 应 商（乙方）：</w:t>
      </w:r>
      <w:r>
        <w:rPr>
          <w:rFonts w:hint="eastAsia" w:ascii="仿宋" w:hAnsi="仿宋" w:eastAsia="仿宋"/>
          <w:sz w:val="24"/>
          <w:lang w:val="en-US" w:eastAsia="zh-CN"/>
        </w:rPr>
        <w:t xml:space="preserve"> </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r>
        <w:rPr>
          <w:rFonts w:hint="eastAsia" w:ascii="仿宋" w:hAnsi="仿宋" w:eastAsia="仿宋"/>
          <w:sz w:val="24"/>
          <w:lang w:val="en-US" w:eastAsia="zh-CN"/>
        </w:rPr>
        <w:t xml:space="preserve">                   </w:t>
      </w:r>
      <w:r>
        <w:rPr>
          <w:rFonts w:hint="eastAsia" w:ascii="仿宋" w:hAnsi="仿宋" w:eastAsia="仿宋"/>
          <w:sz w:val="24"/>
        </w:rPr>
        <w:t>项目编号：</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p w14:paraId="6D43D4F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sz w:val="24"/>
        </w:rPr>
      </w:pPr>
      <w:r>
        <w:rPr>
          <w:rFonts w:hint="eastAsia" w:ascii="仿宋" w:hAnsi="仿宋" w:eastAsia="仿宋"/>
          <w:sz w:val="24"/>
        </w:rPr>
        <w:t>签  订  地  点</w:t>
      </w:r>
      <w:r>
        <w:rPr>
          <w:rFonts w:hint="eastAsia" w:ascii="仿宋" w:hAnsi="仿宋" w:eastAsia="仿宋"/>
          <w:sz w:val="24"/>
          <w:lang w:val="en-US" w:eastAsia="zh-CN"/>
        </w:rPr>
        <w:t xml:space="preserve">  </w:t>
      </w:r>
      <w:r>
        <w:rPr>
          <w:rFonts w:hint="eastAsia" w:ascii="仿宋" w:hAnsi="仿宋" w:eastAsia="仿宋"/>
          <w:sz w:val="24"/>
        </w:rPr>
        <w:t xml:space="preserve">：      </w:t>
      </w:r>
    </w:p>
    <w:p w14:paraId="7C2A1554">
      <w:pPr>
        <w:snapToGrid w:val="0"/>
        <w:spacing w:line="400" w:lineRule="exact"/>
        <w:ind w:firstLine="480" w:firstLineChars="200"/>
        <w:rPr>
          <w:rFonts w:hint="eastAsia" w:ascii="仿宋" w:hAnsi="仿宋" w:eastAsia="仿宋"/>
          <w:sz w:val="24"/>
        </w:rPr>
      </w:pPr>
      <w:r>
        <w:rPr>
          <w:rFonts w:hint="eastAsia" w:ascii="仿宋" w:hAnsi="仿宋" w:eastAsia="仿宋"/>
          <w:sz w:val="24"/>
        </w:rPr>
        <w:t>根据《中华人民共和国政府采购法》、</w:t>
      </w:r>
      <w:r>
        <w:rPr>
          <w:rFonts w:hint="eastAsia"/>
          <w:sz w:val="24"/>
        </w:rPr>
        <w:t>《</w:t>
      </w:r>
      <w:r>
        <w:rPr>
          <w:rFonts w:hint="eastAsia" w:ascii="仿宋" w:hAnsi="仿宋" w:eastAsia="仿宋"/>
          <w:sz w:val="24"/>
          <w:highlight w:val="none"/>
        </w:rPr>
        <w:t>中华人民共和国民</w:t>
      </w:r>
      <w:r>
        <w:rPr>
          <w:rFonts w:hint="eastAsia" w:ascii="仿宋" w:hAnsi="仿宋" w:eastAsia="仿宋"/>
          <w:sz w:val="24"/>
        </w:rPr>
        <w:t>法典</w:t>
      </w:r>
      <w:r>
        <w:rPr>
          <w:rFonts w:hint="eastAsia"/>
          <w:sz w:val="24"/>
        </w:rPr>
        <w:t>》</w:t>
      </w:r>
      <w:r>
        <w:rPr>
          <w:rFonts w:hint="eastAsia" w:ascii="仿宋" w:hAnsi="仿宋" w:eastAsia="仿宋"/>
          <w:sz w:val="24"/>
        </w:rPr>
        <w:t>等法律、法规规定，按照招投标文件（采购文件）规定条款和中标（成交）供应商承诺，甲乙双方签订本合同。</w:t>
      </w:r>
    </w:p>
    <w:p w14:paraId="47505859">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第一条　合同标的</w:t>
      </w:r>
    </w:p>
    <w:p w14:paraId="4E04C3B5">
      <w:pPr>
        <w:snapToGrid w:val="0"/>
        <w:spacing w:line="400" w:lineRule="exact"/>
        <w:ind w:left="360" w:firstLine="120" w:firstLineChars="50"/>
        <w:rPr>
          <w:rFonts w:hint="eastAsia" w:ascii="仿宋" w:hAnsi="仿宋" w:eastAsia="仿宋"/>
          <w:sz w:val="24"/>
        </w:rPr>
      </w:pPr>
      <w:r>
        <w:rPr>
          <w:rFonts w:ascii="仿宋" w:hAnsi="仿宋" w:eastAsia="仿宋"/>
          <w:sz w:val="24"/>
        </w:rPr>
        <w:t>1.</w:t>
      </w:r>
      <w:r>
        <w:rPr>
          <w:rFonts w:hint="eastAsia" w:ascii="仿宋" w:hAnsi="仿宋" w:eastAsia="仿宋"/>
          <w:sz w:val="24"/>
        </w:rPr>
        <w:t>供货一览表:</w:t>
      </w:r>
    </w:p>
    <w:p w14:paraId="0372D473">
      <w:pPr>
        <w:snapToGrid w:val="0"/>
        <w:spacing w:line="400" w:lineRule="exact"/>
        <w:rPr>
          <w:rFonts w:hint="eastAsia" w:ascii="仿宋" w:hAnsi="仿宋" w:eastAsia="仿宋"/>
          <w:sz w:val="24"/>
        </w:rPr>
      </w:pPr>
      <w:r>
        <w:rPr>
          <w:rFonts w:hint="eastAsia" w:ascii="仿宋" w:hAnsi="仿宋" w:eastAsia="仿宋"/>
          <w:sz w:val="24"/>
        </w:rPr>
        <w:t>产品挂网名称</w:t>
      </w:r>
      <w:r>
        <w:rPr>
          <w:rFonts w:hint="eastAsia" w:ascii="仿宋" w:hAnsi="仿宋" w:eastAsia="仿宋"/>
          <w:sz w:val="24"/>
          <w:lang w:eastAsia="zh-CN"/>
        </w:rPr>
        <w:t>、</w:t>
      </w:r>
      <w:r>
        <w:rPr>
          <w:rFonts w:hint="eastAsia" w:ascii="仿宋" w:hAnsi="仿宋" w:eastAsia="仿宋"/>
          <w:sz w:val="24"/>
        </w:rPr>
        <w:t>注册证产品名称</w:t>
      </w:r>
      <w:r>
        <w:rPr>
          <w:rFonts w:hint="eastAsia" w:ascii="仿宋" w:hAnsi="仿宋" w:eastAsia="仿宋"/>
          <w:color w:val="000000"/>
          <w:sz w:val="24"/>
        </w:rPr>
        <w:t>、</w:t>
      </w:r>
      <w:r>
        <w:rPr>
          <w:rFonts w:hint="eastAsia" w:ascii="仿宋" w:hAnsi="仿宋" w:eastAsia="仿宋"/>
          <w:sz w:val="24"/>
        </w:rPr>
        <w:t>注册证号</w:t>
      </w:r>
      <w:r>
        <w:rPr>
          <w:rFonts w:hint="eastAsia" w:ascii="仿宋" w:hAnsi="仿宋" w:eastAsia="仿宋"/>
          <w:sz w:val="24"/>
          <w:lang w:eastAsia="zh-CN"/>
        </w:rPr>
        <w:t>、</w:t>
      </w:r>
      <w:r>
        <w:rPr>
          <w:rFonts w:hint="eastAsia" w:ascii="仿宋" w:hAnsi="仿宋" w:eastAsia="仿宋"/>
          <w:color w:val="000000"/>
          <w:sz w:val="24"/>
        </w:rPr>
        <w:t>品牌、规格型号、</w:t>
      </w:r>
      <w:r>
        <w:rPr>
          <w:rFonts w:hint="eastAsia" w:ascii="仿宋" w:hAnsi="仿宋" w:eastAsia="仿宋"/>
          <w:sz w:val="24"/>
        </w:rPr>
        <w:t>生产厂家</w:t>
      </w:r>
      <w:r>
        <w:rPr>
          <w:rFonts w:hint="eastAsia" w:ascii="仿宋" w:hAnsi="仿宋" w:eastAsia="仿宋"/>
          <w:color w:val="000000"/>
          <w:sz w:val="24"/>
        </w:rPr>
        <w:t>、</w:t>
      </w:r>
      <w:r>
        <w:rPr>
          <w:rFonts w:hint="eastAsia" w:ascii="仿宋" w:hAnsi="仿宋" w:eastAsia="仿宋"/>
          <w:color w:val="000000"/>
          <w:sz w:val="24"/>
          <w:lang w:val="en-US" w:eastAsia="zh-CN"/>
        </w:rPr>
        <w:t>单位、</w:t>
      </w:r>
      <w:r>
        <w:rPr>
          <w:rFonts w:hint="eastAsia" w:ascii="仿宋" w:hAnsi="仿宋" w:eastAsia="仿宋"/>
          <w:color w:val="000000"/>
          <w:sz w:val="24"/>
        </w:rPr>
        <w:t>数量、</w:t>
      </w:r>
      <w:r>
        <w:rPr>
          <w:rFonts w:hint="eastAsia" w:ascii="仿宋" w:hAnsi="仿宋" w:eastAsia="仿宋"/>
          <w:sz w:val="24"/>
        </w:rPr>
        <w:t>单价（元）</w:t>
      </w:r>
      <w:r>
        <w:rPr>
          <w:rFonts w:hint="eastAsia" w:ascii="仿宋" w:hAnsi="仿宋" w:eastAsia="仿宋"/>
          <w:sz w:val="24"/>
          <w:lang w:eastAsia="zh-CN"/>
        </w:rPr>
        <w:t>、</w:t>
      </w:r>
      <w:r>
        <w:rPr>
          <w:rFonts w:hint="eastAsia" w:ascii="仿宋" w:hAnsi="仿宋" w:eastAsia="仿宋"/>
          <w:sz w:val="24"/>
        </w:rPr>
        <w:t>总价（元）</w:t>
      </w:r>
      <w:r>
        <w:rPr>
          <w:rFonts w:hint="eastAsia" w:ascii="仿宋" w:hAnsi="仿宋" w:eastAsia="仿宋"/>
          <w:sz w:val="24"/>
          <w:lang w:eastAsia="zh-CN"/>
        </w:rPr>
        <w:t>、备注</w:t>
      </w:r>
      <w:r>
        <w:rPr>
          <w:rFonts w:hint="eastAsia" w:ascii="仿宋" w:hAnsi="仿宋" w:eastAsia="仿宋"/>
          <w:color w:val="000000"/>
          <w:sz w:val="24"/>
        </w:rPr>
        <w:t>（其中：</w:t>
      </w:r>
      <w:r>
        <w:rPr>
          <w:rFonts w:hint="eastAsia" w:ascii="仿宋" w:hAnsi="仿宋" w:eastAsia="仿宋"/>
          <w:color w:val="FF0000"/>
          <w:sz w:val="24"/>
        </w:rPr>
        <w:t>注册证</w:t>
      </w:r>
      <w:r>
        <w:rPr>
          <w:rFonts w:hint="eastAsia" w:ascii="仿宋" w:hAnsi="仿宋" w:eastAsia="仿宋"/>
          <w:color w:val="FF0000"/>
          <w:sz w:val="24"/>
          <w:lang w:eastAsia="zh-CN"/>
        </w:rPr>
        <w:t>的</w:t>
      </w:r>
      <w:r>
        <w:rPr>
          <w:rFonts w:hint="eastAsia" w:ascii="仿宋" w:hAnsi="仿宋" w:eastAsia="仿宋"/>
          <w:color w:val="FF0000"/>
          <w:sz w:val="24"/>
        </w:rPr>
        <w:t>产品名称、品牌、规格型号、生产厂家须与医疗器械注册证或备案证一致</w:t>
      </w:r>
      <w:r>
        <w:rPr>
          <w:rFonts w:hint="eastAsia" w:ascii="仿宋" w:hAnsi="仿宋" w:eastAsia="仿宋"/>
          <w:color w:val="000000"/>
          <w:sz w:val="24"/>
        </w:rPr>
        <w:t>）。</w:t>
      </w:r>
    </w:p>
    <w:p w14:paraId="60D0682D">
      <w:pPr>
        <w:snapToGrid w:val="0"/>
        <w:spacing w:line="400" w:lineRule="exact"/>
        <w:ind w:firstLine="480" w:firstLineChars="200"/>
        <w:rPr>
          <w:rFonts w:hint="eastAsia" w:ascii="仿宋" w:hAnsi="仿宋" w:eastAsia="仿宋"/>
          <w:b/>
          <w:sz w:val="24"/>
        </w:rPr>
      </w:pPr>
      <w:r>
        <w:rPr>
          <w:rFonts w:ascii="仿宋" w:hAnsi="仿宋" w:eastAsia="仿宋"/>
          <w:sz w:val="24"/>
        </w:rPr>
        <w:t>2.</w:t>
      </w:r>
      <w:r>
        <w:rPr>
          <w:rFonts w:hint="eastAsia" w:ascii="仿宋" w:hAnsi="仿宋" w:eastAsia="仿宋"/>
          <w:sz w:val="24"/>
        </w:rPr>
        <w:t>合同合计金额包括招标范围内货物货款、货物标准附件、备品备件、专用工具、包装、运输、装卸、保险、税金、货到就位以及安装、调试、培训、保修等一切税金和费用。</w:t>
      </w:r>
      <w:r>
        <w:rPr>
          <w:rFonts w:hint="eastAsia" w:ascii="仿宋" w:hAnsi="仿宋" w:eastAsia="仿宋"/>
          <w:bCs/>
          <w:color w:val="000000"/>
          <w:kern w:val="2"/>
          <w:sz w:val="24"/>
          <w:szCs w:val="24"/>
        </w:rPr>
        <w:t>本合同执行期间，甲方无须向乙方支付本合同规定之外的其他任何费用。</w:t>
      </w:r>
      <w:r>
        <w:rPr>
          <w:rFonts w:hint="eastAsia" w:ascii="仿宋" w:hAnsi="仿宋" w:eastAsia="仿宋"/>
          <w:sz w:val="24"/>
        </w:rPr>
        <w:t>如招标文件对其另有规定的，从其规定。</w:t>
      </w:r>
    </w:p>
    <w:tbl>
      <w:tblPr>
        <w:tblStyle w:val="11"/>
        <w:tblpPr w:leftFromText="180" w:rightFromText="180" w:vertAnchor="text" w:horzAnchor="page" w:tblpX="855" w:tblpY="7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245"/>
        <w:gridCol w:w="883"/>
        <w:gridCol w:w="860"/>
        <w:gridCol w:w="883"/>
        <w:gridCol w:w="1319"/>
        <w:gridCol w:w="750"/>
        <w:gridCol w:w="780"/>
        <w:gridCol w:w="990"/>
        <w:gridCol w:w="1004"/>
        <w:gridCol w:w="655"/>
      </w:tblGrid>
      <w:tr w14:paraId="18C7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1225" w:type="dxa"/>
            <w:noWrap w:val="0"/>
            <w:vAlign w:val="center"/>
          </w:tcPr>
          <w:p w14:paraId="6574E2A9">
            <w:pPr>
              <w:snapToGrid w:val="0"/>
              <w:spacing w:line="400" w:lineRule="exact"/>
              <w:jc w:val="center"/>
              <w:rPr>
                <w:rFonts w:hint="eastAsia" w:ascii="仿宋" w:hAnsi="仿宋" w:eastAsia="仿宋"/>
                <w:sz w:val="24"/>
              </w:rPr>
            </w:pPr>
            <w:r>
              <w:rPr>
                <w:rFonts w:hint="eastAsia" w:ascii="仿宋" w:hAnsi="仿宋" w:eastAsia="仿宋"/>
                <w:sz w:val="24"/>
              </w:rPr>
              <w:t>产品挂网名称</w:t>
            </w:r>
          </w:p>
        </w:tc>
        <w:tc>
          <w:tcPr>
            <w:tcW w:w="1245" w:type="dxa"/>
            <w:noWrap w:val="0"/>
            <w:vAlign w:val="center"/>
          </w:tcPr>
          <w:p w14:paraId="4C22B1B3">
            <w:pPr>
              <w:snapToGrid w:val="0"/>
              <w:spacing w:line="400" w:lineRule="exact"/>
              <w:jc w:val="center"/>
              <w:rPr>
                <w:rFonts w:hint="eastAsia" w:ascii="仿宋" w:hAnsi="仿宋" w:eastAsia="仿宋"/>
                <w:sz w:val="24"/>
              </w:rPr>
            </w:pPr>
            <w:r>
              <w:rPr>
                <w:rFonts w:hint="eastAsia" w:ascii="仿宋" w:hAnsi="仿宋" w:eastAsia="仿宋"/>
                <w:sz w:val="24"/>
              </w:rPr>
              <w:t>注册证产品名称</w:t>
            </w:r>
          </w:p>
        </w:tc>
        <w:tc>
          <w:tcPr>
            <w:tcW w:w="883" w:type="dxa"/>
            <w:noWrap w:val="0"/>
            <w:vAlign w:val="center"/>
          </w:tcPr>
          <w:p w14:paraId="31E12370">
            <w:pPr>
              <w:snapToGrid w:val="0"/>
              <w:spacing w:line="400" w:lineRule="exact"/>
              <w:jc w:val="center"/>
              <w:rPr>
                <w:rFonts w:hint="eastAsia" w:ascii="仿宋" w:hAnsi="仿宋" w:eastAsia="仿宋"/>
                <w:sz w:val="24"/>
              </w:rPr>
            </w:pPr>
            <w:r>
              <w:rPr>
                <w:rFonts w:hint="eastAsia" w:ascii="仿宋" w:hAnsi="仿宋" w:eastAsia="仿宋"/>
                <w:sz w:val="24"/>
              </w:rPr>
              <w:t>注册证号</w:t>
            </w:r>
          </w:p>
        </w:tc>
        <w:tc>
          <w:tcPr>
            <w:tcW w:w="860" w:type="dxa"/>
            <w:noWrap w:val="0"/>
            <w:vAlign w:val="center"/>
          </w:tcPr>
          <w:p w14:paraId="119DD94A">
            <w:pPr>
              <w:snapToGrid w:val="0"/>
              <w:spacing w:line="400" w:lineRule="exact"/>
              <w:jc w:val="center"/>
              <w:rPr>
                <w:rFonts w:hint="eastAsia" w:ascii="仿宋" w:hAnsi="仿宋" w:eastAsia="仿宋"/>
                <w:sz w:val="24"/>
              </w:rPr>
            </w:pPr>
            <w:r>
              <w:rPr>
                <w:rFonts w:hint="eastAsia" w:ascii="仿宋" w:hAnsi="仿宋" w:eastAsia="仿宋"/>
                <w:sz w:val="24"/>
              </w:rPr>
              <w:t>品牌</w:t>
            </w:r>
          </w:p>
        </w:tc>
        <w:tc>
          <w:tcPr>
            <w:tcW w:w="883" w:type="dxa"/>
            <w:noWrap w:val="0"/>
            <w:vAlign w:val="center"/>
          </w:tcPr>
          <w:p w14:paraId="2542DFE3">
            <w:pPr>
              <w:snapToGrid w:val="0"/>
              <w:spacing w:line="400" w:lineRule="exact"/>
              <w:jc w:val="center"/>
              <w:rPr>
                <w:rFonts w:hint="eastAsia" w:ascii="仿宋" w:hAnsi="仿宋" w:eastAsia="仿宋"/>
                <w:sz w:val="24"/>
              </w:rPr>
            </w:pPr>
            <w:r>
              <w:rPr>
                <w:rFonts w:hint="eastAsia" w:ascii="仿宋" w:hAnsi="仿宋" w:eastAsia="仿宋"/>
                <w:sz w:val="24"/>
                <w:lang w:val="en-US" w:eastAsia="zh-CN"/>
              </w:rPr>
              <w:t>规格</w:t>
            </w:r>
            <w:r>
              <w:rPr>
                <w:rFonts w:hint="eastAsia" w:ascii="仿宋" w:hAnsi="仿宋" w:eastAsia="仿宋"/>
                <w:sz w:val="24"/>
              </w:rPr>
              <w:t>型号</w:t>
            </w:r>
          </w:p>
        </w:tc>
        <w:tc>
          <w:tcPr>
            <w:tcW w:w="1319" w:type="dxa"/>
            <w:noWrap w:val="0"/>
            <w:vAlign w:val="center"/>
          </w:tcPr>
          <w:p w14:paraId="5CBA42E8">
            <w:pPr>
              <w:snapToGrid w:val="0"/>
              <w:spacing w:line="400" w:lineRule="exact"/>
              <w:jc w:val="center"/>
              <w:rPr>
                <w:rFonts w:hint="default" w:ascii="仿宋" w:hAnsi="仿宋" w:eastAsia="仿宋"/>
                <w:sz w:val="24"/>
                <w:lang w:val="en-US" w:eastAsia="zh-CN"/>
              </w:rPr>
            </w:pPr>
            <w:r>
              <w:rPr>
                <w:rFonts w:hint="eastAsia" w:ascii="仿宋" w:hAnsi="仿宋" w:eastAsia="仿宋"/>
                <w:sz w:val="24"/>
              </w:rPr>
              <w:t>生产厂家</w:t>
            </w:r>
          </w:p>
        </w:tc>
        <w:tc>
          <w:tcPr>
            <w:tcW w:w="750" w:type="dxa"/>
            <w:noWrap w:val="0"/>
            <w:vAlign w:val="center"/>
          </w:tcPr>
          <w:p w14:paraId="48EDE02E">
            <w:pPr>
              <w:snapToGrid w:val="0"/>
              <w:spacing w:line="400" w:lineRule="exact"/>
              <w:jc w:val="center"/>
              <w:rPr>
                <w:rFonts w:hint="eastAsia" w:ascii="仿宋" w:hAnsi="仿宋" w:eastAsia="仿宋"/>
                <w:sz w:val="24"/>
              </w:rPr>
            </w:pPr>
            <w:r>
              <w:rPr>
                <w:rFonts w:hint="eastAsia" w:ascii="仿宋" w:hAnsi="仿宋" w:eastAsia="仿宋"/>
                <w:sz w:val="24"/>
              </w:rPr>
              <w:t>单位</w:t>
            </w:r>
          </w:p>
        </w:tc>
        <w:tc>
          <w:tcPr>
            <w:tcW w:w="780" w:type="dxa"/>
            <w:noWrap w:val="0"/>
            <w:vAlign w:val="center"/>
          </w:tcPr>
          <w:p w14:paraId="0CFBEFBF">
            <w:pPr>
              <w:snapToGrid w:val="0"/>
              <w:spacing w:line="400" w:lineRule="exact"/>
              <w:jc w:val="center"/>
              <w:rPr>
                <w:rFonts w:hint="eastAsia" w:ascii="仿宋" w:hAnsi="仿宋" w:eastAsia="仿宋"/>
                <w:sz w:val="24"/>
              </w:rPr>
            </w:pPr>
            <w:r>
              <w:rPr>
                <w:rFonts w:hint="eastAsia" w:ascii="仿宋" w:hAnsi="仿宋" w:eastAsia="仿宋"/>
                <w:sz w:val="24"/>
              </w:rPr>
              <w:t>数量</w:t>
            </w:r>
          </w:p>
        </w:tc>
        <w:tc>
          <w:tcPr>
            <w:tcW w:w="990" w:type="dxa"/>
            <w:noWrap w:val="0"/>
            <w:vAlign w:val="center"/>
          </w:tcPr>
          <w:p w14:paraId="14F42E3B">
            <w:pPr>
              <w:snapToGrid w:val="0"/>
              <w:spacing w:line="400" w:lineRule="exact"/>
              <w:jc w:val="center"/>
              <w:rPr>
                <w:rFonts w:hint="eastAsia" w:ascii="仿宋" w:hAnsi="仿宋" w:eastAsia="仿宋"/>
                <w:sz w:val="24"/>
              </w:rPr>
            </w:pPr>
            <w:r>
              <w:rPr>
                <w:rFonts w:hint="eastAsia" w:ascii="仿宋" w:hAnsi="仿宋" w:eastAsia="仿宋"/>
                <w:sz w:val="24"/>
              </w:rPr>
              <w:t>单价（元）</w:t>
            </w:r>
          </w:p>
        </w:tc>
        <w:tc>
          <w:tcPr>
            <w:tcW w:w="1004" w:type="dxa"/>
            <w:noWrap w:val="0"/>
            <w:vAlign w:val="center"/>
          </w:tcPr>
          <w:p w14:paraId="2BC9AFE1">
            <w:pPr>
              <w:snapToGrid w:val="0"/>
              <w:spacing w:line="400" w:lineRule="exact"/>
              <w:jc w:val="center"/>
              <w:rPr>
                <w:rFonts w:hint="eastAsia" w:ascii="仿宋" w:hAnsi="仿宋" w:eastAsia="仿宋"/>
                <w:sz w:val="24"/>
              </w:rPr>
            </w:pPr>
            <w:r>
              <w:rPr>
                <w:rFonts w:hint="eastAsia" w:ascii="仿宋" w:hAnsi="仿宋" w:eastAsia="仿宋"/>
                <w:sz w:val="24"/>
              </w:rPr>
              <w:t>总价（元）</w:t>
            </w:r>
          </w:p>
        </w:tc>
        <w:tc>
          <w:tcPr>
            <w:tcW w:w="655" w:type="dxa"/>
            <w:noWrap w:val="0"/>
            <w:vAlign w:val="center"/>
          </w:tcPr>
          <w:p w14:paraId="552B6F51">
            <w:pPr>
              <w:snapToGrid w:val="0"/>
              <w:spacing w:line="400" w:lineRule="exact"/>
              <w:jc w:val="center"/>
              <w:rPr>
                <w:rFonts w:hint="eastAsia" w:ascii="仿宋" w:hAnsi="仿宋" w:eastAsia="仿宋"/>
                <w:sz w:val="24"/>
                <w:lang w:eastAsia="zh-CN"/>
              </w:rPr>
            </w:pPr>
            <w:r>
              <w:rPr>
                <w:rFonts w:hint="eastAsia" w:ascii="仿宋" w:hAnsi="仿宋" w:eastAsia="仿宋"/>
                <w:sz w:val="24"/>
                <w:lang w:eastAsia="zh-CN"/>
              </w:rPr>
              <w:t>备注</w:t>
            </w:r>
          </w:p>
        </w:tc>
      </w:tr>
      <w:tr w14:paraId="6634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0" w:hRule="atLeast"/>
          <w:jc w:val="center"/>
        </w:trPr>
        <w:tc>
          <w:tcPr>
            <w:tcW w:w="1225" w:type="dxa"/>
            <w:noWrap w:val="0"/>
            <w:vAlign w:val="center"/>
          </w:tcPr>
          <w:p w14:paraId="7630944D">
            <w:pPr>
              <w:snapToGrid w:val="0"/>
              <w:spacing w:line="400" w:lineRule="exact"/>
              <w:jc w:val="left"/>
              <w:rPr>
                <w:rFonts w:hint="default" w:ascii="仿宋" w:hAnsi="仿宋" w:eastAsia="仿宋"/>
                <w:szCs w:val="21"/>
                <w:lang w:val="en-US" w:eastAsia="zh-CN"/>
              </w:rPr>
            </w:pPr>
          </w:p>
        </w:tc>
        <w:tc>
          <w:tcPr>
            <w:tcW w:w="1245" w:type="dxa"/>
            <w:noWrap w:val="0"/>
            <w:vAlign w:val="center"/>
          </w:tcPr>
          <w:p w14:paraId="7497B1B7">
            <w:pPr>
              <w:snapToGrid w:val="0"/>
              <w:spacing w:line="400" w:lineRule="exact"/>
              <w:jc w:val="left"/>
              <w:rPr>
                <w:rFonts w:hint="eastAsia" w:ascii="仿宋" w:hAnsi="仿宋" w:eastAsia="仿宋"/>
                <w:szCs w:val="21"/>
                <w:lang w:eastAsia="zh-CN"/>
              </w:rPr>
            </w:pPr>
          </w:p>
        </w:tc>
        <w:tc>
          <w:tcPr>
            <w:tcW w:w="883" w:type="dxa"/>
            <w:noWrap w:val="0"/>
            <w:vAlign w:val="center"/>
          </w:tcPr>
          <w:p w14:paraId="11CAAEB2">
            <w:pPr>
              <w:snapToGrid w:val="0"/>
              <w:spacing w:line="400" w:lineRule="exact"/>
              <w:jc w:val="left"/>
              <w:rPr>
                <w:rFonts w:hint="default" w:ascii="仿宋" w:hAnsi="仿宋" w:eastAsia="仿宋"/>
                <w:szCs w:val="21"/>
                <w:lang w:val="en-US" w:eastAsia="zh-CN"/>
              </w:rPr>
            </w:pPr>
          </w:p>
        </w:tc>
        <w:tc>
          <w:tcPr>
            <w:tcW w:w="860" w:type="dxa"/>
            <w:noWrap w:val="0"/>
            <w:vAlign w:val="center"/>
          </w:tcPr>
          <w:p w14:paraId="476EFBC9">
            <w:pPr>
              <w:snapToGrid w:val="0"/>
              <w:spacing w:line="400" w:lineRule="exact"/>
              <w:jc w:val="left"/>
              <w:rPr>
                <w:rFonts w:hint="default" w:ascii="仿宋" w:hAnsi="仿宋" w:eastAsia="仿宋"/>
                <w:szCs w:val="21"/>
                <w:lang w:val="en-US" w:eastAsia="zh-CN"/>
              </w:rPr>
            </w:pPr>
          </w:p>
        </w:tc>
        <w:tc>
          <w:tcPr>
            <w:tcW w:w="883" w:type="dxa"/>
            <w:noWrap w:val="0"/>
            <w:vAlign w:val="center"/>
          </w:tcPr>
          <w:p w14:paraId="4CC1FCC6">
            <w:pPr>
              <w:snapToGrid w:val="0"/>
              <w:spacing w:line="400" w:lineRule="exact"/>
              <w:jc w:val="left"/>
              <w:rPr>
                <w:rFonts w:hint="default" w:ascii="仿宋" w:hAnsi="仿宋" w:eastAsia="仿宋"/>
                <w:szCs w:val="21"/>
                <w:lang w:val="en-US" w:eastAsia="zh-CN"/>
              </w:rPr>
            </w:pPr>
          </w:p>
        </w:tc>
        <w:tc>
          <w:tcPr>
            <w:tcW w:w="1319" w:type="dxa"/>
            <w:noWrap w:val="0"/>
            <w:vAlign w:val="center"/>
          </w:tcPr>
          <w:p w14:paraId="3AF61B2A">
            <w:pPr>
              <w:snapToGrid w:val="0"/>
              <w:spacing w:line="400" w:lineRule="exact"/>
              <w:jc w:val="left"/>
              <w:rPr>
                <w:rFonts w:hint="default" w:ascii="仿宋" w:hAnsi="仿宋" w:eastAsia="仿宋"/>
                <w:szCs w:val="21"/>
                <w:lang w:val="en-US" w:eastAsia="zh-CN"/>
              </w:rPr>
            </w:pPr>
          </w:p>
        </w:tc>
        <w:tc>
          <w:tcPr>
            <w:tcW w:w="750" w:type="dxa"/>
            <w:noWrap w:val="0"/>
            <w:vAlign w:val="center"/>
          </w:tcPr>
          <w:p w14:paraId="545C35D3">
            <w:pPr>
              <w:snapToGrid w:val="0"/>
              <w:spacing w:line="400" w:lineRule="exact"/>
              <w:jc w:val="left"/>
              <w:rPr>
                <w:rFonts w:hint="eastAsia" w:ascii="仿宋" w:hAnsi="仿宋" w:eastAsia="仿宋"/>
                <w:szCs w:val="21"/>
                <w:lang w:eastAsia="zh-CN"/>
              </w:rPr>
            </w:pPr>
          </w:p>
        </w:tc>
        <w:tc>
          <w:tcPr>
            <w:tcW w:w="780" w:type="dxa"/>
            <w:noWrap w:val="0"/>
            <w:vAlign w:val="center"/>
          </w:tcPr>
          <w:p w14:paraId="3D5016E1">
            <w:pPr>
              <w:snapToGrid w:val="0"/>
              <w:spacing w:line="400" w:lineRule="exact"/>
              <w:jc w:val="left"/>
              <w:rPr>
                <w:rFonts w:hint="eastAsia" w:ascii="仿宋" w:hAnsi="仿宋" w:eastAsia="仿宋"/>
                <w:szCs w:val="21"/>
                <w:lang w:val="en-US" w:eastAsia="zh-CN"/>
              </w:rPr>
            </w:pPr>
          </w:p>
        </w:tc>
        <w:tc>
          <w:tcPr>
            <w:tcW w:w="990" w:type="dxa"/>
            <w:noWrap w:val="0"/>
            <w:vAlign w:val="center"/>
          </w:tcPr>
          <w:p w14:paraId="26F363DB">
            <w:pPr>
              <w:snapToGrid w:val="0"/>
              <w:spacing w:line="400" w:lineRule="exact"/>
              <w:jc w:val="left"/>
              <w:rPr>
                <w:rFonts w:hint="default" w:ascii="仿宋" w:hAnsi="仿宋" w:eastAsia="仿宋"/>
                <w:szCs w:val="21"/>
                <w:lang w:val="en-US" w:eastAsia="zh-CN"/>
              </w:rPr>
            </w:pPr>
          </w:p>
        </w:tc>
        <w:tc>
          <w:tcPr>
            <w:tcW w:w="1004" w:type="dxa"/>
            <w:noWrap w:val="0"/>
            <w:vAlign w:val="center"/>
          </w:tcPr>
          <w:p w14:paraId="217C2947">
            <w:pPr>
              <w:snapToGrid w:val="0"/>
              <w:spacing w:line="400" w:lineRule="exact"/>
              <w:jc w:val="left"/>
              <w:rPr>
                <w:rFonts w:hint="default" w:ascii="仿宋" w:hAnsi="仿宋" w:eastAsia="仿宋"/>
                <w:szCs w:val="21"/>
                <w:lang w:val="en-US" w:eastAsia="zh-CN"/>
              </w:rPr>
            </w:pPr>
          </w:p>
        </w:tc>
        <w:tc>
          <w:tcPr>
            <w:tcW w:w="655" w:type="dxa"/>
            <w:noWrap w:val="0"/>
            <w:vAlign w:val="center"/>
          </w:tcPr>
          <w:p w14:paraId="5F15C41C">
            <w:pPr>
              <w:snapToGrid w:val="0"/>
              <w:spacing w:line="400" w:lineRule="exact"/>
              <w:jc w:val="left"/>
              <w:rPr>
                <w:rFonts w:hint="eastAsia" w:ascii="仿宋" w:hAnsi="仿宋" w:eastAsia="仿宋"/>
                <w:szCs w:val="21"/>
                <w:lang w:val="en-US" w:eastAsia="zh-CN"/>
              </w:rPr>
            </w:pPr>
          </w:p>
        </w:tc>
      </w:tr>
      <w:tr w14:paraId="5126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jc w:val="center"/>
        </w:trPr>
        <w:tc>
          <w:tcPr>
            <w:tcW w:w="10594" w:type="dxa"/>
            <w:gridSpan w:val="11"/>
            <w:noWrap w:val="0"/>
            <w:vAlign w:val="top"/>
          </w:tcPr>
          <w:p w14:paraId="3DD70EAD">
            <w:pPr>
              <w:snapToGrid w:val="0"/>
              <w:spacing w:line="400" w:lineRule="exact"/>
              <w:jc w:val="left"/>
              <w:rPr>
                <w:rFonts w:hint="eastAsia" w:ascii="仿宋" w:hAnsi="仿宋" w:eastAsia="仿宋"/>
                <w:szCs w:val="21"/>
                <w:lang w:val="en-US" w:eastAsia="zh-CN"/>
              </w:rPr>
            </w:pPr>
            <w:r>
              <w:rPr>
                <w:rFonts w:hint="eastAsia" w:ascii="仿宋" w:hAnsi="仿宋" w:eastAsia="仿宋"/>
                <w:color w:val="FF0000"/>
                <w:szCs w:val="21"/>
                <w:lang w:val="en-US" w:eastAsia="zh-CN"/>
              </w:rPr>
              <w:t>合计金额人民币大写：      (小写：     元)</w:t>
            </w:r>
          </w:p>
        </w:tc>
      </w:tr>
    </w:tbl>
    <w:p w14:paraId="3F5312BC">
      <w:pPr>
        <w:snapToGrid w:val="0"/>
        <w:spacing w:line="400" w:lineRule="exact"/>
        <w:ind w:firstLine="482" w:firstLineChars="200"/>
        <w:rPr>
          <w:rFonts w:hint="eastAsia" w:ascii="仿宋" w:hAnsi="仿宋" w:eastAsia="仿宋"/>
          <w:b/>
          <w:sz w:val="24"/>
        </w:rPr>
      </w:pPr>
    </w:p>
    <w:p w14:paraId="26AFF7A5">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第二条　质量保证</w:t>
      </w:r>
    </w:p>
    <w:p w14:paraId="15B69CEF">
      <w:pPr>
        <w:snapToGrid w:val="0"/>
        <w:spacing w:line="400" w:lineRule="exact"/>
        <w:ind w:firstLine="480" w:firstLineChars="200"/>
        <w:rPr>
          <w:rFonts w:hint="eastAsia" w:ascii="仿宋" w:hAnsi="仿宋" w:eastAsia="仿宋"/>
          <w:sz w:val="24"/>
        </w:rPr>
      </w:pPr>
      <w:r>
        <w:rPr>
          <w:rFonts w:hint="eastAsia" w:ascii="仿宋" w:hAnsi="仿宋" w:eastAsia="仿宋"/>
          <w:sz w:val="24"/>
        </w:rPr>
        <w:t>1.乙方所提供的货物型号、技术规格、技术参数等质量必须与投标文件的承诺相一致。乙方提供的自主创新产品、节能和环保产品必须是列入政府采购清单的产品。</w:t>
      </w:r>
    </w:p>
    <w:p w14:paraId="010E5EF3">
      <w:pPr>
        <w:snapToGrid w:val="0"/>
        <w:spacing w:line="400" w:lineRule="exact"/>
        <w:ind w:firstLine="480" w:firstLineChars="200"/>
        <w:rPr>
          <w:rFonts w:hint="eastAsia" w:ascii="仿宋" w:hAnsi="仿宋" w:eastAsia="仿宋"/>
          <w:sz w:val="24"/>
        </w:rPr>
      </w:pPr>
      <w:r>
        <w:rPr>
          <w:rFonts w:hint="eastAsia" w:ascii="仿宋" w:hAnsi="仿宋" w:eastAsia="仿宋"/>
          <w:sz w:val="24"/>
        </w:rPr>
        <w:t>2.乙方所提供的货物必须是全新、未使用的原装产品，且在正常安装、使用和保养条件下，其使用寿命期内各项指标均达到质量要求。</w:t>
      </w:r>
    </w:p>
    <w:p w14:paraId="733FFEFD">
      <w:pPr>
        <w:snapToGrid w:val="0"/>
        <w:spacing w:line="400" w:lineRule="exact"/>
        <w:ind w:firstLine="480" w:firstLineChars="200"/>
        <w:rPr>
          <w:rFonts w:hint="eastAsia" w:ascii="仿宋" w:hAnsi="仿宋" w:eastAsia="仿宋"/>
          <w:sz w:val="24"/>
        </w:rPr>
      </w:pPr>
      <w:r>
        <w:rPr>
          <w:rFonts w:hint="eastAsia" w:ascii="仿宋" w:hAnsi="仿宋" w:eastAsia="仿宋"/>
          <w:sz w:val="24"/>
        </w:rPr>
        <w:t>3.如在使用过程中发生质量问题，乙方在接到甲方通知后在按乙方投标文件中承诺的不超过招标要求的响应时间内到达甲方现场处理。</w:t>
      </w:r>
    </w:p>
    <w:p w14:paraId="3AE0543B">
      <w:pPr>
        <w:snapToGrid w:val="0"/>
        <w:spacing w:line="400" w:lineRule="exact"/>
        <w:ind w:firstLine="480" w:firstLineChars="200"/>
        <w:rPr>
          <w:rFonts w:hint="eastAsia" w:ascii="仿宋" w:hAnsi="仿宋" w:eastAsia="仿宋"/>
          <w:color w:val="auto"/>
          <w:sz w:val="24"/>
        </w:rPr>
      </w:pPr>
      <w:r>
        <w:rPr>
          <w:rFonts w:hint="eastAsia" w:ascii="仿宋" w:hAnsi="仿宋" w:eastAsia="仿宋"/>
          <w:sz w:val="24"/>
        </w:rPr>
        <w:t>4.在质保</w:t>
      </w:r>
      <w:r>
        <w:rPr>
          <w:rFonts w:hint="eastAsia" w:ascii="仿宋" w:hAnsi="仿宋" w:eastAsia="仿宋"/>
          <w:color w:val="auto"/>
          <w:sz w:val="24"/>
        </w:rPr>
        <w:t>期内，乙方应对货物出现的质量及安全问题负责处理解决并承担一切费用。</w:t>
      </w:r>
    </w:p>
    <w:p w14:paraId="436C4EFE">
      <w:pPr>
        <w:tabs>
          <w:tab w:val="left" w:pos="900"/>
        </w:tabs>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第三条　权利保证</w:t>
      </w:r>
    </w:p>
    <w:p w14:paraId="77C9FA28">
      <w:pPr>
        <w:snapToGrid w:val="0"/>
        <w:spacing w:line="400" w:lineRule="exact"/>
        <w:ind w:firstLine="480" w:firstLineChars="200"/>
        <w:rPr>
          <w:rFonts w:hint="eastAsia" w:ascii="仿宋" w:hAnsi="仿宋" w:eastAsia="仿宋"/>
          <w:color w:val="auto"/>
          <w:sz w:val="24"/>
        </w:rPr>
      </w:pPr>
      <w:r>
        <w:rPr>
          <w:rFonts w:ascii="仿宋" w:hAnsi="仿宋" w:eastAsia="仿宋"/>
          <w:color w:val="auto"/>
          <w:sz w:val="24"/>
        </w:rPr>
        <w:t>1.</w:t>
      </w:r>
      <w:r>
        <w:rPr>
          <w:rFonts w:hint="eastAsia" w:ascii="仿宋" w:hAnsi="仿宋" w:eastAsia="仿宋"/>
          <w:color w:val="auto"/>
          <w:sz w:val="24"/>
        </w:rPr>
        <w:t>乙方应保证所提供货物在使用时不会侵犯任何第三方的专利权、商标权、</w:t>
      </w:r>
      <w:r>
        <w:rPr>
          <w:rFonts w:hint="eastAsia" w:ascii="仿宋" w:hAnsi="仿宋" w:eastAsia="仿宋"/>
          <w:strike w:val="0"/>
          <w:dstrike w:val="0"/>
          <w:color w:val="auto"/>
          <w:sz w:val="24"/>
          <w:lang w:val="en-US" w:eastAsia="zh-Hans"/>
        </w:rPr>
        <w:t>著作权在内的知识产权</w:t>
      </w:r>
      <w:r>
        <w:rPr>
          <w:rFonts w:hint="eastAsia" w:ascii="仿宋" w:hAnsi="仿宋" w:eastAsia="仿宋"/>
          <w:color w:val="auto"/>
          <w:sz w:val="24"/>
        </w:rPr>
        <w:t>或其他权利。如果</w:t>
      </w:r>
      <w:r>
        <w:rPr>
          <w:rFonts w:hint="eastAsia" w:ascii="仿宋" w:hAnsi="仿宋" w:eastAsia="仿宋"/>
          <w:color w:val="auto"/>
          <w:sz w:val="24"/>
          <w:lang w:val="en-US" w:eastAsia="zh-Hans"/>
        </w:rPr>
        <w:t>甲方</w:t>
      </w:r>
      <w:r>
        <w:rPr>
          <w:rFonts w:hint="eastAsia" w:ascii="仿宋" w:hAnsi="仿宋" w:eastAsia="仿宋"/>
          <w:color w:val="auto"/>
          <w:sz w:val="24"/>
        </w:rPr>
        <w:t>因此遭受到任何第三方的索赔、诉讼或任何权利请求，</w:t>
      </w:r>
      <w:r>
        <w:rPr>
          <w:rFonts w:hint="eastAsia" w:ascii="仿宋" w:hAnsi="仿宋" w:eastAsia="仿宋"/>
          <w:color w:val="auto"/>
          <w:sz w:val="24"/>
          <w:lang w:val="en-US" w:eastAsia="zh-Hans"/>
        </w:rPr>
        <w:t>乙方</w:t>
      </w:r>
      <w:r>
        <w:rPr>
          <w:rFonts w:hint="eastAsia" w:ascii="仿宋" w:hAnsi="仿宋" w:eastAsia="仿宋"/>
          <w:color w:val="auto"/>
          <w:sz w:val="24"/>
        </w:rPr>
        <w:t>有义务以</w:t>
      </w:r>
      <w:r>
        <w:rPr>
          <w:rFonts w:hint="eastAsia" w:ascii="仿宋" w:hAnsi="仿宋" w:eastAsia="仿宋"/>
          <w:color w:val="auto"/>
          <w:sz w:val="24"/>
          <w:lang w:val="en-US" w:eastAsia="zh-CN"/>
        </w:rPr>
        <w:t>甲方</w:t>
      </w:r>
      <w:r>
        <w:rPr>
          <w:rFonts w:hint="eastAsia" w:ascii="仿宋" w:hAnsi="仿宋" w:eastAsia="仿宋"/>
          <w:color w:val="auto"/>
          <w:sz w:val="24"/>
        </w:rPr>
        <w:t>名义自费处理纠纷，并承担所有法律和经济责任。</w:t>
      </w:r>
    </w:p>
    <w:p w14:paraId="600799AD">
      <w:pPr>
        <w:snapToGrid w:val="0"/>
        <w:spacing w:line="400" w:lineRule="exact"/>
        <w:ind w:firstLine="480" w:firstLineChars="200"/>
        <w:rPr>
          <w:rFonts w:hint="eastAsia" w:ascii="仿宋" w:hAnsi="仿宋" w:eastAsia="仿宋"/>
          <w:color w:val="auto"/>
          <w:sz w:val="24"/>
        </w:rPr>
      </w:pPr>
      <w:r>
        <w:rPr>
          <w:rFonts w:ascii="仿宋" w:hAnsi="仿宋" w:eastAsia="仿宋"/>
          <w:color w:val="auto"/>
          <w:sz w:val="24"/>
        </w:rPr>
        <w:t>2.</w:t>
      </w:r>
      <w:r>
        <w:rPr>
          <w:rFonts w:hint="eastAsia" w:ascii="仿宋" w:hAnsi="仿宋" w:eastAsia="仿宋"/>
          <w:color w:val="auto"/>
          <w:sz w:val="24"/>
        </w:rPr>
        <w:t>乙方应按招标文件规定的时间向甲方提供使用货物的有关技术资料。</w:t>
      </w:r>
    </w:p>
    <w:p w14:paraId="24466016">
      <w:pPr>
        <w:snapToGrid w:val="0"/>
        <w:spacing w:line="400" w:lineRule="exact"/>
        <w:ind w:firstLine="480" w:firstLineChars="200"/>
        <w:rPr>
          <w:rFonts w:hint="eastAsia" w:ascii="仿宋" w:hAnsi="仿宋" w:eastAsia="仿宋"/>
          <w:color w:val="auto"/>
          <w:sz w:val="24"/>
        </w:rPr>
      </w:pPr>
      <w:r>
        <w:rPr>
          <w:rFonts w:ascii="仿宋" w:hAnsi="仿宋" w:eastAsia="仿宋"/>
          <w:color w:val="auto"/>
          <w:sz w:val="24"/>
        </w:rPr>
        <w:t>3.</w:t>
      </w:r>
      <w:r>
        <w:rPr>
          <w:rFonts w:hint="eastAsia" w:ascii="仿宋" w:hAnsi="仿宋" w:eastAsia="仿宋"/>
          <w:color w:val="auto"/>
          <w:sz w:val="24"/>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14:paraId="68C37FA8">
      <w:pPr>
        <w:snapToGrid w:val="0"/>
        <w:spacing w:line="400" w:lineRule="exact"/>
        <w:ind w:firstLine="480" w:firstLineChars="200"/>
        <w:rPr>
          <w:rFonts w:hint="eastAsia" w:ascii="仿宋" w:hAnsi="仿宋" w:eastAsia="仿宋"/>
          <w:color w:val="auto"/>
          <w:sz w:val="24"/>
        </w:rPr>
      </w:pPr>
      <w:r>
        <w:rPr>
          <w:rFonts w:ascii="仿宋" w:hAnsi="仿宋" w:eastAsia="仿宋"/>
          <w:color w:val="auto"/>
          <w:sz w:val="24"/>
        </w:rPr>
        <w:t>4.</w:t>
      </w:r>
      <w:r>
        <w:rPr>
          <w:rFonts w:hint="eastAsia" w:ascii="仿宋" w:hAnsi="仿宋" w:eastAsia="仿宋"/>
          <w:color w:val="auto"/>
          <w:sz w:val="24"/>
        </w:rPr>
        <w:t>乙方保证所交付的货物的所有权完全属于乙方且无任何抵押、质押、</w:t>
      </w:r>
      <w:r>
        <w:rPr>
          <w:rFonts w:hint="eastAsia" w:ascii="仿宋" w:hAnsi="仿宋" w:eastAsia="仿宋"/>
          <w:color w:val="auto"/>
          <w:sz w:val="24"/>
          <w:lang w:val="en-US" w:eastAsia="zh-Hans"/>
        </w:rPr>
        <w:t>担保</w:t>
      </w:r>
      <w:r>
        <w:rPr>
          <w:rFonts w:hint="default" w:ascii="仿宋" w:hAnsi="仿宋" w:eastAsia="仿宋"/>
          <w:color w:val="auto"/>
          <w:sz w:val="24"/>
          <w:lang w:eastAsia="zh-Hans"/>
        </w:rPr>
        <w:t>、</w:t>
      </w:r>
      <w:r>
        <w:rPr>
          <w:rFonts w:hint="eastAsia" w:ascii="仿宋" w:hAnsi="仿宋" w:eastAsia="仿宋"/>
          <w:color w:val="auto"/>
          <w:sz w:val="24"/>
        </w:rPr>
        <w:t>查封等产权瑕疵。</w:t>
      </w:r>
    </w:p>
    <w:p w14:paraId="41064BE7">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第四条　货物包装、发运及运输</w:t>
      </w:r>
    </w:p>
    <w:p w14:paraId="571D52E6">
      <w:pPr>
        <w:snapToGrid w:val="0"/>
        <w:spacing w:line="400" w:lineRule="exact"/>
        <w:ind w:firstLine="480" w:firstLineChars="200"/>
        <w:rPr>
          <w:rFonts w:hint="eastAsia" w:ascii="仿宋" w:hAnsi="仿宋" w:eastAsia="仿宋"/>
          <w:sz w:val="24"/>
        </w:rPr>
      </w:pPr>
      <w:r>
        <w:rPr>
          <w:rFonts w:hint="eastAsia" w:ascii="仿宋" w:hAnsi="仿宋" w:eastAsia="仿宋"/>
          <w:sz w:val="24"/>
        </w:rPr>
        <w:t>1.乙方应在货物发运前对其进行满足运输距离、防潮、防震、防锈和防破损装卸等要求包装，以保证货物安全运达甲方指定地点。</w:t>
      </w:r>
    </w:p>
    <w:p w14:paraId="15076588">
      <w:pPr>
        <w:snapToGrid w:val="0"/>
        <w:spacing w:line="400" w:lineRule="exact"/>
        <w:ind w:firstLine="480" w:firstLineChars="200"/>
        <w:rPr>
          <w:rFonts w:hint="eastAsia" w:ascii="仿宋" w:hAnsi="仿宋" w:eastAsia="仿宋"/>
          <w:sz w:val="24"/>
        </w:rPr>
      </w:pPr>
      <w:r>
        <w:rPr>
          <w:rFonts w:hint="eastAsia" w:ascii="仿宋" w:hAnsi="仿宋" w:eastAsia="仿宋"/>
          <w:sz w:val="24"/>
        </w:rPr>
        <w:t>2.使用说明书、质量检验证明书、随配附件和工具以及清单一并附于货物内，进口设备必须提供报关单。</w:t>
      </w:r>
    </w:p>
    <w:p w14:paraId="5C5CEA9A">
      <w:pPr>
        <w:snapToGrid w:val="0"/>
        <w:spacing w:line="400" w:lineRule="exact"/>
        <w:ind w:firstLine="480" w:firstLineChars="200"/>
        <w:rPr>
          <w:rFonts w:hint="eastAsia" w:ascii="仿宋" w:hAnsi="仿宋" w:eastAsia="仿宋"/>
          <w:color w:val="auto"/>
          <w:sz w:val="24"/>
        </w:rPr>
      </w:pPr>
      <w:r>
        <w:rPr>
          <w:rFonts w:hint="eastAsia" w:ascii="仿宋" w:hAnsi="仿宋" w:eastAsia="仿宋"/>
          <w:sz w:val="24"/>
        </w:rPr>
        <w:t>3.</w:t>
      </w:r>
      <w:r>
        <w:rPr>
          <w:rFonts w:hint="eastAsia" w:ascii="仿宋" w:hAnsi="仿宋" w:eastAsia="仿宋"/>
          <w:color w:val="auto"/>
          <w:sz w:val="24"/>
        </w:rPr>
        <w:t>乙方在货物发运手续办理完毕后及时派人到指定地点接货，货到前至少24小时通知甲方，以便共同查验货物。</w:t>
      </w:r>
    </w:p>
    <w:p w14:paraId="6E30BB54">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第五条　收货和验货</w:t>
      </w:r>
    </w:p>
    <w:p w14:paraId="130637DE">
      <w:pPr>
        <w:snapToGrid w:val="0"/>
        <w:spacing w:line="400" w:lineRule="exact"/>
        <w:ind w:firstLine="480"/>
        <w:rPr>
          <w:rFonts w:hint="eastAsia" w:ascii="仿宋" w:hAnsi="仿宋" w:eastAsia="仿宋"/>
          <w:color w:val="auto"/>
          <w:sz w:val="24"/>
          <w:u w:val="single"/>
          <w:lang w:eastAsia="zh-CN"/>
        </w:rPr>
      </w:pPr>
      <w:r>
        <w:rPr>
          <w:rFonts w:hint="eastAsia" w:ascii="仿宋" w:hAnsi="仿宋" w:eastAsia="仿宋"/>
          <w:color w:val="auto"/>
          <w:sz w:val="24"/>
        </w:rPr>
        <w:t>1.交货时间：</w:t>
      </w:r>
      <w:r>
        <w:rPr>
          <w:rFonts w:hint="eastAsia" w:ascii="仿宋" w:hAnsi="仿宋" w:eastAsia="仿宋"/>
          <w:color w:val="auto"/>
          <w:sz w:val="24"/>
          <w:u w:val="none"/>
        </w:rPr>
        <w:t>签订合同后</w:t>
      </w:r>
      <w:r>
        <w:rPr>
          <w:rFonts w:hint="eastAsia" w:ascii="仿宋" w:hAnsi="仿宋" w:eastAsia="仿宋"/>
          <w:color w:val="auto"/>
          <w:sz w:val="24"/>
          <w:u w:val="none"/>
          <w:lang w:val="en-US" w:eastAsia="zh-CN"/>
        </w:rPr>
        <w:t>：国产设备供货时间30天，进口设备供货时间90天</w:t>
      </w:r>
      <w:r>
        <w:rPr>
          <w:rFonts w:hint="eastAsia" w:ascii="仿宋" w:hAnsi="仿宋" w:eastAsia="仿宋"/>
          <w:color w:val="auto"/>
          <w:sz w:val="24"/>
          <w:u w:val="none"/>
          <w:lang w:eastAsia="zh-CN"/>
        </w:rPr>
        <w:t>。</w:t>
      </w:r>
    </w:p>
    <w:p w14:paraId="03DE14D9">
      <w:pPr>
        <w:snapToGrid w:val="0"/>
        <w:spacing w:line="400" w:lineRule="exact"/>
        <w:ind w:firstLine="720" w:firstLineChars="300"/>
        <w:rPr>
          <w:rFonts w:hint="eastAsia" w:ascii="仿宋" w:hAnsi="仿宋" w:eastAsia="仿宋"/>
          <w:color w:val="auto"/>
          <w:sz w:val="24"/>
        </w:rPr>
      </w:pPr>
      <w:r>
        <w:rPr>
          <w:rFonts w:hint="eastAsia" w:ascii="仿宋" w:hAnsi="仿宋" w:eastAsia="仿宋"/>
          <w:color w:val="auto"/>
          <w:sz w:val="24"/>
        </w:rPr>
        <w:t>地</w:t>
      </w:r>
      <w:r>
        <w:rPr>
          <w:rFonts w:ascii="仿宋" w:hAnsi="仿宋" w:eastAsia="仿宋"/>
          <w:color w:val="auto"/>
          <w:sz w:val="24"/>
        </w:rPr>
        <w:t xml:space="preserve">    </w:t>
      </w:r>
      <w:r>
        <w:rPr>
          <w:rFonts w:hint="eastAsia" w:ascii="仿宋" w:hAnsi="仿宋" w:eastAsia="仿宋"/>
          <w:color w:val="auto"/>
          <w:sz w:val="24"/>
        </w:rPr>
        <w:t>点：</w:t>
      </w:r>
      <w:r>
        <w:rPr>
          <w:rFonts w:hint="eastAsia" w:ascii="仿宋" w:hAnsi="仿宋" w:eastAsia="仿宋"/>
          <w:color w:val="auto"/>
          <w:sz w:val="24"/>
          <w:u w:val="single"/>
          <w:lang w:val="en-US" w:eastAsia="zh-CN"/>
        </w:rPr>
        <w:t>甲方</w:t>
      </w:r>
      <w:r>
        <w:rPr>
          <w:rFonts w:hint="eastAsia" w:ascii="仿宋" w:hAnsi="仿宋" w:eastAsia="仿宋"/>
          <w:color w:val="auto"/>
          <w:sz w:val="24"/>
          <w:u w:val="single"/>
        </w:rPr>
        <w:t>指定地点</w:t>
      </w:r>
    </w:p>
    <w:p w14:paraId="0AF5EA74">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2.</w:t>
      </w:r>
      <w:r>
        <w:rPr>
          <w:rFonts w:hint="eastAsia" w:ascii="仿宋" w:hAnsi="仿宋" w:eastAsia="仿宋"/>
          <w:color w:val="auto"/>
          <w:sz w:val="24"/>
          <w:lang w:val="en-US" w:eastAsia="zh-Hans"/>
        </w:rPr>
        <w:t>乙方应提供全新产品</w:t>
      </w:r>
      <w:r>
        <w:rPr>
          <w:rFonts w:hint="default" w:ascii="仿宋" w:hAnsi="仿宋" w:eastAsia="仿宋"/>
          <w:color w:val="auto"/>
          <w:sz w:val="24"/>
          <w:lang w:eastAsia="zh-Hans"/>
        </w:rPr>
        <w:t>，</w:t>
      </w:r>
      <w:r>
        <w:rPr>
          <w:rFonts w:hint="eastAsia" w:ascii="仿宋" w:hAnsi="仿宋" w:eastAsia="仿宋"/>
          <w:color w:val="auto"/>
          <w:sz w:val="24"/>
          <w:lang w:val="en-US" w:eastAsia="zh-Hans"/>
        </w:rPr>
        <w:t>符合国家标准并提供产品合格证书</w:t>
      </w:r>
      <w:r>
        <w:rPr>
          <w:rFonts w:hint="default" w:ascii="仿宋" w:hAnsi="仿宋" w:eastAsia="仿宋"/>
          <w:color w:val="auto"/>
          <w:sz w:val="24"/>
          <w:lang w:eastAsia="zh-Hans"/>
        </w:rPr>
        <w:t>、</w:t>
      </w:r>
      <w:r>
        <w:rPr>
          <w:rFonts w:hint="eastAsia" w:ascii="仿宋" w:hAnsi="仿宋" w:eastAsia="仿宋"/>
          <w:color w:val="auto"/>
          <w:sz w:val="24"/>
          <w:lang w:val="en-US" w:eastAsia="zh-Hans"/>
        </w:rPr>
        <w:t>检测报告等相关凭证</w:t>
      </w:r>
      <w:r>
        <w:rPr>
          <w:rFonts w:hint="default" w:ascii="仿宋" w:hAnsi="仿宋" w:eastAsia="仿宋"/>
          <w:color w:val="auto"/>
          <w:sz w:val="24"/>
          <w:lang w:eastAsia="zh-Hans"/>
        </w:rPr>
        <w:t>，</w:t>
      </w:r>
      <w:r>
        <w:rPr>
          <w:rFonts w:hint="eastAsia" w:ascii="仿宋" w:hAnsi="仿宋" w:eastAsia="仿宋"/>
          <w:color w:val="auto"/>
          <w:sz w:val="24"/>
        </w:rPr>
        <w:t>乙方提供不符合招投标文件和本合同规定的货物，甲方有权拒绝接受。</w:t>
      </w:r>
    </w:p>
    <w:p w14:paraId="511C1ED4">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3.</w:t>
      </w:r>
      <w:r>
        <w:rPr>
          <w:rFonts w:hint="eastAsia" w:ascii="仿宋" w:hAnsi="仿宋" w:eastAsia="仿宋"/>
          <w:color w:val="auto"/>
          <w:sz w:val="24"/>
        </w:rPr>
        <w:t>乙方应根据国家计量相关法律法规管理规定提供有效期内的计量检定报告，或根据甲方需求提供有效期内的计量检定报告。</w:t>
      </w:r>
    </w:p>
    <w:p w14:paraId="523D7EE6">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4.货物属于特种设备时，乙方需提供特种设备使用登记证。</w:t>
      </w:r>
    </w:p>
    <w:p w14:paraId="1702FB0B">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5.货物属于放射类设备时，乙方需提供专业检测机构出具的机房辐射防护与性能报告，一二类放射设备还需提供环境部门出具批复及竣工验收报告。</w:t>
      </w:r>
    </w:p>
    <w:p w14:paraId="5CF54F5D">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6.</w:t>
      </w:r>
      <w:r>
        <w:rPr>
          <w:rFonts w:hint="eastAsia" w:ascii="仿宋" w:hAnsi="仿宋" w:eastAsia="仿宋"/>
          <w:color w:val="auto"/>
          <w:sz w:val="24"/>
        </w:rPr>
        <w:t>乙方应在货到后及时通知</w:t>
      </w:r>
      <w:r>
        <w:rPr>
          <w:rFonts w:hint="eastAsia" w:ascii="仿宋" w:hAnsi="仿宋" w:eastAsia="仿宋"/>
          <w:color w:val="auto"/>
          <w:sz w:val="24"/>
          <w:lang w:val="en-US" w:eastAsia="zh-CN"/>
        </w:rPr>
        <w:t>甲方的设备科</w:t>
      </w:r>
      <w:r>
        <w:rPr>
          <w:rFonts w:hint="eastAsia" w:ascii="仿宋" w:hAnsi="仿宋" w:eastAsia="仿宋"/>
          <w:color w:val="auto"/>
          <w:sz w:val="24"/>
        </w:rPr>
        <w:t>组织</w:t>
      </w:r>
      <w:r>
        <w:rPr>
          <w:rFonts w:hint="eastAsia" w:ascii="仿宋" w:hAnsi="仿宋" w:eastAsia="仿宋"/>
          <w:color w:val="auto"/>
          <w:sz w:val="24"/>
          <w:lang w:val="en-US" w:eastAsia="zh-CN"/>
        </w:rPr>
        <w:t>开箱查验</w:t>
      </w:r>
      <w:r>
        <w:rPr>
          <w:rFonts w:hint="eastAsia" w:ascii="仿宋" w:hAnsi="仿宋" w:eastAsia="仿宋"/>
          <w:color w:val="auto"/>
          <w:sz w:val="24"/>
        </w:rPr>
        <w:t>，并将所提供货物的装箱清单、用户手册、原厂保修卡、随机资料、工具和备品、备件等交付给甲方，如有缺失应及时补齐，否则视为逾期交货。</w:t>
      </w:r>
    </w:p>
    <w:p w14:paraId="35249710">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7.甲方</w:t>
      </w:r>
      <w:r>
        <w:rPr>
          <w:rFonts w:hint="eastAsia" w:ascii="仿宋" w:hAnsi="仿宋" w:eastAsia="仿宋"/>
          <w:color w:val="auto"/>
          <w:sz w:val="24"/>
        </w:rPr>
        <w:t>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14:paraId="328E4240">
      <w:pPr>
        <w:numPr>
          <w:ilvl w:val="0"/>
          <w:numId w:val="0"/>
        </w:num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kern w:val="2"/>
          <w:sz w:val="24"/>
          <w:szCs w:val="24"/>
          <w:lang w:val="en-US" w:eastAsia="zh-CN" w:bidi="ar-SA"/>
        </w:rPr>
        <w:t>8.</w:t>
      </w:r>
      <w:r>
        <w:rPr>
          <w:rFonts w:hint="eastAsia" w:ascii="仿宋" w:hAnsi="仿宋" w:eastAsia="仿宋"/>
          <w:color w:val="auto"/>
          <w:sz w:val="24"/>
        </w:rPr>
        <w:t>甲方对验收有异议的，在验收后七个工作日内以书面形式向乙方提出，乙方应自收到甲方书面异议后七个工作日内及时予以解决。</w:t>
      </w:r>
    </w:p>
    <w:p w14:paraId="1C49E6BF">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第六条　安装和培训</w:t>
      </w:r>
    </w:p>
    <w:p w14:paraId="4167420E">
      <w:pPr>
        <w:snapToGrid w:val="0"/>
        <w:spacing w:line="400" w:lineRule="exact"/>
        <w:ind w:firstLine="480" w:firstLineChars="200"/>
        <w:rPr>
          <w:rFonts w:hint="eastAsia" w:ascii="仿宋" w:hAnsi="仿宋" w:eastAsia="仿宋"/>
          <w:sz w:val="24"/>
        </w:rPr>
      </w:pPr>
      <w:r>
        <w:rPr>
          <w:rFonts w:hint="eastAsia" w:ascii="仿宋" w:hAnsi="仿宋" w:eastAsia="仿宋"/>
          <w:sz w:val="24"/>
        </w:rPr>
        <w:t>1.甲方</w:t>
      </w:r>
      <w:r>
        <w:rPr>
          <w:rFonts w:hint="eastAsia" w:ascii="仿宋" w:hAnsi="仿宋" w:eastAsia="仿宋"/>
          <w:sz w:val="24"/>
          <w:lang w:eastAsia="zh-CN"/>
        </w:rPr>
        <w:t>负责</w:t>
      </w:r>
      <w:r>
        <w:rPr>
          <w:rFonts w:hint="eastAsia" w:ascii="仿宋" w:hAnsi="仿宋" w:eastAsia="仿宋"/>
          <w:sz w:val="24"/>
        </w:rPr>
        <w:t>提供必要</w:t>
      </w:r>
      <w:r>
        <w:rPr>
          <w:rFonts w:hint="eastAsia" w:ascii="仿宋" w:hAnsi="仿宋" w:eastAsia="仿宋"/>
          <w:sz w:val="24"/>
          <w:lang w:val="en-US" w:eastAsia="zh-CN"/>
        </w:rPr>
        <w:t>的</w:t>
      </w:r>
      <w:r>
        <w:rPr>
          <w:rFonts w:hint="eastAsia" w:ascii="仿宋" w:hAnsi="仿宋" w:eastAsia="仿宋"/>
          <w:sz w:val="24"/>
          <w:lang w:eastAsia="zh-CN"/>
        </w:rPr>
        <w:t>设备安装场地以及水电气的端口；乙方负责具体满足设备安装条件的施工，直到设备正常使用</w:t>
      </w:r>
      <w:r>
        <w:rPr>
          <w:rFonts w:hint="eastAsia" w:ascii="仿宋" w:hAnsi="仿宋" w:eastAsia="仿宋"/>
          <w:sz w:val="24"/>
        </w:rPr>
        <w:t>。</w:t>
      </w:r>
    </w:p>
    <w:p w14:paraId="6C10BBB1">
      <w:pPr>
        <w:snapToGrid w:val="0"/>
        <w:spacing w:line="400" w:lineRule="exact"/>
        <w:ind w:firstLine="480" w:firstLineChars="200"/>
        <w:rPr>
          <w:rFonts w:hint="eastAsia" w:ascii="仿宋" w:hAnsi="仿宋" w:eastAsia="仿宋"/>
          <w:sz w:val="24"/>
        </w:rPr>
      </w:pPr>
      <w:r>
        <w:rPr>
          <w:rFonts w:hint="eastAsia" w:ascii="仿宋" w:hAnsi="仿宋" w:eastAsia="仿宋"/>
          <w:sz w:val="24"/>
        </w:rPr>
        <w:t>2.乙方负责甲方有关人员的培训</w:t>
      </w:r>
      <w:r>
        <w:rPr>
          <w:rFonts w:hint="eastAsia" w:ascii="仿宋" w:hAnsi="仿宋" w:eastAsia="仿宋"/>
          <w:sz w:val="24"/>
          <w:lang w:eastAsia="zh-CN"/>
        </w:rPr>
        <w:t>，</w:t>
      </w:r>
      <w:r>
        <w:rPr>
          <w:rFonts w:hint="eastAsia" w:ascii="仿宋" w:hAnsi="仿宋" w:eastAsia="仿宋"/>
          <w:sz w:val="24"/>
        </w:rPr>
        <w:t>培训时间、地点由</w:t>
      </w:r>
      <w:r>
        <w:rPr>
          <w:rFonts w:hint="eastAsia" w:ascii="仿宋" w:hAnsi="仿宋" w:eastAsia="仿宋"/>
          <w:sz w:val="24"/>
          <w:lang w:val="en-US" w:eastAsia="zh-CN"/>
        </w:rPr>
        <w:t>甲方</w:t>
      </w:r>
      <w:r>
        <w:rPr>
          <w:rFonts w:hint="eastAsia" w:ascii="仿宋" w:hAnsi="仿宋" w:eastAsia="仿宋"/>
          <w:sz w:val="24"/>
        </w:rPr>
        <w:t>指定。</w:t>
      </w:r>
    </w:p>
    <w:p w14:paraId="6082C466">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第七条</w:t>
      </w:r>
      <w:r>
        <w:rPr>
          <w:rFonts w:hint="eastAsia" w:ascii="仿宋" w:hAnsi="仿宋" w:eastAsia="仿宋"/>
          <w:b/>
          <w:sz w:val="24"/>
        </w:rPr>
        <w:t>　</w:t>
      </w:r>
      <w:r>
        <w:rPr>
          <w:rFonts w:hint="eastAsia" w:ascii="仿宋" w:hAnsi="仿宋" w:eastAsia="仿宋"/>
          <w:b/>
          <w:sz w:val="24"/>
        </w:rPr>
        <w:t>调试、验收和交付</w:t>
      </w:r>
    </w:p>
    <w:p w14:paraId="4F9A7F16">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1.甲方对乙方提交的货物依据招标文件上的技术规格要求和国家有关质量标准进行现场</w:t>
      </w:r>
      <w:r>
        <w:rPr>
          <w:rFonts w:hint="eastAsia" w:ascii="仿宋" w:hAnsi="仿宋" w:eastAsia="仿宋"/>
          <w:color w:val="auto"/>
          <w:sz w:val="24"/>
          <w:lang w:val="en-US" w:eastAsia="zh-CN"/>
        </w:rPr>
        <w:t>开箱查验</w:t>
      </w:r>
      <w:r>
        <w:rPr>
          <w:rFonts w:hint="eastAsia" w:ascii="仿宋" w:hAnsi="仿宋" w:eastAsia="仿宋"/>
          <w:color w:val="auto"/>
          <w:sz w:val="24"/>
        </w:rPr>
        <w:t>，外观、说明书符合招标文件技术要求的，给予签收，</w:t>
      </w:r>
      <w:r>
        <w:rPr>
          <w:rFonts w:hint="eastAsia" w:ascii="仿宋" w:hAnsi="仿宋" w:eastAsia="仿宋"/>
          <w:color w:val="auto"/>
          <w:sz w:val="24"/>
          <w:lang w:val="en-US" w:eastAsia="zh-CN"/>
        </w:rPr>
        <w:t>开箱查验</w:t>
      </w:r>
      <w:r>
        <w:rPr>
          <w:rFonts w:hint="eastAsia" w:ascii="仿宋" w:hAnsi="仿宋" w:eastAsia="仿宋"/>
          <w:color w:val="auto"/>
          <w:sz w:val="24"/>
        </w:rPr>
        <w:t>不合格的不予签收。</w:t>
      </w:r>
      <w:r>
        <w:rPr>
          <w:rFonts w:hint="eastAsia" w:ascii="仿宋" w:hAnsi="仿宋" w:eastAsia="仿宋"/>
          <w:color w:val="auto"/>
          <w:sz w:val="24"/>
          <w:lang w:val="en-US" w:eastAsia="zh-CN"/>
        </w:rPr>
        <w:t>乙方提供的货物生产日期必须在一年以内。</w:t>
      </w:r>
    </w:p>
    <w:p w14:paraId="6B577296">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2.乙方交货前应对产品作出全面检查和对验收文件进行整理，并列出清单，作为甲方收货验收和使用的技术条件依据，检验的结果应随货物交甲方。</w:t>
      </w:r>
    </w:p>
    <w:p w14:paraId="56579A97">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3.甲方对乙方提供的货物在使用前进行调试时，乙方需负责安装并培训甲方的使用操作人员，并协助甲方一起调试，直到符合技术要求，甲方才做最终验收。</w:t>
      </w:r>
    </w:p>
    <w:p w14:paraId="0E179CF7">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4.对技术复杂的货物，甲方应请国家认可的专业检测机构参与</w:t>
      </w:r>
      <w:r>
        <w:rPr>
          <w:rFonts w:hint="eastAsia" w:ascii="仿宋" w:hAnsi="仿宋" w:eastAsia="仿宋"/>
          <w:color w:val="auto"/>
          <w:sz w:val="24"/>
          <w:lang w:val="en-US" w:eastAsia="zh-CN"/>
        </w:rPr>
        <w:t>开箱查验</w:t>
      </w:r>
      <w:r>
        <w:rPr>
          <w:rFonts w:hint="eastAsia" w:ascii="仿宋" w:hAnsi="仿宋" w:eastAsia="仿宋"/>
          <w:color w:val="auto"/>
          <w:sz w:val="24"/>
        </w:rPr>
        <w:t>及最终验收，并由其出具质量检测报告，费用由乙方承担。</w:t>
      </w:r>
    </w:p>
    <w:p w14:paraId="13A13B39">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5.验收时乙方必须在现场，验收完毕后作出验收结果报告；验收费用由乙方负责。</w:t>
      </w:r>
    </w:p>
    <w:p w14:paraId="00410670">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6</w:t>
      </w:r>
      <w:r>
        <w:rPr>
          <w:rFonts w:hint="eastAsia" w:ascii="仿宋" w:hAnsi="仿宋" w:eastAsia="仿宋"/>
          <w:color w:val="auto"/>
          <w:sz w:val="24"/>
          <w:lang w:val="en-US" w:eastAsia="zh-CN"/>
        </w:rPr>
        <w:t>.</w:t>
      </w:r>
      <w:r>
        <w:rPr>
          <w:rFonts w:hint="eastAsia" w:ascii="仿宋" w:hAnsi="仿宋" w:eastAsia="仿宋"/>
          <w:color w:val="auto"/>
          <w:sz w:val="24"/>
        </w:rPr>
        <w:t>货物交付时间为双方</w:t>
      </w:r>
      <w:r>
        <w:rPr>
          <w:rFonts w:hint="eastAsia" w:ascii="仿宋" w:hAnsi="仿宋" w:eastAsia="仿宋"/>
          <w:color w:val="auto"/>
          <w:sz w:val="24"/>
          <w:lang w:val="en-US" w:eastAsia="zh-CN"/>
        </w:rPr>
        <w:t>最终</w:t>
      </w:r>
      <w:r>
        <w:rPr>
          <w:rFonts w:hint="eastAsia" w:ascii="仿宋" w:hAnsi="仿宋" w:eastAsia="仿宋"/>
          <w:color w:val="auto"/>
          <w:sz w:val="24"/>
        </w:rPr>
        <w:t>验收合格后，之前货物的风险由乙方承担。</w:t>
      </w:r>
    </w:p>
    <w:p w14:paraId="727D2FA0">
      <w:pPr>
        <w:snapToGrid w:val="0"/>
        <w:spacing w:line="4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lang w:val="en-US" w:eastAsia="zh-CN"/>
        </w:rPr>
        <w:t>7.</w:t>
      </w:r>
      <w:r>
        <w:rPr>
          <w:rFonts w:hint="eastAsia" w:ascii="仿宋" w:hAnsi="仿宋" w:eastAsia="仿宋" w:cs="仿宋"/>
          <w:bCs/>
          <w:color w:val="auto"/>
          <w:sz w:val="24"/>
          <w:highlight w:val="none"/>
          <w:lang w:val="en-US" w:eastAsia="zh-CN"/>
        </w:rPr>
        <w:t>甲方的</w:t>
      </w:r>
      <w:r>
        <w:rPr>
          <w:rFonts w:hint="eastAsia" w:ascii="仿宋" w:hAnsi="仿宋" w:eastAsia="仿宋" w:cs="仿宋"/>
          <w:bCs/>
          <w:color w:val="auto"/>
          <w:sz w:val="24"/>
          <w:highlight w:val="none"/>
        </w:rPr>
        <w:t>设备科只负责设备到货验收，不负责接收货物。设备的外包装(木箱、纸皮等）由</w:t>
      </w:r>
      <w:r>
        <w:rPr>
          <w:rFonts w:hint="eastAsia" w:ascii="仿宋" w:hAnsi="仿宋" w:eastAsia="仿宋" w:cs="仿宋"/>
          <w:bCs/>
          <w:color w:val="auto"/>
          <w:sz w:val="24"/>
          <w:highlight w:val="none"/>
          <w:lang w:val="en-US" w:eastAsia="zh-CN"/>
        </w:rPr>
        <w:t>乙方</w:t>
      </w:r>
      <w:r>
        <w:rPr>
          <w:rFonts w:hint="eastAsia" w:ascii="仿宋" w:hAnsi="仿宋" w:eastAsia="仿宋" w:cs="仿宋"/>
          <w:bCs/>
          <w:color w:val="auto"/>
          <w:sz w:val="24"/>
          <w:highlight w:val="none"/>
        </w:rPr>
        <w:t>或工程师负责拆除并自行作院外处理，不得堆放在</w:t>
      </w:r>
      <w:r>
        <w:rPr>
          <w:rFonts w:hint="eastAsia" w:ascii="仿宋" w:hAnsi="仿宋" w:eastAsia="仿宋" w:cs="仿宋"/>
          <w:bCs/>
          <w:color w:val="auto"/>
          <w:sz w:val="24"/>
          <w:highlight w:val="none"/>
          <w:lang w:val="en-US" w:eastAsia="zh-CN"/>
        </w:rPr>
        <w:t>甲方</w:t>
      </w:r>
      <w:r>
        <w:rPr>
          <w:rFonts w:hint="eastAsia" w:ascii="仿宋" w:hAnsi="仿宋" w:eastAsia="仿宋" w:cs="仿宋"/>
          <w:bCs/>
          <w:color w:val="auto"/>
          <w:sz w:val="24"/>
          <w:highlight w:val="none"/>
        </w:rPr>
        <w:t>院内，但可委托</w:t>
      </w:r>
      <w:r>
        <w:rPr>
          <w:rFonts w:hint="eastAsia" w:ascii="仿宋" w:hAnsi="仿宋" w:eastAsia="仿宋" w:cs="仿宋"/>
          <w:bCs/>
          <w:color w:val="auto"/>
          <w:sz w:val="24"/>
          <w:highlight w:val="none"/>
          <w:lang w:val="en-US" w:eastAsia="zh-CN"/>
        </w:rPr>
        <w:t>甲方的</w:t>
      </w:r>
      <w:r>
        <w:rPr>
          <w:rFonts w:hint="eastAsia" w:ascii="仿宋" w:hAnsi="仿宋" w:eastAsia="仿宋" w:cs="仿宋"/>
          <w:bCs/>
          <w:color w:val="auto"/>
          <w:sz w:val="24"/>
          <w:highlight w:val="none"/>
        </w:rPr>
        <w:t>后勤部协助处理（需付费）。一经发现设备的外包装在</w:t>
      </w:r>
      <w:r>
        <w:rPr>
          <w:rFonts w:hint="eastAsia" w:ascii="仿宋" w:hAnsi="仿宋" w:eastAsia="仿宋" w:cs="仿宋"/>
          <w:bCs/>
          <w:color w:val="auto"/>
          <w:sz w:val="24"/>
          <w:highlight w:val="none"/>
          <w:lang w:val="en-US" w:eastAsia="zh-CN"/>
        </w:rPr>
        <w:t>甲方</w:t>
      </w:r>
      <w:r>
        <w:rPr>
          <w:rFonts w:hint="eastAsia" w:ascii="仿宋" w:hAnsi="仿宋" w:eastAsia="仿宋" w:cs="仿宋"/>
          <w:bCs/>
          <w:color w:val="auto"/>
          <w:sz w:val="24"/>
          <w:highlight w:val="none"/>
        </w:rPr>
        <w:t>院内，</w:t>
      </w:r>
      <w:r>
        <w:rPr>
          <w:rFonts w:hint="eastAsia" w:ascii="仿宋" w:hAnsi="仿宋" w:eastAsia="仿宋" w:cs="仿宋"/>
          <w:bCs/>
          <w:color w:val="auto"/>
          <w:sz w:val="24"/>
          <w:highlight w:val="none"/>
          <w:lang w:val="en-US" w:eastAsia="zh-CN"/>
        </w:rPr>
        <w:t>甲方</w:t>
      </w:r>
      <w:r>
        <w:rPr>
          <w:rFonts w:hint="eastAsia" w:ascii="仿宋" w:hAnsi="仿宋" w:eastAsia="仿宋" w:cs="仿宋"/>
          <w:bCs/>
          <w:color w:val="auto"/>
          <w:sz w:val="24"/>
          <w:highlight w:val="none"/>
        </w:rPr>
        <w:t>有权</w:t>
      </w:r>
      <w:r>
        <w:rPr>
          <w:rFonts w:hint="eastAsia" w:ascii="仿宋" w:hAnsi="仿宋" w:eastAsia="仿宋" w:cs="仿宋"/>
          <w:bCs/>
          <w:color w:val="auto"/>
          <w:sz w:val="24"/>
        </w:rPr>
        <w:t>不予验收该设备并从设备货款中扣除200-1000元作为垃圾处理费。</w:t>
      </w:r>
    </w:p>
    <w:p w14:paraId="08117F49">
      <w:pPr>
        <w:snapToGrid w:val="0"/>
        <w:spacing w:line="4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lang w:val="en-US" w:eastAsia="zh-CN"/>
        </w:rPr>
        <w:t>8.</w:t>
      </w:r>
      <w:r>
        <w:rPr>
          <w:rFonts w:hint="eastAsia" w:ascii="仿宋" w:hAnsi="仿宋" w:eastAsia="仿宋" w:cs="仿宋"/>
          <w:bCs/>
          <w:color w:val="auto"/>
          <w:sz w:val="24"/>
        </w:rPr>
        <w:t>在进口设备到货验收时</w:t>
      </w:r>
      <w:r>
        <w:rPr>
          <w:rFonts w:hint="eastAsia" w:ascii="仿宋" w:hAnsi="仿宋" w:eastAsia="仿宋" w:cs="仿宋"/>
          <w:bCs/>
          <w:color w:val="auto"/>
          <w:sz w:val="24"/>
          <w:lang w:eastAsia="zh-CN"/>
        </w:rPr>
        <w:t>，</w:t>
      </w:r>
      <w:r>
        <w:rPr>
          <w:rFonts w:hint="eastAsia" w:ascii="仿宋" w:hAnsi="仿宋" w:eastAsia="仿宋" w:cs="仿宋"/>
          <w:bCs/>
          <w:color w:val="auto"/>
          <w:sz w:val="24"/>
          <w:lang w:val="en-US" w:eastAsia="zh-CN"/>
        </w:rPr>
        <w:t>乙方</w:t>
      </w:r>
      <w:r>
        <w:rPr>
          <w:rFonts w:hint="eastAsia" w:ascii="仿宋" w:hAnsi="仿宋" w:eastAsia="仿宋" w:cs="仿宋"/>
          <w:bCs/>
          <w:color w:val="auto"/>
          <w:sz w:val="24"/>
        </w:rPr>
        <w:t>应提供报关单，如无报关单</w:t>
      </w:r>
      <w:r>
        <w:rPr>
          <w:rFonts w:hint="eastAsia" w:ascii="仿宋" w:hAnsi="仿宋" w:eastAsia="仿宋" w:cs="仿宋"/>
          <w:bCs/>
          <w:color w:val="auto"/>
          <w:sz w:val="24"/>
          <w:lang w:val="en-US" w:eastAsia="zh-CN"/>
        </w:rPr>
        <w:t>则</w:t>
      </w:r>
      <w:r>
        <w:rPr>
          <w:rFonts w:hint="eastAsia" w:ascii="仿宋" w:hAnsi="仿宋" w:eastAsia="仿宋" w:cs="仿宋"/>
          <w:bCs/>
          <w:color w:val="auto"/>
          <w:sz w:val="24"/>
        </w:rPr>
        <w:t>该设备将不予验收及付款，并按违约处理。</w:t>
      </w:r>
    </w:p>
    <w:p w14:paraId="6D0C51E9">
      <w:pPr>
        <w:snapToGrid w:val="0"/>
        <w:spacing w:line="400" w:lineRule="exact"/>
        <w:ind w:firstLine="480" w:firstLineChars="200"/>
        <w:rPr>
          <w:rFonts w:hint="eastAsia" w:ascii="仿宋" w:hAnsi="仿宋" w:eastAsia="仿宋"/>
          <w:color w:val="auto"/>
          <w:sz w:val="24"/>
        </w:rPr>
      </w:pPr>
      <w:r>
        <w:rPr>
          <w:rFonts w:hint="eastAsia" w:ascii="仿宋" w:hAnsi="仿宋" w:eastAsia="仿宋" w:cs="仿宋"/>
          <w:bCs/>
          <w:color w:val="auto"/>
          <w:sz w:val="24"/>
          <w:lang w:val="en-US" w:eastAsia="zh-CN"/>
        </w:rPr>
        <w:t>9.</w:t>
      </w:r>
      <w:r>
        <w:rPr>
          <w:rFonts w:hint="eastAsia" w:ascii="仿宋" w:hAnsi="仿宋" w:eastAsia="仿宋" w:cs="仿宋"/>
          <w:bCs/>
          <w:color w:val="auto"/>
          <w:sz w:val="24"/>
        </w:rPr>
        <w:t>递交发票时请附</w:t>
      </w:r>
      <w:r>
        <w:rPr>
          <w:rFonts w:hint="eastAsia" w:ascii="仿宋" w:hAnsi="仿宋" w:eastAsia="仿宋" w:cs="仿宋"/>
          <w:bCs/>
          <w:color w:val="auto"/>
          <w:sz w:val="24"/>
          <w:lang w:eastAsia="zh-CN"/>
        </w:rPr>
        <w:t>：</w:t>
      </w:r>
      <w:r>
        <w:rPr>
          <w:rFonts w:hint="eastAsia" w:ascii="仿宋" w:hAnsi="仿宋" w:eastAsia="仿宋" w:cs="仿宋"/>
          <w:bCs/>
          <w:color w:val="auto"/>
          <w:sz w:val="24"/>
        </w:rPr>
        <w:t>发票及合同复印件、验收单</w:t>
      </w:r>
      <w:r>
        <w:rPr>
          <w:rFonts w:hint="eastAsia" w:ascii="仿宋" w:hAnsi="仿宋" w:eastAsia="仿宋" w:cs="仿宋"/>
          <w:bCs/>
          <w:color w:val="auto"/>
          <w:sz w:val="24"/>
          <w:lang w:val="en-US" w:eastAsia="zh-CN"/>
        </w:rPr>
        <w:t>及</w:t>
      </w:r>
      <w:r>
        <w:rPr>
          <w:rFonts w:hint="eastAsia" w:ascii="仿宋" w:hAnsi="仿宋" w:eastAsia="仿宋" w:cs="仿宋"/>
          <w:bCs/>
          <w:color w:val="auto"/>
          <w:sz w:val="24"/>
        </w:rPr>
        <w:t>培训单原件、进口设备报关单各一份。合同有分期付款的，</w:t>
      </w:r>
      <w:r>
        <w:rPr>
          <w:rFonts w:hint="eastAsia" w:ascii="仿宋" w:hAnsi="仿宋" w:eastAsia="仿宋" w:cs="仿宋"/>
          <w:bCs/>
          <w:color w:val="auto"/>
          <w:sz w:val="24"/>
          <w:lang w:val="en-US" w:eastAsia="zh-CN"/>
        </w:rPr>
        <w:t>乙方</w:t>
      </w:r>
      <w:r>
        <w:rPr>
          <w:rFonts w:hint="eastAsia" w:ascii="仿宋" w:hAnsi="仿宋" w:eastAsia="仿宋" w:cs="仿宋"/>
          <w:bCs/>
          <w:color w:val="auto"/>
          <w:sz w:val="24"/>
        </w:rPr>
        <w:t>在每次递交催款通知单时附上合同复印件一份，并注明本次付款为第几笔款，以便核对。</w:t>
      </w:r>
    </w:p>
    <w:p w14:paraId="4A9A6C05">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第八条　价格、付款方式和保证金</w:t>
      </w:r>
    </w:p>
    <w:p w14:paraId="63E19A98">
      <w:pPr>
        <w:snapToGrid w:val="0"/>
        <w:spacing w:line="400" w:lineRule="exact"/>
        <w:ind w:firstLine="480" w:firstLineChars="200"/>
        <w:rPr>
          <w:rFonts w:hint="eastAsia" w:ascii="仿宋" w:hAnsi="仿宋" w:eastAsia="仿宋"/>
          <w:b w:val="0"/>
          <w:bCs/>
          <w:color w:val="auto"/>
          <w:sz w:val="24"/>
        </w:rPr>
      </w:pPr>
      <w:r>
        <w:rPr>
          <w:rFonts w:hint="eastAsia" w:ascii="仿宋" w:hAnsi="仿宋" w:eastAsia="仿宋"/>
          <w:b w:val="0"/>
          <w:bCs/>
          <w:color w:val="auto"/>
          <w:sz w:val="24"/>
        </w:rPr>
        <w:t>1.乙方承诺给甲方的供货价格不高于广西区内同级医院价格，高出部</w:t>
      </w:r>
      <w:r>
        <w:rPr>
          <w:rFonts w:hint="eastAsia" w:ascii="仿宋" w:hAnsi="仿宋" w:eastAsia="仿宋"/>
          <w:b w:val="0"/>
          <w:bCs/>
          <w:color w:val="auto"/>
          <w:sz w:val="24"/>
          <w:lang w:val="en-US" w:eastAsia="zh-CN"/>
        </w:rPr>
        <w:t>分</w:t>
      </w:r>
      <w:r>
        <w:rPr>
          <w:rFonts w:hint="eastAsia" w:ascii="仿宋" w:hAnsi="仿宋" w:eastAsia="仿宋"/>
          <w:b w:val="0"/>
          <w:bCs/>
          <w:color w:val="auto"/>
          <w:sz w:val="24"/>
        </w:rPr>
        <w:t>甲方有权拒付。</w:t>
      </w:r>
    </w:p>
    <w:p w14:paraId="4C1363EA">
      <w:pPr>
        <w:snapToGrid w:val="0"/>
        <w:spacing w:line="400" w:lineRule="exact"/>
        <w:ind w:firstLine="480" w:firstLineChars="200"/>
        <w:rPr>
          <w:rFonts w:hint="eastAsia" w:ascii="仿宋" w:hAnsi="仿宋" w:eastAsia="仿宋"/>
          <w:b w:val="0"/>
          <w:bCs/>
          <w:color w:val="auto"/>
          <w:sz w:val="24"/>
        </w:rPr>
      </w:pPr>
      <w:r>
        <w:rPr>
          <w:rFonts w:hint="eastAsia" w:ascii="仿宋" w:hAnsi="仿宋" w:eastAsia="仿宋"/>
          <w:b w:val="0"/>
          <w:bCs/>
          <w:color w:val="auto"/>
          <w:sz w:val="24"/>
        </w:rPr>
        <w:t>2.当实际使用数量发生变化时，乙方应根据实际使用量供货，合同的最终结算金额按实际使用量乘以成交单价进行计算(使用量变更导致合同变动部分的金额不得超过本采购合同金额的10%，且另需签订补充合同)。</w:t>
      </w:r>
    </w:p>
    <w:p w14:paraId="5A930159">
      <w:pPr>
        <w:snapToGrid w:val="0"/>
        <w:spacing w:line="400" w:lineRule="exact"/>
        <w:ind w:firstLine="480" w:firstLineChars="200"/>
        <w:rPr>
          <w:rFonts w:hint="eastAsia" w:ascii="仿宋" w:hAnsi="仿宋" w:eastAsia="仿宋"/>
          <w:b w:val="0"/>
          <w:bCs/>
          <w:color w:val="auto"/>
          <w:sz w:val="24"/>
        </w:rPr>
      </w:pPr>
      <w:r>
        <w:rPr>
          <w:rFonts w:hint="eastAsia" w:ascii="仿宋" w:hAnsi="仿宋" w:eastAsia="仿宋"/>
          <w:b w:val="0"/>
          <w:bCs/>
          <w:color w:val="auto"/>
          <w:sz w:val="24"/>
        </w:rPr>
        <w:t>3.资金性质:自有资金</w:t>
      </w:r>
    </w:p>
    <w:p w14:paraId="5A8EFCEC">
      <w:pPr>
        <w:snapToGrid w:val="0"/>
        <w:spacing w:line="400" w:lineRule="exact"/>
        <w:ind w:firstLine="480" w:firstLineChars="200"/>
        <w:rPr>
          <w:rFonts w:hint="default" w:ascii="仿宋" w:hAnsi="仿宋" w:eastAsia="仿宋"/>
          <w:b w:val="0"/>
          <w:bCs/>
          <w:color w:val="auto"/>
          <w:sz w:val="24"/>
          <w:u w:val="single"/>
          <w:lang w:val="en-US" w:eastAsia="zh-CN"/>
        </w:rPr>
      </w:pPr>
      <w:r>
        <w:rPr>
          <w:rFonts w:hint="eastAsia" w:ascii="仿宋" w:hAnsi="仿宋" w:eastAsia="仿宋"/>
          <w:b w:val="0"/>
          <w:bCs/>
          <w:color w:val="auto"/>
          <w:sz w:val="24"/>
        </w:rPr>
        <w:t>4.付款方式:</w:t>
      </w:r>
      <w:r>
        <w:rPr>
          <w:rFonts w:hint="eastAsia" w:ascii="仿宋" w:hAnsi="仿宋" w:eastAsia="仿宋"/>
          <w:b w:val="0"/>
          <w:bCs/>
          <w:color w:val="auto"/>
          <w:sz w:val="24"/>
          <w:u w:val="single"/>
          <w:lang w:val="en-US" w:eastAsia="zh-CN"/>
        </w:rPr>
        <w:t xml:space="preserve">                                                </w:t>
      </w:r>
    </w:p>
    <w:p w14:paraId="78B83313">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第九条</w:t>
      </w:r>
      <w:r>
        <w:rPr>
          <w:rFonts w:hint="eastAsia" w:ascii="仿宋" w:hAnsi="仿宋" w:eastAsia="仿宋"/>
          <w:b/>
          <w:color w:val="auto"/>
          <w:sz w:val="24"/>
        </w:rPr>
        <w:t>　</w:t>
      </w:r>
      <w:r>
        <w:rPr>
          <w:rFonts w:hint="eastAsia" w:ascii="仿宋" w:hAnsi="仿宋" w:eastAsia="仿宋"/>
          <w:b/>
          <w:color w:val="auto"/>
          <w:sz w:val="24"/>
        </w:rPr>
        <w:t>税费</w:t>
      </w:r>
    </w:p>
    <w:p w14:paraId="73E42767">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本合同执行中相关的一切税费均由乙方负担。</w:t>
      </w:r>
    </w:p>
    <w:p w14:paraId="794EE852">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第十条</w:t>
      </w:r>
      <w:r>
        <w:rPr>
          <w:rFonts w:hint="eastAsia" w:ascii="仿宋" w:hAnsi="仿宋" w:eastAsia="仿宋"/>
          <w:b/>
          <w:color w:val="auto"/>
          <w:sz w:val="24"/>
        </w:rPr>
        <w:t>　</w:t>
      </w:r>
      <w:r>
        <w:rPr>
          <w:rFonts w:hint="eastAsia" w:ascii="仿宋" w:hAnsi="仿宋" w:eastAsia="仿宋"/>
          <w:b/>
          <w:color w:val="auto"/>
          <w:sz w:val="24"/>
        </w:rPr>
        <w:t>售后服务、质保期</w:t>
      </w:r>
    </w:p>
    <w:p w14:paraId="363CC96F">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1.乙方应按照国家有关法律法规和“三包”规定以及招投标文件和本合同所附的《服务承诺》，为甲方提供售后服务。</w:t>
      </w:r>
    </w:p>
    <w:p w14:paraId="6C28054D">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2.货物质保期：按乙方投标文件中承诺的不少于招标要求的免费保修期限。</w:t>
      </w:r>
    </w:p>
    <w:p w14:paraId="2E2CCE74">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3.乙方提供的服务承诺和售后服务及保修期责任等其它具体约定事项。（见合同附件</w:t>
      </w:r>
      <w:r>
        <w:rPr>
          <w:rFonts w:hint="eastAsia" w:ascii="仿宋" w:hAnsi="仿宋" w:eastAsia="仿宋"/>
          <w:color w:val="auto"/>
          <w:sz w:val="24"/>
          <w:lang w:val="en-US" w:eastAsia="zh-CN"/>
        </w:rPr>
        <w:t>2</w:t>
      </w:r>
      <w:r>
        <w:rPr>
          <w:rFonts w:hint="eastAsia" w:ascii="仿宋" w:hAnsi="仿宋" w:eastAsia="仿宋"/>
          <w:color w:val="auto"/>
          <w:sz w:val="24"/>
        </w:rPr>
        <w:t>）</w:t>
      </w:r>
    </w:p>
    <w:p w14:paraId="20330315">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olor w:val="auto"/>
          <w:sz w:val="24"/>
          <w:highlight w:val="none"/>
        </w:rPr>
        <w:t>4.上述的货物</w:t>
      </w:r>
      <w:r>
        <w:rPr>
          <w:rFonts w:hint="eastAsia" w:ascii="仿宋" w:hAnsi="仿宋" w:eastAsia="仿宋"/>
          <w:color w:val="auto"/>
          <w:sz w:val="24"/>
          <w:highlight w:val="none"/>
          <w:lang w:val="en-US" w:eastAsia="zh-CN"/>
        </w:rPr>
        <w:t>从验收合格之日起</w:t>
      </w:r>
      <w:r>
        <w:rPr>
          <w:rFonts w:hint="eastAsia" w:ascii="仿宋" w:hAnsi="仿宋" w:eastAsia="仿宋"/>
          <w:color w:val="FF0000"/>
          <w:sz w:val="24"/>
          <w:highlight w:val="none"/>
          <w:lang w:val="en-US" w:eastAsia="zh-CN"/>
        </w:rPr>
        <w:t>整机</w:t>
      </w:r>
      <w:r>
        <w:rPr>
          <w:rFonts w:hint="eastAsia" w:ascii="仿宋" w:hAnsi="仿宋" w:eastAsia="仿宋"/>
          <w:color w:val="FF0000"/>
          <w:sz w:val="24"/>
          <w:highlight w:val="none"/>
        </w:rPr>
        <w:t>免费保修期</w:t>
      </w:r>
      <w:r>
        <w:rPr>
          <w:rFonts w:hint="eastAsia" w:ascii="仿宋" w:hAnsi="仿宋" w:eastAsia="仿宋"/>
          <w:color w:val="FF0000"/>
          <w:sz w:val="24"/>
          <w:highlight w:val="none"/>
          <w:u w:val="single"/>
          <w:lang w:val="en-US" w:eastAsia="zh-CN"/>
        </w:rPr>
        <w:t xml:space="preserve">    </w:t>
      </w:r>
      <w:r>
        <w:rPr>
          <w:rFonts w:hint="eastAsia" w:ascii="仿宋" w:hAnsi="仿宋" w:eastAsia="仿宋"/>
          <w:color w:val="FF0000"/>
          <w:sz w:val="24"/>
          <w:highlight w:val="none"/>
        </w:rPr>
        <w:t>年</w:t>
      </w:r>
      <w:r>
        <w:rPr>
          <w:rFonts w:hint="eastAsia" w:ascii="仿宋" w:hAnsi="仿宋" w:eastAsia="仿宋"/>
          <w:color w:val="FF0000"/>
          <w:sz w:val="24"/>
          <w:highlight w:val="none"/>
          <w:lang w:eastAsia="zh-CN"/>
        </w:rPr>
        <w:t>【</w:t>
      </w:r>
      <w:r>
        <w:rPr>
          <w:rFonts w:hint="eastAsia" w:ascii="仿宋" w:hAnsi="仿宋" w:eastAsia="仿宋"/>
          <w:color w:val="FF0000"/>
          <w:sz w:val="24"/>
          <w:highlight w:val="none"/>
          <w:lang w:val="en-US" w:eastAsia="zh-CN"/>
        </w:rPr>
        <w:t>或主机（包含</w:t>
      </w:r>
      <w:r>
        <w:rPr>
          <w:rFonts w:hint="eastAsia" w:ascii="仿宋" w:hAnsi="仿宋" w:eastAsia="仿宋"/>
          <w:color w:val="FF0000"/>
          <w:sz w:val="24"/>
          <w:highlight w:val="none"/>
          <w:u w:val="single"/>
          <w:lang w:val="en-US" w:eastAsia="zh-CN"/>
        </w:rPr>
        <w:t xml:space="preserve">      </w:t>
      </w:r>
      <w:r>
        <w:rPr>
          <w:rFonts w:hint="eastAsia" w:ascii="仿宋" w:hAnsi="仿宋" w:eastAsia="仿宋"/>
          <w:color w:val="FF0000"/>
          <w:sz w:val="24"/>
          <w:highlight w:val="none"/>
          <w:lang w:val="en-US" w:eastAsia="zh-CN"/>
        </w:rPr>
        <w:t>）</w:t>
      </w:r>
      <w:r>
        <w:rPr>
          <w:rFonts w:hint="eastAsia" w:ascii="仿宋" w:hAnsi="仿宋" w:eastAsia="仿宋"/>
          <w:color w:val="FF0000"/>
          <w:sz w:val="24"/>
          <w:highlight w:val="none"/>
        </w:rPr>
        <w:t>免费保修期</w:t>
      </w:r>
      <w:r>
        <w:rPr>
          <w:rFonts w:hint="eastAsia" w:ascii="仿宋" w:hAnsi="仿宋" w:eastAsia="仿宋"/>
          <w:color w:val="FF0000"/>
          <w:sz w:val="24"/>
          <w:highlight w:val="none"/>
          <w:u w:val="single"/>
          <w:lang w:val="en-US" w:eastAsia="zh-CN"/>
        </w:rPr>
        <w:t xml:space="preserve">    </w:t>
      </w:r>
      <w:r>
        <w:rPr>
          <w:rFonts w:hint="eastAsia" w:ascii="仿宋" w:hAnsi="仿宋" w:eastAsia="仿宋"/>
          <w:color w:val="FF0000"/>
          <w:sz w:val="24"/>
          <w:highlight w:val="none"/>
        </w:rPr>
        <w:t>年</w:t>
      </w:r>
      <w:r>
        <w:rPr>
          <w:rFonts w:hint="eastAsia" w:ascii="仿宋" w:hAnsi="仿宋" w:eastAsia="仿宋"/>
          <w:color w:val="FF0000"/>
          <w:sz w:val="24"/>
          <w:highlight w:val="none"/>
          <w:lang w:eastAsia="zh-CN"/>
        </w:rPr>
        <w:t>，</w:t>
      </w:r>
      <w:r>
        <w:rPr>
          <w:rFonts w:hint="eastAsia" w:ascii="仿宋" w:hAnsi="仿宋" w:eastAsia="仿宋"/>
          <w:color w:val="FF0000"/>
          <w:sz w:val="24"/>
          <w:highlight w:val="none"/>
          <w:lang w:val="en-US" w:eastAsia="zh-CN"/>
        </w:rPr>
        <w:t>其余附件</w:t>
      </w:r>
      <w:r>
        <w:rPr>
          <w:rFonts w:hint="eastAsia" w:ascii="仿宋" w:hAnsi="仿宋" w:eastAsia="仿宋"/>
          <w:color w:val="FF0000"/>
          <w:sz w:val="24"/>
          <w:highlight w:val="none"/>
        </w:rPr>
        <w:t>免费保修期</w:t>
      </w:r>
      <w:r>
        <w:rPr>
          <w:rFonts w:hint="eastAsia" w:ascii="仿宋" w:hAnsi="仿宋" w:eastAsia="仿宋"/>
          <w:b/>
          <w:bCs/>
          <w:color w:val="FF0000"/>
          <w:sz w:val="24"/>
          <w:highlight w:val="none"/>
          <w:u w:val="single"/>
          <w:lang w:val="en-US" w:eastAsia="zh-CN"/>
        </w:rPr>
        <w:t xml:space="preserve">   </w:t>
      </w:r>
      <w:r>
        <w:rPr>
          <w:rFonts w:hint="eastAsia" w:ascii="仿宋" w:hAnsi="仿宋" w:eastAsia="仿宋"/>
          <w:b/>
          <w:bCs/>
          <w:color w:val="FF0000"/>
          <w:sz w:val="24"/>
          <w:highlight w:val="none"/>
          <w:u w:val="single"/>
        </w:rPr>
        <w:t xml:space="preserve"> </w:t>
      </w:r>
      <w:r>
        <w:rPr>
          <w:rFonts w:hint="eastAsia" w:ascii="仿宋" w:hAnsi="仿宋" w:eastAsia="仿宋"/>
          <w:color w:val="FF0000"/>
          <w:sz w:val="24"/>
          <w:highlight w:val="none"/>
        </w:rPr>
        <w:t>年</w:t>
      </w:r>
      <w:r>
        <w:rPr>
          <w:rFonts w:hint="eastAsia" w:ascii="仿宋" w:hAnsi="仿宋" w:eastAsia="仿宋"/>
          <w:color w:val="FF0000"/>
          <w:sz w:val="24"/>
          <w:highlight w:val="none"/>
          <w:lang w:eastAsia="zh-CN"/>
        </w:rPr>
        <w:t>】</w:t>
      </w:r>
      <w:r>
        <w:rPr>
          <w:rFonts w:hint="eastAsia" w:ascii="仿宋" w:hAnsi="仿宋" w:eastAsia="仿宋"/>
          <w:color w:val="auto"/>
          <w:sz w:val="24"/>
          <w:highlight w:val="none"/>
        </w:rPr>
        <w:t>。</w:t>
      </w:r>
      <w:r>
        <w:rPr>
          <w:rFonts w:hint="eastAsia" w:ascii="仿宋" w:hAnsi="仿宋" w:eastAsia="仿宋"/>
          <w:color w:val="auto"/>
          <w:sz w:val="24"/>
        </w:rPr>
        <w:t>超过保修期的机器设备，终生维修，维修时只收部件成本</w:t>
      </w:r>
      <w:r>
        <w:rPr>
          <w:rFonts w:hint="eastAsia" w:ascii="仿宋" w:hAnsi="仿宋" w:eastAsia="仿宋" w:cs="Times New Roman"/>
          <w:color w:val="auto"/>
          <w:sz w:val="24"/>
        </w:rPr>
        <w:t>费，成本费不能超过市场价格。</w:t>
      </w:r>
    </w:p>
    <w:p w14:paraId="52358C04">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5.</w:t>
      </w:r>
      <w:r>
        <w:rPr>
          <w:rFonts w:hint="eastAsia" w:ascii="仿宋" w:hAnsi="仿宋" w:eastAsia="仿宋" w:cs="Times New Roman"/>
          <w:color w:val="auto"/>
          <w:sz w:val="24"/>
        </w:rPr>
        <w:t>易损零配件和专机专用试剂耗材价格表：本项目合同中，应附易损零配件和专机专用试剂耗材价格表。</w:t>
      </w:r>
    </w:p>
    <w:p w14:paraId="5767EAF1">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6.</w:t>
      </w:r>
      <w:r>
        <w:rPr>
          <w:rFonts w:hint="eastAsia" w:ascii="仿宋" w:hAnsi="仿宋" w:eastAsia="仿宋" w:cs="Times New Roman"/>
          <w:color w:val="auto"/>
          <w:sz w:val="24"/>
        </w:rPr>
        <w:t>维修技术支持：乙方一次性免费提供维护手册、维修手册、软件备份、故障代码表、备件清单等维护维修必需的材料和信息，否则不予验收。保修期外，无偿提供维修密码及软件在该项目中的使用权，按合同约定价格提供零部件、以及快速响应的技术支持。</w:t>
      </w:r>
    </w:p>
    <w:p w14:paraId="24A282D1">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7.</w:t>
      </w:r>
      <w:r>
        <w:rPr>
          <w:rFonts w:hint="eastAsia" w:ascii="仿宋" w:hAnsi="仿宋" w:eastAsia="仿宋" w:cs="Times New Roman"/>
          <w:color w:val="auto"/>
          <w:sz w:val="24"/>
        </w:rPr>
        <w:t>乙方无偿保证甲方获得合同约定范围内所有软件功能，终生单机软件使用权。不得限制硬件配件采购，并在甲方自主更换配件后，无偿帮助甲方恢复原有的软件及系统，使甲方能够正常使用该器械/设备、项目。</w:t>
      </w:r>
    </w:p>
    <w:p w14:paraId="1A2179DA">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8.</w:t>
      </w:r>
      <w:r>
        <w:rPr>
          <w:rFonts w:hint="eastAsia" w:ascii="仿宋" w:hAnsi="仿宋" w:eastAsia="仿宋" w:cs="Times New Roman"/>
          <w:color w:val="auto"/>
          <w:sz w:val="24"/>
        </w:rPr>
        <w:t>乙方承诺保修期内，按国家相关规定，执行保养及预防性维护，并提供报告。</w:t>
      </w:r>
    </w:p>
    <w:p w14:paraId="198E4422">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9.</w:t>
      </w:r>
      <w:r>
        <w:rPr>
          <w:rFonts w:hint="eastAsia" w:ascii="仿宋" w:hAnsi="仿宋" w:eastAsia="仿宋" w:cs="Times New Roman"/>
          <w:color w:val="auto"/>
          <w:sz w:val="24"/>
        </w:rPr>
        <w:t>在设备规定的使用期限内，乙方必须保证配件供应。</w:t>
      </w:r>
    </w:p>
    <w:p w14:paraId="7880227E">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10.</w:t>
      </w:r>
      <w:r>
        <w:rPr>
          <w:rFonts w:hint="eastAsia" w:ascii="仿宋" w:hAnsi="仿宋" w:eastAsia="仿宋" w:cs="Times New Roman"/>
          <w:color w:val="auto"/>
          <w:sz w:val="24"/>
        </w:rPr>
        <w:t>其他售后服务条款，详见售后服务承诺书。</w:t>
      </w:r>
    </w:p>
    <w:p w14:paraId="71C44306">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11.</w:t>
      </w:r>
      <w:r>
        <w:rPr>
          <w:rFonts w:hint="eastAsia" w:ascii="仿宋" w:hAnsi="仿宋" w:eastAsia="仿宋" w:cs="Times New Roman"/>
          <w:color w:val="auto"/>
          <w:sz w:val="24"/>
        </w:rPr>
        <w:t>售后服务承诺书原则上须有生产厂家或省级（含省级）以上代理商的盖章。</w:t>
      </w:r>
    </w:p>
    <w:p w14:paraId="7AE87E2B">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第十一条　违约责任</w:t>
      </w:r>
    </w:p>
    <w:p w14:paraId="0136D481">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1.乙方所提供的货物规格、技术标准、材料等质量不合格的，应及时更换，更换不及时的按逾期交货承担</w:t>
      </w:r>
      <w:r>
        <w:rPr>
          <w:rFonts w:hint="eastAsia" w:ascii="仿宋" w:hAnsi="仿宋" w:eastAsia="仿宋" w:cs="Times New Roman"/>
          <w:color w:val="auto"/>
          <w:sz w:val="24"/>
          <w:highlight w:val="none"/>
        </w:rPr>
        <w:t>违约责任</w:t>
      </w:r>
      <w:r>
        <w:rPr>
          <w:rFonts w:hint="eastAsia" w:ascii="仿宋" w:hAnsi="仿宋" w:eastAsia="仿宋" w:cs="Times New Roman"/>
          <w:color w:val="auto"/>
          <w:sz w:val="24"/>
          <w:highlight w:val="none"/>
          <w:lang w:eastAsia="zh-CN"/>
        </w:rPr>
        <w:t>：</w:t>
      </w:r>
      <w:r>
        <w:rPr>
          <w:rFonts w:hint="eastAsia" w:ascii="仿宋" w:hAnsi="仿宋" w:eastAsia="仿宋" w:cs="Times New Roman"/>
          <w:color w:val="auto"/>
          <w:sz w:val="24"/>
        </w:rPr>
        <w:t>因质量问题甲方不同意接收的或</w:t>
      </w:r>
      <w:r>
        <w:rPr>
          <w:rFonts w:hint="eastAsia" w:ascii="仿宋" w:hAnsi="仿宋" w:eastAsia="仿宋" w:cs="Times New Roman"/>
          <w:color w:val="auto"/>
          <w:sz w:val="24"/>
          <w:highlight w:val="none"/>
        </w:rPr>
        <w:t>特殊情况甲方同意接收的，</w:t>
      </w:r>
      <w:r>
        <w:rPr>
          <w:rFonts w:hint="eastAsia" w:ascii="仿宋" w:hAnsi="仿宋" w:eastAsia="仿宋" w:cs="Times New Roman"/>
          <w:color w:val="auto"/>
          <w:sz w:val="24"/>
        </w:rPr>
        <w:t>乙方应向甲方支付违约货款额5%违约金并赔偿甲方经济损失，包括但不限于维权费用。</w:t>
      </w:r>
    </w:p>
    <w:p w14:paraId="1B85630A">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2.乙方提供的货物如侵犯了第三方合法权益而引发的任何</w:t>
      </w:r>
      <w:r>
        <w:rPr>
          <w:rFonts w:hint="eastAsia" w:ascii="仿宋" w:hAnsi="仿宋" w:eastAsia="仿宋" w:cs="Times New Roman"/>
          <w:color w:val="auto"/>
          <w:sz w:val="24"/>
          <w:lang w:val="en-US" w:eastAsia="zh-CN"/>
        </w:rPr>
        <w:t>纠</w:t>
      </w:r>
      <w:r>
        <w:rPr>
          <w:rFonts w:hint="eastAsia" w:ascii="仿宋" w:hAnsi="仿宋" w:eastAsia="仿宋" w:cs="Times New Roman"/>
          <w:color w:val="auto"/>
          <w:sz w:val="24"/>
        </w:rPr>
        <w:t>纷或诉讼，均由乙方负责交涉并承担全部责任。</w:t>
      </w:r>
    </w:p>
    <w:p w14:paraId="3FE58474">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3.因包装、运输引起的货物损坏，按质量不合格处理。</w:t>
      </w:r>
    </w:p>
    <w:p w14:paraId="2D9969BE">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4.乙方逾期交货的，每天向</w:t>
      </w:r>
      <w:r>
        <w:rPr>
          <w:rFonts w:hint="eastAsia" w:ascii="仿宋" w:hAnsi="仿宋" w:eastAsia="仿宋" w:cs="Times New Roman"/>
          <w:color w:val="auto"/>
          <w:sz w:val="24"/>
          <w:lang w:val="en-US" w:eastAsia="zh-CN"/>
        </w:rPr>
        <w:t>甲</w:t>
      </w:r>
      <w:r>
        <w:rPr>
          <w:rFonts w:hint="eastAsia" w:ascii="仿宋" w:hAnsi="仿宋" w:eastAsia="仿宋" w:cs="Times New Roman"/>
          <w:color w:val="auto"/>
          <w:sz w:val="24"/>
        </w:rPr>
        <w:t>方偿付违约货款额3‰违约金，但违约金累计不得超过违约货款额5%，超过30天甲方有权解除合同，乙方承担甲方损失，包括但不限于维权费用。</w:t>
      </w:r>
    </w:p>
    <w:p w14:paraId="110A06B4">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5.乙方未按本合同和投标文件中规定的服务承诺提供售后服务的，乙方应按本合同合计金额5%向甲方支付违约金并赔偿甲方经济损失，包括但不限于维权费用。</w:t>
      </w:r>
    </w:p>
    <w:p w14:paraId="21E908D3">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6.乙方提供的货物在质量保证期内，因设计、工艺或材料的缺陷和其它质量原因造成的问题，由乙方负责，费用从质量保证金中扣除，不足部分，乙方应在7天内</w:t>
      </w:r>
      <w:r>
        <w:rPr>
          <w:rFonts w:hint="eastAsia" w:ascii="仿宋" w:hAnsi="仿宋" w:eastAsia="仿宋" w:cs="Times New Roman"/>
          <w:color w:val="auto"/>
          <w:sz w:val="24"/>
          <w:lang w:val="en-US" w:eastAsia="zh-CN"/>
        </w:rPr>
        <w:t>补</w:t>
      </w:r>
      <w:r>
        <w:rPr>
          <w:rFonts w:hint="eastAsia" w:ascii="仿宋" w:hAnsi="仿宋" w:eastAsia="仿宋" w:cs="Times New Roman"/>
          <w:color w:val="auto"/>
          <w:sz w:val="24"/>
        </w:rPr>
        <w:t>足保证金。</w:t>
      </w:r>
    </w:p>
    <w:p w14:paraId="1376FBEF">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7.</w:t>
      </w:r>
      <w:r>
        <w:rPr>
          <w:rFonts w:hint="eastAsia" w:ascii="仿宋" w:hAnsi="仿宋" w:eastAsia="仿宋" w:cs="Times New Roman"/>
          <w:color w:val="auto"/>
          <w:sz w:val="24"/>
          <w:lang w:val="en-US" w:eastAsia="zh-Hans"/>
        </w:rPr>
        <w:t>乙方存在</w:t>
      </w:r>
      <w:r>
        <w:rPr>
          <w:rFonts w:hint="eastAsia" w:ascii="仿宋" w:hAnsi="仿宋" w:eastAsia="仿宋" w:cs="Times New Roman"/>
          <w:color w:val="auto"/>
          <w:sz w:val="24"/>
        </w:rPr>
        <w:t>其它违约行为</w:t>
      </w:r>
      <w:r>
        <w:rPr>
          <w:rFonts w:hint="default" w:ascii="仿宋" w:hAnsi="仿宋" w:eastAsia="仿宋" w:cs="Times New Roman"/>
          <w:color w:val="auto"/>
          <w:sz w:val="24"/>
        </w:rPr>
        <w:t>，</w:t>
      </w:r>
      <w:r>
        <w:rPr>
          <w:rFonts w:hint="eastAsia" w:ascii="仿宋" w:hAnsi="仿宋" w:eastAsia="仿宋" w:cs="Times New Roman"/>
          <w:color w:val="auto"/>
          <w:sz w:val="24"/>
          <w:lang w:eastAsia="zh-Hans"/>
        </w:rPr>
        <w:t>乙方应向甲方支付违约货款额5%违约金并赔偿甲方经济损失，包括但不限于维权费用。</w:t>
      </w:r>
    </w:p>
    <w:p w14:paraId="1DCA7037">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8.因乙方的行为造成违约的，甲方有权解除合同或者继续履行合同，乙方还应承担甲方为维护权利而支付的律师费、诉讼费、保全费、财产保全保险费、鉴定费等费用。</w:t>
      </w:r>
    </w:p>
    <w:p w14:paraId="1B32E5D5">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第十二条</w:t>
      </w:r>
      <w:r>
        <w:rPr>
          <w:rFonts w:hint="eastAsia" w:ascii="仿宋" w:hAnsi="仿宋" w:eastAsia="仿宋"/>
          <w:b/>
          <w:color w:val="auto"/>
          <w:sz w:val="24"/>
        </w:rPr>
        <w:t>　</w:t>
      </w:r>
      <w:r>
        <w:rPr>
          <w:rFonts w:hint="eastAsia" w:ascii="仿宋" w:hAnsi="仿宋" w:eastAsia="仿宋"/>
          <w:b/>
          <w:color w:val="auto"/>
          <w:sz w:val="24"/>
        </w:rPr>
        <w:t>不可抗力事件处理</w:t>
      </w:r>
    </w:p>
    <w:p w14:paraId="2E81E1BB">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1.在合同有效期内，任何一方因不可抗力事件导致不能履行合同，则合同履行期可延长，其延长期与不可抗力影响期相同。</w:t>
      </w:r>
    </w:p>
    <w:p w14:paraId="27FC8AA7">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2.不可抗力事件发生后，应立即通知对方，并寄送有关权威机构出具的证明。</w:t>
      </w:r>
    </w:p>
    <w:p w14:paraId="59F80CD0">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3.不可抗力事件延续一百二十天以上，双方应通过友好协商，确定是否继续履行合同。</w:t>
      </w:r>
    </w:p>
    <w:p w14:paraId="612FA19E">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第十三条</w:t>
      </w:r>
      <w:r>
        <w:rPr>
          <w:rFonts w:hint="eastAsia" w:ascii="仿宋" w:hAnsi="仿宋" w:eastAsia="仿宋"/>
          <w:b/>
          <w:color w:val="auto"/>
          <w:sz w:val="24"/>
        </w:rPr>
        <w:t>　</w:t>
      </w:r>
      <w:r>
        <w:rPr>
          <w:rFonts w:hint="eastAsia" w:ascii="仿宋" w:hAnsi="仿宋" w:eastAsia="仿宋"/>
          <w:b/>
          <w:color w:val="auto"/>
          <w:sz w:val="24"/>
        </w:rPr>
        <w:t>合同争议解决</w:t>
      </w:r>
    </w:p>
    <w:p w14:paraId="42F7A1DC">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1.因货物质量问题发生争议的，应邀请国家认可的质量检测机构对货物质量进行鉴定。由乙方垫付鉴定费用：货物符合标准的，鉴定费由甲方承担；货物不符合标准的，鉴定费由乙方承担。</w:t>
      </w:r>
    </w:p>
    <w:p w14:paraId="7097CA73">
      <w:pPr>
        <w:snapToGrid w:val="0"/>
        <w:spacing w:line="400" w:lineRule="exact"/>
        <w:ind w:firstLine="480" w:firstLineChars="200"/>
        <w:rPr>
          <w:rFonts w:hint="eastAsia" w:ascii="仿宋" w:hAnsi="仿宋" w:eastAsia="仿宋"/>
          <w:color w:val="auto"/>
          <w:sz w:val="24"/>
        </w:rPr>
      </w:pPr>
      <w:r>
        <w:rPr>
          <w:rFonts w:hint="eastAsia" w:ascii="仿宋" w:hAnsi="仿宋" w:eastAsia="仿宋"/>
          <w:color w:val="auto"/>
          <w:sz w:val="24"/>
        </w:rPr>
        <w:t>2.因履行本合同引起的或与本合同有关的争议，甲乙双方应首先通过友好协商解决，如果协商不能解决，可向</w:t>
      </w:r>
      <w:r>
        <w:rPr>
          <w:rFonts w:hint="eastAsia" w:ascii="仿宋" w:hAnsi="仿宋" w:eastAsia="仿宋"/>
          <w:color w:val="auto"/>
          <w:sz w:val="24"/>
          <w:u w:val="none"/>
        </w:rPr>
        <w:t>甲方所在地人民法院</w:t>
      </w:r>
      <w:r>
        <w:rPr>
          <w:rFonts w:hint="eastAsia" w:ascii="仿宋" w:hAnsi="仿宋" w:eastAsia="仿宋"/>
          <w:color w:val="auto"/>
          <w:sz w:val="24"/>
        </w:rPr>
        <w:t>提起诉讼。</w:t>
      </w:r>
    </w:p>
    <w:p w14:paraId="1F3965C1">
      <w:pPr>
        <w:snapToGrid w:val="0"/>
        <w:spacing w:line="400" w:lineRule="exact"/>
        <w:ind w:firstLine="482" w:firstLineChars="200"/>
        <w:rPr>
          <w:rFonts w:hint="eastAsia" w:ascii="仿宋" w:hAnsi="仿宋" w:eastAsia="仿宋"/>
          <w:b/>
          <w:color w:val="auto"/>
          <w:sz w:val="24"/>
        </w:rPr>
      </w:pPr>
      <w:r>
        <w:rPr>
          <w:rFonts w:hint="eastAsia" w:ascii="仿宋" w:hAnsi="仿宋" w:eastAsia="仿宋"/>
          <w:b/>
          <w:color w:val="auto"/>
          <w:sz w:val="24"/>
        </w:rPr>
        <w:t>第十四条</w:t>
      </w:r>
      <w:r>
        <w:rPr>
          <w:rFonts w:hint="eastAsia" w:ascii="仿宋" w:hAnsi="仿宋" w:eastAsia="仿宋"/>
          <w:b/>
          <w:color w:val="auto"/>
          <w:sz w:val="24"/>
        </w:rPr>
        <w:t>　</w:t>
      </w:r>
      <w:r>
        <w:rPr>
          <w:rFonts w:hint="eastAsia" w:ascii="仿宋" w:hAnsi="仿宋" w:eastAsia="仿宋"/>
          <w:b/>
          <w:color w:val="auto"/>
          <w:sz w:val="24"/>
        </w:rPr>
        <w:t>合同生效及其它</w:t>
      </w:r>
    </w:p>
    <w:p w14:paraId="0085D032">
      <w:pPr>
        <w:snapToGrid w:val="0"/>
        <w:spacing w:line="400" w:lineRule="exact"/>
        <w:ind w:firstLine="480" w:firstLineChars="200"/>
        <w:rPr>
          <w:rFonts w:hint="eastAsia" w:ascii="仿宋" w:hAnsi="仿宋" w:eastAsia="仿宋"/>
          <w:sz w:val="24"/>
          <w:highlight w:val="none"/>
        </w:rPr>
      </w:pPr>
      <w:r>
        <w:rPr>
          <w:rFonts w:hint="eastAsia" w:ascii="仿宋" w:hAnsi="仿宋" w:eastAsia="仿宋"/>
          <w:sz w:val="24"/>
          <w:highlight w:val="none"/>
        </w:rPr>
        <w:t>1.合同经双方法定代表人或被授权人签字并加盖单位公章后生效。</w:t>
      </w:r>
    </w:p>
    <w:p w14:paraId="1D2A1440">
      <w:pPr>
        <w:snapToGrid w:val="0"/>
        <w:spacing w:line="400" w:lineRule="exact"/>
        <w:ind w:firstLine="480" w:firstLineChars="200"/>
        <w:rPr>
          <w:rFonts w:hint="eastAsia" w:ascii="仿宋" w:hAnsi="仿宋" w:eastAsia="仿宋"/>
          <w:sz w:val="24"/>
          <w:highlight w:val="none"/>
        </w:rPr>
      </w:pPr>
      <w:r>
        <w:rPr>
          <w:rFonts w:hint="eastAsia" w:ascii="仿宋" w:hAnsi="仿宋" w:eastAsia="仿宋"/>
          <w:sz w:val="24"/>
          <w:highlight w:val="none"/>
        </w:rPr>
        <w:t>2.合同执行中涉及采购资金和采购内容修改或补充的，须经</w:t>
      </w:r>
      <w:r>
        <w:rPr>
          <w:rFonts w:hint="eastAsia" w:ascii="仿宋" w:hAnsi="仿宋" w:eastAsia="仿宋"/>
          <w:color w:val="auto"/>
          <w:sz w:val="24"/>
          <w:highlight w:val="none"/>
        </w:rPr>
        <w:t>财</w:t>
      </w:r>
      <w:r>
        <w:rPr>
          <w:rFonts w:hint="eastAsia" w:ascii="仿宋" w:hAnsi="仿宋" w:eastAsia="仿宋"/>
          <w:color w:val="auto"/>
          <w:sz w:val="24"/>
          <w:highlight w:val="none"/>
          <w:lang w:val="en-US" w:eastAsia="zh-CN"/>
        </w:rPr>
        <w:t>务</w:t>
      </w:r>
      <w:r>
        <w:rPr>
          <w:rFonts w:hint="eastAsia" w:ascii="仿宋" w:hAnsi="仿宋" w:eastAsia="仿宋"/>
          <w:color w:val="auto"/>
          <w:sz w:val="24"/>
          <w:highlight w:val="none"/>
        </w:rPr>
        <w:t>部门</w:t>
      </w:r>
      <w:r>
        <w:rPr>
          <w:rFonts w:hint="eastAsia" w:ascii="仿宋" w:hAnsi="仿宋" w:eastAsia="仿宋"/>
          <w:sz w:val="24"/>
          <w:highlight w:val="none"/>
        </w:rPr>
        <w:t>审批，并签书面补充协议报</w:t>
      </w:r>
      <w:r>
        <w:rPr>
          <w:rFonts w:hint="eastAsia" w:ascii="仿宋" w:hAnsi="仿宋" w:eastAsia="仿宋"/>
          <w:color w:val="auto"/>
          <w:sz w:val="24"/>
          <w:highlight w:val="none"/>
        </w:rPr>
        <w:t>财</w:t>
      </w:r>
      <w:r>
        <w:rPr>
          <w:rFonts w:hint="eastAsia" w:ascii="仿宋" w:hAnsi="仿宋" w:eastAsia="仿宋"/>
          <w:color w:val="auto"/>
          <w:sz w:val="24"/>
          <w:highlight w:val="none"/>
          <w:lang w:val="en-US" w:eastAsia="zh-CN"/>
        </w:rPr>
        <w:t>务</w:t>
      </w:r>
      <w:r>
        <w:rPr>
          <w:rFonts w:hint="eastAsia" w:ascii="仿宋" w:hAnsi="仿宋" w:eastAsia="仿宋"/>
          <w:color w:val="auto"/>
          <w:sz w:val="24"/>
          <w:highlight w:val="none"/>
        </w:rPr>
        <w:t>部门</w:t>
      </w:r>
      <w:r>
        <w:rPr>
          <w:rFonts w:hint="eastAsia" w:ascii="仿宋" w:hAnsi="仿宋" w:eastAsia="仿宋"/>
          <w:sz w:val="24"/>
          <w:highlight w:val="none"/>
        </w:rPr>
        <w:t>备案，方可作为主合同不可分割的一部分。</w:t>
      </w:r>
    </w:p>
    <w:p w14:paraId="5E8BC1E9">
      <w:pPr>
        <w:snapToGrid w:val="0"/>
        <w:spacing w:line="400" w:lineRule="exact"/>
        <w:ind w:firstLine="480" w:firstLineChars="200"/>
        <w:rPr>
          <w:rFonts w:hint="eastAsia" w:ascii="仿宋" w:hAnsi="仿宋" w:eastAsia="仿宋"/>
          <w:sz w:val="24"/>
        </w:rPr>
      </w:pPr>
      <w:r>
        <w:rPr>
          <w:rFonts w:hint="eastAsia" w:ascii="仿宋" w:hAnsi="仿宋" w:eastAsia="仿宋"/>
          <w:sz w:val="24"/>
        </w:rPr>
        <w:t>3.本合同未尽事宜，遵照《</w:t>
      </w:r>
      <w:r>
        <w:rPr>
          <w:rFonts w:hint="eastAsia" w:ascii="仿宋" w:hAnsi="仿宋" w:eastAsia="仿宋"/>
          <w:sz w:val="24"/>
          <w:lang w:val="en-US" w:eastAsia="zh-CN"/>
        </w:rPr>
        <w:t>民法典</w:t>
      </w:r>
      <w:r>
        <w:rPr>
          <w:rFonts w:hint="eastAsia" w:ascii="仿宋" w:hAnsi="仿宋" w:eastAsia="仿宋"/>
          <w:sz w:val="24"/>
        </w:rPr>
        <w:t>》有关条文执行。</w:t>
      </w:r>
    </w:p>
    <w:p w14:paraId="2B697221">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第十五条　合同的变更、终止与转让</w:t>
      </w:r>
    </w:p>
    <w:p w14:paraId="7A4DB944">
      <w:pPr>
        <w:snapToGrid w:val="0"/>
        <w:spacing w:line="400" w:lineRule="exact"/>
        <w:ind w:firstLine="480" w:firstLineChars="200"/>
        <w:rPr>
          <w:rFonts w:hint="eastAsia" w:ascii="仿宋" w:hAnsi="仿宋" w:eastAsia="仿宋"/>
          <w:sz w:val="24"/>
        </w:rPr>
      </w:pPr>
      <w:r>
        <w:rPr>
          <w:rFonts w:hint="eastAsia" w:ascii="仿宋" w:hAnsi="仿宋" w:eastAsia="仿宋"/>
          <w:sz w:val="24"/>
        </w:rPr>
        <w:t>1.除《中华人民共和国政府采购法》第五十条规定的情形外，本合同一经签订，甲乙双方不得擅自变更、中止或终止。</w:t>
      </w:r>
    </w:p>
    <w:p w14:paraId="2561698D">
      <w:pPr>
        <w:snapToGrid w:val="0"/>
        <w:spacing w:line="400" w:lineRule="exact"/>
        <w:ind w:firstLine="480" w:firstLineChars="200"/>
        <w:rPr>
          <w:rFonts w:hint="eastAsia" w:ascii="仿宋" w:hAnsi="仿宋" w:eastAsia="仿宋"/>
          <w:sz w:val="24"/>
        </w:rPr>
      </w:pPr>
      <w:r>
        <w:rPr>
          <w:rFonts w:hint="eastAsia" w:ascii="仿宋" w:hAnsi="仿宋" w:eastAsia="仿宋"/>
          <w:sz w:val="24"/>
        </w:rPr>
        <w:t>2.乙方不得擅自转让（无进口资格的供应商委托进口货物除外）其应履行的合同义务。</w:t>
      </w:r>
    </w:p>
    <w:p w14:paraId="0A81B91D">
      <w:pPr>
        <w:snapToGrid w:val="0"/>
        <w:spacing w:line="400" w:lineRule="exact"/>
        <w:ind w:firstLine="482" w:firstLineChars="200"/>
        <w:rPr>
          <w:rFonts w:hint="eastAsia" w:ascii="仿宋" w:hAnsi="仿宋" w:eastAsia="仿宋"/>
          <w:b/>
          <w:sz w:val="24"/>
        </w:rPr>
      </w:pPr>
      <w:r>
        <w:rPr>
          <w:rFonts w:hint="eastAsia" w:ascii="仿宋" w:hAnsi="仿宋" w:eastAsia="仿宋"/>
          <w:b/>
          <w:sz w:val="24"/>
        </w:rPr>
        <w:t>第十六条　签订本合同依据</w:t>
      </w:r>
    </w:p>
    <w:p w14:paraId="3720135E">
      <w:pPr>
        <w:snapToGrid w:val="0"/>
        <w:spacing w:line="400" w:lineRule="exact"/>
        <w:ind w:firstLine="480" w:firstLineChars="200"/>
        <w:rPr>
          <w:rFonts w:hint="eastAsia" w:ascii="仿宋" w:hAnsi="仿宋" w:eastAsia="仿宋"/>
          <w:sz w:val="24"/>
          <w:lang w:eastAsia="zh-CN"/>
        </w:rPr>
      </w:pPr>
      <w:r>
        <w:rPr>
          <w:rFonts w:hint="eastAsia" w:ascii="仿宋" w:hAnsi="仿宋" w:eastAsia="仿宋"/>
          <w:sz w:val="24"/>
        </w:rPr>
        <w:t>1.招标文件</w:t>
      </w:r>
      <w:r>
        <w:rPr>
          <w:rFonts w:hint="eastAsia" w:ascii="仿宋" w:hAnsi="仿宋" w:eastAsia="仿宋"/>
          <w:sz w:val="24"/>
          <w:lang w:eastAsia="zh-CN"/>
        </w:rPr>
        <w:t>。</w:t>
      </w:r>
    </w:p>
    <w:p w14:paraId="2B9D1323">
      <w:pPr>
        <w:snapToGrid w:val="0"/>
        <w:spacing w:line="400" w:lineRule="exact"/>
        <w:ind w:firstLine="480" w:firstLineChars="200"/>
        <w:rPr>
          <w:rFonts w:hint="eastAsia" w:ascii="仿宋" w:hAnsi="仿宋" w:eastAsia="仿宋"/>
          <w:sz w:val="24"/>
        </w:rPr>
      </w:pPr>
      <w:r>
        <w:rPr>
          <w:rFonts w:hint="eastAsia" w:ascii="仿宋" w:hAnsi="仿宋" w:eastAsia="仿宋"/>
          <w:sz w:val="24"/>
        </w:rPr>
        <w:t>2.乙方提供的投标（或应答）文件</w:t>
      </w:r>
      <w:r>
        <w:rPr>
          <w:rFonts w:hint="eastAsia" w:ascii="仿宋" w:hAnsi="仿宋" w:eastAsia="仿宋"/>
          <w:sz w:val="24"/>
          <w:lang w:eastAsia="zh-CN"/>
        </w:rPr>
        <w:t>。</w:t>
      </w:r>
    </w:p>
    <w:p w14:paraId="6003532B">
      <w:pPr>
        <w:snapToGrid w:val="0"/>
        <w:spacing w:line="400" w:lineRule="exact"/>
        <w:ind w:firstLine="480" w:firstLineChars="200"/>
        <w:rPr>
          <w:rFonts w:hint="eastAsia" w:ascii="仿宋" w:hAnsi="仿宋" w:eastAsia="仿宋"/>
          <w:sz w:val="24"/>
        </w:rPr>
      </w:pPr>
      <w:r>
        <w:rPr>
          <w:rFonts w:hint="eastAsia" w:ascii="仿宋" w:hAnsi="仿宋" w:eastAsia="仿宋"/>
          <w:sz w:val="24"/>
        </w:rPr>
        <w:t>3.售后服务承诺书</w:t>
      </w:r>
      <w:r>
        <w:rPr>
          <w:rFonts w:hint="eastAsia" w:ascii="仿宋" w:hAnsi="仿宋" w:eastAsia="仿宋"/>
          <w:sz w:val="24"/>
          <w:lang w:eastAsia="zh-CN"/>
        </w:rPr>
        <w:t>。</w:t>
      </w:r>
    </w:p>
    <w:p w14:paraId="0C44F385">
      <w:pPr>
        <w:pStyle w:val="6"/>
        <w:ind w:firstLine="480" w:firstLineChars="200"/>
        <w:rPr>
          <w:rFonts w:hint="eastAsia" w:ascii="仿宋" w:hAnsi="仿宋" w:eastAsia="仿宋"/>
          <w:color w:val="auto"/>
          <w:sz w:val="24"/>
          <w:highlight w:val="none"/>
        </w:rPr>
      </w:pPr>
      <w:r>
        <w:rPr>
          <w:rFonts w:hint="eastAsia" w:ascii="仿宋" w:hAnsi="仿宋" w:eastAsia="仿宋"/>
          <w:sz w:val="24"/>
          <w:highlight w:val="none"/>
        </w:rPr>
        <w:t>4.本合同经甲乙双方签字盖章后生效。</w:t>
      </w:r>
      <w:r>
        <w:rPr>
          <w:rFonts w:hint="eastAsia" w:ascii="仿宋" w:hAnsi="仿宋" w:eastAsia="仿宋"/>
          <w:color w:val="auto"/>
          <w:sz w:val="24"/>
          <w:highlight w:val="none"/>
        </w:rPr>
        <w:t>一式</w:t>
      </w:r>
      <w:r>
        <w:rPr>
          <w:rFonts w:hint="eastAsia" w:ascii="仿宋" w:hAnsi="仿宋" w:eastAsia="仿宋"/>
          <w:color w:val="auto"/>
          <w:sz w:val="24"/>
          <w:highlight w:val="none"/>
          <w:u w:val="single"/>
          <w:lang w:val="en-US" w:eastAsia="zh-CN"/>
        </w:rPr>
        <w:t xml:space="preserve">   </w:t>
      </w:r>
      <w:r>
        <w:rPr>
          <w:rFonts w:hint="eastAsia" w:ascii="仿宋" w:hAnsi="仿宋" w:eastAsia="仿宋"/>
          <w:color w:val="auto"/>
          <w:sz w:val="24"/>
          <w:highlight w:val="none"/>
        </w:rPr>
        <w:t>份，甲方</w:t>
      </w:r>
      <w:r>
        <w:rPr>
          <w:rFonts w:hint="eastAsia" w:ascii="仿宋" w:hAnsi="仿宋" w:eastAsia="仿宋"/>
          <w:color w:val="auto"/>
          <w:sz w:val="24"/>
          <w:highlight w:val="none"/>
          <w:u w:val="single"/>
          <w:lang w:val="en-US" w:eastAsia="zh-CN"/>
        </w:rPr>
        <w:t xml:space="preserve">   </w:t>
      </w:r>
      <w:r>
        <w:rPr>
          <w:rFonts w:hint="eastAsia" w:ascii="仿宋" w:hAnsi="仿宋" w:eastAsia="仿宋"/>
          <w:color w:val="auto"/>
          <w:sz w:val="24"/>
          <w:highlight w:val="none"/>
        </w:rPr>
        <w:t>份</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乙方</w:t>
      </w:r>
      <w:r>
        <w:rPr>
          <w:rFonts w:hint="eastAsia" w:ascii="仿宋" w:hAnsi="仿宋" w:eastAsia="仿宋"/>
          <w:color w:val="auto"/>
          <w:sz w:val="24"/>
          <w:highlight w:val="none"/>
          <w:u w:val="single"/>
          <w:lang w:val="en-US" w:eastAsia="zh-CN"/>
        </w:rPr>
        <w:t xml:space="preserve">   </w:t>
      </w:r>
      <w:r>
        <w:rPr>
          <w:rFonts w:hint="eastAsia" w:ascii="仿宋" w:hAnsi="仿宋" w:eastAsia="仿宋"/>
          <w:color w:val="auto"/>
          <w:sz w:val="24"/>
          <w:highlight w:val="none"/>
        </w:rPr>
        <w:t>份。（</w:t>
      </w:r>
      <w:r>
        <w:rPr>
          <w:rFonts w:hint="eastAsia" w:ascii="仿宋" w:hAnsi="仿宋" w:eastAsia="仿宋"/>
          <w:color w:val="auto"/>
          <w:sz w:val="24"/>
          <w:highlight w:val="none"/>
          <w:lang w:val="en-US" w:eastAsia="zh-CN"/>
        </w:rPr>
        <w:t>代理机构招标</w:t>
      </w:r>
      <w:r>
        <w:rPr>
          <w:rFonts w:hint="eastAsia" w:ascii="仿宋" w:hAnsi="仿宋" w:eastAsia="仿宋"/>
          <w:color w:val="auto"/>
          <w:sz w:val="24"/>
          <w:highlight w:val="none"/>
        </w:rPr>
        <w:t>另增加</w:t>
      </w:r>
      <w:r>
        <w:rPr>
          <w:rFonts w:hint="eastAsia" w:ascii="仿宋" w:hAnsi="仿宋" w:eastAsia="仿宋"/>
          <w:color w:val="auto"/>
          <w:sz w:val="24"/>
          <w:highlight w:val="none"/>
          <w:lang w:val="en-US" w:eastAsia="zh-CN"/>
        </w:rPr>
        <w:t>壹份</w:t>
      </w:r>
      <w:r>
        <w:rPr>
          <w:rFonts w:hint="eastAsia" w:ascii="仿宋" w:hAnsi="仿宋" w:eastAsia="仿宋"/>
          <w:color w:val="auto"/>
          <w:sz w:val="24"/>
          <w:highlight w:val="none"/>
        </w:rPr>
        <w:t>）。</w:t>
      </w:r>
    </w:p>
    <w:p w14:paraId="1BB87857">
      <w:pPr>
        <w:pStyle w:val="6"/>
        <w:ind w:firstLine="480" w:firstLineChars="200"/>
        <w:rPr>
          <w:rFonts w:hint="eastAsia" w:ascii="仿宋" w:hAnsi="仿宋" w:eastAsia="仿宋"/>
          <w:color w:val="auto"/>
          <w:sz w:val="24"/>
          <w:highlight w:val="none"/>
        </w:rPr>
      </w:pPr>
    </w:p>
    <w:p w14:paraId="2BF2899F">
      <w:pPr>
        <w:pStyle w:val="6"/>
        <w:ind w:firstLine="480" w:firstLineChars="200"/>
        <w:rPr>
          <w:rFonts w:hint="eastAsia" w:ascii="仿宋" w:hAnsi="仿宋" w:eastAsia="仿宋"/>
          <w:color w:val="auto"/>
          <w:sz w:val="24"/>
          <w:highlight w:val="none"/>
          <w:lang w:eastAsia="zh-CN"/>
        </w:rPr>
      </w:pPr>
      <w:r>
        <w:rPr>
          <w:rFonts w:hint="eastAsia" w:ascii="仿宋" w:hAnsi="仿宋" w:eastAsia="仿宋"/>
          <w:color w:val="auto"/>
          <w:sz w:val="24"/>
          <w:highlight w:val="none"/>
          <w:lang w:eastAsia="zh-CN"/>
        </w:rPr>
        <w:t>（</w:t>
      </w:r>
      <w:r>
        <w:rPr>
          <w:rFonts w:hint="eastAsia" w:ascii="仿宋" w:hAnsi="仿宋" w:eastAsia="仿宋"/>
          <w:color w:val="auto"/>
          <w:sz w:val="24"/>
          <w:highlight w:val="none"/>
          <w:lang w:val="en-US" w:eastAsia="zh-CN"/>
        </w:rPr>
        <w:t>以下为合同签字页，无合同正文</w:t>
      </w:r>
      <w:r>
        <w:rPr>
          <w:rFonts w:hint="eastAsia" w:ascii="仿宋" w:hAnsi="仿宋" w:eastAsia="仿宋"/>
          <w:color w:val="auto"/>
          <w:sz w:val="24"/>
          <w:highlight w:val="none"/>
          <w:lang w:eastAsia="zh-CN"/>
        </w:rPr>
        <w:t>）</w:t>
      </w:r>
    </w:p>
    <w:p w14:paraId="6391C6DD">
      <w:pPr>
        <w:pStyle w:val="6"/>
        <w:rPr>
          <w:rFonts w:hint="eastAsia" w:ascii="仿宋" w:hAnsi="仿宋" w:eastAsia="仿宋"/>
          <w:sz w:val="24"/>
          <w:highlight w:val="none"/>
        </w:rPr>
      </w:pPr>
    </w:p>
    <w:tbl>
      <w:tblPr>
        <w:tblStyle w:val="11"/>
        <w:tblpPr w:leftFromText="180" w:rightFromText="180" w:vertAnchor="text" w:horzAnchor="page" w:tblpX="1155" w:tblpY="38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0"/>
        <w:gridCol w:w="4819"/>
      </w:tblGrid>
      <w:tr w14:paraId="0433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trPr>
        <w:tc>
          <w:tcPr>
            <w:tcW w:w="4740" w:type="dxa"/>
            <w:noWrap w:val="0"/>
            <w:vAlign w:val="center"/>
          </w:tcPr>
          <w:p w14:paraId="0C43D095">
            <w:pPr>
              <w:snapToGrid w:val="0"/>
              <w:spacing w:line="400" w:lineRule="exact"/>
              <w:rPr>
                <w:rFonts w:hint="eastAsia" w:ascii="仿宋" w:hAnsi="仿宋" w:eastAsia="仿宋"/>
                <w:b/>
                <w:bCs/>
                <w:color w:val="000000"/>
                <w:sz w:val="24"/>
                <w:highlight w:val="none"/>
                <w:lang w:val="en-US" w:eastAsia="zh-CN"/>
              </w:rPr>
            </w:pPr>
            <w:r>
              <w:rPr>
                <w:rFonts w:hint="eastAsia" w:ascii="仿宋" w:hAnsi="仿宋" w:eastAsia="仿宋"/>
                <w:b/>
                <w:bCs/>
                <w:color w:val="000000"/>
                <w:sz w:val="24"/>
                <w:highlight w:val="none"/>
              </w:rPr>
              <w:t>甲方（章）</w:t>
            </w:r>
          </w:p>
        </w:tc>
        <w:tc>
          <w:tcPr>
            <w:tcW w:w="4819" w:type="dxa"/>
            <w:noWrap w:val="0"/>
            <w:vAlign w:val="center"/>
          </w:tcPr>
          <w:p w14:paraId="6A842EE4">
            <w:pPr>
              <w:snapToGrid w:val="0"/>
              <w:spacing w:line="400" w:lineRule="exact"/>
              <w:rPr>
                <w:rFonts w:hint="eastAsia" w:ascii="仿宋" w:hAnsi="仿宋" w:eastAsia="仿宋"/>
                <w:b/>
                <w:bCs/>
                <w:color w:val="000000"/>
                <w:sz w:val="24"/>
                <w:highlight w:val="none"/>
              </w:rPr>
            </w:pPr>
            <w:r>
              <w:rPr>
                <w:rFonts w:hint="eastAsia" w:ascii="仿宋" w:hAnsi="仿宋" w:eastAsia="仿宋"/>
                <w:b/>
                <w:bCs/>
                <w:color w:val="000000"/>
                <w:sz w:val="24"/>
                <w:highlight w:val="none"/>
              </w:rPr>
              <w:t>乙方（章）</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4040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4740" w:type="dxa"/>
            <w:noWrap w:val="0"/>
            <w:vAlign w:val="center"/>
          </w:tcPr>
          <w:p w14:paraId="2F6FCF40">
            <w:pPr>
              <w:snapToGrid w:val="0"/>
              <w:spacing w:before="156" w:beforeLines="50" w:after="156" w:afterLines="50" w:line="400" w:lineRule="exact"/>
              <w:rPr>
                <w:rFonts w:hint="eastAsia" w:ascii="仿宋" w:hAnsi="仿宋" w:eastAsia="仿宋"/>
                <w:color w:val="000000"/>
                <w:sz w:val="24"/>
              </w:rPr>
            </w:pPr>
            <w:r>
              <w:rPr>
                <w:rFonts w:hint="eastAsia" w:ascii="仿宋" w:hAnsi="仿宋" w:eastAsia="仿宋"/>
                <w:color w:val="000000"/>
                <w:sz w:val="24"/>
              </w:rPr>
              <w:t>单位地址：</w:t>
            </w:r>
          </w:p>
        </w:tc>
        <w:tc>
          <w:tcPr>
            <w:tcW w:w="4819" w:type="dxa"/>
            <w:noWrap w:val="0"/>
            <w:vAlign w:val="center"/>
          </w:tcPr>
          <w:p w14:paraId="044EA3AF">
            <w:pPr>
              <w:snapToGrid w:val="0"/>
              <w:spacing w:before="156" w:beforeLines="50" w:after="156" w:afterLines="50" w:line="400" w:lineRule="exact"/>
              <w:rPr>
                <w:rFonts w:hint="eastAsia" w:ascii="仿宋" w:hAnsi="仿宋" w:eastAsia="仿宋"/>
                <w:color w:val="000000"/>
                <w:sz w:val="24"/>
              </w:rPr>
            </w:pPr>
            <w:r>
              <w:rPr>
                <w:rFonts w:hint="eastAsia" w:ascii="仿宋" w:hAnsi="仿宋" w:eastAsia="仿宋"/>
                <w:color w:val="000000"/>
                <w:sz w:val="24"/>
              </w:rPr>
              <w:t>单位地址：</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4DBA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4740" w:type="dxa"/>
            <w:noWrap w:val="0"/>
            <w:vAlign w:val="center"/>
          </w:tcPr>
          <w:p w14:paraId="1CAF9654">
            <w:pPr>
              <w:snapToGrid w:val="0"/>
              <w:spacing w:before="156" w:beforeLines="50" w:after="156" w:afterLines="50" w:line="400" w:lineRule="exact"/>
              <w:rPr>
                <w:rFonts w:hint="eastAsia" w:ascii="仿宋" w:hAnsi="仿宋" w:eastAsia="仿宋"/>
                <w:color w:val="000000"/>
                <w:sz w:val="24"/>
              </w:rPr>
            </w:pPr>
            <w:r>
              <w:rPr>
                <w:rFonts w:hint="eastAsia" w:ascii="仿宋" w:hAnsi="仿宋" w:eastAsia="仿宋"/>
                <w:color w:val="000000"/>
                <w:sz w:val="24"/>
              </w:rPr>
              <w:t>法定代表人：</w:t>
            </w:r>
          </w:p>
        </w:tc>
        <w:tc>
          <w:tcPr>
            <w:tcW w:w="4819" w:type="dxa"/>
            <w:noWrap w:val="0"/>
            <w:vAlign w:val="center"/>
          </w:tcPr>
          <w:p w14:paraId="3AD75023">
            <w:pPr>
              <w:snapToGrid w:val="0"/>
              <w:spacing w:before="156" w:beforeLines="50" w:after="156" w:afterLines="50" w:line="400" w:lineRule="exact"/>
              <w:rPr>
                <w:rFonts w:hint="eastAsia" w:ascii="仿宋" w:hAnsi="仿宋" w:eastAsia="仿宋"/>
                <w:color w:val="000000"/>
                <w:sz w:val="24"/>
                <w:lang w:val="en-US" w:eastAsia="zh-CN"/>
              </w:rPr>
            </w:pPr>
            <w:r>
              <w:rPr>
                <w:rFonts w:hint="eastAsia" w:ascii="仿宋" w:hAnsi="仿宋" w:eastAsia="仿宋"/>
                <w:color w:val="000000"/>
                <w:sz w:val="24"/>
              </w:rPr>
              <w:t>法定代表人：</w:t>
            </w:r>
            <w:r>
              <w:rPr>
                <w:rFonts w:hint="eastAsia" w:ascii="仿宋" w:hAnsi="仿宋" w:eastAsia="仿宋"/>
                <w:color w:val="FF0000"/>
                <w:sz w:val="24"/>
                <w:lang w:val="en-US" w:eastAsia="zh-CN"/>
              </w:rPr>
              <w:t>手写签名</w:t>
            </w:r>
          </w:p>
        </w:tc>
      </w:tr>
      <w:tr w14:paraId="02F1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 w:hRule="atLeast"/>
        </w:trPr>
        <w:tc>
          <w:tcPr>
            <w:tcW w:w="4740" w:type="dxa"/>
            <w:noWrap w:val="0"/>
            <w:vAlign w:val="center"/>
          </w:tcPr>
          <w:p w14:paraId="1C5FE47B">
            <w:pPr>
              <w:snapToGrid w:val="0"/>
              <w:spacing w:before="156" w:beforeLines="50" w:after="156" w:afterLines="50" w:line="400" w:lineRule="exact"/>
              <w:ind w:firstLine="720" w:firstLineChars="300"/>
              <w:rPr>
                <w:rFonts w:hint="eastAsia" w:ascii="仿宋" w:hAnsi="仿宋" w:eastAsia="仿宋"/>
                <w:color w:val="000000"/>
                <w:sz w:val="24"/>
              </w:rPr>
            </w:pPr>
            <w:r>
              <w:rPr>
                <w:rFonts w:hint="eastAsia" w:ascii="仿宋" w:hAnsi="仿宋" w:eastAsia="仿宋"/>
                <w:color w:val="000000"/>
                <w:sz w:val="24"/>
              </w:rPr>
              <w:t>电话：</w:t>
            </w:r>
          </w:p>
        </w:tc>
        <w:tc>
          <w:tcPr>
            <w:tcW w:w="4819" w:type="dxa"/>
            <w:noWrap w:val="0"/>
            <w:vAlign w:val="center"/>
          </w:tcPr>
          <w:p w14:paraId="721B6017">
            <w:pPr>
              <w:snapToGrid w:val="0"/>
              <w:spacing w:before="156" w:beforeLines="50" w:after="156" w:afterLines="50" w:line="400" w:lineRule="exact"/>
              <w:rPr>
                <w:rFonts w:hint="eastAsia" w:ascii="仿宋" w:hAnsi="仿宋" w:eastAsia="仿宋"/>
                <w:color w:val="000000"/>
                <w:sz w:val="24"/>
              </w:rPr>
            </w:pPr>
            <w:r>
              <w:rPr>
                <w:rFonts w:hint="eastAsia" w:ascii="仿宋" w:hAnsi="仿宋" w:eastAsia="仿宋"/>
                <w:color w:val="000000"/>
                <w:sz w:val="24"/>
              </w:rPr>
              <w:t>电话：</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p w14:paraId="5D325F29">
            <w:pPr>
              <w:snapToGrid w:val="0"/>
              <w:spacing w:before="156" w:beforeLines="50" w:after="156" w:afterLines="50" w:line="400" w:lineRule="exact"/>
              <w:rPr>
                <w:rFonts w:hint="eastAsia" w:ascii="仿宋" w:hAnsi="仿宋" w:eastAsia="仿宋"/>
                <w:color w:val="000000"/>
                <w:sz w:val="24"/>
              </w:rPr>
            </w:pPr>
            <w:r>
              <w:rPr>
                <w:rFonts w:hint="eastAsia" w:ascii="仿宋" w:hAnsi="仿宋" w:eastAsia="仿宋"/>
                <w:color w:val="000000"/>
                <w:sz w:val="24"/>
              </w:rPr>
              <w:t>手机：</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7B7B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4740" w:type="dxa"/>
            <w:noWrap w:val="0"/>
            <w:vAlign w:val="center"/>
          </w:tcPr>
          <w:p w14:paraId="1172A134">
            <w:pPr>
              <w:snapToGrid w:val="0"/>
              <w:spacing w:before="156" w:beforeLines="50" w:after="156" w:afterLines="50" w:line="400" w:lineRule="exact"/>
              <w:rPr>
                <w:rFonts w:hint="eastAsia" w:ascii="仿宋" w:hAnsi="仿宋" w:eastAsia="仿宋"/>
                <w:color w:val="000000"/>
                <w:sz w:val="24"/>
                <w:highlight w:val="none"/>
              </w:rPr>
            </w:pPr>
            <w:r>
              <w:rPr>
                <w:rFonts w:hint="eastAsia" w:ascii="仿宋" w:hAnsi="仿宋" w:eastAsia="仿宋"/>
                <w:color w:val="000000"/>
                <w:sz w:val="24"/>
                <w:highlight w:val="none"/>
              </w:rPr>
              <w:t>开户银行：</w:t>
            </w:r>
          </w:p>
        </w:tc>
        <w:tc>
          <w:tcPr>
            <w:tcW w:w="4819" w:type="dxa"/>
            <w:noWrap w:val="0"/>
            <w:vAlign w:val="center"/>
          </w:tcPr>
          <w:p w14:paraId="0B527F78">
            <w:pPr>
              <w:snapToGrid w:val="0"/>
              <w:spacing w:before="156" w:beforeLines="50" w:after="156" w:afterLines="50"/>
              <w:rPr>
                <w:rFonts w:hint="eastAsia" w:ascii="仿宋" w:hAnsi="仿宋" w:eastAsia="仿宋"/>
                <w:color w:val="000000"/>
                <w:sz w:val="24"/>
                <w:highlight w:val="none"/>
              </w:rPr>
            </w:pPr>
            <w:r>
              <w:rPr>
                <w:rFonts w:hint="eastAsia" w:ascii="仿宋" w:hAnsi="仿宋" w:eastAsia="仿宋"/>
                <w:color w:val="000000"/>
                <w:sz w:val="24"/>
                <w:highlight w:val="none"/>
              </w:rPr>
              <w:t>开户银行：</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1218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4740" w:type="dxa"/>
            <w:noWrap w:val="0"/>
            <w:vAlign w:val="center"/>
          </w:tcPr>
          <w:p w14:paraId="2BA1C58E">
            <w:pPr>
              <w:snapToGrid w:val="0"/>
              <w:spacing w:before="156" w:beforeLines="50" w:after="156" w:afterLines="50" w:line="400" w:lineRule="exact"/>
              <w:rPr>
                <w:rFonts w:hint="eastAsia" w:ascii="仿宋" w:hAnsi="仿宋" w:eastAsia="仿宋"/>
                <w:color w:val="000000"/>
                <w:sz w:val="24"/>
                <w:highlight w:val="none"/>
              </w:rPr>
            </w:pPr>
            <w:r>
              <w:rPr>
                <w:rFonts w:hint="eastAsia" w:ascii="仿宋" w:hAnsi="仿宋" w:eastAsia="仿宋" w:cs="Times New Roman"/>
                <w:color w:val="000000"/>
                <w:sz w:val="24"/>
                <w:highlight w:val="none"/>
              </w:rPr>
              <w:t>账户名:</w:t>
            </w:r>
          </w:p>
        </w:tc>
        <w:tc>
          <w:tcPr>
            <w:tcW w:w="4819" w:type="dxa"/>
            <w:noWrap w:val="0"/>
            <w:vAlign w:val="center"/>
          </w:tcPr>
          <w:p w14:paraId="4FFCD780">
            <w:pPr>
              <w:snapToGrid w:val="0"/>
              <w:spacing w:before="156" w:beforeLines="50" w:after="156" w:afterLines="50"/>
              <w:rPr>
                <w:rFonts w:hint="eastAsia" w:ascii="仿宋" w:hAnsi="仿宋" w:eastAsia="仿宋"/>
                <w:color w:val="000000"/>
                <w:sz w:val="24"/>
                <w:highlight w:val="none"/>
              </w:rPr>
            </w:pPr>
            <w:r>
              <w:rPr>
                <w:rFonts w:hint="eastAsia" w:ascii="仿宋" w:hAnsi="仿宋" w:eastAsia="仿宋" w:cs="Times New Roman"/>
                <w:color w:val="000000"/>
                <w:sz w:val="24"/>
                <w:highlight w:val="none"/>
              </w:rPr>
              <w:t>账户名:</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22F3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4740" w:type="dxa"/>
            <w:noWrap w:val="0"/>
            <w:vAlign w:val="center"/>
          </w:tcPr>
          <w:p w14:paraId="472D7004">
            <w:pPr>
              <w:snapToGrid w:val="0"/>
              <w:spacing w:before="156" w:beforeLines="50" w:after="156" w:afterLines="50" w:line="400" w:lineRule="exact"/>
              <w:rPr>
                <w:rFonts w:hint="eastAsia" w:ascii="仿宋" w:hAnsi="仿宋" w:eastAsia="仿宋"/>
                <w:color w:val="000000"/>
                <w:sz w:val="24"/>
                <w:highlight w:val="none"/>
              </w:rPr>
            </w:pPr>
            <w:r>
              <w:rPr>
                <w:rFonts w:hint="eastAsia" w:ascii="仿宋" w:hAnsi="仿宋" w:eastAsia="仿宋"/>
                <w:color w:val="000000"/>
                <w:sz w:val="24"/>
                <w:highlight w:val="none"/>
              </w:rPr>
              <w:t>账号：</w:t>
            </w:r>
          </w:p>
        </w:tc>
        <w:tc>
          <w:tcPr>
            <w:tcW w:w="4819" w:type="dxa"/>
            <w:noWrap w:val="0"/>
            <w:vAlign w:val="center"/>
          </w:tcPr>
          <w:p w14:paraId="2BF41D25">
            <w:pPr>
              <w:snapToGrid w:val="0"/>
              <w:spacing w:before="156" w:beforeLines="50" w:after="156" w:afterLines="50"/>
              <w:rPr>
                <w:rFonts w:hint="eastAsia" w:ascii="仿宋" w:hAnsi="仿宋" w:eastAsia="仿宋"/>
                <w:color w:val="000000"/>
                <w:sz w:val="24"/>
                <w:highlight w:val="none"/>
              </w:rPr>
            </w:pPr>
            <w:r>
              <w:rPr>
                <w:rFonts w:hint="eastAsia" w:ascii="仿宋" w:hAnsi="仿宋" w:eastAsia="仿宋"/>
                <w:color w:val="000000"/>
                <w:sz w:val="24"/>
                <w:highlight w:val="none"/>
              </w:rPr>
              <w:t>账号：</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0739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4740" w:type="dxa"/>
            <w:noWrap w:val="0"/>
            <w:vAlign w:val="center"/>
          </w:tcPr>
          <w:p w14:paraId="51814B2E">
            <w:pPr>
              <w:snapToGrid w:val="0"/>
              <w:spacing w:before="156" w:beforeLines="50" w:after="156" w:afterLines="50" w:line="400" w:lineRule="exact"/>
              <w:rPr>
                <w:rFonts w:ascii="仿宋" w:hAnsi="仿宋" w:eastAsia="仿宋"/>
                <w:color w:val="000000"/>
                <w:sz w:val="24"/>
              </w:rPr>
            </w:pPr>
            <w:r>
              <w:rPr>
                <w:rFonts w:hint="eastAsia" w:ascii="仿宋" w:hAnsi="仿宋" w:eastAsia="仿宋"/>
                <w:color w:val="000000"/>
                <w:sz w:val="24"/>
              </w:rPr>
              <w:t>邮政编码：</w:t>
            </w:r>
          </w:p>
        </w:tc>
        <w:tc>
          <w:tcPr>
            <w:tcW w:w="4819" w:type="dxa"/>
            <w:noWrap w:val="0"/>
            <w:vAlign w:val="center"/>
          </w:tcPr>
          <w:p w14:paraId="4B6F0385">
            <w:pPr>
              <w:snapToGrid w:val="0"/>
              <w:spacing w:before="156" w:beforeLines="50" w:after="156" w:afterLines="50"/>
              <w:rPr>
                <w:rFonts w:hint="eastAsia" w:ascii="仿宋" w:hAnsi="仿宋" w:eastAsia="仿宋"/>
                <w:color w:val="000000"/>
                <w:sz w:val="24"/>
              </w:rPr>
            </w:pPr>
            <w:r>
              <w:rPr>
                <w:rFonts w:hint="eastAsia" w:ascii="仿宋" w:hAnsi="仿宋" w:eastAsia="仿宋"/>
                <w:color w:val="000000"/>
                <w:sz w:val="24"/>
              </w:rPr>
              <w:t>邮政编码：</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0499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 w:hRule="atLeast"/>
        </w:trPr>
        <w:tc>
          <w:tcPr>
            <w:tcW w:w="4740" w:type="dxa"/>
            <w:noWrap w:val="0"/>
            <w:vAlign w:val="center"/>
          </w:tcPr>
          <w:p w14:paraId="5D74B71A">
            <w:pPr>
              <w:snapToGrid w:val="0"/>
              <w:spacing w:before="156" w:beforeLines="50" w:after="156" w:afterLines="50" w:line="400" w:lineRule="exact"/>
              <w:ind w:firstLine="720" w:firstLineChars="300"/>
              <w:rPr>
                <w:rFonts w:hint="default" w:ascii="仿宋" w:hAnsi="仿宋" w:eastAsia="仿宋"/>
                <w:color w:val="000000"/>
                <w:sz w:val="24"/>
                <w:lang w:val="en-US" w:eastAsia="zh-CN"/>
              </w:rPr>
            </w:pPr>
            <w:r>
              <w:rPr>
                <w:rFonts w:hint="eastAsia" w:ascii="仿宋" w:hAnsi="仿宋" w:eastAsia="仿宋"/>
                <w:color w:val="000000"/>
                <w:sz w:val="24"/>
                <w:lang w:val="en-US" w:eastAsia="zh-CN"/>
              </w:rPr>
              <w:t>邮箱：</w:t>
            </w:r>
          </w:p>
        </w:tc>
        <w:tc>
          <w:tcPr>
            <w:tcW w:w="4819" w:type="dxa"/>
            <w:noWrap w:val="0"/>
            <w:vAlign w:val="center"/>
          </w:tcPr>
          <w:p w14:paraId="65E61C74">
            <w:pPr>
              <w:snapToGrid w:val="0"/>
              <w:spacing w:before="156" w:beforeLines="50" w:after="156" w:afterLines="50"/>
              <w:rPr>
                <w:rFonts w:hint="eastAsia" w:ascii="仿宋" w:hAnsi="仿宋" w:eastAsia="仿宋"/>
                <w:color w:val="000000"/>
                <w:sz w:val="24"/>
                <w:lang w:val="en-US" w:eastAsia="zh-CN"/>
              </w:rPr>
            </w:pPr>
            <w:r>
              <w:rPr>
                <w:rFonts w:hint="eastAsia" w:ascii="仿宋" w:hAnsi="仿宋" w:eastAsia="仿宋"/>
                <w:color w:val="000000"/>
                <w:sz w:val="24"/>
                <w:lang w:val="en-US" w:eastAsia="zh-CN"/>
              </w:rPr>
              <w:t>邮箱：</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c>
      </w:tr>
      <w:tr w14:paraId="133A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9559" w:type="dxa"/>
            <w:gridSpan w:val="2"/>
            <w:noWrap w:val="0"/>
            <w:vAlign w:val="center"/>
          </w:tcPr>
          <w:p w14:paraId="53EEBD36">
            <w:pPr>
              <w:keepNext w:val="0"/>
              <w:keepLines w:val="0"/>
              <w:pageBreakBefore w:val="0"/>
              <w:widowControl w:val="0"/>
              <w:kinsoku/>
              <w:wordWrap/>
              <w:overflowPunct/>
              <w:topLinePunct w:val="0"/>
              <w:autoSpaceDE/>
              <w:autoSpaceDN/>
              <w:bidi w:val="0"/>
              <w:adjustRightInd/>
              <w:snapToGrid w:val="0"/>
              <w:spacing w:line="360" w:lineRule="auto"/>
              <w:ind w:firstLine="2160" w:firstLineChars="900"/>
              <w:textAlignment w:val="auto"/>
              <w:rPr>
                <w:rFonts w:hint="eastAsia" w:ascii="仿宋" w:hAnsi="仿宋" w:eastAsia="仿宋"/>
                <w:color w:val="000000"/>
                <w:sz w:val="24"/>
                <w:highlight w:val="none"/>
              </w:rPr>
            </w:pPr>
            <w:r>
              <w:rPr>
                <w:rFonts w:hint="eastAsia" w:ascii="仿宋" w:hAnsi="仿宋" w:eastAsia="仿宋"/>
                <w:sz w:val="24"/>
                <w:highlight w:val="none"/>
              </w:rPr>
              <w:t>签订</w:t>
            </w:r>
            <w:r>
              <w:rPr>
                <w:rFonts w:hint="eastAsia" w:ascii="仿宋" w:hAnsi="仿宋" w:eastAsia="仿宋"/>
                <w:sz w:val="24"/>
                <w:highlight w:val="none"/>
                <w:lang w:val="en-US" w:eastAsia="zh-CN"/>
              </w:rPr>
              <w:t>日期</w:t>
            </w:r>
            <w:r>
              <w:rPr>
                <w:rFonts w:hint="eastAsia" w:ascii="仿宋" w:hAnsi="仿宋" w:eastAsia="仿宋"/>
                <w:sz w:val="24"/>
                <w:highlight w:val="none"/>
                <w:lang w:eastAsia="zh-CN"/>
              </w:rPr>
              <w:t>：</w:t>
            </w:r>
            <w:r>
              <w:rPr>
                <w:rFonts w:hint="eastAsia" w:ascii="仿宋" w:hAnsi="仿宋" w:eastAsia="仿宋"/>
                <w:color w:val="FF0000"/>
                <w:sz w:val="24"/>
                <w:highlight w:val="none"/>
              </w:rPr>
              <w:t xml:space="preserve"> </w:t>
            </w:r>
            <w:r>
              <w:rPr>
                <w:rFonts w:hint="eastAsia" w:ascii="仿宋" w:hAnsi="仿宋" w:eastAsia="仿宋"/>
                <w:color w:val="FF0000"/>
                <w:sz w:val="24"/>
                <w:highlight w:val="none"/>
                <w:lang w:val="en-US" w:eastAsia="zh-CN"/>
              </w:rPr>
              <w:t xml:space="preserve">       </w:t>
            </w:r>
            <w:r>
              <w:rPr>
                <w:rFonts w:hint="eastAsia" w:ascii="仿宋" w:hAnsi="仿宋" w:eastAsia="仿宋"/>
                <w:sz w:val="24"/>
                <w:highlight w:val="none"/>
              </w:rPr>
              <w:t xml:space="preserve">年 </w:t>
            </w:r>
            <w:r>
              <w:rPr>
                <w:rFonts w:hint="eastAsia" w:ascii="仿宋" w:hAnsi="仿宋" w:eastAsia="仿宋"/>
                <w:sz w:val="24"/>
                <w:highlight w:val="none"/>
                <w:lang w:val="en-US" w:eastAsia="zh-CN"/>
              </w:rPr>
              <w:t xml:space="preserve"> </w:t>
            </w:r>
            <w:r>
              <w:rPr>
                <w:rFonts w:hint="eastAsia" w:ascii="仿宋" w:hAnsi="仿宋" w:eastAsia="仿宋"/>
                <w:sz w:val="24"/>
                <w:highlight w:val="none"/>
              </w:rPr>
              <w:t xml:space="preserve"> </w:t>
            </w:r>
            <w:r>
              <w:rPr>
                <w:rFonts w:hint="eastAsia" w:ascii="仿宋" w:hAnsi="仿宋" w:eastAsia="仿宋"/>
                <w:sz w:val="24"/>
                <w:highlight w:val="none"/>
                <w:lang w:val="en-US" w:eastAsia="zh-CN"/>
              </w:rPr>
              <w:t xml:space="preserve">   </w:t>
            </w:r>
            <w:r>
              <w:rPr>
                <w:rFonts w:hint="eastAsia" w:ascii="仿宋" w:hAnsi="仿宋" w:eastAsia="仿宋"/>
                <w:sz w:val="24"/>
                <w:highlight w:val="none"/>
              </w:rPr>
              <w:t xml:space="preserve">月  </w:t>
            </w:r>
            <w:r>
              <w:rPr>
                <w:rFonts w:hint="eastAsia" w:ascii="仿宋" w:hAnsi="仿宋" w:eastAsia="仿宋"/>
                <w:sz w:val="24"/>
                <w:highlight w:val="none"/>
                <w:lang w:val="en-US" w:eastAsia="zh-CN"/>
              </w:rPr>
              <w:t xml:space="preserve">   </w:t>
            </w:r>
            <w:r>
              <w:rPr>
                <w:rFonts w:hint="eastAsia" w:ascii="仿宋" w:hAnsi="仿宋" w:eastAsia="仿宋"/>
                <w:sz w:val="24"/>
                <w:highlight w:val="none"/>
              </w:rPr>
              <w:t>日</w:t>
            </w:r>
          </w:p>
        </w:tc>
      </w:tr>
    </w:tbl>
    <w:p w14:paraId="7032D0B3">
      <w:pPr>
        <w:snapToGrid w:val="0"/>
        <w:spacing w:line="400" w:lineRule="exact"/>
        <w:rPr>
          <w:rFonts w:hint="eastAsia" w:ascii="仿宋" w:hAnsi="仿宋" w:eastAsia="仿宋"/>
          <w:color w:val="000000"/>
          <w:sz w:val="24"/>
        </w:rPr>
      </w:pPr>
    </w:p>
    <w:p w14:paraId="40CB4662">
      <w:pPr>
        <w:snapToGrid w:val="0"/>
        <w:spacing w:line="400" w:lineRule="exact"/>
        <w:rPr>
          <w:rFonts w:hint="eastAsia" w:ascii="仿宋" w:hAnsi="仿宋" w:eastAsia="仿宋" w:cs="Times New Roman"/>
          <w:color w:val="auto"/>
          <w:sz w:val="24"/>
        </w:rPr>
      </w:pPr>
    </w:p>
    <w:p w14:paraId="735B4C5F">
      <w:pPr>
        <w:snapToGrid w:val="0"/>
        <w:spacing w:line="400" w:lineRule="exact"/>
        <w:ind w:firstLine="480" w:firstLineChars="200"/>
        <w:rPr>
          <w:rFonts w:hint="eastAsia" w:ascii="仿宋" w:hAnsi="仿宋" w:eastAsia="仿宋" w:cs="Times New Roman"/>
          <w:color w:val="auto"/>
          <w:sz w:val="24"/>
        </w:rPr>
      </w:pPr>
    </w:p>
    <w:p w14:paraId="23E2FCB6">
      <w:pPr>
        <w:snapToGrid w:val="0"/>
        <w:spacing w:line="400" w:lineRule="exact"/>
        <w:ind w:firstLine="480" w:firstLineChars="200"/>
        <w:rPr>
          <w:rFonts w:hint="eastAsia" w:ascii="仿宋" w:hAnsi="仿宋" w:eastAsia="仿宋" w:cs="Times New Roman"/>
          <w:color w:val="auto"/>
          <w:sz w:val="24"/>
        </w:rPr>
      </w:pPr>
    </w:p>
    <w:p w14:paraId="5A8A3389">
      <w:pPr>
        <w:snapToGrid w:val="0"/>
        <w:spacing w:line="400" w:lineRule="exact"/>
        <w:ind w:firstLine="480" w:firstLineChars="200"/>
        <w:rPr>
          <w:rFonts w:hint="eastAsia" w:ascii="仿宋" w:hAnsi="仿宋" w:eastAsia="仿宋" w:cs="Times New Roman"/>
          <w:color w:val="auto"/>
          <w:sz w:val="24"/>
        </w:rPr>
      </w:pPr>
    </w:p>
    <w:p w14:paraId="2CB834FE">
      <w:pPr>
        <w:snapToGrid w:val="0"/>
        <w:spacing w:line="400" w:lineRule="exact"/>
        <w:ind w:firstLine="480" w:firstLineChars="200"/>
        <w:rPr>
          <w:rFonts w:hint="eastAsia" w:ascii="仿宋" w:hAnsi="仿宋" w:eastAsia="仿宋" w:cs="Times New Roman"/>
          <w:color w:val="auto"/>
          <w:sz w:val="24"/>
        </w:rPr>
      </w:pPr>
    </w:p>
    <w:p w14:paraId="48105851">
      <w:pPr>
        <w:snapToGrid w:val="0"/>
        <w:spacing w:line="400" w:lineRule="exact"/>
        <w:ind w:firstLine="480" w:firstLineChars="200"/>
        <w:rPr>
          <w:rFonts w:hint="eastAsia" w:ascii="仿宋" w:hAnsi="仿宋" w:eastAsia="仿宋" w:cs="Times New Roman"/>
          <w:color w:val="auto"/>
          <w:sz w:val="24"/>
        </w:rPr>
      </w:pPr>
    </w:p>
    <w:p w14:paraId="04CFB9DE">
      <w:pPr>
        <w:snapToGrid w:val="0"/>
        <w:spacing w:line="400" w:lineRule="exact"/>
        <w:ind w:firstLine="480" w:firstLineChars="200"/>
        <w:rPr>
          <w:rFonts w:hint="eastAsia" w:ascii="仿宋" w:hAnsi="仿宋" w:eastAsia="仿宋" w:cs="Times New Roman"/>
          <w:color w:val="auto"/>
          <w:sz w:val="24"/>
        </w:rPr>
      </w:pPr>
    </w:p>
    <w:p w14:paraId="6F4737EF">
      <w:pPr>
        <w:snapToGrid w:val="0"/>
        <w:spacing w:line="400" w:lineRule="exact"/>
        <w:ind w:firstLine="480" w:firstLineChars="200"/>
        <w:rPr>
          <w:rFonts w:hint="eastAsia" w:ascii="仿宋" w:hAnsi="仿宋" w:eastAsia="仿宋" w:cs="Times New Roman"/>
          <w:color w:val="auto"/>
          <w:sz w:val="24"/>
        </w:rPr>
      </w:pPr>
    </w:p>
    <w:p w14:paraId="0FE3982A">
      <w:pPr>
        <w:jc w:val="center"/>
        <w:rPr>
          <w:rFonts w:hint="eastAsia" w:ascii="仿宋" w:hAnsi="仿宋" w:eastAsia="仿宋"/>
          <w:b/>
          <w:sz w:val="36"/>
          <w:szCs w:val="36"/>
        </w:rPr>
      </w:pPr>
      <w:r>
        <w:rPr>
          <w:rFonts w:hint="eastAsia" w:ascii="仿宋" w:hAnsi="仿宋" w:eastAsia="仿宋"/>
          <w:b/>
          <w:sz w:val="36"/>
          <w:szCs w:val="36"/>
        </w:rPr>
        <w:t>医疗卫生机构医药产品廉洁购销合同</w:t>
      </w:r>
    </w:p>
    <w:p w14:paraId="53AAAE35">
      <w:pPr>
        <w:spacing w:line="400" w:lineRule="exact"/>
        <w:jc w:val="center"/>
        <w:rPr>
          <w:rFonts w:hint="eastAsia" w:ascii="仿宋" w:hAnsi="仿宋" w:eastAsia="仿宋"/>
          <w:b/>
          <w:sz w:val="36"/>
          <w:szCs w:val="36"/>
        </w:rPr>
      </w:pPr>
      <w:r>
        <w:rPr>
          <w:rFonts w:hint="eastAsia" w:ascii="宋体" w:hAnsi="宋体"/>
          <w:b/>
          <w:sz w:val="28"/>
          <w:szCs w:val="28"/>
        </w:rPr>
        <w:t>（含设备、耗材、后勤物资、基建工程、行业服务等）</w:t>
      </w:r>
    </w:p>
    <w:p w14:paraId="2A19CD43">
      <w:pPr>
        <w:spacing w:line="400" w:lineRule="exact"/>
        <w:rPr>
          <w:rFonts w:hint="default" w:ascii="仿宋" w:hAnsi="仿宋" w:eastAsia="仿宋" w:cs="宋体"/>
          <w:sz w:val="24"/>
          <w:lang w:val="en-US" w:eastAsia="zh-CN"/>
        </w:rPr>
      </w:pPr>
      <w:r>
        <w:rPr>
          <w:rFonts w:hint="eastAsia" w:ascii="仿宋" w:hAnsi="仿宋" w:eastAsia="仿宋" w:cs="宋体"/>
          <w:b/>
          <w:sz w:val="24"/>
        </w:rPr>
        <w:t>甲方</w:t>
      </w:r>
      <w:r>
        <w:rPr>
          <w:rFonts w:hint="eastAsia" w:ascii="仿宋" w:hAnsi="仿宋" w:eastAsia="仿宋" w:cs="宋体"/>
          <w:sz w:val="24"/>
        </w:rPr>
        <w:t>：</w:t>
      </w:r>
      <w:r>
        <w:rPr>
          <w:rFonts w:hint="eastAsia" w:ascii="仿宋" w:hAnsi="仿宋" w:eastAsia="仿宋" w:cs="宋体"/>
          <w:sz w:val="24"/>
          <w:lang w:val="en-US" w:eastAsia="zh-CN"/>
        </w:rPr>
        <w:t xml:space="preserve">             </w:t>
      </w:r>
    </w:p>
    <w:p w14:paraId="0349E3C2">
      <w:pPr>
        <w:spacing w:line="400" w:lineRule="exact"/>
        <w:rPr>
          <w:rFonts w:hint="default" w:ascii="仿宋" w:hAnsi="仿宋" w:eastAsia="仿宋" w:cs="宋体"/>
          <w:sz w:val="24"/>
          <w:highlight w:val="none"/>
          <w:lang w:val="en-US" w:eastAsia="zh-CN"/>
        </w:rPr>
      </w:pPr>
      <w:r>
        <w:rPr>
          <w:rFonts w:hint="eastAsia" w:ascii="仿宋" w:hAnsi="仿宋" w:eastAsia="仿宋" w:cs="宋体"/>
          <w:b/>
          <w:sz w:val="24"/>
        </w:rPr>
        <w:t>乙方</w:t>
      </w:r>
      <w:r>
        <w:rPr>
          <w:rFonts w:hint="eastAsia" w:ascii="仿宋" w:hAnsi="仿宋" w:eastAsia="仿宋" w:cs="宋体"/>
          <w:sz w:val="24"/>
        </w:rPr>
        <w:t>：</w:t>
      </w:r>
      <w:r>
        <w:rPr>
          <w:rFonts w:hint="eastAsia" w:ascii="仿宋" w:hAnsi="仿宋" w:eastAsia="仿宋" w:cs="宋体"/>
          <w:sz w:val="24"/>
          <w:lang w:val="en-US" w:eastAsia="zh-CN"/>
        </w:rPr>
        <w:t xml:space="preserve"> </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r>
        <w:rPr>
          <w:rFonts w:hint="eastAsia" w:ascii="仿宋" w:hAnsi="仿宋" w:eastAsia="仿宋" w:cs="宋体"/>
          <w:sz w:val="24"/>
          <w:lang w:val="en-US" w:eastAsia="zh-CN"/>
        </w:rPr>
        <w:t xml:space="preserve">                                  </w:t>
      </w:r>
    </w:p>
    <w:p w14:paraId="033D182D">
      <w:pPr>
        <w:spacing w:line="400" w:lineRule="exact"/>
        <w:ind w:firstLine="480" w:firstLineChars="200"/>
        <w:rPr>
          <w:rFonts w:hint="eastAsia" w:ascii="仿宋" w:hAnsi="仿宋" w:eastAsia="仿宋" w:cs="宋体"/>
          <w:sz w:val="24"/>
        </w:rPr>
      </w:pPr>
      <w:r>
        <w:rPr>
          <w:rFonts w:hint="eastAsia" w:ascii="仿宋" w:hAnsi="仿宋" w:eastAsia="仿宋" w:cs="宋体"/>
          <w:sz w:val="24"/>
        </w:rPr>
        <w:t>为进一步加强医疗卫生行风建设，规范医疗卫生机构医药购销行为，有效防范商业贿赂行为，营造公平交易、诚实守信的购销环境，经甲、乙双方协商，同意签订本协议，并共同遵守：</w:t>
      </w:r>
    </w:p>
    <w:p w14:paraId="6C49117D">
      <w:pPr>
        <w:spacing w:line="400" w:lineRule="exact"/>
        <w:ind w:firstLine="480" w:firstLineChars="200"/>
        <w:rPr>
          <w:rFonts w:hint="eastAsia" w:ascii="仿宋" w:hAnsi="仿宋" w:eastAsia="仿宋" w:cs="宋体"/>
          <w:sz w:val="24"/>
        </w:rPr>
      </w:pPr>
      <w:r>
        <w:rPr>
          <w:rFonts w:hint="eastAsia" w:ascii="仿宋" w:hAnsi="仿宋" w:eastAsia="仿宋" w:cs="宋体"/>
          <w:sz w:val="24"/>
        </w:rPr>
        <w:t>一、甲乙双方按照《</w:t>
      </w:r>
      <w:r>
        <w:rPr>
          <w:rFonts w:hint="eastAsia" w:ascii="仿宋" w:hAnsi="仿宋" w:eastAsia="仿宋" w:cs="宋体"/>
          <w:sz w:val="24"/>
          <w:lang w:val="en-US" w:eastAsia="zh-CN"/>
        </w:rPr>
        <w:t>民法典</w:t>
      </w:r>
      <w:r>
        <w:rPr>
          <w:rFonts w:hint="eastAsia" w:ascii="仿宋" w:hAnsi="仿宋" w:eastAsia="仿宋" w:cs="宋体"/>
          <w:sz w:val="24"/>
        </w:rPr>
        <w:t>》及医药产品购销合同约定购销药品、医用设备、医用耗材等医药产品。</w:t>
      </w:r>
    </w:p>
    <w:p w14:paraId="252793AC">
      <w:pPr>
        <w:spacing w:line="400" w:lineRule="exact"/>
        <w:ind w:firstLine="480" w:firstLineChars="200"/>
        <w:rPr>
          <w:rFonts w:hint="eastAsia" w:ascii="仿宋" w:hAnsi="仿宋" w:eastAsia="仿宋" w:cs="宋体"/>
          <w:sz w:val="24"/>
        </w:rPr>
      </w:pPr>
      <w:r>
        <w:rPr>
          <w:rFonts w:hint="eastAsia" w:ascii="仿宋" w:hAnsi="仿宋" w:eastAsia="仿宋" w:cs="宋体"/>
          <w:sz w:val="24"/>
        </w:rPr>
        <w:t>二、甲方应当严格执行医药产品购销合同验收、入库制度，对采购医药产品及发票进行查验，不得违反有关规定合同外采购、违价采购或从非规定渠道采购。</w:t>
      </w:r>
    </w:p>
    <w:p w14:paraId="17F9F6D3">
      <w:pPr>
        <w:spacing w:line="400" w:lineRule="exact"/>
        <w:ind w:firstLine="480" w:firstLineChars="200"/>
        <w:rPr>
          <w:rFonts w:hint="eastAsia" w:ascii="仿宋" w:hAnsi="仿宋" w:eastAsia="仿宋" w:cs="宋体"/>
          <w:sz w:val="24"/>
        </w:rPr>
      </w:pPr>
      <w:r>
        <w:rPr>
          <w:rFonts w:hint="eastAsia" w:ascii="仿宋" w:hAnsi="仿宋" w:eastAsia="仿宋" w:cs="宋体"/>
          <w:sz w:val="24"/>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2DB893A6">
      <w:pPr>
        <w:spacing w:line="400" w:lineRule="exact"/>
        <w:ind w:firstLine="480" w:firstLineChars="200"/>
        <w:rPr>
          <w:rFonts w:hint="eastAsia" w:ascii="仿宋" w:hAnsi="仿宋" w:eastAsia="仿宋" w:cs="宋体"/>
          <w:sz w:val="24"/>
        </w:rPr>
      </w:pPr>
      <w:r>
        <w:rPr>
          <w:rFonts w:hint="eastAsia" w:ascii="仿宋" w:hAnsi="仿宋" w:eastAsia="仿宋" w:cs="宋体"/>
          <w:sz w:val="24"/>
        </w:rPr>
        <w:t>四、严禁甲方工作人员利用任何途径和方式，为乙方统计医师个人及临床科室有关医药产品用量信息，或为乙方统计提供便利。</w:t>
      </w:r>
    </w:p>
    <w:p w14:paraId="73A0606F">
      <w:pPr>
        <w:spacing w:line="400" w:lineRule="exact"/>
        <w:ind w:firstLine="480" w:firstLineChars="200"/>
        <w:rPr>
          <w:rFonts w:hint="eastAsia" w:ascii="仿宋" w:hAnsi="仿宋" w:eastAsia="仿宋" w:cs="宋体"/>
          <w:sz w:val="24"/>
        </w:rPr>
      </w:pPr>
      <w:r>
        <w:rPr>
          <w:rFonts w:hint="eastAsia" w:ascii="仿宋" w:hAnsi="仿宋" w:eastAsia="仿宋" w:cs="宋体"/>
          <w:sz w:val="24"/>
        </w:rPr>
        <w:t>五、乙方不得以回扣、宴请等方式影响甲方工作人员采购或使用医药产品的选择权，不得在学术活动中提供旅游、超标准支付食宿费用。</w:t>
      </w:r>
    </w:p>
    <w:p w14:paraId="6B99C28E">
      <w:pPr>
        <w:spacing w:line="400" w:lineRule="exact"/>
        <w:ind w:firstLine="480" w:firstLineChars="200"/>
        <w:rPr>
          <w:rFonts w:hint="eastAsia" w:ascii="仿宋" w:hAnsi="仿宋" w:eastAsia="仿宋" w:cs="宋体"/>
          <w:sz w:val="24"/>
        </w:rPr>
      </w:pPr>
      <w:r>
        <w:rPr>
          <w:rFonts w:hint="eastAsia" w:ascii="仿宋" w:hAnsi="仿宋" w:eastAsia="仿宋" w:cs="宋体"/>
          <w:sz w:val="24"/>
        </w:rPr>
        <w:t>六、乙方指定</w:t>
      </w:r>
      <w:r>
        <w:rPr>
          <w:rFonts w:hint="eastAsia" w:ascii="仿宋" w:hAnsi="仿宋" w:eastAsia="仿宋" w:cs="宋体"/>
          <w:color w:val="FF0000"/>
          <w:sz w:val="24"/>
          <w:u w:val="single"/>
        </w:rPr>
        <w:t xml:space="preserve">     </w:t>
      </w:r>
      <w:r>
        <w:rPr>
          <w:rFonts w:hint="eastAsia" w:ascii="仿宋" w:hAnsi="仿宋" w:eastAsia="仿宋" w:cs="宋体"/>
          <w:color w:val="FF0000"/>
          <w:sz w:val="24"/>
          <w:u w:val="single"/>
          <w:lang w:val="en-US" w:eastAsia="zh-CN"/>
        </w:rPr>
        <w:t xml:space="preserve"> 必填  </w:t>
      </w:r>
      <w:r>
        <w:rPr>
          <w:rFonts w:hint="eastAsia" w:ascii="仿宋" w:hAnsi="仿宋" w:eastAsia="仿宋" w:cs="宋体"/>
          <w:color w:val="FF0000"/>
          <w:sz w:val="24"/>
          <w:u w:val="single"/>
        </w:rPr>
        <w:t xml:space="preserve">      </w:t>
      </w:r>
      <w:r>
        <w:rPr>
          <w:rFonts w:hint="eastAsia" w:ascii="仿宋" w:hAnsi="仿宋" w:eastAsia="仿宋" w:cs="宋体"/>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14:paraId="2F59ECF9">
      <w:pPr>
        <w:spacing w:line="400" w:lineRule="exact"/>
        <w:ind w:firstLine="480" w:firstLineChars="200"/>
        <w:rPr>
          <w:rFonts w:hint="eastAsia" w:ascii="仿宋" w:hAnsi="仿宋" w:eastAsia="仿宋" w:cs="宋体"/>
          <w:sz w:val="24"/>
        </w:rPr>
      </w:pPr>
      <w:r>
        <w:rPr>
          <w:rFonts w:hint="eastAsia" w:ascii="仿宋" w:hAnsi="仿宋" w:eastAsia="仿宋" w:cs="宋体"/>
          <w:sz w:val="24"/>
        </w:rPr>
        <w:t>七、乙方如违反本协议，一经发现，甲方有权终止购销合同，并向有关卫生计生行政部门报告。如乙方被列入商业贿赂不良记录，则严格按照《国家卫生计生委关于建立医药购销领域商业贿赂不良记录的规定》</w:t>
      </w:r>
      <w:r>
        <w:rPr>
          <w:rFonts w:hint="eastAsia" w:ascii="仿宋" w:hAnsi="仿宋" w:eastAsia="仿宋" w:cs="宋体"/>
          <w:color w:val="000000"/>
          <w:sz w:val="24"/>
          <w:shd w:val="clear" w:color="auto" w:fill="FFFFFF"/>
        </w:rPr>
        <w:t>（国卫法制发〔2013〕50号）</w:t>
      </w:r>
      <w:r>
        <w:rPr>
          <w:rFonts w:hint="eastAsia" w:ascii="仿宋" w:hAnsi="仿宋" w:eastAsia="仿宋" w:cs="宋体"/>
          <w:sz w:val="24"/>
        </w:rPr>
        <w:t>相关规定处理。</w:t>
      </w:r>
    </w:p>
    <w:p w14:paraId="72980C83">
      <w:pPr>
        <w:spacing w:line="400" w:lineRule="exact"/>
        <w:ind w:firstLine="480" w:firstLineChars="200"/>
        <w:rPr>
          <w:rFonts w:hint="eastAsia" w:ascii="仿宋" w:hAnsi="仿宋" w:eastAsia="仿宋" w:cs="宋体"/>
          <w:sz w:val="24"/>
        </w:rPr>
      </w:pPr>
      <w:r>
        <w:rPr>
          <w:rFonts w:hint="eastAsia" w:ascii="仿宋" w:hAnsi="仿宋" w:eastAsia="仿宋" w:cs="宋体"/>
          <w:sz w:val="24"/>
        </w:rPr>
        <w:t>八、本协议作为医药产品购销合同的重要组成部分，与购销合同一并执行，具有同等的法律效力。</w:t>
      </w:r>
    </w:p>
    <w:p w14:paraId="0B29B06C">
      <w:pPr>
        <w:spacing w:line="400" w:lineRule="exact"/>
        <w:ind w:firstLine="480" w:firstLineChars="200"/>
        <w:rPr>
          <w:rFonts w:hint="eastAsia" w:ascii="仿宋" w:hAnsi="仿宋" w:eastAsia="仿宋" w:cs="宋体"/>
          <w:sz w:val="24"/>
        </w:rPr>
      </w:pPr>
      <w:r>
        <w:rPr>
          <w:rFonts w:hint="eastAsia" w:ascii="仿宋" w:hAnsi="仿宋" w:eastAsia="仿宋" w:cs="宋体"/>
          <w:sz w:val="24"/>
        </w:rPr>
        <w:t>九、本协议一式</w:t>
      </w:r>
      <w:r>
        <w:rPr>
          <w:rFonts w:hint="eastAsia" w:ascii="仿宋" w:hAnsi="仿宋" w:eastAsia="仿宋" w:cs="宋体"/>
          <w:sz w:val="24"/>
          <w:lang w:val="en-US" w:eastAsia="zh-CN"/>
        </w:rPr>
        <w:t>柒</w:t>
      </w:r>
      <w:r>
        <w:rPr>
          <w:rFonts w:hint="eastAsia" w:ascii="仿宋" w:hAnsi="仿宋" w:eastAsia="仿宋" w:cs="宋体"/>
          <w:sz w:val="24"/>
        </w:rPr>
        <w:t>份，装订在</w:t>
      </w:r>
      <w:r>
        <w:rPr>
          <w:rFonts w:hint="eastAsia" w:ascii="仿宋" w:hAnsi="仿宋" w:eastAsia="仿宋"/>
          <w:sz w:val="24"/>
        </w:rPr>
        <w:t>医疗设备</w:t>
      </w:r>
      <w:r>
        <w:rPr>
          <w:rFonts w:hint="eastAsia" w:ascii="仿宋" w:hAnsi="仿宋" w:eastAsia="仿宋"/>
          <w:sz w:val="24"/>
          <w:lang w:val="en-US" w:eastAsia="zh-CN"/>
        </w:rPr>
        <w:t>采购</w:t>
      </w:r>
      <w:r>
        <w:rPr>
          <w:rFonts w:hint="eastAsia" w:ascii="仿宋" w:hAnsi="仿宋" w:eastAsia="仿宋"/>
          <w:sz w:val="24"/>
        </w:rPr>
        <w:t>合同末页，</w:t>
      </w:r>
      <w:r>
        <w:rPr>
          <w:rFonts w:hint="eastAsia" w:ascii="仿宋" w:hAnsi="仿宋" w:eastAsia="仿宋" w:cs="宋体"/>
          <w:sz w:val="24"/>
        </w:rPr>
        <w:t>自签字盖章之日起生效。</w:t>
      </w:r>
    </w:p>
    <w:p w14:paraId="2900F7EA">
      <w:pPr>
        <w:spacing w:line="400" w:lineRule="exact"/>
        <w:ind w:firstLine="480" w:firstLineChars="200"/>
        <w:rPr>
          <w:rFonts w:hint="eastAsia" w:ascii="仿宋" w:hAnsi="仿宋" w:eastAsia="仿宋" w:cs="宋体"/>
          <w:sz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1"/>
        <w:gridCol w:w="4902"/>
      </w:tblGrid>
      <w:tr w14:paraId="42D7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1" w:type="dxa"/>
            <w:noWrap w:val="0"/>
            <w:vAlign w:val="top"/>
          </w:tcPr>
          <w:p w14:paraId="69B94E67">
            <w:pPr>
              <w:spacing w:line="400" w:lineRule="exact"/>
              <w:rPr>
                <w:rFonts w:hint="default" w:ascii="仿宋" w:hAnsi="仿宋" w:eastAsia="仿宋" w:cs="宋体"/>
                <w:sz w:val="24"/>
                <w:vertAlign w:val="baseline"/>
                <w:lang w:val="en-US" w:eastAsia="zh-CN"/>
              </w:rPr>
            </w:pPr>
            <w:r>
              <w:rPr>
                <w:rFonts w:hint="eastAsia" w:ascii="仿宋" w:hAnsi="仿宋" w:eastAsia="仿宋" w:cs="宋体"/>
                <w:sz w:val="24"/>
                <w:vertAlign w:val="baseline"/>
                <w:lang w:val="en-US" w:eastAsia="zh-CN"/>
              </w:rPr>
              <w:t>甲方（章）：</w:t>
            </w:r>
          </w:p>
        </w:tc>
        <w:tc>
          <w:tcPr>
            <w:tcW w:w="4902" w:type="dxa"/>
            <w:noWrap w:val="0"/>
            <w:vAlign w:val="top"/>
          </w:tcPr>
          <w:p w14:paraId="787F11AD">
            <w:pPr>
              <w:spacing w:line="400" w:lineRule="exact"/>
              <w:rPr>
                <w:rFonts w:hint="default" w:ascii="仿宋" w:hAnsi="仿宋" w:eastAsia="仿宋" w:cs="宋体"/>
                <w:sz w:val="24"/>
                <w:vertAlign w:val="baseline"/>
                <w:lang w:val="en-US" w:eastAsia="zh-CN"/>
              </w:rPr>
            </w:pPr>
            <w:r>
              <w:rPr>
                <w:rFonts w:hint="eastAsia" w:ascii="仿宋" w:hAnsi="仿宋" w:eastAsia="仿宋" w:cs="宋体"/>
                <w:sz w:val="24"/>
                <w:vertAlign w:val="baseline"/>
                <w:lang w:val="en-US" w:eastAsia="zh-CN"/>
              </w:rPr>
              <w:t>乙方（章：）</w:t>
            </w:r>
          </w:p>
        </w:tc>
      </w:tr>
      <w:tr w14:paraId="2FCF5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1" w:type="dxa"/>
            <w:noWrap w:val="0"/>
            <w:vAlign w:val="top"/>
          </w:tcPr>
          <w:p w14:paraId="66A4478D">
            <w:pPr>
              <w:spacing w:line="400" w:lineRule="exact"/>
              <w:rPr>
                <w:rFonts w:hint="default" w:ascii="仿宋" w:hAnsi="仿宋" w:eastAsia="仿宋" w:cs="宋体"/>
                <w:sz w:val="24"/>
                <w:vertAlign w:val="baseline"/>
                <w:lang w:val="en-US" w:eastAsia="zh-CN"/>
              </w:rPr>
            </w:pPr>
            <w:r>
              <w:rPr>
                <w:rFonts w:hint="eastAsia" w:ascii="仿宋" w:hAnsi="仿宋" w:eastAsia="仿宋" w:cs="宋体"/>
                <w:sz w:val="24"/>
                <w:vertAlign w:val="baseline"/>
                <w:lang w:val="en-US" w:eastAsia="zh-CN"/>
              </w:rPr>
              <w:t>法定代表人：</w:t>
            </w:r>
          </w:p>
        </w:tc>
        <w:tc>
          <w:tcPr>
            <w:tcW w:w="4902" w:type="dxa"/>
            <w:noWrap w:val="0"/>
            <w:vAlign w:val="top"/>
          </w:tcPr>
          <w:p w14:paraId="218ECAFD">
            <w:pPr>
              <w:spacing w:line="400" w:lineRule="exact"/>
              <w:rPr>
                <w:rFonts w:hint="default" w:ascii="仿宋" w:hAnsi="仿宋" w:eastAsia="仿宋" w:cs="宋体"/>
                <w:sz w:val="24"/>
                <w:vertAlign w:val="baseline"/>
                <w:lang w:val="en-US" w:eastAsia="zh-CN"/>
              </w:rPr>
            </w:pPr>
            <w:r>
              <w:rPr>
                <w:rFonts w:hint="eastAsia" w:ascii="仿宋" w:hAnsi="仿宋" w:eastAsia="仿宋" w:cs="宋体"/>
                <w:sz w:val="24"/>
                <w:vertAlign w:val="baseline"/>
                <w:lang w:val="en-US" w:eastAsia="zh-CN"/>
              </w:rPr>
              <w:t>法定代表人：</w:t>
            </w:r>
          </w:p>
        </w:tc>
      </w:tr>
      <w:tr w14:paraId="67AC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3" w:type="dxa"/>
            <w:gridSpan w:val="2"/>
            <w:noWrap w:val="0"/>
            <w:vAlign w:val="top"/>
          </w:tcPr>
          <w:p w14:paraId="7CE15552">
            <w:pPr>
              <w:spacing w:line="400" w:lineRule="exact"/>
              <w:rPr>
                <w:rFonts w:hint="default" w:ascii="仿宋" w:hAnsi="仿宋" w:eastAsia="仿宋" w:cs="宋体"/>
                <w:sz w:val="24"/>
                <w:vertAlign w:val="baseline"/>
                <w:lang w:val="en-US" w:eastAsia="zh-CN"/>
              </w:rPr>
            </w:pPr>
            <w:r>
              <w:rPr>
                <w:rFonts w:hint="eastAsia" w:ascii="仿宋" w:hAnsi="仿宋" w:eastAsia="仿宋" w:cs="宋体"/>
                <w:sz w:val="24"/>
                <w:lang w:val="en-US" w:eastAsia="zh-CN"/>
              </w:rPr>
              <w:t xml:space="preserve">                           </w:t>
            </w:r>
            <w:r>
              <w:rPr>
                <w:rFonts w:hint="eastAsia" w:ascii="仿宋" w:hAnsi="仿宋" w:eastAsia="仿宋" w:cs="宋体"/>
                <w:sz w:val="24"/>
                <w:highlight w:val="none"/>
                <w:lang w:val="en-US" w:eastAsia="zh-CN"/>
              </w:rPr>
              <w:t xml:space="preserve">签订日期     </w:t>
            </w:r>
            <w:r>
              <w:rPr>
                <w:rFonts w:hint="eastAsia" w:ascii="仿宋" w:hAnsi="仿宋" w:eastAsia="仿宋" w:cs="宋体"/>
                <w:sz w:val="24"/>
                <w:highlight w:val="none"/>
              </w:rPr>
              <w:t xml:space="preserve">年 </w:t>
            </w:r>
            <w:r>
              <w:rPr>
                <w:rFonts w:hint="eastAsia" w:ascii="仿宋" w:hAnsi="仿宋" w:eastAsia="仿宋" w:cs="宋体"/>
                <w:sz w:val="24"/>
                <w:highlight w:val="none"/>
                <w:lang w:val="en-US" w:eastAsia="zh-CN"/>
              </w:rPr>
              <w:t xml:space="preserve"> </w:t>
            </w:r>
            <w:r>
              <w:rPr>
                <w:rFonts w:hint="eastAsia" w:ascii="仿宋" w:hAnsi="仿宋" w:eastAsia="仿宋" w:cs="宋体"/>
                <w:sz w:val="24"/>
                <w:highlight w:val="none"/>
              </w:rPr>
              <w:t xml:space="preserve">  月</w:t>
            </w:r>
            <w:r>
              <w:rPr>
                <w:rFonts w:hint="eastAsia" w:ascii="仿宋" w:hAnsi="仿宋" w:eastAsia="仿宋" w:cs="宋体"/>
                <w:sz w:val="24"/>
                <w:highlight w:val="none"/>
                <w:lang w:val="en-US" w:eastAsia="zh-CN"/>
              </w:rPr>
              <w:t xml:space="preserve">  </w:t>
            </w:r>
            <w:r>
              <w:rPr>
                <w:rFonts w:hint="eastAsia" w:ascii="仿宋" w:hAnsi="仿宋" w:eastAsia="仿宋" w:cs="宋体"/>
                <w:sz w:val="24"/>
                <w:highlight w:val="none"/>
              </w:rPr>
              <w:t xml:space="preserve">  日</w:t>
            </w:r>
            <w:r>
              <w:rPr>
                <w:rFonts w:hint="eastAsia" w:ascii="仿宋" w:hAnsi="仿宋" w:eastAsia="仿宋" w:cs="宋体"/>
                <w:sz w:val="24"/>
                <w:highlight w:val="none"/>
                <w:lang w:val="en-US" w:eastAsia="zh-CN"/>
              </w:rPr>
              <w:t xml:space="preserve"> </w:t>
            </w:r>
            <w:r>
              <w:rPr>
                <w:rFonts w:hint="eastAsia" w:ascii="仿宋" w:hAnsi="仿宋" w:eastAsia="仿宋" w:cs="宋体"/>
                <w:sz w:val="24"/>
                <w:lang w:val="en-US" w:eastAsia="zh-CN"/>
              </w:rPr>
              <w:t xml:space="preserve">  </w:t>
            </w:r>
          </w:p>
        </w:tc>
      </w:tr>
    </w:tbl>
    <w:p w14:paraId="4B04BB87">
      <w:pPr>
        <w:spacing w:line="400" w:lineRule="exact"/>
        <w:rPr>
          <w:rFonts w:hint="default" w:ascii="仿宋" w:hAnsi="仿宋" w:eastAsia="仿宋" w:cs="宋体"/>
          <w:sz w:val="24"/>
          <w:lang w:val="en-US" w:eastAsia="zh-CN"/>
        </w:rPr>
      </w:pPr>
    </w:p>
    <w:p w14:paraId="60A6B13F">
      <w:pPr>
        <w:snapToGrid w:val="0"/>
        <w:spacing w:line="400" w:lineRule="exact"/>
        <w:ind w:firstLine="480" w:firstLineChars="200"/>
        <w:rPr>
          <w:rFonts w:hint="eastAsia" w:ascii="仿宋" w:hAnsi="仿宋" w:eastAsia="仿宋" w:cs="Times New Roman"/>
          <w:color w:val="auto"/>
          <w:sz w:val="24"/>
        </w:rPr>
      </w:pPr>
    </w:p>
    <w:p w14:paraId="20CD8870">
      <w:pPr>
        <w:snapToGrid w:val="0"/>
        <w:spacing w:line="400" w:lineRule="exact"/>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rPr>
        <w:br w:type="page"/>
      </w:r>
      <w:r>
        <w:rPr>
          <w:rFonts w:hint="eastAsia" w:ascii="仿宋" w:hAnsi="仿宋" w:eastAsia="仿宋" w:cs="Times New Roman"/>
          <w:color w:val="auto"/>
          <w:sz w:val="24"/>
        </w:rPr>
        <w:t>附件</w:t>
      </w:r>
      <w:r>
        <w:rPr>
          <w:rFonts w:hint="eastAsia" w:ascii="仿宋" w:hAnsi="仿宋" w:eastAsia="仿宋" w:cs="Times New Roman"/>
          <w:color w:val="auto"/>
          <w:sz w:val="24"/>
          <w:lang w:val="en-US" w:eastAsia="zh-CN"/>
        </w:rPr>
        <w:t>1-1</w:t>
      </w:r>
      <w:r>
        <w:rPr>
          <w:rFonts w:hint="eastAsia" w:ascii="仿宋" w:hAnsi="仿宋" w:eastAsia="仿宋" w:cs="Times New Roman"/>
          <w:color w:val="auto"/>
          <w:sz w:val="24"/>
        </w:rPr>
        <w:t>：</w:t>
      </w:r>
      <w:r>
        <w:rPr>
          <w:rFonts w:hint="eastAsia" w:ascii="仿宋" w:hAnsi="仿宋" w:eastAsia="仿宋" w:cs="Times New Roman"/>
          <w:color w:val="auto"/>
          <w:sz w:val="24"/>
          <w:lang w:val="en-US" w:eastAsia="zh-CN"/>
        </w:rPr>
        <w:t>设</w:t>
      </w:r>
      <w:r>
        <w:rPr>
          <w:rFonts w:hint="eastAsia" w:ascii="仿宋" w:hAnsi="仿宋" w:eastAsia="仿宋" w:cs="Times New Roman"/>
          <w:color w:val="auto"/>
          <w:sz w:val="24"/>
        </w:rPr>
        <w:t>备（系统）配置清单</w:t>
      </w:r>
      <w:r>
        <w:rPr>
          <w:rFonts w:hint="eastAsia" w:ascii="仿宋" w:hAnsi="仿宋" w:eastAsia="仿宋" w:cs="Times New Roman"/>
          <w:color w:val="auto"/>
          <w:sz w:val="24"/>
          <w:lang w:val="en-US" w:eastAsia="zh-CN"/>
        </w:rPr>
        <w:t xml:space="preserve"> </w:t>
      </w:r>
      <w:r>
        <w:rPr>
          <w:rFonts w:hint="eastAsia" w:ascii="仿宋" w:hAnsi="仿宋" w:eastAsia="仿宋"/>
          <w:color w:val="FF0000"/>
          <w:sz w:val="24"/>
          <w:highlight w:val="none"/>
          <w:lang w:val="en-US" w:eastAsia="zh-CN"/>
        </w:rPr>
        <w:t>乙</w:t>
      </w:r>
      <w:r>
        <w:rPr>
          <w:rFonts w:hint="eastAsia" w:ascii="仿宋" w:hAnsi="仿宋" w:eastAsia="仿宋"/>
          <w:color w:val="FF0000"/>
          <w:sz w:val="24"/>
          <w:highlight w:val="none"/>
        </w:rPr>
        <w:t>方</w:t>
      </w:r>
      <w:r>
        <w:rPr>
          <w:rFonts w:hint="eastAsia" w:ascii="仿宋" w:hAnsi="仿宋" w:eastAsia="仿宋"/>
          <w:color w:val="FF0000"/>
          <w:sz w:val="24"/>
          <w:highlight w:val="none"/>
          <w:lang w:val="en-US" w:eastAsia="zh-CN"/>
        </w:rPr>
        <w:t>必填</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3"/>
        <w:gridCol w:w="2720"/>
        <w:gridCol w:w="1224"/>
        <w:gridCol w:w="876"/>
        <w:gridCol w:w="1022"/>
        <w:gridCol w:w="1760"/>
        <w:gridCol w:w="1368"/>
      </w:tblGrid>
      <w:tr w14:paraId="184E89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3"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44B35249">
            <w:pPr>
              <w:snapToGrid w:val="0"/>
              <w:spacing w:line="400" w:lineRule="exact"/>
              <w:jc w:val="center"/>
              <w:rPr>
                <w:rFonts w:hint="eastAsia" w:ascii="仿宋" w:hAnsi="仿宋" w:eastAsia="仿宋" w:cs="Times New Roman"/>
                <w:color w:val="auto"/>
                <w:sz w:val="24"/>
                <w:lang w:eastAsia="zh-CN"/>
              </w:rPr>
            </w:pPr>
            <w:r>
              <w:rPr>
                <w:rFonts w:hint="eastAsia" w:ascii="仿宋" w:hAnsi="仿宋" w:eastAsia="仿宋" w:cs="Times New Roman"/>
                <w:color w:val="auto"/>
                <w:sz w:val="24"/>
                <w:lang w:val="en-US" w:eastAsia="zh-CN"/>
              </w:rPr>
              <w:t>序号</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59DFA910">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名称</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FCB180B">
            <w:pPr>
              <w:snapToGrid w:val="0"/>
              <w:spacing w:line="400" w:lineRule="exact"/>
              <w:jc w:val="center"/>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规格型号</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1B1C1112">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单位</w:t>
            </w:r>
          </w:p>
        </w:tc>
        <w:tc>
          <w:tcPr>
            <w:tcW w:w="1022" w:type="dxa"/>
            <w:tcBorders>
              <w:top w:val="single" w:color="auto" w:sz="4" w:space="0"/>
              <w:left w:val="single" w:color="auto" w:sz="4" w:space="0"/>
              <w:bottom w:val="single" w:color="auto" w:sz="4" w:space="0"/>
              <w:right w:val="single" w:color="auto" w:sz="4" w:space="0"/>
            </w:tcBorders>
            <w:noWrap w:val="0"/>
            <w:vAlign w:val="center"/>
          </w:tcPr>
          <w:p w14:paraId="368F9C00">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数量</w:t>
            </w:r>
          </w:p>
        </w:tc>
        <w:tc>
          <w:tcPr>
            <w:tcW w:w="1760" w:type="dxa"/>
            <w:tcBorders>
              <w:top w:val="single" w:color="auto" w:sz="4" w:space="0"/>
              <w:left w:val="single" w:color="auto" w:sz="4" w:space="0"/>
              <w:bottom w:val="single" w:color="auto" w:sz="4" w:space="0"/>
              <w:right w:val="single" w:color="auto" w:sz="4" w:space="0"/>
            </w:tcBorders>
            <w:noWrap w:val="0"/>
            <w:vAlign w:val="center"/>
          </w:tcPr>
          <w:p w14:paraId="48FACB8B">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分项价格（元）</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2B6ECB2">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备注</w:t>
            </w:r>
          </w:p>
        </w:tc>
      </w:tr>
      <w:tr w14:paraId="4C7E50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8"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7D71B51C">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1F4864BB">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D21DE33">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50B15B00">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18E9BD6B">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75295B63">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607B3166">
            <w:pPr>
              <w:snapToGrid w:val="0"/>
              <w:spacing w:line="400" w:lineRule="exact"/>
              <w:ind w:firstLine="480" w:firstLineChars="200"/>
              <w:jc w:val="both"/>
              <w:rPr>
                <w:rFonts w:hint="eastAsia" w:ascii="仿宋" w:hAnsi="仿宋" w:eastAsia="仿宋" w:cs="Times New Roman"/>
                <w:color w:val="auto"/>
                <w:sz w:val="24"/>
              </w:rPr>
            </w:pPr>
          </w:p>
        </w:tc>
      </w:tr>
      <w:tr w14:paraId="172A44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28A00A56">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52F346A2">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ECE4787">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7E6980C6">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1026ECAD">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3BE93FE2">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D8FE013">
            <w:pPr>
              <w:snapToGrid w:val="0"/>
              <w:spacing w:line="400" w:lineRule="exact"/>
              <w:ind w:firstLine="480" w:firstLineChars="200"/>
              <w:jc w:val="both"/>
              <w:rPr>
                <w:rFonts w:hint="eastAsia" w:ascii="仿宋" w:hAnsi="仿宋" w:eastAsia="仿宋" w:cs="Times New Roman"/>
                <w:color w:val="auto"/>
                <w:sz w:val="24"/>
              </w:rPr>
            </w:pPr>
          </w:p>
        </w:tc>
      </w:tr>
      <w:tr w14:paraId="75B629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25E0FA1E">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1EF4B475">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78D8525">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4594C3EB">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12901A8E">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56233803">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4790BEE6">
            <w:pPr>
              <w:snapToGrid w:val="0"/>
              <w:spacing w:line="400" w:lineRule="exact"/>
              <w:ind w:firstLine="480" w:firstLineChars="200"/>
              <w:jc w:val="both"/>
              <w:rPr>
                <w:rFonts w:hint="eastAsia" w:ascii="仿宋" w:hAnsi="仿宋" w:eastAsia="仿宋" w:cs="Times New Roman"/>
                <w:color w:val="auto"/>
                <w:sz w:val="24"/>
              </w:rPr>
            </w:pPr>
          </w:p>
        </w:tc>
      </w:tr>
      <w:tr w14:paraId="077F4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1FDEA098">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57FF3B68">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6C479A3">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7489B377">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53818E09">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4A7D5AD2">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A8F5DF6">
            <w:pPr>
              <w:snapToGrid w:val="0"/>
              <w:spacing w:line="400" w:lineRule="exact"/>
              <w:ind w:firstLine="480" w:firstLineChars="200"/>
              <w:jc w:val="both"/>
              <w:rPr>
                <w:rFonts w:hint="eastAsia" w:ascii="仿宋" w:hAnsi="仿宋" w:eastAsia="仿宋" w:cs="Times New Roman"/>
                <w:color w:val="auto"/>
                <w:sz w:val="24"/>
              </w:rPr>
            </w:pPr>
          </w:p>
        </w:tc>
      </w:tr>
      <w:tr w14:paraId="2B182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6EEAC760">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5</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7BA3C40D">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8D4FD3A">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1F9D913D">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62F41CAE">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4905E432">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3156AF7">
            <w:pPr>
              <w:snapToGrid w:val="0"/>
              <w:spacing w:line="400" w:lineRule="exact"/>
              <w:ind w:firstLine="480" w:firstLineChars="200"/>
              <w:jc w:val="both"/>
              <w:rPr>
                <w:rFonts w:hint="eastAsia" w:ascii="仿宋" w:hAnsi="仿宋" w:eastAsia="仿宋" w:cs="Times New Roman"/>
                <w:color w:val="auto"/>
                <w:sz w:val="24"/>
              </w:rPr>
            </w:pPr>
          </w:p>
        </w:tc>
      </w:tr>
      <w:tr w14:paraId="1AF955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22EAC519">
            <w:pPr>
              <w:snapToGrid w:val="0"/>
              <w:spacing w:line="400" w:lineRule="exact"/>
              <w:ind w:firstLine="480" w:firstLineChars="200"/>
              <w:jc w:val="both"/>
              <w:rPr>
                <w:rFonts w:hint="default"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6</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3351C704">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EC89285">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3FA52280">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51C7F7B5">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3CD87467">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4BA29DA4">
            <w:pPr>
              <w:snapToGrid w:val="0"/>
              <w:spacing w:line="400" w:lineRule="exact"/>
              <w:ind w:firstLine="480" w:firstLineChars="200"/>
              <w:jc w:val="both"/>
              <w:rPr>
                <w:rFonts w:hint="eastAsia" w:ascii="仿宋" w:hAnsi="仿宋" w:eastAsia="仿宋" w:cs="Times New Roman"/>
                <w:color w:val="auto"/>
                <w:sz w:val="24"/>
              </w:rPr>
            </w:pPr>
          </w:p>
        </w:tc>
      </w:tr>
      <w:tr w14:paraId="4790FA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7EBE4D50">
            <w:pPr>
              <w:snapToGrid w:val="0"/>
              <w:spacing w:line="400" w:lineRule="exact"/>
              <w:ind w:firstLine="480" w:firstLineChars="200"/>
              <w:jc w:val="both"/>
              <w:rPr>
                <w:rFonts w:hint="default"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7</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08AC121B">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FBEA0EE">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612C2F5C">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7DFBCBBD">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53334D3D">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4FC8BF4D">
            <w:pPr>
              <w:snapToGrid w:val="0"/>
              <w:spacing w:line="400" w:lineRule="exact"/>
              <w:ind w:firstLine="480" w:firstLineChars="200"/>
              <w:jc w:val="both"/>
              <w:rPr>
                <w:rFonts w:hint="eastAsia" w:ascii="仿宋" w:hAnsi="仿宋" w:eastAsia="仿宋" w:cs="Times New Roman"/>
                <w:color w:val="auto"/>
                <w:sz w:val="24"/>
              </w:rPr>
            </w:pPr>
          </w:p>
        </w:tc>
      </w:tr>
      <w:tr w14:paraId="057CE5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2DC15AD5">
            <w:pPr>
              <w:snapToGrid w:val="0"/>
              <w:spacing w:line="400" w:lineRule="exact"/>
              <w:ind w:firstLine="480" w:firstLineChars="200"/>
              <w:jc w:val="both"/>
              <w:rPr>
                <w:rFonts w:hint="default"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8</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26D7DCB7">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F18A76F">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4212D051">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0D7F6483">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09A63922">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1BAFD11D">
            <w:pPr>
              <w:snapToGrid w:val="0"/>
              <w:spacing w:line="400" w:lineRule="exact"/>
              <w:ind w:firstLine="480" w:firstLineChars="200"/>
              <w:jc w:val="both"/>
              <w:rPr>
                <w:rFonts w:hint="eastAsia" w:ascii="仿宋" w:hAnsi="仿宋" w:eastAsia="仿宋" w:cs="Times New Roman"/>
                <w:color w:val="auto"/>
                <w:sz w:val="24"/>
              </w:rPr>
            </w:pPr>
          </w:p>
        </w:tc>
      </w:tr>
      <w:tr w14:paraId="57489D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7145" w:type="dxa"/>
            <w:gridSpan w:val="5"/>
            <w:tcBorders>
              <w:top w:val="single" w:color="auto" w:sz="4" w:space="0"/>
              <w:left w:val="single" w:color="auto" w:sz="4" w:space="0"/>
              <w:bottom w:val="single" w:color="auto" w:sz="4" w:space="0"/>
              <w:right w:val="single" w:color="auto" w:sz="4" w:space="0"/>
            </w:tcBorders>
            <w:noWrap w:val="0"/>
            <w:vAlign w:val="center"/>
          </w:tcPr>
          <w:p w14:paraId="63F2C7C8">
            <w:pPr>
              <w:snapToGrid w:val="0"/>
              <w:spacing w:line="400" w:lineRule="exact"/>
              <w:jc w:val="right"/>
              <w:rPr>
                <w:rFonts w:hint="default"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汇总金额（元）：</w:t>
            </w:r>
          </w:p>
        </w:tc>
        <w:tc>
          <w:tcPr>
            <w:tcW w:w="1760" w:type="dxa"/>
            <w:tcBorders>
              <w:top w:val="single" w:color="auto" w:sz="4" w:space="0"/>
              <w:left w:val="single" w:color="auto" w:sz="4" w:space="0"/>
              <w:bottom w:val="single" w:color="auto" w:sz="4" w:space="0"/>
              <w:right w:val="single" w:color="auto" w:sz="4" w:space="0"/>
            </w:tcBorders>
            <w:noWrap w:val="0"/>
            <w:vAlign w:val="center"/>
          </w:tcPr>
          <w:p w14:paraId="7C4BBBE4">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08FBA5D2">
            <w:pPr>
              <w:snapToGrid w:val="0"/>
              <w:spacing w:line="400" w:lineRule="exact"/>
              <w:ind w:firstLine="480" w:firstLineChars="200"/>
              <w:jc w:val="both"/>
              <w:rPr>
                <w:rFonts w:hint="eastAsia" w:ascii="仿宋" w:hAnsi="仿宋" w:eastAsia="仿宋" w:cs="Times New Roman"/>
                <w:color w:val="auto"/>
                <w:sz w:val="24"/>
              </w:rPr>
            </w:pPr>
          </w:p>
        </w:tc>
      </w:tr>
    </w:tbl>
    <w:p w14:paraId="00D9F8BA">
      <w:pPr>
        <w:snapToGrid w:val="0"/>
        <w:spacing w:line="400" w:lineRule="exact"/>
        <w:ind w:firstLine="480" w:firstLineChars="200"/>
        <w:rPr>
          <w:rFonts w:hint="eastAsia" w:ascii="仿宋" w:hAnsi="仿宋" w:eastAsia="仿宋" w:cs="Times New Roman"/>
          <w:color w:val="auto"/>
          <w:sz w:val="24"/>
        </w:rPr>
      </w:pPr>
    </w:p>
    <w:p w14:paraId="394A8C6A">
      <w:pPr>
        <w:snapToGrid w:val="0"/>
        <w:spacing w:line="400" w:lineRule="exact"/>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rPr>
        <w:t>附件</w:t>
      </w:r>
      <w:r>
        <w:rPr>
          <w:rFonts w:hint="eastAsia" w:ascii="仿宋" w:hAnsi="仿宋" w:eastAsia="仿宋" w:cs="Times New Roman"/>
          <w:color w:val="auto"/>
          <w:sz w:val="24"/>
          <w:lang w:val="en-US" w:eastAsia="zh-CN"/>
        </w:rPr>
        <w:t>1-2</w:t>
      </w:r>
      <w:r>
        <w:rPr>
          <w:rFonts w:hint="eastAsia" w:ascii="仿宋" w:hAnsi="仿宋" w:eastAsia="仿宋" w:cs="Times New Roman"/>
          <w:color w:val="auto"/>
          <w:sz w:val="24"/>
        </w:rPr>
        <w:t>：</w:t>
      </w:r>
      <w:r>
        <w:rPr>
          <w:rFonts w:hint="eastAsia" w:ascii="仿宋" w:hAnsi="仿宋" w:eastAsia="仿宋" w:cs="Times New Roman"/>
          <w:color w:val="auto"/>
          <w:sz w:val="24"/>
          <w:lang w:val="en-US" w:eastAsia="zh-CN"/>
        </w:rPr>
        <w:t>设</w:t>
      </w:r>
      <w:r>
        <w:rPr>
          <w:rFonts w:hint="eastAsia" w:ascii="仿宋" w:hAnsi="仿宋" w:eastAsia="仿宋" w:cs="Times New Roman"/>
          <w:color w:val="auto"/>
          <w:sz w:val="24"/>
        </w:rPr>
        <w:t>备（系统）</w:t>
      </w:r>
      <w:r>
        <w:rPr>
          <w:rFonts w:hint="eastAsia" w:ascii="仿宋" w:hAnsi="仿宋" w:eastAsia="仿宋" w:cs="Times New Roman"/>
          <w:color w:val="auto"/>
          <w:sz w:val="24"/>
          <w:lang w:eastAsia="zh-CN"/>
        </w:rPr>
        <w:t>易损件维修</w:t>
      </w:r>
      <w:r>
        <w:rPr>
          <w:rFonts w:hint="eastAsia" w:ascii="仿宋" w:hAnsi="仿宋" w:eastAsia="仿宋" w:cs="Times New Roman"/>
          <w:color w:val="auto"/>
          <w:sz w:val="24"/>
          <w:lang w:val="en-US" w:eastAsia="zh-CN"/>
        </w:rPr>
        <w:t>参考</w:t>
      </w:r>
      <w:r>
        <w:rPr>
          <w:rFonts w:hint="eastAsia" w:ascii="仿宋" w:hAnsi="仿宋" w:eastAsia="仿宋" w:cs="Times New Roman"/>
          <w:color w:val="auto"/>
          <w:sz w:val="24"/>
          <w:lang w:eastAsia="zh-CN"/>
        </w:rPr>
        <w:t>报价</w:t>
      </w:r>
      <w:r>
        <w:rPr>
          <w:rFonts w:hint="eastAsia" w:ascii="仿宋" w:hAnsi="仿宋" w:eastAsia="仿宋" w:cs="Times New Roman"/>
          <w:color w:val="auto"/>
          <w:sz w:val="24"/>
          <w:lang w:val="en-US" w:eastAsia="zh-CN"/>
        </w:rPr>
        <w:t>表</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3"/>
        <w:gridCol w:w="2720"/>
        <w:gridCol w:w="1224"/>
        <w:gridCol w:w="876"/>
        <w:gridCol w:w="1022"/>
        <w:gridCol w:w="1760"/>
        <w:gridCol w:w="1368"/>
      </w:tblGrid>
      <w:tr w14:paraId="1B7F0D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3"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1633A94B">
            <w:pPr>
              <w:snapToGrid w:val="0"/>
              <w:spacing w:line="400" w:lineRule="exact"/>
              <w:jc w:val="center"/>
              <w:rPr>
                <w:rFonts w:hint="eastAsia" w:ascii="仿宋" w:hAnsi="仿宋" w:eastAsia="仿宋" w:cs="Times New Roman"/>
                <w:color w:val="auto"/>
                <w:sz w:val="24"/>
                <w:lang w:eastAsia="zh-CN"/>
              </w:rPr>
            </w:pPr>
            <w:r>
              <w:rPr>
                <w:rFonts w:hint="eastAsia" w:ascii="仿宋" w:hAnsi="仿宋" w:eastAsia="仿宋" w:cs="Times New Roman"/>
                <w:color w:val="auto"/>
                <w:sz w:val="24"/>
                <w:lang w:val="en-US" w:eastAsia="zh-CN"/>
              </w:rPr>
              <w:t>序号</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626B4724">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名称</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24342BD">
            <w:pPr>
              <w:snapToGrid w:val="0"/>
              <w:spacing w:line="400" w:lineRule="exact"/>
              <w:jc w:val="center"/>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规格型号</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2014BB95">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单位</w:t>
            </w:r>
          </w:p>
        </w:tc>
        <w:tc>
          <w:tcPr>
            <w:tcW w:w="1022" w:type="dxa"/>
            <w:tcBorders>
              <w:top w:val="single" w:color="auto" w:sz="4" w:space="0"/>
              <w:left w:val="single" w:color="auto" w:sz="4" w:space="0"/>
              <w:bottom w:val="single" w:color="auto" w:sz="4" w:space="0"/>
              <w:right w:val="single" w:color="auto" w:sz="4" w:space="0"/>
            </w:tcBorders>
            <w:noWrap w:val="0"/>
            <w:vAlign w:val="center"/>
          </w:tcPr>
          <w:p w14:paraId="2228B301">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数量</w:t>
            </w:r>
          </w:p>
        </w:tc>
        <w:tc>
          <w:tcPr>
            <w:tcW w:w="1760" w:type="dxa"/>
            <w:tcBorders>
              <w:top w:val="single" w:color="auto" w:sz="4" w:space="0"/>
              <w:left w:val="single" w:color="auto" w:sz="4" w:space="0"/>
              <w:bottom w:val="single" w:color="auto" w:sz="4" w:space="0"/>
              <w:right w:val="single" w:color="auto" w:sz="4" w:space="0"/>
            </w:tcBorders>
            <w:noWrap w:val="0"/>
            <w:vAlign w:val="center"/>
          </w:tcPr>
          <w:p w14:paraId="5085F206">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单价</w:t>
            </w:r>
            <w:r>
              <w:rPr>
                <w:rFonts w:hint="eastAsia" w:ascii="仿宋" w:hAnsi="仿宋" w:eastAsia="仿宋" w:cs="Times New Roman"/>
                <w:color w:val="auto"/>
                <w:sz w:val="24"/>
              </w:rPr>
              <w:t>（元）</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15F49159">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备注</w:t>
            </w:r>
          </w:p>
        </w:tc>
      </w:tr>
      <w:tr w14:paraId="2E44D0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8"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55A0C29E">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733FA47C">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19C8F9E">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37006128">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5C2CE12E">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3DE845AD">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162137DC">
            <w:pPr>
              <w:snapToGrid w:val="0"/>
              <w:spacing w:line="400" w:lineRule="exact"/>
              <w:ind w:firstLine="480" w:firstLineChars="200"/>
              <w:jc w:val="both"/>
              <w:rPr>
                <w:rFonts w:hint="eastAsia" w:ascii="仿宋" w:hAnsi="仿宋" w:eastAsia="仿宋" w:cs="Times New Roman"/>
                <w:color w:val="auto"/>
                <w:sz w:val="24"/>
              </w:rPr>
            </w:pPr>
          </w:p>
        </w:tc>
      </w:tr>
      <w:tr w14:paraId="5F2D2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0EC9438A">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203BC4AC">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EEBDF4F">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5DE18E70">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29562B04">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5543B198">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1F6C45AA">
            <w:pPr>
              <w:snapToGrid w:val="0"/>
              <w:spacing w:line="400" w:lineRule="exact"/>
              <w:ind w:firstLine="480" w:firstLineChars="200"/>
              <w:jc w:val="both"/>
              <w:rPr>
                <w:rFonts w:hint="eastAsia" w:ascii="仿宋" w:hAnsi="仿宋" w:eastAsia="仿宋" w:cs="Times New Roman"/>
                <w:color w:val="auto"/>
                <w:sz w:val="24"/>
              </w:rPr>
            </w:pPr>
          </w:p>
        </w:tc>
      </w:tr>
      <w:tr w14:paraId="4138B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2D1A0403">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1B475949">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724F877">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7A605904">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50052437">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658BAE31">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1AE17FF8">
            <w:pPr>
              <w:snapToGrid w:val="0"/>
              <w:spacing w:line="400" w:lineRule="exact"/>
              <w:ind w:firstLine="480" w:firstLineChars="200"/>
              <w:jc w:val="both"/>
              <w:rPr>
                <w:rFonts w:hint="eastAsia" w:ascii="仿宋" w:hAnsi="仿宋" w:eastAsia="仿宋" w:cs="Times New Roman"/>
                <w:color w:val="auto"/>
                <w:sz w:val="24"/>
              </w:rPr>
            </w:pPr>
          </w:p>
        </w:tc>
      </w:tr>
    </w:tbl>
    <w:p w14:paraId="5B9402D9">
      <w:pPr>
        <w:snapToGrid w:val="0"/>
        <w:spacing w:line="400" w:lineRule="exact"/>
        <w:ind w:firstLine="480" w:firstLineChars="200"/>
        <w:rPr>
          <w:rFonts w:hint="eastAsia" w:ascii="仿宋" w:hAnsi="仿宋" w:eastAsia="仿宋" w:cs="Times New Roman"/>
          <w:color w:val="auto"/>
          <w:sz w:val="24"/>
        </w:rPr>
      </w:pPr>
    </w:p>
    <w:p w14:paraId="02CC32EA">
      <w:pPr>
        <w:snapToGrid w:val="0"/>
        <w:spacing w:line="400" w:lineRule="exact"/>
        <w:ind w:firstLine="480" w:firstLineChars="200"/>
        <w:rPr>
          <w:rFonts w:hint="default" w:ascii="仿宋" w:hAnsi="仿宋" w:eastAsia="仿宋" w:cs="Times New Roman"/>
          <w:color w:val="auto"/>
          <w:sz w:val="24"/>
          <w:lang w:val="en-US"/>
        </w:rPr>
      </w:pPr>
      <w:r>
        <w:rPr>
          <w:rFonts w:hint="eastAsia" w:ascii="仿宋" w:hAnsi="仿宋" w:eastAsia="仿宋" w:cs="Times New Roman"/>
          <w:color w:val="auto"/>
          <w:sz w:val="24"/>
        </w:rPr>
        <w:t>附件</w:t>
      </w:r>
      <w:r>
        <w:rPr>
          <w:rFonts w:hint="eastAsia" w:ascii="仿宋" w:hAnsi="仿宋" w:eastAsia="仿宋" w:cs="Times New Roman"/>
          <w:color w:val="auto"/>
          <w:sz w:val="24"/>
          <w:lang w:val="en-US" w:eastAsia="zh-CN"/>
        </w:rPr>
        <w:t>1-3</w:t>
      </w:r>
      <w:r>
        <w:rPr>
          <w:rFonts w:hint="eastAsia" w:ascii="仿宋" w:hAnsi="仿宋" w:eastAsia="仿宋" w:cs="Times New Roman"/>
          <w:color w:val="auto"/>
          <w:sz w:val="24"/>
        </w:rPr>
        <w:t>：</w:t>
      </w:r>
      <w:r>
        <w:rPr>
          <w:rFonts w:hint="eastAsia" w:ascii="仿宋" w:hAnsi="仿宋" w:eastAsia="仿宋" w:cs="Times New Roman"/>
          <w:color w:val="auto"/>
          <w:sz w:val="24"/>
          <w:lang w:val="en-US" w:eastAsia="zh-CN"/>
        </w:rPr>
        <w:t>设</w:t>
      </w:r>
      <w:r>
        <w:rPr>
          <w:rFonts w:hint="eastAsia" w:ascii="仿宋" w:hAnsi="仿宋" w:eastAsia="仿宋" w:cs="Times New Roman"/>
          <w:color w:val="auto"/>
          <w:sz w:val="24"/>
        </w:rPr>
        <w:t>备（系统）适用耗材、试剂</w:t>
      </w:r>
      <w:r>
        <w:rPr>
          <w:rFonts w:hint="eastAsia" w:ascii="仿宋" w:hAnsi="仿宋" w:eastAsia="仿宋" w:cs="Times New Roman"/>
          <w:color w:val="auto"/>
          <w:sz w:val="24"/>
          <w:lang w:val="en-US" w:eastAsia="zh-CN"/>
        </w:rPr>
        <w:t>参考</w:t>
      </w:r>
      <w:r>
        <w:rPr>
          <w:rFonts w:hint="eastAsia" w:ascii="仿宋" w:hAnsi="仿宋" w:eastAsia="仿宋" w:cs="Times New Roman"/>
          <w:color w:val="auto"/>
          <w:sz w:val="24"/>
          <w:lang w:eastAsia="zh-CN"/>
        </w:rPr>
        <w:t>报价</w:t>
      </w:r>
      <w:r>
        <w:rPr>
          <w:rFonts w:hint="eastAsia" w:ascii="仿宋" w:hAnsi="仿宋" w:eastAsia="仿宋" w:cs="Times New Roman"/>
          <w:color w:val="auto"/>
          <w:sz w:val="24"/>
          <w:lang w:val="en-US" w:eastAsia="zh-CN"/>
        </w:rPr>
        <w:t>表</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3"/>
        <w:gridCol w:w="2720"/>
        <w:gridCol w:w="1224"/>
        <w:gridCol w:w="876"/>
        <w:gridCol w:w="1022"/>
        <w:gridCol w:w="1760"/>
        <w:gridCol w:w="1368"/>
      </w:tblGrid>
      <w:tr w14:paraId="39F05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3"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4C2020F7">
            <w:pPr>
              <w:snapToGrid w:val="0"/>
              <w:spacing w:line="400" w:lineRule="exact"/>
              <w:jc w:val="center"/>
              <w:rPr>
                <w:rFonts w:hint="eastAsia" w:ascii="仿宋" w:hAnsi="仿宋" w:eastAsia="仿宋" w:cs="Times New Roman"/>
                <w:color w:val="auto"/>
                <w:sz w:val="24"/>
                <w:lang w:eastAsia="zh-CN"/>
              </w:rPr>
            </w:pPr>
            <w:r>
              <w:rPr>
                <w:rFonts w:hint="eastAsia" w:ascii="仿宋" w:hAnsi="仿宋" w:eastAsia="仿宋" w:cs="Times New Roman"/>
                <w:color w:val="auto"/>
                <w:sz w:val="24"/>
                <w:lang w:val="en-US" w:eastAsia="zh-CN"/>
              </w:rPr>
              <w:t>序号</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4DC45534">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名称</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F73AF77">
            <w:pPr>
              <w:snapToGrid w:val="0"/>
              <w:spacing w:line="400" w:lineRule="exact"/>
              <w:jc w:val="center"/>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规格型号</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09FFAFE0">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单位</w:t>
            </w:r>
          </w:p>
        </w:tc>
        <w:tc>
          <w:tcPr>
            <w:tcW w:w="1022" w:type="dxa"/>
            <w:tcBorders>
              <w:top w:val="single" w:color="auto" w:sz="4" w:space="0"/>
              <w:left w:val="single" w:color="auto" w:sz="4" w:space="0"/>
              <w:bottom w:val="single" w:color="auto" w:sz="4" w:space="0"/>
              <w:right w:val="single" w:color="auto" w:sz="4" w:space="0"/>
            </w:tcBorders>
            <w:noWrap w:val="0"/>
            <w:vAlign w:val="center"/>
          </w:tcPr>
          <w:p w14:paraId="616003FB">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数量</w:t>
            </w:r>
          </w:p>
        </w:tc>
        <w:tc>
          <w:tcPr>
            <w:tcW w:w="1760" w:type="dxa"/>
            <w:tcBorders>
              <w:top w:val="single" w:color="auto" w:sz="4" w:space="0"/>
              <w:left w:val="single" w:color="auto" w:sz="4" w:space="0"/>
              <w:bottom w:val="single" w:color="auto" w:sz="4" w:space="0"/>
              <w:right w:val="single" w:color="auto" w:sz="4" w:space="0"/>
            </w:tcBorders>
            <w:noWrap w:val="0"/>
            <w:vAlign w:val="center"/>
          </w:tcPr>
          <w:p w14:paraId="381421CF">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lang w:val="en-US" w:eastAsia="zh-CN"/>
              </w:rPr>
              <w:t>单价</w:t>
            </w:r>
            <w:r>
              <w:rPr>
                <w:rFonts w:hint="eastAsia" w:ascii="仿宋" w:hAnsi="仿宋" w:eastAsia="仿宋" w:cs="Times New Roman"/>
                <w:color w:val="auto"/>
                <w:sz w:val="24"/>
              </w:rPr>
              <w:t>（元）</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01B6DC7">
            <w:pPr>
              <w:snapToGrid w:val="0"/>
              <w:spacing w:line="400" w:lineRule="exact"/>
              <w:jc w:val="center"/>
              <w:rPr>
                <w:rFonts w:hint="eastAsia" w:ascii="仿宋" w:hAnsi="仿宋" w:eastAsia="仿宋" w:cs="Times New Roman"/>
                <w:color w:val="auto"/>
                <w:sz w:val="24"/>
              </w:rPr>
            </w:pPr>
            <w:r>
              <w:rPr>
                <w:rFonts w:hint="eastAsia" w:ascii="仿宋" w:hAnsi="仿宋" w:eastAsia="仿宋" w:cs="Times New Roman"/>
                <w:color w:val="auto"/>
                <w:sz w:val="24"/>
              </w:rPr>
              <w:t>备注</w:t>
            </w:r>
          </w:p>
        </w:tc>
      </w:tr>
      <w:tr w14:paraId="4C0B5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8"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5D5B5775">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4728FE39">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78D122D">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4CF9087E">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1A935D64">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53551F8A">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60FD3DCC">
            <w:pPr>
              <w:snapToGrid w:val="0"/>
              <w:spacing w:line="400" w:lineRule="exact"/>
              <w:ind w:firstLine="480" w:firstLineChars="200"/>
              <w:jc w:val="both"/>
              <w:rPr>
                <w:rFonts w:hint="eastAsia" w:ascii="仿宋" w:hAnsi="仿宋" w:eastAsia="仿宋" w:cs="Times New Roman"/>
                <w:color w:val="auto"/>
                <w:sz w:val="24"/>
              </w:rPr>
            </w:pPr>
          </w:p>
        </w:tc>
      </w:tr>
      <w:tr w14:paraId="771DC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5ECD406E">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67FC7D73">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954C831">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4C1797F8">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1DAF5BAC">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28A4BA83">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7A49F4A">
            <w:pPr>
              <w:snapToGrid w:val="0"/>
              <w:spacing w:line="400" w:lineRule="exact"/>
              <w:ind w:firstLine="480" w:firstLineChars="200"/>
              <w:jc w:val="both"/>
              <w:rPr>
                <w:rFonts w:hint="eastAsia" w:ascii="仿宋" w:hAnsi="仿宋" w:eastAsia="仿宋" w:cs="Times New Roman"/>
                <w:color w:val="auto"/>
                <w:sz w:val="24"/>
              </w:rPr>
            </w:pPr>
          </w:p>
        </w:tc>
      </w:tr>
      <w:tr w14:paraId="7B0C7D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03" w:type="dxa"/>
            <w:tcBorders>
              <w:top w:val="single" w:color="auto" w:sz="4" w:space="0"/>
              <w:left w:val="single" w:color="auto" w:sz="4" w:space="0"/>
              <w:bottom w:val="single" w:color="auto" w:sz="4" w:space="0"/>
              <w:right w:val="single" w:color="auto" w:sz="4" w:space="0"/>
            </w:tcBorders>
            <w:noWrap w:val="0"/>
            <w:vAlign w:val="center"/>
          </w:tcPr>
          <w:p w14:paraId="36063CAE">
            <w:pPr>
              <w:snapToGrid w:val="0"/>
              <w:spacing w:line="400" w:lineRule="exact"/>
              <w:ind w:firstLine="480" w:firstLineChars="200"/>
              <w:jc w:val="both"/>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w:t>
            </w:r>
          </w:p>
        </w:tc>
        <w:tc>
          <w:tcPr>
            <w:tcW w:w="2720" w:type="dxa"/>
            <w:tcBorders>
              <w:top w:val="single" w:color="auto" w:sz="4" w:space="0"/>
              <w:left w:val="single" w:color="auto" w:sz="4" w:space="0"/>
              <w:bottom w:val="single" w:color="auto" w:sz="4" w:space="0"/>
              <w:right w:val="single" w:color="auto" w:sz="4" w:space="0"/>
            </w:tcBorders>
            <w:noWrap w:val="0"/>
            <w:vAlign w:val="center"/>
          </w:tcPr>
          <w:p w14:paraId="3A251950">
            <w:pPr>
              <w:snapToGrid w:val="0"/>
              <w:spacing w:line="400" w:lineRule="exact"/>
              <w:jc w:val="center"/>
              <w:rPr>
                <w:rFonts w:hint="eastAsia" w:ascii="仿宋" w:hAnsi="仿宋" w:eastAsia="仿宋" w:cs="Times New Roman"/>
                <w:color w:val="auto"/>
                <w:sz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947DF4F">
            <w:pPr>
              <w:snapToGrid w:val="0"/>
              <w:spacing w:line="400" w:lineRule="exact"/>
              <w:ind w:firstLine="480" w:firstLineChars="200"/>
              <w:jc w:val="both"/>
              <w:rPr>
                <w:rFonts w:hint="eastAsia" w:ascii="仿宋" w:hAnsi="仿宋" w:eastAsia="仿宋" w:cs="Times New Roman"/>
                <w:color w:val="auto"/>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4EA451FE">
            <w:pPr>
              <w:snapToGrid w:val="0"/>
              <w:spacing w:line="400" w:lineRule="exact"/>
              <w:ind w:firstLine="480" w:firstLineChars="200"/>
              <w:jc w:val="both"/>
              <w:rPr>
                <w:rFonts w:hint="eastAsia" w:ascii="仿宋" w:hAnsi="仿宋" w:eastAsia="仿宋" w:cs="Times New Roman"/>
                <w:color w:val="auto"/>
                <w:sz w:val="24"/>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14:paraId="00D95ABF">
            <w:pPr>
              <w:snapToGrid w:val="0"/>
              <w:spacing w:line="400" w:lineRule="exact"/>
              <w:ind w:firstLine="480" w:firstLineChars="200"/>
              <w:jc w:val="both"/>
              <w:rPr>
                <w:rFonts w:hint="eastAsia" w:ascii="仿宋" w:hAnsi="仿宋" w:eastAsia="仿宋" w:cs="Times New Roman"/>
                <w:color w:val="auto"/>
                <w:sz w:val="24"/>
              </w:rPr>
            </w:pPr>
          </w:p>
        </w:tc>
        <w:tc>
          <w:tcPr>
            <w:tcW w:w="1760" w:type="dxa"/>
            <w:tcBorders>
              <w:top w:val="single" w:color="auto" w:sz="4" w:space="0"/>
              <w:left w:val="single" w:color="auto" w:sz="4" w:space="0"/>
              <w:bottom w:val="single" w:color="auto" w:sz="4" w:space="0"/>
              <w:right w:val="single" w:color="auto" w:sz="4" w:space="0"/>
            </w:tcBorders>
            <w:noWrap w:val="0"/>
            <w:vAlign w:val="center"/>
          </w:tcPr>
          <w:p w14:paraId="167989F7">
            <w:pPr>
              <w:snapToGrid w:val="0"/>
              <w:spacing w:line="400" w:lineRule="exact"/>
              <w:ind w:firstLine="480" w:firstLineChars="200"/>
              <w:jc w:val="both"/>
              <w:rPr>
                <w:rFonts w:hint="eastAsia" w:ascii="仿宋" w:hAnsi="仿宋" w:eastAsia="仿宋" w:cs="Times New Roman"/>
                <w:color w:val="auto"/>
                <w:sz w:val="24"/>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0B1DB5D5">
            <w:pPr>
              <w:snapToGrid w:val="0"/>
              <w:spacing w:line="400" w:lineRule="exact"/>
              <w:ind w:firstLine="480" w:firstLineChars="200"/>
              <w:jc w:val="both"/>
              <w:rPr>
                <w:rFonts w:hint="eastAsia" w:ascii="仿宋" w:hAnsi="仿宋" w:eastAsia="仿宋" w:cs="Times New Roman"/>
                <w:color w:val="auto"/>
                <w:sz w:val="24"/>
              </w:rPr>
            </w:pPr>
          </w:p>
        </w:tc>
      </w:tr>
    </w:tbl>
    <w:p w14:paraId="6AB0E802">
      <w:pPr>
        <w:snapToGrid w:val="0"/>
        <w:spacing w:line="400" w:lineRule="exact"/>
        <w:ind w:firstLine="480" w:firstLineChars="200"/>
        <w:rPr>
          <w:rFonts w:hint="eastAsia" w:ascii="仿宋" w:hAnsi="仿宋" w:eastAsia="仿宋" w:cs="Times New Roman"/>
          <w:color w:val="auto"/>
          <w:sz w:val="24"/>
        </w:rPr>
      </w:pPr>
    </w:p>
    <w:p w14:paraId="0FE25492">
      <w:pPr>
        <w:snapToGrid w:val="0"/>
        <w:spacing w:line="400" w:lineRule="exact"/>
        <w:rPr>
          <w:rFonts w:hint="eastAsia" w:ascii="仿宋" w:hAnsi="仿宋" w:eastAsia="仿宋" w:cs="Times New Roman"/>
          <w:color w:val="auto"/>
          <w:sz w:val="24"/>
        </w:rPr>
      </w:pPr>
      <w:r>
        <w:rPr>
          <w:rFonts w:hint="eastAsia" w:ascii="仿宋" w:hAnsi="仿宋" w:eastAsia="仿宋" w:cs="Times New Roman"/>
          <w:color w:val="auto"/>
          <w:sz w:val="24"/>
        </w:rPr>
        <w:t>附件</w:t>
      </w:r>
      <w:r>
        <w:rPr>
          <w:rFonts w:hint="eastAsia" w:ascii="仿宋" w:hAnsi="仿宋" w:eastAsia="仿宋" w:cs="Times New Roman"/>
          <w:color w:val="auto"/>
          <w:sz w:val="24"/>
          <w:lang w:val="en-US" w:eastAsia="zh-CN"/>
        </w:rPr>
        <w:t>2</w:t>
      </w:r>
      <w:r>
        <w:rPr>
          <w:rFonts w:hint="eastAsia" w:ascii="仿宋" w:hAnsi="仿宋" w:eastAsia="仿宋" w:cs="Times New Roman"/>
          <w:color w:val="auto"/>
          <w:sz w:val="24"/>
        </w:rPr>
        <w:t>：售后服务承诺书</w:t>
      </w:r>
      <w:r>
        <w:rPr>
          <w:rFonts w:hint="eastAsia" w:ascii="仿宋" w:hAnsi="仿宋" w:eastAsia="仿宋" w:cs="Times New Roman"/>
          <w:color w:val="auto"/>
          <w:sz w:val="24"/>
          <w:lang w:val="en-US" w:eastAsia="zh-CN"/>
        </w:rPr>
        <w:t>及培训方案。</w:t>
      </w:r>
      <w:r>
        <w:rPr>
          <w:rFonts w:hint="eastAsia" w:ascii="仿宋" w:hAnsi="仿宋" w:eastAsia="仿宋" w:cs="Times New Roman"/>
          <w:color w:val="auto"/>
          <w:sz w:val="24"/>
        </w:rPr>
        <w:t>[原则上须有生产厂家或省级（含省级）以上代理商的盖章]。</w:t>
      </w:r>
    </w:p>
    <w:p w14:paraId="56131B95">
      <w:pPr>
        <w:snapToGrid w:val="0"/>
        <w:spacing w:line="400" w:lineRule="exact"/>
        <w:rPr>
          <w:rFonts w:hint="default" w:ascii="仿宋" w:hAnsi="仿宋" w:eastAsia="仿宋" w:cs="Times New Roman"/>
          <w:color w:val="auto"/>
          <w:sz w:val="24"/>
          <w:lang w:val="en-US" w:eastAsia="zh-CN"/>
        </w:rPr>
      </w:pPr>
    </w:p>
    <w:sectPr>
      <w:footerReference r:id="rId3" w:type="default"/>
      <w:footerReference r:id="rId4" w:type="even"/>
      <w:pgSz w:w="11906" w:h="16838"/>
      <w:pgMar w:top="1157" w:right="1162" w:bottom="930" w:left="11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92287">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795A64">
                          <w:pPr>
                            <w:pStyle w:val="8"/>
                            <w:rPr>
                              <w:rStyle w:val="14"/>
                            </w:rPr>
                          </w:pPr>
                          <w:r>
                            <w:fldChar w:fldCharType="begin"/>
                          </w:r>
                          <w:r>
                            <w:rPr>
                              <w:rStyle w:val="14"/>
                            </w:rPr>
                            <w:instrText xml:space="preserve">PAGE  </w:instrText>
                          </w:r>
                          <w:r>
                            <w:fldChar w:fldCharType="separate"/>
                          </w:r>
                          <w:r>
                            <w:rPr>
                              <w:rStyle w:val="14"/>
                            </w:rPr>
                            <w:t>7</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2795A64">
                    <w:pPr>
                      <w:pStyle w:val="8"/>
                      <w:rPr>
                        <w:rStyle w:val="14"/>
                      </w:rPr>
                    </w:pPr>
                    <w:r>
                      <w:fldChar w:fldCharType="begin"/>
                    </w:r>
                    <w:r>
                      <w:rPr>
                        <w:rStyle w:val="14"/>
                      </w:rPr>
                      <w:instrText xml:space="preserve">PAGE  </w:instrText>
                    </w:r>
                    <w:r>
                      <w:fldChar w:fldCharType="separate"/>
                    </w:r>
                    <w:r>
                      <w:rPr>
                        <w:rStyle w:val="14"/>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F54E7">
    <w:pPr>
      <w:pStyle w:val="8"/>
      <w:framePr w:wrap="around" w:vAnchor="text" w:hAnchor="margin" w:xAlign="right" w:y="1"/>
      <w:rPr>
        <w:rStyle w:val="14"/>
      </w:rPr>
    </w:pPr>
    <w:r>
      <w:fldChar w:fldCharType="begin"/>
    </w:r>
    <w:r>
      <w:rPr>
        <w:rStyle w:val="14"/>
      </w:rPr>
      <w:instrText xml:space="preserve">PAGE  </w:instrText>
    </w:r>
    <w:r>
      <w:fldChar w:fldCharType="end"/>
    </w:r>
  </w:p>
  <w:p w14:paraId="3E5E8D9E">
    <w:pPr>
      <w:pStyle w:val="8"/>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iYjdiNjRlNGY1N2NkODlhOTA1NzZiYmU3ZjUzMWMifQ=="/>
    <w:docVar w:name="KSO_WPS_MARK_KEY" w:val="47c16618-56c3-4657-8f86-e8375c8554d5"/>
  </w:docVars>
  <w:rsids>
    <w:rsidRoot w:val="004F139E"/>
    <w:rsid w:val="000070A0"/>
    <w:rsid w:val="000141AA"/>
    <w:rsid w:val="00014AB1"/>
    <w:rsid w:val="0001562E"/>
    <w:rsid w:val="00015782"/>
    <w:rsid w:val="00017DE2"/>
    <w:rsid w:val="000227CD"/>
    <w:rsid w:val="00027910"/>
    <w:rsid w:val="00032BC1"/>
    <w:rsid w:val="0003473A"/>
    <w:rsid w:val="00043B0B"/>
    <w:rsid w:val="00052B76"/>
    <w:rsid w:val="0006011C"/>
    <w:rsid w:val="00060D75"/>
    <w:rsid w:val="000849DB"/>
    <w:rsid w:val="00086180"/>
    <w:rsid w:val="000864B6"/>
    <w:rsid w:val="000A69AE"/>
    <w:rsid w:val="000C01EB"/>
    <w:rsid w:val="000C4D35"/>
    <w:rsid w:val="000D4317"/>
    <w:rsid w:val="000D5CC4"/>
    <w:rsid w:val="00122ADC"/>
    <w:rsid w:val="001443D7"/>
    <w:rsid w:val="00173D7F"/>
    <w:rsid w:val="00190806"/>
    <w:rsid w:val="001A25E2"/>
    <w:rsid w:val="001B0E26"/>
    <w:rsid w:val="001C048E"/>
    <w:rsid w:val="001D4DC3"/>
    <w:rsid w:val="001E5621"/>
    <w:rsid w:val="00205CC2"/>
    <w:rsid w:val="00206CFD"/>
    <w:rsid w:val="00214006"/>
    <w:rsid w:val="002251C8"/>
    <w:rsid w:val="00226B02"/>
    <w:rsid w:val="00227FC1"/>
    <w:rsid w:val="00231001"/>
    <w:rsid w:val="00237DAD"/>
    <w:rsid w:val="00243C1E"/>
    <w:rsid w:val="00283823"/>
    <w:rsid w:val="00284ADF"/>
    <w:rsid w:val="00294468"/>
    <w:rsid w:val="0029533B"/>
    <w:rsid w:val="0029754D"/>
    <w:rsid w:val="002A1091"/>
    <w:rsid w:val="002B304C"/>
    <w:rsid w:val="002C4C26"/>
    <w:rsid w:val="002E1AA6"/>
    <w:rsid w:val="0030208F"/>
    <w:rsid w:val="00302CD6"/>
    <w:rsid w:val="003050CF"/>
    <w:rsid w:val="00313D5B"/>
    <w:rsid w:val="00314BF1"/>
    <w:rsid w:val="003539EE"/>
    <w:rsid w:val="00355BE5"/>
    <w:rsid w:val="00361779"/>
    <w:rsid w:val="0039436D"/>
    <w:rsid w:val="00395378"/>
    <w:rsid w:val="00397926"/>
    <w:rsid w:val="003A05B3"/>
    <w:rsid w:val="003A1A25"/>
    <w:rsid w:val="003A3212"/>
    <w:rsid w:val="003A41AD"/>
    <w:rsid w:val="003C65E9"/>
    <w:rsid w:val="003E4D8F"/>
    <w:rsid w:val="003E692F"/>
    <w:rsid w:val="003F509F"/>
    <w:rsid w:val="00404AD7"/>
    <w:rsid w:val="004050CC"/>
    <w:rsid w:val="00405E93"/>
    <w:rsid w:val="00432A9F"/>
    <w:rsid w:val="0043629E"/>
    <w:rsid w:val="00470C50"/>
    <w:rsid w:val="00474194"/>
    <w:rsid w:val="00477E56"/>
    <w:rsid w:val="004936BE"/>
    <w:rsid w:val="00496C10"/>
    <w:rsid w:val="004A433F"/>
    <w:rsid w:val="004C3054"/>
    <w:rsid w:val="004C4B77"/>
    <w:rsid w:val="004F139E"/>
    <w:rsid w:val="00500E4C"/>
    <w:rsid w:val="0050343C"/>
    <w:rsid w:val="00511925"/>
    <w:rsid w:val="00522121"/>
    <w:rsid w:val="00523E76"/>
    <w:rsid w:val="0052460D"/>
    <w:rsid w:val="00552967"/>
    <w:rsid w:val="00553FCD"/>
    <w:rsid w:val="00557E59"/>
    <w:rsid w:val="00561A3B"/>
    <w:rsid w:val="00571BAB"/>
    <w:rsid w:val="005743D8"/>
    <w:rsid w:val="00576AD7"/>
    <w:rsid w:val="005803B7"/>
    <w:rsid w:val="005803D9"/>
    <w:rsid w:val="00584D18"/>
    <w:rsid w:val="005877AA"/>
    <w:rsid w:val="00594399"/>
    <w:rsid w:val="00595FB4"/>
    <w:rsid w:val="005A1EC8"/>
    <w:rsid w:val="005A6346"/>
    <w:rsid w:val="005B1AEC"/>
    <w:rsid w:val="005B4756"/>
    <w:rsid w:val="005E6BFA"/>
    <w:rsid w:val="00600E96"/>
    <w:rsid w:val="00606DD5"/>
    <w:rsid w:val="006173E0"/>
    <w:rsid w:val="006256F8"/>
    <w:rsid w:val="0063264C"/>
    <w:rsid w:val="0064628F"/>
    <w:rsid w:val="00647C25"/>
    <w:rsid w:val="006538B3"/>
    <w:rsid w:val="00660DE7"/>
    <w:rsid w:val="006629B7"/>
    <w:rsid w:val="006803BB"/>
    <w:rsid w:val="00681BBA"/>
    <w:rsid w:val="00695BF3"/>
    <w:rsid w:val="006A0E5E"/>
    <w:rsid w:val="006B0C17"/>
    <w:rsid w:val="006C1FC4"/>
    <w:rsid w:val="006C679E"/>
    <w:rsid w:val="006D2929"/>
    <w:rsid w:val="006D6923"/>
    <w:rsid w:val="006F1788"/>
    <w:rsid w:val="006F422B"/>
    <w:rsid w:val="00754323"/>
    <w:rsid w:val="007624BB"/>
    <w:rsid w:val="00765CBD"/>
    <w:rsid w:val="007843C2"/>
    <w:rsid w:val="00785A77"/>
    <w:rsid w:val="00792062"/>
    <w:rsid w:val="007B6467"/>
    <w:rsid w:val="007B7109"/>
    <w:rsid w:val="007C16BF"/>
    <w:rsid w:val="007C3595"/>
    <w:rsid w:val="007F7C4A"/>
    <w:rsid w:val="00801925"/>
    <w:rsid w:val="008156DC"/>
    <w:rsid w:val="00824719"/>
    <w:rsid w:val="008273DA"/>
    <w:rsid w:val="008670E5"/>
    <w:rsid w:val="0087056A"/>
    <w:rsid w:val="00887A5A"/>
    <w:rsid w:val="008A4515"/>
    <w:rsid w:val="008D138C"/>
    <w:rsid w:val="008D2885"/>
    <w:rsid w:val="008D41F4"/>
    <w:rsid w:val="008E5CD5"/>
    <w:rsid w:val="008F7EB1"/>
    <w:rsid w:val="00922545"/>
    <w:rsid w:val="00961F86"/>
    <w:rsid w:val="00970145"/>
    <w:rsid w:val="009775F1"/>
    <w:rsid w:val="00992FC8"/>
    <w:rsid w:val="00996D4F"/>
    <w:rsid w:val="009C0684"/>
    <w:rsid w:val="009C38B1"/>
    <w:rsid w:val="009C6714"/>
    <w:rsid w:val="009F1FE2"/>
    <w:rsid w:val="009F21F8"/>
    <w:rsid w:val="00A8502A"/>
    <w:rsid w:val="00A906CD"/>
    <w:rsid w:val="00AB7614"/>
    <w:rsid w:val="00AC01CF"/>
    <w:rsid w:val="00AC02CA"/>
    <w:rsid w:val="00AF378A"/>
    <w:rsid w:val="00AF6A20"/>
    <w:rsid w:val="00AF6B46"/>
    <w:rsid w:val="00B01CDB"/>
    <w:rsid w:val="00B10E6C"/>
    <w:rsid w:val="00B11450"/>
    <w:rsid w:val="00B1707C"/>
    <w:rsid w:val="00B31A55"/>
    <w:rsid w:val="00B329EE"/>
    <w:rsid w:val="00B3500D"/>
    <w:rsid w:val="00B70DEE"/>
    <w:rsid w:val="00B76742"/>
    <w:rsid w:val="00B80697"/>
    <w:rsid w:val="00B95F4A"/>
    <w:rsid w:val="00BA56B8"/>
    <w:rsid w:val="00BF1B0E"/>
    <w:rsid w:val="00C0310A"/>
    <w:rsid w:val="00C053D4"/>
    <w:rsid w:val="00C12028"/>
    <w:rsid w:val="00C15D43"/>
    <w:rsid w:val="00C36B5B"/>
    <w:rsid w:val="00C52FB8"/>
    <w:rsid w:val="00C55246"/>
    <w:rsid w:val="00C60F4F"/>
    <w:rsid w:val="00C723B5"/>
    <w:rsid w:val="00C73052"/>
    <w:rsid w:val="00C755B8"/>
    <w:rsid w:val="00C84B6B"/>
    <w:rsid w:val="00CA0A86"/>
    <w:rsid w:val="00CA30FC"/>
    <w:rsid w:val="00CA7715"/>
    <w:rsid w:val="00CB5491"/>
    <w:rsid w:val="00CC37DA"/>
    <w:rsid w:val="00CE1675"/>
    <w:rsid w:val="00CE6F6E"/>
    <w:rsid w:val="00D045B1"/>
    <w:rsid w:val="00D063BD"/>
    <w:rsid w:val="00D23569"/>
    <w:rsid w:val="00D561D1"/>
    <w:rsid w:val="00D632BB"/>
    <w:rsid w:val="00D75B42"/>
    <w:rsid w:val="00D75F0F"/>
    <w:rsid w:val="00DA1DEE"/>
    <w:rsid w:val="00DA2636"/>
    <w:rsid w:val="00DB4B65"/>
    <w:rsid w:val="00DC035F"/>
    <w:rsid w:val="00DD002E"/>
    <w:rsid w:val="00DD148B"/>
    <w:rsid w:val="00DD44E8"/>
    <w:rsid w:val="00DF622D"/>
    <w:rsid w:val="00E01029"/>
    <w:rsid w:val="00E0794D"/>
    <w:rsid w:val="00E24F52"/>
    <w:rsid w:val="00E42C09"/>
    <w:rsid w:val="00E525C3"/>
    <w:rsid w:val="00E57581"/>
    <w:rsid w:val="00E702EC"/>
    <w:rsid w:val="00E72D80"/>
    <w:rsid w:val="00E929F4"/>
    <w:rsid w:val="00E96152"/>
    <w:rsid w:val="00EB7B55"/>
    <w:rsid w:val="00EE469C"/>
    <w:rsid w:val="00EE5076"/>
    <w:rsid w:val="00EF606A"/>
    <w:rsid w:val="00EF69A4"/>
    <w:rsid w:val="00F01C58"/>
    <w:rsid w:val="00F065FB"/>
    <w:rsid w:val="00F16FAB"/>
    <w:rsid w:val="00F176CF"/>
    <w:rsid w:val="00F17937"/>
    <w:rsid w:val="00F22A9F"/>
    <w:rsid w:val="00F45F97"/>
    <w:rsid w:val="00F52A75"/>
    <w:rsid w:val="00F56745"/>
    <w:rsid w:val="00F607EA"/>
    <w:rsid w:val="00F60E67"/>
    <w:rsid w:val="00F6684A"/>
    <w:rsid w:val="00F6698A"/>
    <w:rsid w:val="00F67533"/>
    <w:rsid w:val="00F71E14"/>
    <w:rsid w:val="00F72211"/>
    <w:rsid w:val="00F7775B"/>
    <w:rsid w:val="00F852C3"/>
    <w:rsid w:val="00F86CC2"/>
    <w:rsid w:val="00F90388"/>
    <w:rsid w:val="00F95359"/>
    <w:rsid w:val="00FA0775"/>
    <w:rsid w:val="00FB0419"/>
    <w:rsid w:val="00FD7366"/>
    <w:rsid w:val="00FF2E13"/>
    <w:rsid w:val="00FF767A"/>
    <w:rsid w:val="01496A72"/>
    <w:rsid w:val="014A4B87"/>
    <w:rsid w:val="014C463B"/>
    <w:rsid w:val="018E28CC"/>
    <w:rsid w:val="01CA4148"/>
    <w:rsid w:val="021E504B"/>
    <w:rsid w:val="024C3831"/>
    <w:rsid w:val="029A2C34"/>
    <w:rsid w:val="02AB5AF9"/>
    <w:rsid w:val="03065268"/>
    <w:rsid w:val="03223064"/>
    <w:rsid w:val="032338E1"/>
    <w:rsid w:val="03634626"/>
    <w:rsid w:val="03765D49"/>
    <w:rsid w:val="037D56E7"/>
    <w:rsid w:val="039A4A62"/>
    <w:rsid w:val="040D70F9"/>
    <w:rsid w:val="040F48AB"/>
    <w:rsid w:val="04266EF2"/>
    <w:rsid w:val="045510AF"/>
    <w:rsid w:val="04AC5B58"/>
    <w:rsid w:val="04C13B34"/>
    <w:rsid w:val="05926306"/>
    <w:rsid w:val="059A2557"/>
    <w:rsid w:val="05F87789"/>
    <w:rsid w:val="06033BDE"/>
    <w:rsid w:val="064F594D"/>
    <w:rsid w:val="06853C15"/>
    <w:rsid w:val="070A74EC"/>
    <w:rsid w:val="078C4ABF"/>
    <w:rsid w:val="0797664C"/>
    <w:rsid w:val="083D5D17"/>
    <w:rsid w:val="08420CAE"/>
    <w:rsid w:val="084F6F27"/>
    <w:rsid w:val="08A62E3D"/>
    <w:rsid w:val="095945A9"/>
    <w:rsid w:val="09B86168"/>
    <w:rsid w:val="0A1D2B70"/>
    <w:rsid w:val="0A3D7106"/>
    <w:rsid w:val="0AC10E52"/>
    <w:rsid w:val="0BAA3F9B"/>
    <w:rsid w:val="0BE47623"/>
    <w:rsid w:val="0C440470"/>
    <w:rsid w:val="0CC52B03"/>
    <w:rsid w:val="0CDC3A0A"/>
    <w:rsid w:val="0CFD755B"/>
    <w:rsid w:val="0D2F4BD7"/>
    <w:rsid w:val="0D2F736A"/>
    <w:rsid w:val="0DD94606"/>
    <w:rsid w:val="0EA578A0"/>
    <w:rsid w:val="0F515976"/>
    <w:rsid w:val="0F806E6C"/>
    <w:rsid w:val="0FE27256"/>
    <w:rsid w:val="0FEA3BB5"/>
    <w:rsid w:val="109118F9"/>
    <w:rsid w:val="10F05377"/>
    <w:rsid w:val="115F59AD"/>
    <w:rsid w:val="117B3628"/>
    <w:rsid w:val="11A0400A"/>
    <w:rsid w:val="11DD37F5"/>
    <w:rsid w:val="11E95673"/>
    <w:rsid w:val="1205151A"/>
    <w:rsid w:val="12895DD1"/>
    <w:rsid w:val="12A14444"/>
    <w:rsid w:val="13CA46F8"/>
    <w:rsid w:val="13DA72C1"/>
    <w:rsid w:val="14406B0A"/>
    <w:rsid w:val="14861136"/>
    <w:rsid w:val="149C5798"/>
    <w:rsid w:val="14A625C4"/>
    <w:rsid w:val="14DE6255"/>
    <w:rsid w:val="15B10424"/>
    <w:rsid w:val="16397785"/>
    <w:rsid w:val="16684365"/>
    <w:rsid w:val="16A92BC4"/>
    <w:rsid w:val="17E953EE"/>
    <w:rsid w:val="18932590"/>
    <w:rsid w:val="190B7840"/>
    <w:rsid w:val="19766A09"/>
    <w:rsid w:val="198B5436"/>
    <w:rsid w:val="199742DF"/>
    <w:rsid w:val="19974A76"/>
    <w:rsid w:val="19A75624"/>
    <w:rsid w:val="19C474CA"/>
    <w:rsid w:val="19E133E4"/>
    <w:rsid w:val="1A352ACF"/>
    <w:rsid w:val="1A8219B6"/>
    <w:rsid w:val="1AA136CC"/>
    <w:rsid w:val="1B323AA2"/>
    <w:rsid w:val="1B3635A9"/>
    <w:rsid w:val="1B6B6D34"/>
    <w:rsid w:val="1BBC4EFA"/>
    <w:rsid w:val="1CD10216"/>
    <w:rsid w:val="1DB25B36"/>
    <w:rsid w:val="1DED038E"/>
    <w:rsid w:val="1E1864F2"/>
    <w:rsid w:val="1E3E4FB4"/>
    <w:rsid w:val="1F4B3306"/>
    <w:rsid w:val="1F654A36"/>
    <w:rsid w:val="1FDE2C12"/>
    <w:rsid w:val="209F376A"/>
    <w:rsid w:val="21321125"/>
    <w:rsid w:val="2250591D"/>
    <w:rsid w:val="227308A6"/>
    <w:rsid w:val="227C1F27"/>
    <w:rsid w:val="22B660C8"/>
    <w:rsid w:val="22DD18A7"/>
    <w:rsid w:val="23887757"/>
    <w:rsid w:val="23A1579C"/>
    <w:rsid w:val="241227DE"/>
    <w:rsid w:val="24142714"/>
    <w:rsid w:val="24266E50"/>
    <w:rsid w:val="246F652F"/>
    <w:rsid w:val="24854556"/>
    <w:rsid w:val="24C07EAA"/>
    <w:rsid w:val="24E22954"/>
    <w:rsid w:val="253F2CDB"/>
    <w:rsid w:val="25FC5A26"/>
    <w:rsid w:val="2629454D"/>
    <w:rsid w:val="26751FC8"/>
    <w:rsid w:val="2678357E"/>
    <w:rsid w:val="26913EC4"/>
    <w:rsid w:val="26986D04"/>
    <w:rsid w:val="270914A6"/>
    <w:rsid w:val="27363C3E"/>
    <w:rsid w:val="277678B8"/>
    <w:rsid w:val="278C1B90"/>
    <w:rsid w:val="27CE5234"/>
    <w:rsid w:val="27F05BD9"/>
    <w:rsid w:val="28C819C9"/>
    <w:rsid w:val="290F6532"/>
    <w:rsid w:val="296254B8"/>
    <w:rsid w:val="297F5466"/>
    <w:rsid w:val="29AA742B"/>
    <w:rsid w:val="2A4B2D0B"/>
    <w:rsid w:val="2B560F27"/>
    <w:rsid w:val="2B8F4C89"/>
    <w:rsid w:val="2BB5187D"/>
    <w:rsid w:val="2C100D7A"/>
    <w:rsid w:val="2CD35D7B"/>
    <w:rsid w:val="2CF83B4B"/>
    <w:rsid w:val="2D335FEA"/>
    <w:rsid w:val="2D7E3C87"/>
    <w:rsid w:val="2D956363"/>
    <w:rsid w:val="2E890EC2"/>
    <w:rsid w:val="2EDB65C9"/>
    <w:rsid w:val="2EDD078B"/>
    <w:rsid w:val="2FD930E0"/>
    <w:rsid w:val="306F60A0"/>
    <w:rsid w:val="308F0FD0"/>
    <w:rsid w:val="30D616E4"/>
    <w:rsid w:val="317F7E59"/>
    <w:rsid w:val="31E063C7"/>
    <w:rsid w:val="3245559E"/>
    <w:rsid w:val="329539B2"/>
    <w:rsid w:val="3302490E"/>
    <w:rsid w:val="33B2737A"/>
    <w:rsid w:val="344C1163"/>
    <w:rsid w:val="355343B7"/>
    <w:rsid w:val="36E032BC"/>
    <w:rsid w:val="37030820"/>
    <w:rsid w:val="374E73B4"/>
    <w:rsid w:val="37AE1425"/>
    <w:rsid w:val="37D61791"/>
    <w:rsid w:val="38457835"/>
    <w:rsid w:val="38B72179"/>
    <w:rsid w:val="394D28F0"/>
    <w:rsid w:val="39596A33"/>
    <w:rsid w:val="39736669"/>
    <w:rsid w:val="399B1D92"/>
    <w:rsid w:val="39E61D99"/>
    <w:rsid w:val="3A2160C5"/>
    <w:rsid w:val="3A567F45"/>
    <w:rsid w:val="3A5A774A"/>
    <w:rsid w:val="3A6C2FEC"/>
    <w:rsid w:val="3A9C2BF2"/>
    <w:rsid w:val="3B3A5B8E"/>
    <w:rsid w:val="3B534252"/>
    <w:rsid w:val="3BA17837"/>
    <w:rsid w:val="3BF823FC"/>
    <w:rsid w:val="3C300DEB"/>
    <w:rsid w:val="3C3332E6"/>
    <w:rsid w:val="3D2757A1"/>
    <w:rsid w:val="3D6F0EF6"/>
    <w:rsid w:val="3D924997"/>
    <w:rsid w:val="3DD723D9"/>
    <w:rsid w:val="3EC26C4A"/>
    <w:rsid w:val="3ED64035"/>
    <w:rsid w:val="3FC7085D"/>
    <w:rsid w:val="3FD82552"/>
    <w:rsid w:val="403D46F7"/>
    <w:rsid w:val="4080454F"/>
    <w:rsid w:val="41BD3A1E"/>
    <w:rsid w:val="41D43A1D"/>
    <w:rsid w:val="41DC2D98"/>
    <w:rsid w:val="42445961"/>
    <w:rsid w:val="436E73B7"/>
    <w:rsid w:val="43815A9A"/>
    <w:rsid w:val="43903C25"/>
    <w:rsid w:val="43F65ECD"/>
    <w:rsid w:val="43FB3B22"/>
    <w:rsid w:val="441864A7"/>
    <w:rsid w:val="446F7D6F"/>
    <w:rsid w:val="4496320C"/>
    <w:rsid w:val="45351471"/>
    <w:rsid w:val="453D4D7D"/>
    <w:rsid w:val="45461751"/>
    <w:rsid w:val="464D6CFB"/>
    <w:rsid w:val="466510E8"/>
    <w:rsid w:val="466E4440"/>
    <w:rsid w:val="46B9442D"/>
    <w:rsid w:val="46D044F3"/>
    <w:rsid w:val="4779145E"/>
    <w:rsid w:val="47C308EA"/>
    <w:rsid w:val="47CD7EF5"/>
    <w:rsid w:val="47DC4931"/>
    <w:rsid w:val="47FB2853"/>
    <w:rsid w:val="48A433E3"/>
    <w:rsid w:val="48B11BC8"/>
    <w:rsid w:val="48E1714C"/>
    <w:rsid w:val="4AA44459"/>
    <w:rsid w:val="4AB30041"/>
    <w:rsid w:val="4B0C207B"/>
    <w:rsid w:val="4B9F6334"/>
    <w:rsid w:val="4C7958ED"/>
    <w:rsid w:val="4CBB4793"/>
    <w:rsid w:val="4CDD7DE3"/>
    <w:rsid w:val="4CEB6B01"/>
    <w:rsid w:val="4D124EBE"/>
    <w:rsid w:val="4DC045C6"/>
    <w:rsid w:val="4E740581"/>
    <w:rsid w:val="4E8E3628"/>
    <w:rsid w:val="4EDA28A6"/>
    <w:rsid w:val="4F710590"/>
    <w:rsid w:val="4FD6416C"/>
    <w:rsid w:val="506B19F1"/>
    <w:rsid w:val="50861F7A"/>
    <w:rsid w:val="512371E0"/>
    <w:rsid w:val="51C60C02"/>
    <w:rsid w:val="52030DCE"/>
    <w:rsid w:val="52535DE6"/>
    <w:rsid w:val="526479FD"/>
    <w:rsid w:val="527C081F"/>
    <w:rsid w:val="52876B07"/>
    <w:rsid w:val="52A37F08"/>
    <w:rsid w:val="52C6666B"/>
    <w:rsid w:val="52FD473D"/>
    <w:rsid w:val="531927D3"/>
    <w:rsid w:val="534529CD"/>
    <w:rsid w:val="534740EE"/>
    <w:rsid w:val="536A66C1"/>
    <w:rsid w:val="53E93358"/>
    <w:rsid w:val="54AD0C9A"/>
    <w:rsid w:val="54B1431A"/>
    <w:rsid w:val="555A0953"/>
    <w:rsid w:val="55FD7E47"/>
    <w:rsid w:val="572E5CA6"/>
    <w:rsid w:val="574014E1"/>
    <w:rsid w:val="5771539C"/>
    <w:rsid w:val="57DC0624"/>
    <w:rsid w:val="57E24F36"/>
    <w:rsid w:val="57E859C3"/>
    <w:rsid w:val="58551996"/>
    <w:rsid w:val="590B5B1F"/>
    <w:rsid w:val="59A845CB"/>
    <w:rsid w:val="59C0196C"/>
    <w:rsid w:val="59FA7B37"/>
    <w:rsid w:val="5A0F163F"/>
    <w:rsid w:val="5B3129CC"/>
    <w:rsid w:val="5B6273B4"/>
    <w:rsid w:val="5BA67D81"/>
    <w:rsid w:val="5C2A74DA"/>
    <w:rsid w:val="5C6B4BA8"/>
    <w:rsid w:val="5CCF64A9"/>
    <w:rsid w:val="5D395872"/>
    <w:rsid w:val="5E1E700A"/>
    <w:rsid w:val="5FB3416A"/>
    <w:rsid w:val="602E797B"/>
    <w:rsid w:val="60E177C1"/>
    <w:rsid w:val="61117886"/>
    <w:rsid w:val="61584F1F"/>
    <w:rsid w:val="61916DD4"/>
    <w:rsid w:val="6199010A"/>
    <w:rsid w:val="619B3E2B"/>
    <w:rsid w:val="62890576"/>
    <w:rsid w:val="62F87164"/>
    <w:rsid w:val="62F92680"/>
    <w:rsid w:val="62FB30A8"/>
    <w:rsid w:val="6316771B"/>
    <w:rsid w:val="63220635"/>
    <w:rsid w:val="63273E9D"/>
    <w:rsid w:val="633643A7"/>
    <w:rsid w:val="634B7B8C"/>
    <w:rsid w:val="63624ED5"/>
    <w:rsid w:val="641F681E"/>
    <w:rsid w:val="649D4417"/>
    <w:rsid w:val="64CC740F"/>
    <w:rsid w:val="64D42EBA"/>
    <w:rsid w:val="65896946"/>
    <w:rsid w:val="666B2A4B"/>
    <w:rsid w:val="667A48E5"/>
    <w:rsid w:val="67B9063A"/>
    <w:rsid w:val="67CC3D17"/>
    <w:rsid w:val="68112DC5"/>
    <w:rsid w:val="68294213"/>
    <w:rsid w:val="69670BCF"/>
    <w:rsid w:val="69733CD2"/>
    <w:rsid w:val="69845BA5"/>
    <w:rsid w:val="6AFC5C0F"/>
    <w:rsid w:val="6BB75715"/>
    <w:rsid w:val="6C2A3146"/>
    <w:rsid w:val="6C782237"/>
    <w:rsid w:val="6D0334AE"/>
    <w:rsid w:val="6DC84DA0"/>
    <w:rsid w:val="6ED43237"/>
    <w:rsid w:val="6EF132A6"/>
    <w:rsid w:val="6F7308CE"/>
    <w:rsid w:val="6FB4334E"/>
    <w:rsid w:val="706104BA"/>
    <w:rsid w:val="709815B1"/>
    <w:rsid w:val="70AA012D"/>
    <w:rsid w:val="70C546ED"/>
    <w:rsid w:val="710E5AE8"/>
    <w:rsid w:val="728328B1"/>
    <w:rsid w:val="728C3273"/>
    <w:rsid w:val="731D1390"/>
    <w:rsid w:val="73E22FE9"/>
    <w:rsid w:val="74566390"/>
    <w:rsid w:val="74AE4669"/>
    <w:rsid w:val="74FC7C01"/>
    <w:rsid w:val="756B4568"/>
    <w:rsid w:val="7575083D"/>
    <w:rsid w:val="75B8329A"/>
    <w:rsid w:val="75C8179E"/>
    <w:rsid w:val="763C1EE8"/>
    <w:rsid w:val="764F5709"/>
    <w:rsid w:val="768216AA"/>
    <w:rsid w:val="77127756"/>
    <w:rsid w:val="77495705"/>
    <w:rsid w:val="77992B78"/>
    <w:rsid w:val="7824299E"/>
    <w:rsid w:val="7843344C"/>
    <w:rsid w:val="787D71AE"/>
    <w:rsid w:val="789B4837"/>
    <w:rsid w:val="78FF6FF6"/>
    <w:rsid w:val="793E0DC0"/>
    <w:rsid w:val="797F382D"/>
    <w:rsid w:val="79F907B7"/>
    <w:rsid w:val="7A7B26AD"/>
    <w:rsid w:val="7A806CAC"/>
    <w:rsid w:val="7AE16B6D"/>
    <w:rsid w:val="7B113FF4"/>
    <w:rsid w:val="7B8F539A"/>
    <w:rsid w:val="7CCB71F0"/>
    <w:rsid w:val="7D6117FE"/>
    <w:rsid w:val="7DA65201"/>
    <w:rsid w:val="7DA721ED"/>
    <w:rsid w:val="7E547BE2"/>
    <w:rsid w:val="7F2A0E36"/>
    <w:rsid w:val="7F3B7321"/>
    <w:rsid w:val="7FA06CB7"/>
    <w:rsid w:val="7FAF1777"/>
    <w:rsid w:val="7FF63A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3">
    <w:name w:val="Default Paragraph Font"/>
    <w:semiHidden/>
    <w:uiPriority w:val="0"/>
  </w:style>
  <w:style w:type="table" w:default="1" w:styleId="11">
    <w:name w:val="Normal Table"/>
    <w:semiHidden/>
    <w:uiPriority w:val="0"/>
    <w:tblPr>
      <w:tblStyle w:val="11"/>
      <w:tblCellMar>
        <w:top w:w="0" w:type="dxa"/>
        <w:left w:w="108" w:type="dxa"/>
        <w:bottom w:w="0" w:type="dxa"/>
        <w:right w:w="108" w:type="dxa"/>
      </w:tblCellMar>
    </w:tblPr>
  </w:style>
  <w:style w:type="paragraph" w:styleId="4">
    <w:name w:val="Document Map"/>
    <w:basedOn w:val="1"/>
    <w:semiHidden/>
    <w:uiPriority w:val="0"/>
    <w:pPr>
      <w:shd w:val="clear" w:color="auto" w:fill="000080"/>
    </w:pPr>
  </w:style>
  <w:style w:type="paragraph" w:styleId="5">
    <w:name w:val="annotation text"/>
    <w:basedOn w:val="1"/>
    <w:link w:val="18"/>
    <w:uiPriority w:val="0"/>
    <w:pPr>
      <w:jc w:val="left"/>
    </w:pPr>
  </w:style>
  <w:style w:type="paragraph" w:styleId="6">
    <w:name w:val="Body Text"/>
    <w:basedOn w:val="1"/>
    <w:qFormat/>
    <w:uiPriority w:val="1"/>
    <w:rPr>
      <w:rFonts w:ascii="宋体" w:hAnsi="宋体" w:eastAsia="宋体" w:cs="宋体"/>
      <w:sz w:val="21"/>
      <w:szCs w:val="21"/>
      <w:lang w:val="zh-CN" w:eastAsia="zh-CN" w:bidi="zh-CN"/>
    </w:rPr>
  </w:style>
  <w:style w:type="paragraph" w:styleId="7">
    <w:name w:val="Balloon Text"/>
    <w:basedOn w:val="1"/>
    <w:semiHidden/>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19"/>
    <w:uiPriority w:val="0"/>
    <w:rPr>
      <w:b/>
      <w:bCs/>
    </w:rPr>
  </w:style>
  <w:style w:type="table" w:styleId="12">
    <w:name w:val="Table Grid"/>
    <w:basedOn w:val="11"/>
    <w:uiPriority w:val="0"/>
    <w:pPr>
      <w:widowControl w:val="0"/>
      <w:jc w:val="both"/>
    </w:pPr>
    <w:tblPr>
      <w:tblStyle w:val="1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uiPriority w:val="0"/>
  </w:style>
  <w:style w:type="character" w:styleId="15">
    <w:name w:val="Hyperlink"/>
    <w:basedOn w:val="13"/>
    <w:uiPriority w:val="0"/>
    <w:rPr>
      <w:color w:val="0000FF"/>
      <w:u w:val="single"/>
    </w:rPr>
  </w:style>
  <w:style w:type="character" w:styleId="16">
    <w:name w:val="annotation reference"/>
    <w:unhideWhenUsed/>
    <w:uiPriority w:val="0"/>
    <w:rPr>
      <w:sz w:val="21"/>
      <w:szCs w:val="21"/>
    </w:rPr>
  </w:style>
  <w:style w:type="character" w:customStyle="1" w:styleId="17">
    <w:name w:val="标题 2 Char"/>
    <w:link w:val="3"/>
    <w:uiPriority w:val="0"/>
    <w:rPr>
      <w:rFonts w:ascii="Arial" w:hAnsi="Arial" w:eastAsia="黑体"/>
      <w:b/>
      <w:bCs/>
      <w:kern w:val="2"/>
      <w:sz w:val="32"/>
      <w:szCs w:val="32"/>
      <w:lang w:val="en-US" w:eastAsia="zh-CN" w:bidi="ar-SA"/>
    </w:rPr>
  </w:style>
  <w:style w:type="character" w:customStyle="1" w:styleId="18">
    <w:name w:val="批注文字 Char"/>
    <w:link w:val="5"/>
    <w:uiPriority w:val="0"/>
    <w:rPr>
      <w:kern w:val="2"/>
      <w:sz w:val="21"/>
      <w:szCs w:val="24"/>
    </w:rPr>
  </w:style>
  <w:style w:type="character" w:customStyle="1" w:styleId="19">
    <w:name w:val="批注主题 Char"/>
    <w:link w:val="10"/>
    <w:uiPriority w:val="0"/>
    <w:rPr>
      <w:b/>
      <w:bCs/>
      <w:kern w:val="2"/>
      <w:sz w:val="21"/>
      <w:szCs w:val="24"/>
    </w:rPr>
  </w:style>
  <w:style w:type="paragraph" w:customStyle="1" w:styleId="20">
    <w:name w:val="_Style 37"/>
    <w:basedOn w:val="1"/>
    <w:uiPriority w:val="0"/>
    <w:rPr>
      <w:rFonts w:ascii="Tahoma" w:hAnsi="Tahoma"/>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5440</Words>
  <Characters>5538</Characters>
  <Lines>40</Lines>
  <Paragraphs>11</Paragraphs>
  <TotalTime>2</TotalTime>
  <ScaleCrop>false</ScaleCrop>
  <LinksUpToDate>false</LinksUpToDate>
  <CharactersWithSpaces>5833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2019-03-21T14:09:00Z</dcterms:created>
  <dc:creator>User</dc:creator>
  <cp:lastModifiedBy>Administrator</cp:lastModifiedBy>
  <cp:lastPrinted>2016-08-24T02:14:00Z</cp:lastPrinted>
  <dcterms:modified xsi:type="dcterms:W3CDTF">2026-05-09T10:02:19Z</dcterms:modified>
  <dc:title>合同主要条款格式                          </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1833A8410410471BB564E5F03D417861_13</vt:lpwstr>
  </property>
  <property fmtid="{D5CDD505-2E9C-101B-9397-08002B2CF9AE}" pid="4" name="KSOTemplateDocerSaveRecord">
    <vt:lpwstr>eyJoZGlkIjoiNWQ5NDNkYTMxMzdlY2ZiMjc1OTQzOTlkOGE1ODMxNGIiLCJ1c2VySWQiOiIzNDQzNTU0MjIifQ==</vt:lpwstr>
  </property>
</Properties>
</file>