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宝鸡市凤翔区2025年度遥感监测日常变更暨国土年度变更项目竞争性磋商公告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宝鸡市凤翔区2025年度遥感监测日常变更暨国土年度变更项目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 ·宝鸡市）宝鸡市公共资源交易中心】平台</w:t>
      </w:r>
      <w:r>
        <w:rPr>
          <w:rFonts w:ascii="仿宋_GB2312" w:hAnsi="仿宋_GB2312" w:cs="仿宋_GB2312" w:eastAsia="仿宋_GB2312"/>
        </w:rPr>
        <w:t>获取采购文件，并于</w:t>
      </w:r>
      <w:r>
        <w:rPr>
          <w:rFonts w:ascii="仿宋_GB2312" w:hAnsi="仿宋_GB2312" w:cs="仿宋_GB2312" w:eastAsia="仿宋_GB2312"/>
        </w:rPr>
        <w:t xml:space="preserve"> 2026年06月23日 14时00分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项目编号：SXZCBJ2026(0602)</w:t>
      </w:r>
    </w:p>
    <w:p>
      <w:pPr>
        <w:pStyle w:val="null3"/>
      </w:pPr>
      <w:r>
        <w:rPr>
          <w:rFonts w:ascii="仿宋_GB2312" w:hAnsi="仿宋_GB2312" w:cs="仿宋_GB2312" w:eastAsia="仿宋_GB2312"/>
        </w:rPr>
        <w:t>项目名称：宝鸡市凤翔区2025年度遥感监测日常变更暨国土年度变更项目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预算金额：1,338,100.00元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合同包1(宝鸡市凤翔区 2025 年度遥感监测日常变更暨国土年度变更项目):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1,338,100.00元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1,338,100.00元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测绘服务</w:t>
            </w:r>
          </w:p>
        </w:tc>
        <w:tc>
          <w:tcPr>
            <w:tcW w:type="dxa" w:w="1384"/>
          </w:tcPr>
          <w:p>
            <w:pPr>
              <w:pStyle w:val="null3"/>
            </w:pPr>
            <w:r>
              <w:rPr>
                <w:rFonts w:ascii="仿宋_GB2312" w:hAnsi="仿宋_GB2312" w:cs="仿宋_GB2312" w:eastAsia="仿宋_GB2312"/>
              </w:rPr>
              <w:t>宝鸡市凤翔区2025年度遥感监测日常变更暨国土年度变更项目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1,338,100.00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365日历天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合同包1(宝鸡市凤翔区 2025 年度遥感监测日常变更暨国土年度变更项目)落实政府采购政策需满足的资格要求如下:</w:t>
      </w:r>
    </w:p>
    <w:p>
      <w:pPr>
        <w:pStyle w:val="null3"/>
        <w:ind w:left="480"/>
      </w:pPr>
      <w:r>
        <w:rPr>
          <w:rFonts w:ascii="仿宋_GB2312" w:hAnsi="仿宋_GB2312" w:cs="仿宋_GB2312" w:eastAsia="仿宋_GB2312"/>
        </w:rPr>
        <w:t>（1）《政府采购促进中小企业发展管理办法》（财库〔2020〕46 号）；</w:t>
      </w:r>
      <w:r>
        <w:br/>
      </w:r>
      <w:r>
        <w:rPr>
          <w:rFonts w:ascii="仿宋_GB2312" w:hAnsi="仿宋_GB2312" w:cs="仿宋_GB2312" w:eastAsia="仿宋_GB2312"/>
        </w:rPr>
        <w:t>（2）《财政部司法部关于政府采购支持监狱企业发展有关问题的通知》（财库〔2014〕 68 号）；</w:t>
      </w:r>
      <w:r>
        <w:br/>
      </w:r>
      <w:r>
        <w:rPr>
          <w:rFonts w:ascii="仿宋_GB2312" w:hAnsi="仿宋_GB2312" w:cs="仿宋_GB2312" w:eastAsia="仿宋_GB2312"/>
        </w:rPr>
        <w:t>（3）《国务院办公厅关于建立政府强制采购节能产品制度的通知》（国办发〔2007〕51号）；</w:t>
      </w:r>
      <w:r>
        <w:br/>
      </w:r>
      <w:r>
        <w:rPr>
          <w:rFonts w:ascii="仿宋_GB2312" w:hAnsi="仿宋_GB2312" w:cs="仿宋_GB2312" w:eastAsia="仿宋_GB2312"/>
        </w:rPr>
        <w:t>（4）《财政部国家发展改革委关于印发（节能产品政府采购实施意见）的通知》（财库[2004]185 号）；</w:t>
      </w:r>
      <w:r>
        <w:br/>
      </w:r>
      <w:r>
        <w:rPr>
          <w:rFonts w:ascii="仿宋_GB2312" w:hAnsi="仿宋_GB2312" w:cs="仿宋_GB2312" w:eastAsia="仿宋_GB2312"/>
        </w:rPr>
        <w:t>（5）《财政部环保总局关于环境标志产品政府采购实施的意见》（财库[2006]90 号）；</w:t>
      </w:r>
      <w:r>
        <w:br/>
      </w:r>
      <w:r>
        <w:rPr>
          <w:rFonts w:ascii="仿宋_GB2312" w:hAnsi="仿宋_GB2312" w:cs="仿宋_GB2312" w:eastAsia="仿宋_GB2312"/>
        </w:rPr>
        <w:t>（6）《三部门联合发布关于促进残疾人就业政府采购政策的通知》（财库〔2017〕141号）；</w:t>
      </w:r>
      <w:r>
        <w:br/>
      </w:r>
      <w:r>
        <w:rPr>
          <w:rFonts w:ascii="仿宋_GB2312" w:hAnsi="仿宋_GB2312" w:cs="仿宋_GB2312" w:eastAsia="仿宋_GB2312"/>
        </w:rPr>
        <w:t>（7）《财政部发展改革委生态环境部市场监管总局关于调整优化节能产品、环境标志产品政府采购执行机制的通知》（财库〔2019〕9 号）；</w:t>
      </w:r>
      <w:r>
        <w:br/>
      </w:r>
      <w:r>
        <w:rPr>
          <w:rFonts w:ascii="仿宋_GB2312" w:hAnsi="仿宋_GB2312" w:cs="仿宋_GB2312" w:eastAsia="仿宋_GB2312"/>
        </w:rPr>
        <w:t>（8）《财政部农业农村部国家乡村振兴局关于运用政府采购政策支持乡村产业振兴的通知》（财库〔2021〕19 号）；</w:t>
      </w:r>
      <w:r>
        <w:br/>
      </w:r>
      <w:r>
        <w:rPr>
          <w:rFonts w:ascii="仿宋_GB2312" w:hAnsi="仿宋_GB2312" w:cs="仿宋_GB2312" w:eastAsia="仿宋_GB2312"/>
        </w:rPr>
        <w:t>（9）陕西省财政厅关于印发《陕西省中小企业政府采购信用融资办法》（陕财办采[2018]23号）；</w:t>
      </w:r>
      <w:r>
        <w:br/>
      </w:r>
      <w:r>
        <w:rPr>
          <w:rFonts w:ascii="仿宋_GB2312" w:hAnsi="仿宋_GB2312" w:cs="仿宋_GB2312" w:eastAsia="仿宋_GB2312"/>
        </w:rPr>
        <w:t>（10）《财政部关于进一步加大政府采购支持中小企业力度的通知》（财库〔2022〕19号）；</w:t>
      </w:r>
      <w:r>
        <w:br/>
      </w:r>
      <w:r>
        <w:rPr>
          <w:rFonts w:ascii="仿宋_GB2312" w:hAnsi="仿宋_GB2312" w:cs="仿宋_GB2312" w:eastAsia="仿宋_GB2312"/>
        </w:rPr>
        <w:t>（11）其他需要落实的政府采购政策。</w:t>
      </w:r>
      <w:r>
        <w:br/>
      </w:r>
      <w:r>
        <w:rPr>
          <w:rFonts w:ascii="仿宋_GB2312" w:hAnsi="仿宋_GB2312" w:cs="仿宋_GB2312" w:eastAsia="仿宋_GB2312"/>
        </w:rPr>
        <w:t xml:space="preserve">  本项目全部面向中小企业采购</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合同包1(宝鸡市凤翔区 2025 年度遥感监测日常变更暨国土年度变更项目)特定资格要求如下:</w:t>
      </w:r>
    </w:p>
    <w:p>
      <w:pPr>
        <w:pStyle w:val="null3"/>
        <w:ind w:left="480"/>
      </w:pPr>
      <w:r>
        <w:rPr>
          <w:rFonts w:ascii="仿宋_GB2312" w:hAnsi="仿宋_GB2312" w:cs="仿宋_GB2312" w:eastAsia="仿宋_GB2312"/>
        </w:rPr>
        <w:t>1）供应商应为独立承担民事责任能力的法人、其他组织或自然人，并出具合法有效的营业执照或事业单位法人证书等国家规定的相关证明资料， 自然人参与的提供其身份证明；</w:t>
      </w:r>
      <w:r>
        <w:br/>
      </w:r>
      <w:r>
        <w:rPr>
          <w:rFonts w:ascii="仿宋_GB2312" w:hAnsi="仿宋_GB2312" w:cs="仿宋_GB2312" w:eastAsia="仿宋_GB2312"/>
        </w:rPr>
        <w:t>2）供应商应授权合法的人员参加磋商全过程，其中法定代表人直接参加磋商的，须出具法定代表人身份证，并与营业执照上信息一致；被授权人参加磋商的，须出具法定代表人授权书及授权代表身份证；</w:t>
      </w:r>
      <w:r>
        <w:br/>
      </w:r>
      <w:r>
        <w:rPr>
          <w:rFonts w:ascii="仿宋_GB2312" w:hAnsi="仿宋_GB2312" w:cs="仿宋_GB2312" w:eastAsia="仿宋_GB2312"/>
        </w:rPr>
        <w:t>3）供应商须具有有效的测绘乙级（含乙级）及以上资质，拟派项目负责人具有相关专业（包括但不限于规划、测绘等）中级或以上技术职称；</w:t>
      </w:r>
      <w:r>
        <w:br/>
      </w:r>
      <w:r>
        <w:rPr>
          <w:rFonts w:ascii="仿宋_GB2312" w:hAnsi="仿宋_GB2312" w:cs="仿宋_GB2312" w:eastAsia="仿宋_GB2312"/>
        </w:rPr>
        <w:t>4）财务状况报告：提供 2024年或2025年度财务审计报告（公司成立不足一年的提供成立以来的财务报表，至少包括资产负债表、利润表、现金流量表）或开标前六个月内其基本账户银行出具的资信证明（附开户许可证或基本账户证明）；</w:t>
      </w:r>
      <w:r>
        <w:br/>
      </w:r>
      <w:r>
        <w:rPr>
          <w:rFonts w:ascii="仿宋_GB2312" w:hAnsi="仿宋_GB2312" w:cs="仿宋_GB2312" w:eastAsia="仿宋_GB2312"/>
        </w:rPr>
        <w:t>5）税收缴纳证明：提供2025年6月至今已缴纳的至少连续三个月的纳税证明或完税证明，（依法免税的单位应提供相关证明材料）；</w:t>
      </w:r>
      <w:r>
        <w:br/>
      </w:r>
      <w:r>
        <w:rPr>
          <w:rFonts w:ascii="仿宋_GB2312" w:hAnsi="仿宋_GB2312" w:cs="仿宋_GB2312" w:eastAsia="仿宋_GB2312"/>
        </w:rPr>
        <w:t>6）社会保障资金缴纳证明：提供 2025 年 6 月至今已缴纳的至少连续三个月的社会保障资金缴存单据或社保机构开具的社会保险参保缴费情况证明，（依法不需要缴纳社会保障资金的单位应提供相关证明材料）；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7）供应商不得为“信用中国（www.creditchina.gov.cn） ”中被列入重大税收违法失信主体名单，不得为“中国执行信息公开网（http://zxgk.court.gov.cn/shixin/）”中被列入失信被执行人名单；不得为“中国政府采购网(www.ccgp.gov.cn）”政府采购严重违法失信行为记录名单中被财政部门禁止参加政府采购活动的供应商；（提供查询结果网页截图并加盖供应商公章）；</w:t>
      </w:r>
      <w:r>
        <w:br/>
      </w:r>
      <w:r>
        <w:rPr>
          <w:rFonts w:ascii="仿宋_GB2312" w:hAnsi="仿宋_GB2312" w:cs="仿宋_GB2312" w:eastAsia="仿宋_GB2312"/>
        </w:rPr>
        <w:t>8）供应商近三年不得有行贿犯罪记录（通过中国裁判文书网 http//:wenshu.court.gov. cn 查询）;</w:t>
      </w:r>
      <w:r>
        <w:br/>
      </w:r>
      <w:r>
        <w:rPr>
          <w:rFonts w:ascii="仿宋_GB2312" w:hAnsi="仿宋_GB2312" w:cs="仿宋_GB2312" w:eastAsia="仿宋_GB2312"/>
        </w:rPr>
        <w:t>9）书面声明：参加本次采购活动前三年内在经营活动中没有重大违纪，以及未被列入失信被执行人、重大税收违法案件当事人名单、政府采购严重违法失信行为记录名单的书面声明(格式自拟);</w:t>
      </w:r>
      <w:r>
        <w:br/>
      </w:r>
      <w:r>
        <w:rPr>
          <w:rFonts w:ascii="仿宋_GB2312" w:hAnsi="仿宋_GB2312" w:cs="仿宋_GB2312" w:eastAsia="仿宋_GB2312"/>
        </w:rPr>
        <w:t>10）提供具有履行合同所必需的设备和专业技术能力的承诺书；</w:t>
      </w:r>
      <w:r>
        <w:br/>
      </w:r>
      <w:r>
        <w:rPr>
          <w:rFonts w:ascii="仿宋_GB2312" w:hAnsi="仿宋_GB2312" w:cs="仿宋_GB2312" w:eastAsia="仿宋_GB2312"/>
        </w:rPr>
        <w:t>11）单位负责人为同一人或者存在直接控股、管理关系的不同单位，不得同时参加本项目投标（提供承诺书）。</w:t>
      </w:r>
      <w:r>
        <w:br/>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2026年06月11日 </w:t>
      </w:r>
      <w:r>
        <w:rPr>
          <w:rFonts w:ascii="仿宋_GB2312" w:hAnsi="仿宋_GB2312" w:cs="仿宋_GB2312" w:eastAsia="仿宋_GB2312"/>
        </w:rPr>
        <w:t>至</w:t>
      </w:r>
      <w:r>
        <w:rPr>
          <w:rFonts w:ascii="仿宋_GB2312" w:hAnsi="仿宋_GB2312" w:cs="仿宋_GB2312" w:eastAsia="仿宋_GB2312"/>
        </w:rPr>
        <w:t xml:space="preserve"> 2026年06月17日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 ·宝鸡市）宝鸡市公共资源交易中心】平台</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2026年06月23日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 ·宝鸡市）宝鸡市公共资源交易中心】线上提交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2026年06月23日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 ·宝鸡市）宝鸡市公共资源交易中心】线上提交</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color w:val="000000"/>
        </w:rPr>
        <w:t>1、请供应商按照陕西省财政厅关于政府采购供应商注册登记有关事项的通知中的要</w:t>
      </w:r>
      <w:r>
        <w:rPr>
          <w:rFonts w:ascii="仿宋_GB2312" w:hAnsi="仿宋_GB2312" w:cs="仿宋_GB2312" w:eastAsia="仿宋_GB2312"/>
          <w:sz w:val="24"/>
          <w:color w:val="000000"/>
        </w:rPr>
        <w:t>求，</w:t>
      </w:r>
      <w:r>
        <w:rPr>
          <w:rFonts w:ascii="仿宋_GB2312" w:hAnsi="仿宋_GB2312" w:cs="仿宋_GB2312" w:eastAsia="仿宋_GB2312"/>
          <w:sz w:val="24"/>
          <w:color w:val="000000"/>
        </w:rPr>
        <w:t>通过陕西省政府采购网（</w:t>
      </w:r>
      <w:r>
        <w:rPr>
          <w:rFonts w:ascii="仿宋_GB2312" w:hAnsi="仿宋_GB2312" w:cs="仿宋_GB2312" w:eastAsia="仿宋_GB2312"/>
          <w:sz w:val="24"/>
          <w:color w:val="000000"/>
        </w:rPr>
        <w:t>http://www.ccgp-shaanxi.gov.cn/</w:t>
      </w:r>
      <w:r>
        <w:rPr>
          <w:rFonts w:ascii="仿宋_GB2312" w:hAnsi="仿宋_GB2312" w:cs="仿宋_GB2312" w:eastAsia="仿宋_GB2312"/>
          <w:sz w:val="24"/>
          <w:color w:val="000000"/>
        </w:rPr>
        <w:t>）注册登记加入陕西省政府采购</w:t>
      </w:r>
      <w:r>
        <w:rPr>
          <w:rFonts w:ascii="仿宋_GB2312" w:hAnsi="仿宋_GB2312" w:cs="仿宋_GB2312" w:eastAsia="仿宋_GB2312"/>
          <w:sz w:val="24"/>
          <w:color w:val="000000"/>
        </w:rPr>
        <w:t>供应商库及办理供应商入库申请并及时办理</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CA</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数字</w:t>
      </w:r>
      <w:r>
        <w:rPr>
          <w:rFonts w:ascii="仿宋_GB2312" w:hAnsi="仿宋_GB2312" w:cs="仿宋_GB2312" w:eastAsia="仿宋_GB2312"/>
          <w:sz w:val="24"/>
          <w:color w:val="000000"/>
        </w:rPr>
        <w:t>证书（陕西</w:t>
      </w:r>
      <w:r>
        <w:rPr>
          <w:rFonts w:ascii="仿宋_GB2312" w:hAnsi="仿宋_GB2312" w:cs="仿宋_GB2312" w:eastAsia="仿宋_GB2312"/>
          <w:sz w:val="24"/>
          <w:color w:val="000000"/>
        </w:rPr>
        <w:t>CA</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锁）；</w:t>
      </w:r>
    </w:p>
    <w:p>
      <w:pPr>
        <w:pStyle w:val="null3"/>
        <w:ind w:left="15" w:firstLine="481"/>
        <w:jc w:val="left"/>
      </w:pPr>
      <w:r>
        <w:rPr>
          <w:rFonts w:ascii="仿宋_GB2312" w:hAnsi="仿宋_GB2312" w:cs="仿宋_GB2312" w:eastAsia="仿宋_GB2312"/>
          <w:sz w:val="24"/>
          <w:color w:val="000000"/>
        </w:rPr>
        <w:t>2、本项目为“全流程电子化</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”采购模式，实</w:t>
      </w:r>
      <w:r>
        <w:rPr>
          <w:rFonts w:ascii="仿宋_GB2312" w:hAnsi="仿宋_GB2312" w:cs="仿宋_GB2312" w:eastAsia="仿宋_GB2312"/>
          <w:sz w:val="24"/>
          <w:color w:val="000000"/>
        </w:rPr>
        <w:t>行电子投标方式，各供应商须自行在网上下</w:t>
      </w:r>
      <w:r>
        <w:rPr>
          <w:rFonts w:ascii="仿宋_GB2312" w:hAnsi="仿宋_GB2312" w:cs="仿宋_GB2312" w:eastAsia="仿宋_GB2312"/>
          <w:sz w:val="24"/>
          <w:color w:val="000000"/>
        </w:rPr>
        <w:t>载磋商文件、交纳磋商保证金，并登录全国公共资源交易平台（陕西省</w:t>
      </w:r>
      <w:r>
        <w:rPr>
          <w:rFonts w:ascii="仿宋_GB2312" w:hAnsi="仿宋_GB2312" w:cs="仿宋_GB2312" w:eastAsia="仿宋_GB2312"/>
          <w:sz w:val="24"/>
          <w:color w:val="000000"/>
        </w:rPr>
        <w:t>.</w:t>
      </w:r>
      <w:r>
        <w:rPr>
          <w:rFonts w:ascii="仿宋_GB2312" w:hAnsi="仿宋_GB2312" w:cs="仿宋_GB2312" w:eastAsia="仿宋_GB2312"/>
          <w:sz w:val="24"/>
          <w:color w:val="000000"/>
        </w:rPr>
        <w:t>宝鸡市</w:t>
      </w:r>
      <w:r>
        <w:rPr>
          <w:rFonts w:ascii="仿宋_GB2312" w:hAnsi="仿宋_GB2312" w:cs="仿宋_GB2312" w:eastAsia="仿宋_GB2312"/>
          <w:sz w:val="24"/>
          <w:color w:val="000000"/>
        </w:rPr>
        <w:t>）（</w:t>
      </w:r>
      <w:r>
        <w:rPr>
          <w:rFonts w:ascii="仿宋_GB2312" w:hAnsi="仿宋_GB2312" w:cs="仿宋_GB2312" w:eastAsia="仿宋_GB2312"/>
          <w:sz w:val="24"/>
          <w:color w:val="000000"/>
        </w:rPr>
        <w:t>http://gg</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zy.baoji.gov.cn/</w:t>
      </w:r>
      <w:r>
        <w:rPr>
          <w:rFonts w:ascii="仿宋_GB2312" w:hAnsi="仿宋_GB2312" w:cs="仿宋_GB2312" w:eastAsia="仿宋_GB2312"/>
          <w:sz w:val="24"/>
          <w:color w:val="000000"/>
        </w:rPr>
        <w:t>）</w:t>
      </w:r>
      <w:r>
        <w:rPr>
          <w:rFonts w:ascii="仿宋_GB2312" w:hAnsi="仿宋_GB2312" w:cs="仿宋_GB2312" w:eastAsia="仿宋_GB2312"/>
          <w:sz w:val="24"/>
          <w:color w:val="000000"/>
        </w:rPr>
        <w:t>-服务指南-下载专区-下载政府采购电子标书制作工具，按照流程制作电子标书并在规定的响应截止时间前上传电子响应文件。文件技术支持：4009280095、4009980</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000。</w:t>
      </w:r>
    </w:p>
    <w:p>
      <w:pPr>
        <w:pStyle w:val="null3"/>
        <w:ind w:left="15" w:firstLine="482"/>
        <w:jc w:val="left"/>
      </w:pPr>
      <w:r>
        <w:rPr>
          <w:rFonts w:ascii="仿宋_GB2312" w:hAnsi="仿宋_GB2312" w:cs="仿宋_GB2312" w:eastAsia="仿宋_GB2312"/>
          <w:sz w:val="24"/>
          <w:color w:val="000000"/>
        </w:rPr>
        <w:t>3、供应商在网上填写单位信息（单位名称、营业执照相关信息）时应与招标文件要求及后期上传的电子投标文件中相关信息一致，否则造成</w:t>
      </w:r>
      <w:r>
        <w:rPr>
          <w:rFonts w:ascii="仿宋_GB2312" w:hAnsi="仿宋_GB2312" w:cs="仿宋_GB2312" w:eastAsia="仿宋_GB2312"/>
          <w:sz w:val="24"/>
          <w:color w:val="000000"/>
        </w:rPr>
        <w:t>资格审查不通过的后果自负；</w:t>
      </w:r>
    </w:p>
    <w:p>
      <w:pPr>
        <w:pStyle w:val="null3"/>
        <w:ind w:left="15" w:firstLine="480"/>
        <w:jc w:val="left"/>
      </w:pPr>
      <w:r>
        <w:rPr>
          <w:rFonts w:ascii="仿宋_GB2312" w:hAnsi="仿宋_GB2312" w:cs="仿宋_GB2312" w:eastAsia="仿宋_GB2312"/>
          <w:sz w:val="24"/>
          <w:color w:val="000000"/>
        </w:rPr>
        <w:t>4、提交响应文件截止时间前，供应商应随时留意【陕西省政府采购网】、【全国公共资</w:t>
      </w:r>
      <w:r>
        <w:rPr>
          <w:rFonts w:ascii="仿宋_GB2312" w:hAnsi="仿宋_GB2312" w:cs="仿宋_GB2312" w:eastAsia="仿宋_GB2312"/>
          <w:sz w:val="24"/>
          <w:color w:val="000000"/>
        </w:rPr>
        <w:t>源交易平台（陕西省</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·宝鸡市）】上可能发布的变更公告。若变更公告中明确注明本项目提供</w:t>
      </w:r>
      <w:r>
        <w:rPr>
          <w:rFonts w:ascii="仿宋_GB2312" w:hAnsi="仿宋_GB2312" w:cs="仿宋_GB2312" w:eastAsia="仿宋_GB2312"/>
          <w:sz w:val="24"/>
          <w:color w:val="000000"/>
        </w:rPr>
        <w:t>有变更文件的，供应商应登录企业端后，从〖项目流程</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·〉项目管理</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·〉答疑文件下载〗获取</w:t>
      </w:r>
      <w:r>
        <w:rPr>
          <w:rFonts w:ascii="仿宋_GB2312" w:hAnsi="仿宋_GB2312" w:cs="仿宋_GB2312" w:eastAsia="仿宋_GB2312"/>
          <w:sz w:val="24"/>
          <w:color w:val="000000"/>
        </w:rPr>
        <w:t>更新后的电子磋商文件（</w:t>
      </w:r>
      <w:r>
        <w:rPr>
          <w:rFonts w:ascii="仿宋_GB2312" w:hAnsi="仿宋_GB2312" w:cs="仿宋_GB2312" w:eastAsia="仿宋_GB2312"/>
          <w:sz w:val="24"/>
          <w:color w:val="000000"/>
        </w:rPr>
        <w:t>*.SXSCF）。</w:t>
      </w:r>
    </w:p>
    <w:p>
      <w:pPr>
        <w:pStyle w:val="null3"/>
      </w:pPr>
      <w:r>
        <w:rPr>
          <w:rFonts w:ascii="仿宋_GB2312" w:hAnsi="仿宋_GB2312" w:cs="仿宋_GB2312" w:eastAsia="仿宋_GB2312"/>
          <w:sz w:val="24"/>
          <w:color w:val="000000"/>
        </w:rPr>
        <w:t>5、提交响应文件的方式：从宝鸡市公共资源交易平台〖首页</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〉电子交易平台</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〉陕西</w:t>
      </w:r>
      <w:r>
        <w:rPr>
          <w:rFonts w:ascii="仿宋_GB2312" w:hAnsi="仿宋_GB2312" w:cs="仿宋_GB2312" w:eastAsia="仿宋_GB2312"/>
          <w:sz w:val="24"/>
          <w:color w:val="000000"/>
        </w:rPr>
        <w:t>政府采购交易系统</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·〉企业端〗登录，登录后切换到〖我的项目〗模块，依次点选〖项目流程</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w:t>
      </w:r>
      <w:r>
        <w:rPr>
          <w:rFonts w:ascii="仿宋_GB2312" w:hAnsi="仿宋_GB2312" w:cs="仿宋_GB2312" w:eastAsia="仿宋_GB2312"/>
          <w:sz w:val="24"/>
          <w:color w:val="000000"/>
        </w:rPr>
        <w:t>项目管理</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w:t>
      </w:r>
      <w:r>
        <w:rPr>
          <w:rFonts w:ascii="仿宋_GB2312" w:hAnsi="仿宋_GB2312" w:cs="仿宋_GB2312" w:eastAsia="仿宋_GB2312"/>
          <w:sz w:val="31"/>
          <w:color w:val="000000"/>
        </w:rPr>
        <w:t xml:space="preserve"> </w:t>
      </w:r>
      <w:r>
        <w:rPr>
          <w:rFonts w:ascii="仿宋_GB2312" w:hAnsi="仿宋_GB2312" w:cs="仿宋_GB2312" w:eastAsia="仿宋_GB2312"/>
          <w:sz w:val="24"/>
          <w:color w:val="000000"/>
        </w:rPr>
        <w:t>〉上传响应文件〗上传加密后的电子响应文件（</w:t>
      </w:r>
      <w:r>
        <w:rPr>
          <w:rFonts w:ascii="仿宋_GB2312" w:hAnsi="仿宋_GB2312" w:cs="仿宋_GB2312" w:eastAsia="仿宋_GB2312"/>
          <w:sz w:val="24"/>
          <w:color w:val="000000"/>
        </w:rPr>
        <w:t>*.SXSTF）。</w:t>
      </w:r>
    </w:p>
    <w:p>
      <w:pPr>
        <w:pStyle w:val="null3"/>
        <w:ind w:left="15" w:right="75" w:firstLine="480"/>
        <w:jc w:val="left"/>
      </w:pPr>
      <w:r>
        <w:rPr>
          <w:rFonts w:ascii="仿宋_GB2312" w:hAnsi="仿宋_GB2312" w:cs="仿宋_GB2312" w:eastAsia="仿宋_GB2312"/>
          <w:sz w:val="24"/>
          <w:color w:val="000000"/>
        </w:rPr>
        <w:t>6、未完成网上响应成功的或未在文件发售时间内从电子交易平台下载招标文件的，无法</w:t>
      </w:r>
      <w:r>
        <w:rPr>
          <w:rFonts w:ascii="仿宋_GB2312" w:hAnsi="仿宋_GB2312" w:cs="仿宋_GB2312" w:eastAsia="仿宋_GB2312"/>
          <w:sz w:val="24"/>
          <w:color w:val="000000"/>
        </w:rPr>
        <w:t>完成后续流程。导致无法完成后续流程的责任由供应商自行承担；</w:t>
      </w:r>
    </w:p>
    <w:p>
      <w:pPr>
        <w:pStyle w:val="null3"/>
        <w:ind w:left="15" w:right="75" w:firstLine="484"/>
        <w:jc w:val="left"/>
      </w:pPr>
      <w:r>
        <w:rPr>
          <w:rFonts w:ascii="仿宋_GB2312" w:hAnsi="仿宋_GB2312" w:cs="仿宋_GB2312" w:eastAsia="仿宋_GB2312"/>
          <w:sz w:val="24"/>
          <w:color w:val="000000"/>
        </w:rPr>
        <w:t>7、为了保证远程不见面开标顺利进行，供应商需使用配备相关设备的电脑提前一小时登</w:t>
      </w:r>
      <w:r>
        <w:rPr>
          <w:rFonts w:ascii="仿宋_GB2312" w:hAnsi="仿宋_GB2312" w:cs="仿宋_GB2312" w:eastAsia="仿宋_GB2312"/>
          <w:sz w:val="24"/>
          <w:color w:val="000000"/>
        </w:rPr>
        <w:t>录网络开标大厅。因投标人自身设施故障或自身原因导致无法完成投标的，由投标人自行承担</w:t>
      </w:r>
      <w:r>
        <w:rPr>
          <w:rFonts w:ascii="仿宋_GB2312" w:hAnsi="仿宋_GB2312" w:cs="仿宋_GB2312" w:eastAsia="仿宋_GB2312"/>
          <w:sz w:val="24"/>
          <w:color w:val="000000"/>
        </w:rPr>
        <w:t>后果。</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宝鸡市自然资源和规划局凤翔分局</w:t>
      </w:r>
    </w:p>
    <w:p>
      <w:pPr>
        <w:pStyle w:val="null3"/>
      </w:pPr>
      <w:r>
        <w:rPr>
          <w:rFonts w:ascii="仿宋_GB2312" w:hAnsi="仿宋_GB2312" w:cs="仿宋_GB2312" w:eastAsia="仿宋_GB2312"/>
        </w:rPr>
        <w:t>地址：</w:t>
      </w:r>
      <w:r>
        <w:rPr>
          <w:rFonts w:ascii="仿宋_GB2312" w:hAnsi="仿宋_GB2312" w:cs="仿宋_GB2312" w:eastAsia="仿宋_GB2312"/>
        </w:rPr>
        <w:t>凤翔县城雍兴路中段</w:t>
      </w:r>
    </w:p>
    <w:p>
      <w:pPr>
        <w:pStyle w:val="null3"/>
      </w:pPr>
      <w:r>
        <w:rPr>
          <w:rFonts w:ascii="仿宋_GB2312" w:hAnsi="仿宋_GB2312" w:cs="仿宋_GB2312" w:eastAsia="仿宋_GB2312"/>
        </w:rPr>
        <w:t>联系方式：</w:t>
      </w:r>
      <w:r>
        <w:rPr>
          <w:rFonts w:ascii="仿宋_GB2312" w:hAnsi="仿宋_GB2312" w:cs="仿宋_GB2312" w:eastAsia="仿宋_GB2312"/>
        </w:rPr>
        <w:t>7282535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陕西中采项目管理有限公司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西安市高新区高新三路九号信息港大厦5层506号</w:t>
      </w:r>
    </w:p>
    <w:p>
      <w:pPr>
        <w:pStyle w:val="null3"/>
      </w:pPr>
      <w:r>
        <w:rPr>
          <w:rFonts w:ascii="仿宋_GB2312" w:hAnsi="仿宋_GB2312" w:cs="仿宋_GB2312" w:eastAsia="仿宋_GB2312"/>
        </w:rPr>
        <w:t>联系方式：</w:t>
      </w:r>
      <w:r>
        <w:rPr>
          <w:rFonts w:ascii="仿宋_GB2312" w:hAnsi="仿宋_GB2312" w:cs="仿宋_GB2312" w:eastAsia="仿宋_GB2312"/>
        </w:rPr>
        <w:t>15389660371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任璐</w:t>
      </w:r>
    </w:p>
    <w:p>
      <w:pPr>
        <w:pStyle w:val="null3"/>
      </w:pPr>
      <w:r>
        <w:rPr>
          <w:rFonts w:ascii="仿宋_GB2312" w:hAnsi="仿宋_GB2312" w:cs="仿宋_GB2312" w:eastAsia="仿宋_GB2312"/>
        </w:rPr>
        <w:t>电话：</w:t>
      </w:r>
      <w:r>
        <w:rPr>
          <w:rFonts w:ascii="仿宋_GB2312" w:hAnsi="仿宋_GB2312" w:cs="仿宋_GB2312" w:eastAsia="仿宋_GB2312"/>
        </w:rPr>
        <w:t>15389660371</w:t>
      </w:r>
    </w:p>
    <w:p>
      <w:pPr>
        <w:pStyle w:val="null3"/>
        <w:jc w:val="right"/>
      </w:pPr>
      <w:r>
        <w:rPr>
          <w:rFonts w:ascii="仿宋_GB2312" w:hAnsi="仿宋_GB2312" w:cs="仿宋_GB2312" w:eastAsia="仿宋_GB2312"/>
        </w:rPr>
        <w:t>陕西中采项目管理有限公司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