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3E065E">
      <w:pPr>
        <w:adjustRightInd w:val="0"/>
        <w:snapToGrid w:val="0"/>
        <w:spacing w:line="240" w:lineRule="auto"/>
        <w:jc w:val="left"/>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项目</w:t>
      </w:r>
      <w:r>
        <w:rPr>
          <w:rFonts w:hint="eastAsia" w:ascii="宋体" w:hAnsi="宋体" w:eastAsia="宋体" w:cs="宋体"/>
          <w:b/>
          <w:sz w:val="28"/>
          <w:szCs w:val="28"/>
        </w:rPr>
        <w:t>编号：</w:t>
      </w:r>
      <w:r>
        <w:rPr>
          <w:rFonts w:hint="eastAsia" w:ascii="宋体" w:hAnsi="宋体" w:cs="宋体"/>
          <w:b/>
          <w:sz w:val="28"/>
          <w:szCs w:val="28"/>
          <w:lang w:eastAsia="zh-CN"/>
        </w:rPr>
        <w:t>ZXGC-AKCG202628</w:t>
      </w:r>
    </w:p>
    <w:p w14:paraId="26154BD9">
      <w:pPr>
        <w:adjustRightInd w:val="0"/>
        <w:snapToGrid w:val="0"/>
        <w:spacing w:line="360" w:lineRule="auto"/>
        <w:rPr>
          <w:rFonts w:hint="eastAsia"/>
          <w:spacing w:val="4"/>
          <w:sz w:val="40"/>
          <w:szCs w:val="40"/>
        </w:rPr>
      </w:pPr>
    </w:p>
    <w:p w14:paraId="58EB0B90">
      <w:pPr>
        <w:adjustRightInd w:val="0"/>
        <w:snapToGrid w:val="0"/>
        <w:spacing w:line="360" w:lineRule="auto"/>
        <w:jc w:val="center"/>
        <w:rPr>
          <w:rFonts w:hint="eastAsia" w:eastAsia="黑体"/>
          <w:b/>
          <w:sz w:val="56"/>
          <w:szCs w:val="56"/>
          <w:lang w:val="en-US" w:eastAsia="zh-CN"/>
        </w:rPr>
      </w:pPr>
      <w:r>
        <w:rPr>
          <w:rFonts w:hint="eastAsia" w:ascii="宋体" w:hAnsi="宋体" w:eastAsia="宋体" w:cs="宋体"/>
          <w:spacing w:val="4"/>
          <w:sz w:val="36"/>
          <w:szCs w:val="16"/>
          <w:lang w:eastAsia="zh-CN"/>
        </w:rPr>
        <w:drawing>
          <wp:inline distT="0" distB="0" distL="114300" distR="114300">
            <wp:extent cx="1247775" cy="1082675"/>
            <wp:effectExtent l="0" t="0" r="9525" b="3175"/>
            <wp:docPr id="2" name="图片 2" descr="8a043d4cbd78e47330e6ea64f03aa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a043d4cbd78e47330e6ea64f03aae3"/>
                    <pic:cNvPicPr>
                      <a:picLocks noChangeAspect="1"/>
                    </pic:cNvPicPr>
                  </pic:nvPicPr>
                  <pic:blipFill>
                    <a:blip r:embed="rId13"/>
                    <a:stretch>
                      <a:fillRect/>
                    </a:stretch>
                  </pic:blipFill>
                  <pic:spPr>
                    <a:xfrm>
                      <a:off x="0" y="0"/>
                      <a:ext cx="1247775" cy="1082675"/>
                    </a:xfrm>
                    <a:prstGeom prst="rect">
                      <a:avLst/>
                    </a:prstGeom>
                  </pic:spPr>
                </pic:pic>
              </a:graphicData>
            </a:graphic>
          </wp:inline>
        </w:drawing>
      </w:r>
    </w:p>
    <w:p w14:paraId="094683BC">
      <w:pPr>
        <w:adjustRightInd w:val="0"/>
        <w:snapToGrid w:val="0"/>
        <w:spacing w:line="360" w:lineRule="auto"/>
        <w:jc w:val="center"/>
        <w:rPr>
          <w:rFonts w:hint="eastAsia" w:eastAsia="黑体"/>
          <w:b/>
          <w:sz w:val="48"/>
          <w:szCs w:val="48"/>
          <w:lang w:val="en-US" w:eastAsia="zh-CN"/>
        </w:rPr>
      </w:pPr>
      <w:r>
        <w:rPr>
          <w:rFonts w:hint="eastAsia" w:eastAsia="黑体"/>
          <w:b/>
          <w:sz w:val="48"/>
          <w:szCs w:val="48"/>
          <w:lang w:val="en-US" w:eastAsia="zh-CN"/>
        </w:rPr>
        <w:t xml:space="preserve">陕西省安康市汉阴县2026年度中央财政林业草原生态保护恢复资金国家重点保护 </w:t>
      </w:r>
    </w:p>
    <w:p w14:paraId="4EE1F3A9">
      <w:pPr>
        <w:adjustRightInd w:val="0"/>
        <w:snapToGrid w:val="0"/>
        <w:spacing w:line="360" w:lineRule="auto"/>
        <w:jc w:val="center"/>
        <w:rPr>
          <w:rFonts w:hint="eastAsia" w:eastAsia="黑体"/>
          <w:b/>
          <w:sz w:val="48"/>
          <w:szCs w:val="48"/>
          <w:lang w:val="en-US" w:eastAsia="zh-CN"/>
        </w:rPr>
      </w:pPr>
      <w:r>
        <w:rPr>
          <w:rFonts w:hint="eastAsia" w:eastAsia="黑体"/>
          <w:b/>
          <w:sz w:val="48"/>
          <w:szCs w:val="48"/>
          <w:lang w:val="en-US" w:eastAsia="zh-CN"/>
        </w:rPr>
        <w:t>野生动物林麝资源调查与监测项目</w:t>
      </w:r>
    </w:p>
    <w:p w14:paraId="06BDF0F0">
      <w:pPr>
        <w:adjustRightInd w:val="0"/>
        <w:snapToGrid w:val="0"/>
        <w:spacing w:line="360" w:lineRule="auto"/>
        <w:jc w:val="center"/>
        <w:rPr>
          <w:rFonts w:hint="eastAsia"/>
          <w:lang w:val="en-US" w:eastAsia="zh-CN"/>
        </w:rPr>
      </w:pPr>
      <w:r>
        <w:rPr>
          <w:rFonts w:hint="eastAsia" w:eastAsia="黑体"/>
          <w:b/>
          <w:sz w:val="48"/>
          <w:szCs w:val="48"/>
          <w:lang w:val="en-US" w:eastAsia="zh-CN"/>
        </w:rPr>
        <w:t>（2标段）</w:t>
      </w:r>
    </w:p>
    <w:p w14:paraId="5C244A50">
      <w:pPr>
        <w:adjustRightInd w:val="0"/>
        <w:snapToGrid w:val="0"/>
        <w:spacing w:line="360" w:lineRule="auto"/>
        <w:jc w:val="center"/>
        <w:rPr>
          <w:rFonts w:hint="eastAsia" w:eastAsia="黑体"/>
          <w:b/>
          <w:sz w:val="72"/>
          <w:szCs w:val="72"/>
        </w:rPr>
      </w:pPr>
      <w:r>
        <w:rPr>
          <w:rFonts w:hint="eastAsia" w:eastAsia="黑体"/>
          <w:b/>
          <w:sz w:val="72"/>
          <w:szCs w:val="72"/>
        </w:rPr>
        <w:t>竞争性磋商文件</w:t>
      </w:r>
    </w:p>
    <w:p w14:paraId="1117AC5B">
      <w:pPr>
        <w:ind w:left="0" w:leftChars="0" w:firstLine="0" w:firstLineChars="0"/>
        <w:rPr>
          <w:rFonts w:hint="eastAsia" w:eastAsia="宋体"/>
          <w:lang w:eastAsia="zh-CN"/>
        </w:rPr>
      </w:pPr>
    </w:p>
    <w:p w14:paraId="0D1A8D3D">
      <w:pPr>
        <w:ind w:left="0" w:leftChars="0" w:firstLine="0" w:firstLineChars="0"/>
        <w:rPr>
          <w:rFonts w:hint="eastAsia"/>
        </w:rPr>
      </w:pPr>
    </w:p>
    <w:p w14:paraId="4D8685A3">
      <w:pPr>
        <w:rPr>
          <w:rFonts w:hint="eastAsia"/>
        </w:rPr>
      </w:pPr>
    </w:p>
    <w:p w14:paraId="559DD40C">
      <w:pPr>
        <w:rPr>
          <w:rFonts w:hint="eastAsia"/>
        </w:rPr>
      </w:pPr>
    </w:p>
    <w:p w14:paraId="162639DB">
      <w:pPr>
        <w:rPr>
          <w:rFonts w:hint="eastAsia"/>
        </w:rPr>
      </w:pPr>
    </w:p>
    <w:p w14:paraId="5C9148F3">
      <w:pPr>
        <w:adjustRightInd w:val="0"/>
        <w:snapToGrid w:val="0"/>
        <w:spacing w:line="360" w:lineRule="auto"/>
        <w:rPr>
          <w:rFonts w:hint="eastAsia" w:eastAsia="楷体_GB2312"/>
          <w:b/>
          <w:sz w:val="30"/>
        </w:rPr>
      </w:pPr>
    </w:p>
    <w:p w14:paraId="37E6B538">
      <w:pPr>
        <w:pStyle w:val="14"/>
        <w:rPr>
          <w:rFonts w:hint="eastAsia" w:eastAsia="楷体_GB2312"/>
          <w:b/>
          <w:sz w:val="30"/>
        </w:rPr>
      </w:pPr>
    </w:p>
    <w:p w14:paraId="3E1D1D5E">
      <w:pPr>
        <w:rPr>
          <w:rFonts w:hint="eastAsia"/>
        </w:rPr>
      </w:pPr>
    </w:p>
    <w:p w14:paraId="14DB7E45">
      <w:pPr>
        <w:adjustRightInd w:val="0"/>
        <w:snapToGrid w:val="0"/>
        <w:spacing w:line="360" w:lineRule="auto"/>
        <w:ind w:firstLine="2249" w:firstLineChars="700"/>
        <w:rPr>
          <w:rFonts w:hint="default" w:eastAsia="宋体"/>
          <w:b/>
          <w:sz w:val="30"/>
          <w:lang w:val="en-US" w:eastAsia="zh-CN"/>
        </w:rPr>
      </w:pPr>
      <w:r>
        <w:rPr>
          <w:rFonts w:hint="eastAsia" w:ascii="宋体" w:hAnsi="宋体" w:cs="宋体"/>
          <w:b/>
          <w:sz w:val="32"/>
          <w:szCs w:val="28"/>
        </w:rPr>
        <w:t>采购单位：</w:t>
      </w:r>
      <w:r>
        <w:rPr>
          <w:rFonts w:hint="eastAsia" w:ascii="宋体" w:hAnsi="宋体" w:cs="宋体"/>
          <w:b/>
          <w:sz w:val="32"/>
          <w:szCs w:val="28"/>
          <w:lang w:val="en-US" w:eastAsia="zh-CN"/>
        </w:rPr>
        <w:t>汉阴县林业局</w:t>
      </w:r>
    </w:p>
    <w:p w14:paraId="3D02F9AB">
      <w:pPr>
        <w:adjustRightInd w:val="0"/>
        <w:snapToGrid w:val="0"/>
        <w:spacing w:line="360" w:lineRule="auto"/>
        <w:jc w:val="center"/>
        <w:rPr>
          <w:rFonts w:hint="eastAsia" w:ascii="宋体" w:hAnsi="宋体"/>
          <w:b/>
          <w:sz w:val="32"/>
          <w:szCs w:val="32"/>
        </w:rPr>
      </w:pPr>
      <w:r>
        <w:rPr>
          <w:rFonts w:hint="eastAsia" w:ascii="宋体" w:hAnsi="宋体"/>
          <w:b/>
          <w:sz w:val="32"/>
          <w:szCs w:val="32"/>
        </w:rPr>
        <w:t xml:space="preserve"> 代理机构：</w:t>
      </w:r>
      <w:r>
        <w:rPr>
          <w:rFonts w:hint="eastAsia" w:ascii="宋体" w:hAnsi="宋体"/>
          <w:b/>
          <w:sz w:val="32"/>
          <w:szCs w:val="32"/>
          <w:lang w:val="zh-CN"/>
        </w:rPr>
        <w:t>陕西众欣共创工程项目管理有限公司</w:t>
      </w:r>
    </w:p>
    <w:p w14:paraId="09A4D0DF">
      <w:pPr>
        <w:adjustRightInd w:val="0"/>
        <w:snapToGrid w:val="0"/>
        <w:spacing w:line="360" w:lineRule="auto"/>
        <w:ind w:firstLine="2570" w:firstLineChars="800"/>
        <w:rPr>
          <w:sz w:val="30"/>
        </w:rPr>
        <w:sectPr>
          <w:headerReference r:id="rId5" w:type="first"/>
          <w:headerReference r:id="rId3" w:type="default"/>
          <w:footerReference r:id="rId6" w:type="default"/>
          <w:headerReference r:id="rId4" w:type="even"/>
          <w:footerReference r:id="rId7" w:type="even"/>
          <w:pgSz w:w="11906" w:h="16838"/>
          <w:pgMar w:top="1418" w:right="1361" w:bottom="1418" w:left="1474"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b/>
          <w:sz w:val="32"/>
          <w:szCs w:val="32"/>
        </w:rPr>
        <w:t>日 期：</w:t>
      </w:r>
      <w:r>
        <w:rPr>
          <w:rFonts w:hint="eastAsia" w:ascii="宋体" w:hAnsi="宋体"/>
          <w:b/>
          <w:sz w:val="32"/>
          <w:szCs w:val="32"/>
          <w:lang w:val="en-US" w:eastAsia="zh-CN"/>
        </w:rPr>
        <w:t>2026</w:t>
      </w:r>
      <w:r>
        <w:rPr>
          <w:rFonts w:hint="eastAsia" w:ascii="宋体" w:hAnsi="宋体"/>
          <w:b/>
          <w:sz w:val="32"/>
          <w:szCs w:val="32"/>
        </w:rPr>
        <w:t>年</w:t>
      </w:r>
      <w:r>
        <w:rPr>
          <w:rFonts w:hint="eastAsia" w:ascii="宋体" w:hAnsi="宋体"/>
          <w:b/>
          <w:sz w:val="32"/>
          <w:szCs w:val="32"/>
          <w:lang w:val="en-US" w:eastAsia="zh-CN"/>
        </w:rPr>
        <w:t>10</w:t>
      </w:r>
      <w:r>
        <w:rPr>
          <w:rFonts w:hint="eastAsia" w:ascii="宋体" w:hAnsi="宋体"/>
          <w:b/>
          <w:sz w:val="32"/>
          <w:szCs w:val="32"/>
        </w:rPr>
        <w:t>月</w:t>
      </w:r>
    </w:p>
    <w:p w14:paraId="67B04882">
      <w:pPr>
        <w:jc w:val="center"/>
        <w:rPr>
          <w:rFonts w:eastAsia="黑体"/>
          <w:b/>
          <w:sz w:val="44"/>
          <w:szCs w:val="44"/>
        </w:rPr>
      </w:pPr>
      <w:r>
        <w:rPr>
          <w:rFonts w:hint="eastAsia" w:eastAsia="黑体"/>
          <w:b/>
          <w:sz w:val="44"/>
          <w:szCs w:val="44"/>
        </w:rPr>
        <w:t>目</w:t>
      </w:r>
      <w:r>
        <w:rPr>
          <w:rFonts w:eastAsia="黑体"/>
          <w:b/>
          <w:sz w:val="44"/>
          <w:szCs w:val="44"/>
        </w:rPr>
        <w:t xml:space="preserve">     </w:t>
      </w:r>
      <w:r>
        <w:rPr>
          <w:rFonts w:hint="eastAsia" w:eastAsia="黑体"/>
          <w:b/>
          <w:sz w:val="44"/>
          <w:szCs w:val="44"/>
        </w:rPr>
        <w:t>录</w:t>
      </w:r>
    </w:p>
    <w:p w14:paraId="5BE6E6A2">
      <w:pPr>
        <w:adjustRightInd w:val="0"/>
        <w:snapToGrid w:val="0"/>
        <w:spacing w:line="600" w:lineRule="exact"/>
        <w:jc w:val="center"/>
        <w:rPr>
          <w:b/>
          <w:sz w:val="30"/>
        </w:rPr>
      </w:pPr>
    </w:p>
    <w:p w14:paraId="43D4E9D4">
      <w:pPr>
        <w:adjustRightInd w:val="0"/>
        <w:snapToGrid w:val="0"/>
        <w:spacing w:line="600" w:lineRule="exact"/>
        <w:rPr>
          <w:rFonts w:ascii="仿宋_GB2312" w:eastAsia="仿宋_GB2312"/>
          <w:sz w:val="32"/>
          <w:szCs w:val="32"/>
        </w:rPr>
      </w:pPr>
    </w:p>
    <w:p w14:paraId="65BBAFEF">
      <w:pPr>
        <w:adjustRightInd w:val="0"/>
        <w:snapToGrid w:val="0"/>
        <w:spacing w:line="600" w:lineRule="exact"/>
        <w:ind w:firstLine="2570" w:firstLineChars="800"/>
        <w:rPr>
          <w:rFonts w:ascii="宋体"/>
          <w:b/>
          <w:sz w:val="32"/>
          <w:szCs w:val="32"/>
        </w:rPr>
      </w:pPr>
      <w:r>
        <w:rPr>
          <w:rFonts w:ascii="宋体" w:hAnsi="宋体"/>
          <w:b/>
          <w:sz w:val="32"/>
          <w:szCs w:val="32"/>
        </w:rPr>
        <w:t xml:space="preserve"> </w:t>
      </w: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磋商公告</w:t>
      </w:r>
    </w:p>
    <w:p w14:paraId="3D41ECB3">
      <w:pPr>
        <w:adjustRightInd w:val="0"/>
        <w:snapToGrid w:val="0"/>
        <w:spacing w:line="600" w:lineRule="exact"/>
        <w:rPr>
          <w:rFonts w:ascii="宋体"/>
          <w:b/>
          <w:sz w:val="32"/>
          <w:szCs w:val="32"/>
        </w:rPr>
      </w:pPr>
    </w:p>
    <w:p w14:paraId="300233B9">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2E440334">
      <w:pPr>
        <w:adjustRightInd w:val="0"/>
        <w:snapToGrid w:val="0"/>
        <w:spacing w:line="600" w:lineRule="exact"/>
        <w:rPr>
          <w:rFonts w:ascii="宋体"/>
          <w:b/>
          <w:sz w:val="32"/>
          <w:szCs w:val="32"/>
        </w:rPr>
      </w:pPr>
    </w:p>
    <w:p w14:paraId="7607E004">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第三部分</w:t>
      </w:r>
      <w:r>
        <w:rPr>
          <w:rFonts w:ascii="宋体" w:hAnsi="宋体"/>
          <w:b/>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14:paraId="7423719F">
      <w:pPr>
        <w:adjustRightInd w:val="0"/>
        <w:snapToGrid w:val="0"/>
        <w:spacing w:line="600" w:lineRule="exact"/>
        <w:rPr>
          <w:rFonts w:ascii="宋体"/>
          <w:b/>
          <w:sz w:val="32"/>
          <w:szCs w:val="32"/>
        </w:rPr>
      </w:pPr>
    </w:p>
    <w:p w14:paraId="6A3CC1BC">
      <w:pPr>
        <w:numPr>
          <w:ilvl w:val="0"/>
          <w:numId w:val="1"/>
        </w:numPr>
        <w:adjustRightInd w:val="0"/>
        <w:snapToGrid w:val="0"/>
        <w:spacing w:line="600" w:lineRule="exact"/>
        <w:rPr>
          <w:rFonts w:ascii="宋体" w:hAnsi="宋体"/>
          <w:b/>
          <w:sz w:val="32"/>
          <w:szCs w:val="32"/>
        </w:rPr>
      </w:pPr>
      <w:r>
        <w:rPr>
          <w:rFonts w:ascii="宋体" w:hAnsi="宋体"/>
          <w:b/>
          <w:sz w:val="32"/>
          <w:szCs w:val="32"/>
        </w:rPr>
        <w:t xml:space="preserve">  </w:t>
      </w:r>
      <w:r>
        <w:rPr>
          <w:rFonts w:hint="eastAsia" w:ascii="宋体" w:hAnsi="宋体"/>
          <w:b/>
          <w:sz w:val="32"/>
          <w:szCs w:val="32"/>
        </w:rPr>
        <w:t>合同主要条款</w:t>
      </w:r>
    </w:p>
    <w:p w14:paraId="34822743">
      <w:pPr>
        <w:adjustRightInd w:val="0"/>
        <w:snapToGrid w:val="0"/>
        <w:spacing w:line="600" w:lineRule="exact"/>
        <w:rPr>
          <w:rFonts w:ascii="宋体"/>
          <w:b/>
          <w:sz w:val="32"/>
          <w:szCs w:val="32"/>
        </w:rPr>
      </w:pPr>
    </w:p>
    <w:p w14:paraId="6DF3364A">
      <w:pPr>
        <w:numPr>
          <w:ilvl w:val="0"/>
          <w:numId w:val="1"/>
        </w:numPr>
        <w:spacing w:line="520" w:lineRule="exact"/>
        <w:ind w:left="2730" w:leftChars="0" w:right="-1" w:firstLine="0" w:firstLineChars="0"/>
        <w:jc w:val="both"/>
        <w:outlineLvl w:val="0"/>
        <w:rPr>
          <w:rFonts w:hint="eastAsia" w:ascii="宋体" w:hAnsi="宋体"/>
          <w:b/>
          <w:sz w:val="32"/>
          <w:szCs w:val="32"/>
        </w:rPr>
      </w:pPr>
      <w:r>
        <w:rPr>
          <w:rFonts w:ascii="宋体" w:hAnsi="宋体"/>
          <w:b/>
          <w:sz w:val="32"/>
          <w:szCs w:val="32"/>
        </w:rPr>
        <w:t xml:space="preserve">  </w:t>
      </w:r>
      <w:r>
        <w:rPr>
          <w:rFonts w:hint="eastAsia" w:ascii="宋体" w:hAnsi="宋体"/>
          <w:b/>
          <w:sz w:val="32"/>
          <w:szCs w:val="32"/>
        </w:rPr>
        <w:t>磋商文件格式</w:t>
      </w:r>
    </w:p>
    <w:p w14:paraId="1E671B23">
      <w:pPr>
        <w:numPr>
          <w:ilvl w:val="0"/>
          <w:numId w:val="0"/>
        </w:numPr>
        <w:spacing w:line="520" w:lineRule="exact"/>
        <w:ind w:left="2730" w:leftChars="0" w:right="-1" w:rightChars="0"/>
        <w:jc w:val="both"/>
        <w:outlineLvl w:val="0"/>
        <w:rPr>
          <w:rFonts w:ascii="宋体"/>
          <w:b/>
          <w:sz w:val="32"/>
          <w:szCs w:val="32"/>
        </w:rPr>
      </w:pPr>
    </w:p>
    <w:p w14:paraId="0D69D465">
      <w:pPr>
        <w:numPr>
          <w:ilvl w:val="0"/>
          <w:numId w:val="0"/>
        </w:numPr>
        <w:spacing w:line="520" w:lineRule="exact"/>
        <w:ind w:left="2730" w:leftChars="0" w:right="-1" w:rightChars="0"/>
        <w:jc w:val="both"/>
        <w:outlineLvl w:val="0"/>
        <w:rPr>
          <w:rFonts w:ascii="宋体"/>
          <w:b/>
          <w:sz w:val="32"/>
          <w:szCs w:val="32"/>
        </w:rPr>
      </w:pPr>
      <w:r>
        <w:rPr>
          <w:rFonts w:ascii="宋体" w:hAnsi="宋体"/>
          <w:b/>
          <w:sz w:val="32"/>
          <w:szCs w:val="32"/>
        </w:rPr>
        <w:t xml:space="preserve"> </w:t>
      </w:r>
    </w:p>
    <w:p w14:paraId="7CD19DA9">
      <w:pPr>
        <w:tabs>
          <w:tab w:val="right" w:pos="4860"/>
        </w:tabs>
        <w:adjustRightInd w:val="0"/>
        <w:snapToGrid w:val="0"/>
        <w:spacing w:line="360" w:lineRule="auto"/>
        <w:rPr>
          <w:rFonts w:ascii="宋体"/>
          <w:b/>
          <w:sz w:val="32"/>
          <w:szCs w:val="32"/>
        </w:rPr>
      </w:pPr>
    </w:p>
    <w:p w14:paraId="3B31B7D4">
      <w:pPr>
        <w:tabs>
          <w:tab w:val="right" w:pos="4860"/>
        </w:tabs>
        <w:adjustRightInd w:val="0"/>
        <w:snapToGrid w:val="0"/>
        <w:spacing w:line="360" w:lineRule="auto"/>
        <w:rPr>
          <w:rFonts w:ascii="宋体"/>
          <w:b/>
          <w:sz w:val="32"/>
          <w:szCs w:val="32"/>
        </w:rPr>
      </w:pPr>
    </w:p>
    <w:p w14:paraId="79B8105B">
      <w:pPr>
        <w:tabs>
          <w:tab w:val="right" w:pos="4860"/>
        </w:tabs>
        <w:adjustRightInd w:val="0"/>
        <w:snapToGrid w:val="0"/>
        <w:spacing w:line="360" w:lineRule="auto"/>
        <w:rPr>
          <w:rFonts w:ascii="宋体"/>
          <w:b/>
          <w:sz w:val="32"/>
          <w:szCs w:val="32"/>
        </w:rPr>
      </w:pPr>
    </w:p>
    <w:p w14:paraId="30050E9E">
      <w:pPr>
        <w:tabs>
          <w:tab w:val="right" w:pos="4860"/>
        </w:tabs>
        <w:adjustRightInd w:val="0"/>
        <w:snapToGrid w:val="0"/>
        <w:spacing w:line="360" w:lineRule="auto"/>
        <w:rPr>
          <w:rFonts w:ascii="宋体"/>
          <w:b/>
          <w:sz w:val="32"/>
          <w:szCs w:val="32"/>
        </w:rPr>
      </w:pPr>
    </w:p>
    <w:p w14:paraId="2F5C3A77"/>
    <w:p w14:paraId="4501723D"/>
    <w:p w14:paraId="0DCB613E"/>
    <w:p w14:paraId="63BA735E"/>
    <w:p w14:paraId="65EBB91E"/>
    <w:p w14:paraId="544D61C8">
      <w:r>
        <w:rPr>
          <w:rFonts w:ascii="宋体"/>
          <w:sz w:val="28"/>
          <w:szCs w:val="28"/>
        </w:rPr>
        <w:br w:type="page"/>
      </w:r>
    </w:p>
    <w:p w14:paraId="38FEF052">
      <w:pPr>
        <w:autoSpaceDE w:val="0"/>
        <w:autoSpaceDN w:val="0"/>
        <w:adjustRightInd w:val="0"/>
        <w:spacing w:line="500" w:lineRule="exact"/>
        <w:ind w:firstLine="643" w:firstLineChars="200"/>
        <w:jc w:val="center"/>
        <w:rPr>
          <w:rFonts w:ascii="宋体"/>
          <w:sz w:val="28"/>
          <w:szCs w:val="28"/>
        </w:rPr>
      </w:pP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竞争性磋商公告</w:t>
      </w:r>
    </w:p>
    <w:p w14:paraId="7E93CE1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20" w:lineRule="exact"/>
        <w:ind w:left="0" w:right="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项目概况</w:t>
      </w:r>
    </w:p>
    <w:p w14:paraId="4FDCEEF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cs="宋体"/>
          <w:i w:val="0"/>
          <w:iCs w:val="0"/>
          <w:caps w:val="0"/>
          <w:color w:val="000000"/>
          <w:spacing w:val="0"/>
          <w:kern w:val="0"/>
          <w:sz w:val="28"/>
          <w:szCs w:val="28"/>
          <w:shd w:val="clear" w:fill="FFFFFF"/>
          <w:lang w:val="en-US" w:eastAsia="zh-CN" w:bidi="ar"/>
        </w:rPr>
        <w:t>陕西省安康市汉阴县2026年度中央财政林业草原生态保护恢复资金国家重点保护野生动物林麝资源调查与监测项目</w:t>
      </w:r>
      <w:r>
        <w:rPr>
          <w:rFonts w:hint="eastAsia" w:ascii="宋体" w:hAnsi="宋体" w:eastAsia="宋体" w:cs="宋体"/>
          <w:i w:val="0"/>
          <w:iCs w:val="0"/>
          <w:caps w:val="0"/>
          <w:color w:val="000000"/>
          <w:spacing w:val="0"/>
          <w:kern w:val="0"/>
          <w:sz w:val="28"/>
          <w:szCs w:val="28"/>
          <w:shd w:val="clear" w:fill="FFFFFF"/>
          <w:lang w:val="en-US" w:eastAsia="zh-CN" w:bidi="ar"/>
        </w:rPr>
        <w:t>采购项目的潜在投标人应在全国公共资源交易网平台（陕西省.安康市）获取采购文件，并</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于202</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6</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年</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10</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月26日</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14</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时00分（北京时间）前提交响</w:t>
      </w:r>
      <w:r>
        <w:rPr>
          <w:rFonts w:hint="eastAsia" w:ascii="宋体" w:hAnsi="宋体" w:eastAsia="宋体" w:cs="宋体"/>
          <w:i w:val="0"/>
          <w:iCs w:val="0"/>
          <w:caps w:val="0"/>
          <w:color w:val="000000"/>
          <w:spacing w:val="0"/>
          <w:kern w:val="0"/>
          <w:sz w:val="28"/>
          <w:szCs w:val="28"/>
          <w:shd w:val="clear" w:fill="FFFFFF"/>
          <w:lang w:val="en-US" w:eastAsia="zh-CN" w:bidi="ar"/>
        </w:rPr>
        <w:t>应文件。</w:t>
      </w:r>
    </w:p>
    <w:p w14:paraId="1F614A4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一、项目基本情况</w:t>
      </w:r>
    </w:p>
    <w:p w14:paraId="149EE25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项目编号：</w:t>
      </w:r>
      <w:r>
        <w:rPr>
          <w:rFonts w:hint="eastAsia" w:ascii="宋体" w:hAnsi="宋体" w:cs="宋体"/>
          <w:i w:val="0"/>
          <w:iCs w:val="0"/>
          <w:caps w:val="0"/>
          <w:color w:val="000000"/>
          <w:spacing w:val="0"/>
          <w:kern w:val="0"/>
          <w:sz w:val="28"/>
          <w:szCs w:val="28"/>
          <w:shd w:val="clear" w:fill="FFFFFF"/>
          <w:lang w:val="en-US" w:eastAsia="zh-CN" w:bidi="ar"/>
        </w:rPr>
        <w:t>ZXGC-AKCG202628</w:t>
      </w:r>
    </w:p>
    <w:p w14:paraId="4EB2906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项目名称：</w:t>
      </w:r>
      <w:r>
        <w:rPr>
          <w:rFonts w:hint="eastAsia" w:ascii="宋体" w:hAnsi="宋体" w:cs="宋体"/>
          <w:i w:val="0"/>
          <w:iCs w:val="0"/>
          <w:caps w:val="0"/>
          <w:color w:val="000000"/>
          <w:spacing w:val="0"/>
          <w:kern w:val="0"/>
          <w:sz w:val="28"/>
          <w:szCs w:val="28"/>
          <w:shd w:val="clear" w:fill="FFFFFF"/>
          <w:lang w:val="en-US" w:eastAsia="zh-CN" w:bidi="ar"/>
        </w:rPr>
        <w:t>陕西省安康市汉阴县2026年度中央财政林业草原生态保护恢复资金国家重点保护野生动物林麝资源调查与监测项目</w:t>
      </w:r>
    </w:p>
    <w:p w14:paraId="3996BD3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采购方式：竞争性磋商</w:t>
      </w:r>
    </w:p>
    <w:p w14:paraId="3261F4A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themeColor="text1"/>
          <w:spacing w:val="0"/>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预算金额：537800.00元</w:t>
      </w:r>
    </w:p>
    <w:p w14:paraId="60B3C57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themeColor="text1"/>
          <w:spacing w:val="0"/>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采购需求：</w:t>
      </w:r>
    </w:p>
    <w:p w14:paraId="7A3EB46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b/>
          <w:bCs/>
          <w:color w:val="000000" w:themeColor="text1"/>
          <w:kern w:val="0"/>
          <w:sz w:val="28"/>
          <w:szCs w:val="28"/>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kern w:val="0"/>
          <w:sz w:val="28"/>
          <w:szCs w:val="28"/>
          <w:shd w:val="clear" w:fill="FFFFFF"/>
          <w:lang w:val="en-US" w:eastAsia="zh-CN" w:bidi="ar"/>
          <w14:textFill>
            <w14:solidFill>
              <w14:schemeClr w14:val="tx1"/>
            </w14:solidFill>
          </w14:textFill>
        </w:rPr>
        <w:t>合同包1(国家重点保护野生动物林麝资源调查项目):</w:t>
      </w:r>
    </w:p>
    <w:p w14:paraId="588E387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合同包预算金额：</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225000.00</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元</w:t>
      </w:r>
    </w:p>
    <w:p w14:paraId="0F2AEC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合同包最高限价：</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225000.00</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元</w:t>
      </w:r>
    </w:p>
    <w:tbl>
      <w:tblPr>
        <w:tblStyle w:val="16"/>
        <w:tblW w:w="9287" w:type="dxa"/>
        <w:tblInd w:w="93"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87"/>
        <w:gridCol w:w="1447"/>
        <w:gridCol w:w="992"/>
        <w:gridCol w:w="1232"/>
        <w:gridCol w:w="1729"/>
        <w:gridCol w:w="1500"/>
        <w:gridCol w:w="1500"/>
      </w:tblGrid>
      <w:tr w14:paraId="3986AF6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0" w:hRule="atLeast"/>
          <w:tblHeader/>
        </w:trPr>
        <w:tc>
          <w:tcPr>
            <w:tcW w:w="9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601A36">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品目号</w:t>
            </w:r>
          </w:p>
        </w:tc>
        <w:tc>
          <w:tcPr>
            <w:tcW w:w="149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634E8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品目名称</w:t>
            </w:r>
          </w:p>
        </w:tc>
        <w:tc>
          <w:tcPr>
            <w:tcW w:w="10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8E4CB3">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采购标的</w:t>
            </w:r>
          </w:p>
        </w:tc>
        <w:tc>
          <w:tcPr>
            <w:tcW w:w="125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B4610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数量</w:t>
            </w:r>
          </w:p>
          <w:p w14:paraId="70950DB2">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AE064E">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技术规格、参数及要求</w:t>
            </w:r>
          </w:p>
        </w:tc>
        <w:tc>
          <w:tcPr>
            <w:tcW w:w="14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8BE49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品目预算</w:t>
            </w:r>
          </w:p>
          <w:p w14:paraId="27546043">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(元)</w:t>
            </w:r>
          </w:p>
        </w:tc>
        <w:tc>
          <w:tcPr>
            <w:tcW w:w="14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F0966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最高限价</w:t>
            </w:r>
          </w:p>
          <w:p w14:paraId="0B4E939C">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(元)</w:t>
            </w:r>
          </w:p>
        </w:tc>
      </w:tr>
      <w:tr w14:paraId="79C146C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trPr>
        <w:tc>
          <w:tcPr>
            <w:tcW w:w="9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87E82A">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1-1</w:t>
            </w:r>
          </w:p>
        </w:tc>
        <w:tc>
          <w:tcPr>
            <w:tcW w:w="149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2C237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其他林业服务</w:t>
            </w:r>
          </w:p>
        </w:tc>
        <w:tc>
          <w:tcPr>
            <w:tcW w:w="10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4AF71C">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default" w:ascii="宋体" w:hAnsi="宋体" w:eastAsia="宋体" w:cs="宋体"/>
                <w:color w:val="000000"/>
                <w:kern w:val="0"/>
                <w:sz w:val="28"/>
                <w:szCs w:val="28"/>
                <w:lang w:val="en-US" w:eastAsia="zh-CN" w:bidi="ar"/>
              </w:rPr>
            </w:pPr>
            <w:r>
              <w:rPr>
                <w:rFonts w:hint="eastAsia" w:ascii="宋体" w:hAnsi="宋体" w:cs="宋体"/>
                <w:color w:val="000000"/>
                <w:kern w:val="0"/>
                <w:sz w:val="28"/>
                <w:szCs w:val="28"/>
                <w:lang w:val="en-US" w:eastAsia="zh-CN" w:bidi="ar"/>
              </w:rPr>
              <w:t>225000.00</w:t>
            </w:r>
          </w:p>
        </w:tc>
        <w:tc>
          <w:tcPr>
            <w:tcW w:w="125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0BCE3F">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1(项)</w:t>
            </w:r>
          </w:p>
        </w:tc>
        <w:tc>
          <w:tcPr>
            <w:tcW w:w="17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BD348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kern w:val="0"/>
                <w:sz w:val="28"/>
                <w:szCs w:val="28"/>
                <w:lang w:val="en-US" w:eastAsia="zh-CN" w:bidi="ar"/>
                <w14:textFill>
                  <w14:solidFill>
                    <w14:schemeClr w14:val="tx1"/>
                  </w14:solidFill>
                </w14:textFill>
              </w:rPr>
              <w:t>详见采购文件</w:t>
            </w:r>
          </w:p>
        </w:tc>
        <w:tc>
          <w:tcPr>
            <w:tcW w:w="14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D80F8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225000.00</w:t>
            </w:r>
          </w:p>
        </w:tc>
        <w:tc>
          <w:tcPr>
            <w:tcW w:w="14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62C37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225000.00</w:t>
            </w:r>
          </w:p>
        </w:tc>
      </w:tr>
    </w:tbl>
    <w:p w14:paraId="7420D24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spacing w:val="0"/>
          <w:kern w:val="0"/>
          <w:sz w:val="28"/>
          <w:szCs w:val="28"/>
          <w:shd w:val="clear" w:fill="FFFFFF"/>
          <w:lang w:val="en-US" w:eastAsia="zh-CN" w:bidi="ar"/>
        </w:rPr>
        <w:t>本合同包不</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接受联合体投标</w:t>
      </w:r>
    </w:p>
    <w:p w14:paraId="0F47116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560" w:firstLineChars="200"/>
        <w:jc w:val="left"/>
        <w:textAlignment w:val="auto"/>
        <w:rPr>
          <w:rFonts w:hint="eastAsia" w:ascii="宋体" w:hAnsi="宋体" w:eastAsia="宋体" w:cs="宋体"/>
          <w:i w:val="0"/>
          <w:iCs w:val="0"/>
          <w:caps w:val="0"/>
          <w:color w:val="000000" w:themeColor="text1"/>
          <w:spacing w:val="0"/>
          <w:kern w:val="0"/>
          <w:sz w:val="28"/>
          <w:szCs w:val="28"/>
          <w:highlight w:val="none"/>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合同履行期限：</w:t>
      </w:r>
      <w:r>
        <w:rPr>
          <w:rFonts w:hint="eastAsia" w:ascii="宋体" w:hAnsi="宋体" w:eastAsia="宋体" w:cs="宋体"/>
          <w:i w:val="0"/>
          <w:iCs w:val="0"/>
          <w:caps w:val="0"/>
          <w:color w:val="000000" w:themeColor="text1"/>
          <w:spacing w:val="0"/>
          <w:kern w:val="0"/>
          <w:sz w:val="28"/>
          <w:szCs w:val="28"/>
          <w:highlight w:val="none"/>
          <w:shd w:val="clear" w:fill="FFFFFF"/>
          <w:lang w:val="en-US" w:eastAsia="zh-CN" w:bidi="ar"/>
          <w14:textFill>
            <w14:solidFill>
              <w14:schemeClr w14:val="tx1"/>
            </w14:solidFill>
          </w14:textFill>
        </w:rPr>
        <w:t>一年。</w:t>
      </w:r>
    </w:p>
    <w:p w14:paraId="39E83D7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b/>
          <w:bCs/>
          <w:color w:val="000000" w:themeColor="text1"/>
          <w:kern w:val="0"/>
          <w:sz w:val="28"/>
          <w:szCs w:val="28"/>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kern w:val="0"/>
          <w:sz w:val="28"/>
          <w:szCs w:val="28"/>
          <w:shd w:val="clear" w:fill="FFFFFF"/>
          <w:lang w:val="en-US" w:eastAsia="zh-CN" w:bidi="ar"/>
          <w14:textFill>
            <w14:solidFill>
              <w14:schemeClr w14:val="tx1"/>
            </w14:solidFill>
          </w14:textFill>
        </w:rPr>
        <w:t>合同包2(国家重点保护野生动物林麝资源监测项目):</w:t>
      </w:r>
    </w:p>
    <w:p w14:paraId="2B895B5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合同包预算金额：</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312800.00</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元</w:t>
      </w:r>
    </w:p>
    <w:p w14:paraId="4384E2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合同包最高限价：</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312800.00</w:t>
      </w:r>
    </w:p>
    <w:tbl>
      <w:tblPr>
        <w:tblStyle w:val="16"/>
        <w:tblW w:w="9287" w:type="dxa"/>
        <w:tblInd w:w="93"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87"/>
        <w:gridCol w:w="1447"/>
        <w:gridCol w:w="992"/>
        <w:gridCol w:w="1232"/>
        <w:gridCol w:w="1729"/>
        <w:gridCol w:w="1500"/>
        <w:gridCol w:w="1500"/>
      </w:tblGrid>
      <w:tr w14:paraId="7D3620B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tblHeader/>
        </w:trPr>
        <w:tc>
          <w:tcPr>
            <w:tcW w:w="9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A3BFD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品目号</w:t>
            </w:r>
          </w:p>
        </w:tc>
        <w:tc>
          <w:tcPr>
            <w:tcW w:w="149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0BB64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品目名称</w:t>
            </w:r>
          </w:p>
        </w:tc>
        <w:tc>
          <w:tcPr>
            <w:tcW w:w="10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389B33">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采购标的</w:t>
            </w:r>
          </w:p>
        </w:tc>
        <w:tc>
          <w:tcPr>
            <w:tcW w:w="125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525446">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数量</w:t>
            </w:r>
          </w:p>
          <w:p w14:paraId="0055EA2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0C651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技术规格、参数及要求</w:t>
            </w:r>
          </w:p>
        </w:tc>
        <w:tc>
          <w:tcPr>
            <w:tcW w:w="14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CCDE25">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品目预算</w:t>
            </w:r>
          </w:p>
          <w:p w14:paraId="33D89364">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(元)</w:t>
            </w:r>
          </w:p>
        </w:tc>
        <w:tc>
          <w:tcPr>
            <w:tcW w:w="14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2AB8B6">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最高限价</w:t>
            </w:r>
          </w:p>
          <w:p w14:paraId="0DA91D34">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(元)</w:t>
            </w:r>
          </w:p>
        </w:tc>
      </w:tr>
      <w:tr w14:paraId="084775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trPr>
        <w:tc>
          <w:tcPr>
            <w:tcW w:w="9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D15AA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1-1</w:t>
            </w:r>
          </w:p>
        </w:tc>
        <w:tc>
          <w:tcPr>
            <w:tcW w:w="149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8FC313">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其他林业服务</w:t>
            </w:r>
          </w:p>
        </w:tc>
        <w:tc>
          <w:tcPr>
            <w:tcW w:w="10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24F522">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default" w:ascii="宋体" w:hAnsi="宋体" w:eastAsia="宋体" w:cs="宋体"/>
                <w:color w:val="000000"/>
                <w:kern w:val="0"/>
                <w:sz w:val="28"/>
                <w:szCs w:val="28"/>
                <w:lang w:val="en-US" w:eastAsia="zh-CN" w:bidi="ar"/>
              </w:rPr>
            </w:pP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312800.00</w:t>
            </w:r>
          </w:p>
        </w:tc>
        <w:tc>
          <w:tcPr>
            <w:tcW w:w="125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566E24">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1(项)</w:t>
            </w:r>
          </w:p>
        </w:tc>
        <w:tc>
          <w:tcPr>
            <w:tcW w:w="17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EAFB6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kern w:val="0"/>
                <w:sz w:val="28"/>
                <w:szCs w:val="28"/>
                <w:lang w:val="en-US" w:eastAsia="zh-CN" w:bidi="ar"/>
                <w14:textFill>
                  <w14:solidFill>
                    <w14:schemeClr w14:val="tx1"/>
                  </w14:solidFill>
                </w14:textFill>
              </w:rPr>
              <w:t>详见采购文件</w:t>
            </w:r>
          </w:p>
        </w:tc>
        <w:tc>
          <w:tcPr>
            <w:tcW w:w="14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8150A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312800.00</w:t>
            </w:r>
          </w:p>
        </w:tc>
        <w:tc>
          <w:tcPr>
            <w:tcW w:w="14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CD497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312800.00</w:t>
            </w:r>
          </w:p>
        </w:tc>
      </w:tr>
    </w:tbl>
    <w:p w14:paraId="5821F81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spacing w:val="0"/>
          <w:kern w:val="0"/>
          <w:sz w:val="28"/>
          <w:szCs w:val="28"/>
          <w:shd w:val="clear" w:fill="FFFFFF"/>
          <w:lang w:val="en-US" w:eastAsia="zh-CN" w:bidi="ar"/>
        </w:rPr>
        <w:t>本合同包不</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接受联合体投标</w:t>
      </w:r>
    </w:p>
    <w:p w14:paraId="750D7E3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560" w:firstLineChars="200"/>
        <w:jc w:val="left"/>
        <w:textAlignment w:val="auto"/>
        <w:rPr>
          <w:rFonts w:hint="eastAsia"/>
          <w:lang w:val="en-US" w:eastAsia="zh-CN"/>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合同履行期限：</w:t>
      </w:r>
      <w:r>
        <w:rPr>
          <w:rFonts w:hint="eastAsia" w:ascii="宋体" w:hAnsi="宋体" w:eastAsia="宋体" w:cs="宋体"/>
          <w:i w:val="0"/>
          <w:iCs w:val="0"/>
          <w:caps w:val="0"/>
          <w:color w:val="000000" w:themeColor="text1"/>
          <w:spacing w:val="0"/>
          <w:kern w:val="0"/>
          <w:sz w:val="28"/>
          <w:szCs w:val="28"/>
          <w:highlight w:val="none"/>
          <w:shd w:val="clear" w:fill="FFFFFF"/>
          <w:lang w:val="en-US" w:eastAsia="zh-CN" w:bidi="ar"/>
          <w14:textFill>
            <w14:solidFill>
              <w14:schemeClr w14:val="tx1"/>
            </w14:solidFill>
          </w14:textFill>
        </w:rPr>
        <w:t>90日历天。</w:t>
      </w:r>
    </w:p>
    <w:p w14:paraId="0D11491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themeColor="text1"/>
          <w:spacing w:val="0"/>
          <w:kern w:val="0"/>
          <w:sz w:val="28"/>
          <w:szCs w:val="28"/>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kern w:val="0"/>
          <w:sz w:val="28"/>
          <w:szCs w:val="28"/>
          <w:shd w:val="clear" w:fill="FFFFFF"/>
          <w:lang w:val="en-US" w:eastAsia="zh-CN" w:bidi="ar"/>
          <w14:textFill>
            <w14:solidFill>
              <w14:schemeClr w14:val="tx1"/>
            </w14:solidFill>
          </w14:textFill>
        </w:rPr>
        <w:t>二、申请人的资格要求：</w:t>
      </w:r>
    </w:p>
    <w:p w14:paraId="445CA69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1.满足《中华人民共和国政府采购法》第二十二条规定；</w:t>
      </w:r>
    </w:p>
    <w:p w14:paraId="617A7B4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2.落实政府采购政策需满足的资格要求：</w:t>
      </w:r>
    </w:p>
    <w:p w14:paraId="03E79AF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合同包1（国家重点保护野生动物林麝资源调查项目）落实政府采购政策需满足的资格要求如下:</w:t>
      </w:r>
    </w:p>
    <w:p w14:paraId="6FADC67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shd w:val="clear" w:fill="FFFFFF"/>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①《政府采购促进中小企业发展管理办法》（财库〔2020〕46号）；②《财政部司法部关于政府采购支持监狱企业发展有关问题的通知》（财库〔2014〕68号）；③《财政部民政部中国残疾人联合会关于促进残疾人就业政府采购政策的通知》（财库〔2017〕141号）；④《国务院办公厅关于建立政府强制采购节能产品制度的通知》（国办发〔2007〕51号）；⑤《财政部发展改革委生态环境部市场监管总局关于调整优化节能产品、环境标志产品政府采购执行机制的通知》（财库〔2019〕9号）；⑥《关于印发环境标志产品政府采购品目清单的通知》（财库〔2019〕18号）；⑦《关于印发节能产品政府采购品目清单的通知》（财库〔2019〕19号）；⑧《财政部农业农村部国家乡村振兴局关于运用政府采购政策支持乡村产业振兴的通知》（财库〔2021〕19号）；⑨《陕西省财政厅关于印发陕西省中小企业政府采购信用融资办法》（陕财办采〔2018〕23号）；⑩《陕西省财政厅关于加快推进我省中小企业政府采购信用融资工作的通知》（陕财办采〔2020〕15号）⑪其他需要落实的政府采购政策。</w:t>
      </w:r>
    </w:p>
    <w:p w14:paraId="3342FD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合同包2(国家重点保护野生动物林麝资源监测项目)</w:t>
      </w:r>
      <w:r>
        <w:rPr>
          <w:rFonts w:hint="eastAsia" w:ascii="宋体" w:hAnsi="宋体" w:eastAsia="宋体" w:cs="宋体"/>
          <w:i w:val="0"/>
          <w:iCs w:val="0"/>
          <w:caps w:val="0"/>
          <w:color w:val="000000"/>
          <w:spacing w:val="0"/>
          <w:kern w:val="0"/>
          <w:sz w:val="28"/>
          <w:szCs w:val="28"/>
          <w:shd w:val="clear" w:fill="FFFFFF"/>
          <w:lang w:val="en-US" w:eastAsia="zh-CN" w:bidi="ar"/>
        </w:rPr>
        <w:t>落实政府采购政策需满足的资格要求如下:</w:t>
      </w:r>
    </w:p>
    <w:p w14:paraId="2DE4CA0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shd w:val="clear" w:fill="FFFFFF"/>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①《政府采购促进中小企业发展管理办法》（财库〔2020〕46号）；②《财政部司法部关于政府采购支持监狱企业发展有关问题的通知》（财库〔2014〕68号）；③《财政部民政部中国残疾人联合会关于促进残疾人就业政府采购政策的通知》（财库〔2017〕141号）；④《国务院办公厅关于建立政府强制采购节能产品制度的通知》（国办发〔2007〕51号）；⑤《财政部发展改革委生态环境部市场监管总局关于调整优化节能产品、环境标志产品政府采购执行机制的通知》（财库〔2019〕9号）；⑥《关于印发环境标志产品政府采购品目清单的通知》（财库〔2019〕18号）；⑦《关于印发节能产品政府采购品目清单的通知》（财库〔2019〕19号）；⑧《财政部农业农村部国家乡村振兴局关于运用政府采购政策支持乡村产业振兴的通知》（财库〔2021〕19号）；⑨《陕西省财政厅关于印发陕西省中小企业政府采购信用融资办法》（陕财办采〔2018〕23号）；⑩《陕西省财政厅关于加快推进我省中小企业政府采购信用融资工作的通知》（陕财办采〔2020〕15号）⑪其他需要落实的政府采购政策。</w:t>
      </w:r>
    </w:p>
    <w:p w14:paraId="0D4A13F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3.本项目的特定资格要求：</w:t>
      </w:r>
    </w:p>
    <w:p w14:paraId="7ECF951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合同包1（国家重点保护野生动物林麝资源调查项目）特定资格要求如下:</w:t>
      </w:r>
    </w:p>
    <w:p w14:paraId="3FC84AF2">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（1）具有独立承担民事责任的能力，提供营业执照、税务登记证、组织机构代码证或登载有统一社会信用代码的营业执照（或《事业单位法人证书》或其他合法组织登记证书、自然人只须提交身份证）；</w:t>
      </w:r>
    </w:p>
    <w:p w14:paraId="667A1548">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（2）提供法定代表人授权书（附法定代表人身份证复印件）及被授权代理人身份证（法定代表人直接参加只须提供法定代表人身份证）；</w:t>
      </w:r>
    </w:p>
    <w:p w14:paraId="06F57D51">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（3）财务状况报告：提供近两年（2024-2025年）任意一年财务审计报告或开标前六个月内银行出具的资信证明（成立不足一年的公司提供资产负债表加盖投标单位公章即可）；</w:t>
      </w:r>
    </w:p>
    <w:p w14:paraId="6BE89D0B">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（4）具有履行合同所必需的设备和专业技术能力（须附相关证明材料或书面声明）；</w:t>
      </w:r>
    </w:p>
    <w:p w14:paraId="52739913">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5）有依法缴纳税收和社会保障资金的良好记录【提供投标单位2025年10月至今任意一个月完税证明（依法免税的投标单位应提供相关文件证明）、2025年10月至今任意一个月已缴纳社会保险的证明（专用收据或社会保险缴纳清单或社保缴纳证明，依法不需要缴纳社会保障资金的投标单位应提供相关文件证明）】；</w:t>
      </w:r>
    </w:p>
    <w:p w14:paraId="51E84D5D">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default" w:ascii="Calibri" w:hAnsi="Calibri" w:eastAsia="宋体" w:cs="Times New Roman"/>
          <w:kern w:val="2"/>
          <w:szCs w:val="24"/>
          <w:lang w:val="en-US" w:eastAsia="zh-CN" w:bidi="ar-SA"/>
        </w:rPr>
      </w:pPr>
      <w:r>
        <w:rPr>
          <w:rFonts w:hint="eastAsia" w:ascii="宋体" w:hAnsi="宋体" w:eastAsia="宋体" w:cs="宋体"/>
          <w:color w:val="000000"/>
          <w:kern w:val="2"/>
          <w:sz w:val="28"/>
          <w:szCs w:val="28"/>
          <w:lang w:val="en-US" w:eastAsia="zh-CN" w:bidi="ar-SA"/>
        </w:rPr>
        <w:t>(6)参加政府采购活动近3年内在经营活动中没有重大违法记录书面声明，以及投标单位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w:t>
      </w:r>
    </w:p>
    <w:p w14:paraId="0CEB0C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合同包2（国家重点保护野生动物林麝资源监测项目）特定资格要求如下:</w:t>
      </w:r>
    </w:p>
    <w:p w14:paraId="6270FE7C">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（1）具有独立承担民事责任的能力，提供营业执照、税务登记证、组织机构代码证或登载有统一社会信用代码的营业执照（或《事业单位法人证书》或其他合法组织登记证书、自然人只须提交身份证）；</w:t>
      </w:r>
    </w:p>
    <w:p w14:paraId="380F99F4">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（2）提供法定代表人授权书（附法定代表人身份证复印件）及被授权代理人身份证（法定代表人直接参加只须提供法定代表人身份证）；</w:t>
      </w:r>
    </w:p>
    <w:p w14:paraId="0D5C0596">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（3）财务状况报告：提供近两年（2024-2025年）任意一年财务审计报告或开标前六个月内银行出具的资信证明（成立不足一年的公司提供资产负债表加盖投标单位公章即可）；</w:t>
      </w:r>
    </w:p>
    <w:p w14:paraId="6E5C84BB">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（4）具有履行合同所必需的设备和专业技术能力（须附相关证明材料或书面声明）；</w:t>
      </w:r>
    </w:p>
    <w:p w14:paraId="079922DF">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5）有依法缴纳税收和社会保障资金的良好记录【提供投标单位2025年10月至今任意一个月完税证明（依法免税的投标单位应提供相关文件证明）、2025年10月至今任意一个月已缴纳社会保险的证明（专用收据或社会保险缴纳清单或社保缴纳证明，依法不需要缴纳社会保障资金的投标单位应提供相关文件证明）】；</w:t>
      </w:r>
    </w:p>
    <w:p w14:paraId="7F8DF830">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default" w:ascii="Calibri" w:hAnsi="Calibri" w:eastAsia="宋体" w:cs="Times New Roman"/>
          <w:kern w:val="2"/>
          <w:szCs w:val="24"/>
          <w:lang w:val="en-US" w:eastAsia="zh-CN" w:bidi="ar-SA"/>
        </w:rPr>
      </w:pPr>
      <w:r>
        <w:rPr>
          <w:rFonts w:hint="eastAsia" w:ascii="宋体" w:hAnsi="宋体" w:eastAsia="宋体" w:cs="宋体"/>
          <w:color w:val="000000"/>
          <w:kern w:val="2"/>
          <w:sz w:val="28"/>
          <w:szCs w:val="28"/>
          <w:lang w:val="en-US" w:eastAsia="zh-CN" w:bidi="ar-SA"/>
        </w:rPr>
        <w:t>(6)参加政府采购活动近3年内在经营活动中没有重大违法记录书面声明，以及投标单位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w:t>
      </w:r>
    </w:p>
    <w:p w14:paraId="610EA93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Chars="0" w:right="0" w:rightChars="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三、获取招标文件</w:t>
      </w:r>
    </w:p>
    <w:p w14:paraId="4B21624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时间：202</w:t>
      </w:r>
      <w:r>
        <w:rPr>
          <w:rFonts w:hint="eastAsia" w:ascii="宋体" w:hAnsi="宋体" w:cs="宋体"/>
          <w:i w:val="0"/>
          <w:iCs w:val="0"/>
          <w:caps w:val="0"/>
          <w:color w:val="000000"/>
          <w:spacing w:val="0"/>
          <w:kern w:val="0"/>
          <w:sz w:val="28"/>
          <w:szCs w:val="28"/>
          <w:shd w:val="clear" w:fill="FFFFFF"/>
          <w:lang w:val="en-US" w:eastAsia="zh-CN" w:bidi="ar"/>
        </w:rPr>
        <w:t>6</w:t>
      </w:r>
      <w:r>
        <w:rPr>
          <w:rFonts w:hint="eastAsia" w:ascii="宋体" w:hAnsi="宋体" w:eastAsia="宋体" w:cs="宋体"/>
          <w:i w:val="0"/>
          <w:iCs w:val="0"/>
          <w:caps w:val="0"/>
          <w:color w:val="000000"/>
          <w:spacing w:val="0"/>
          <w:kern w:val="0"/>
          <w:sz w:val="28"/>
          <w:szCs w:val="28"/>
          <w:shd w:val="clear" w:fill="FFFFFF"/>
          <w:lang w:val="en-US" w:eastAsia="zh-CN" w:bidi="ar"/>
        </w:rPr>
        <w:t>年</w:t>
      </w:r>
      <w:r>
        <w:rPr>
          <w:rFonts w:hint="eastAsia" w:ascii="宋体" w:hAnsi="宋体" w:cs="宋体"/>
          <w:i w:val="0"/>
          <w:iCs w:val="0"/>
          <w:caps w:val="0"/>
          <w:color w:val="000000"/>
          <w:spacing w:val="0"/>
          <w:kern w:val="0"/>
          <w:sz w:val="28"/>
          <w:szCs w:val="28"/>
          <w:shd w:val="clear" w:fill="FFFFFF"/>
          <w:lang w:val="en-US" w:eastAsia="zh-CN" w:bidi="ar"/>
        </w:rPr>
        <w:t>10</w:t>
      </w:r>
      <w:r>
        <w:rPr>
          <w:rFonts w:hint="eastAsia" w:ascii="宋体" w:hAnsi="宋体" w:eastAsia="宋体" w:cs="宋体"/>
          <w:i w:val="0"/>
          <w:iCs w:val="0"/>
          <w:caps w:val="0"/>
          <w:color w:val="000000"/>
          <w:spacing w:val="0"/>
          <w:kern w:val="0"/>
          <w:sz w:val="28"/>
          <w:szCs w:val="28"/>
          <w:shd w:val="clear" w:fill="FFFFFF"/>
          <w:lang w:val="en-US" w:eastAsia="zh-CN" w:bidi="ar"/>
        </w:rPr>
        <w:t>月12日至202</w:t>
      </w:r>
      <w:r>
        <w:rPr>
          <w:rFonts w:hint="eastAsia" w:ascii="宋体" w:hAnsi="宋体" w:cs="宋体"/>
          <w:i w:val="0"/>
          <w:iCs w:val="0"/>
          <w:caps w:val="0"/>
          <w:color w:val="000000"/>
          <w:spacing w:val="0"/>
          <w:kern w:val="0"/>
          <w:sz w:val="28"/>
          <w:szCs w:val="28"/>
          <w:shd w:val="clear" w:fill="FFFFFF"/>
          <w:lang w:val="en-US" w:eastAsia="zh-CN" w:bidi="ar"/>
        </w:rPr>
        <w:t>6</w:t>
      </w:r>
      <w:r>
        <w:rPr>
          <w:rFonts w:hint="eastAsia" w:ascii="宋体" w:hAnsi="宋体" w:eastAsia="宋体" w:cs="宋体"/>
          <w:i w:val="0"/>
          <w:iCs w:val="0"/>
          <w:caps w:val="0"/>
          <w:color w:val="000000"/>
          <w:spacing w:val="0"/>
          <w:kern w:val="0"/>
          <w:sz w:val="28"/>
          <w:szCs w:val="28"/>
          <w:shd w:val="clear" w:fill="FFFFFF"/>
          <w:lang w:val="en-US" w:eastAsia="zh-CN" w:bidi="ar"/>
        </w:rPr>
        <w:t>年</w:t>
      </w:r>
      <w:r>
        <w:rPr>
          <w:rFonts w:hint="eastAsia" w:ascii="宋体" w:hAnsi="宋体" w:cs="宋体"/>
          <w:i w:val="0"/>
          <w:iCs w:val="0"/>
          <w:caps w:val="0"/>
          <w:color w:val="000000"/>
          <w:spacing w:val="0"/>
          <w:kern w:val="0"/>
          <w:sz w:val="28"/>
          <w:szCs w:val="28"/>
          <w:shd w:val="clear" w:fill="FFFFFF"/>
          <w:lang w:val="en-US" w:eastAsia="zh-CN" w:bidi="ar"/>
        </w:rPr>
        <w:t>10</w:t>
      </w:r>
      <w:r>
        <w:rPr>
          <w:rFonts w:hint="eastAsia" w:ascii="宋体" w:hAnsi="宋体" w:eastAsia="宋体" w:cs="宋体"/>
          <w:i w:val="0"/>
          <w:iCs w:val="0"/>
          <w:caps w:val="0"/>
          <w:color w:val="000000"/>
          <w:spacing w:val="0"/>
          <w:kern w:val="0"/>
          <w:sz w:val="28"/>
          <w:szCs w:val="28"/>
          <w:shd w:val="clear" w:fill="FFFFFF"/>
          <w:lang w:val="en-US" w:eastAsia="zh-CN" w:bidi="ar"/>
        </w:rPr>
        <w:t>月</w:t>
      </w:r>
      <w:r>
        <w:rPr>
          <w:rFonts w:hint="eastAsia" w:ascii="宋体" w:hAnsi="宋体" w:cs="宋体"/>
          <w:i w:val="0"/>
          <w:iCs w:val="0"/>
          <w:caps w:val="0"/>
          <w:color w:val="000000"/>
          <w:spacing w:val="0"/>
          <w:kern w:val="0"/>
          <w:sz w:val="28"/>
          <w:szCs w:val="28"/>
          <w:shd w:val="clear" w:fill="FFFFFF"/>
          <w:lang w:val="en-US" w:eastAsia="zh-CN" w:bidi="ar"/>
        </w:rPr>
        <w:t>16</w:t>
      </w:r>
      <w:r>
        <w:rPr>
          <w:rFonts w:hint="eastAsia" w:ascii="宋体" w:hAnsi="宋体" w:eastAsia="宋体" w:cs="宋体"/>
          <w:i w:val="0"/>
          <w:iCs w:val="0"/>
          <w:caps w:val="0"/>
          <w:color w:val="000000"/>
          <w:spacing w:val="0"/>
          <w:kern w:val="0"/>
          <w:sz w:val="28"/>
          <w:szCs w:val="28"/>
          <w:shd w:val="clear" w:fill="FFFFFF"/>
          <w:lang w:val="en-US" w:eastAsia="zh-CN" w:bidi="ar"/>
        </w:rPr>
        <w:t>日，每天上午00:00:00至12:00:00，下午12:00:00至23:59:59（北京时间）</w:t>
      </w:r>
    </w:p>
    <w:p w14:paraId="50BC809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途径：全国公共资源交易网平台（陕西省.安康市）</w:t>
      </w:r>
    </w:p>
    <w:p w14:paraId="230BE6C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方式：在线获取</w:t>
      </w:r>
    </w:p>
    <w:p w14:paraId="5EE3CED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售价：</w:t>
      </w:r>
      <w:r>
        <w:rPr>
          <w:rFonts w:hint="eastAsia" w:ascii="宋体" w:hAnsi="宋体" w:cs="宋体"/>
          <w:i w:val="0"/>
          <w:iCs w:val="0"/>
          <w:caps w:val="0"/>
          <w:color w:val="000000"/>
          <w:spacing w:val="0"/>
          <w:kern w:val="0"/>
          <w:sz w:val="28"/>
          <w:szCs w:val="28"/>
          <w:shd w:val="clear" w:fill="FFFFFF"/>
          <w:lang w:val="en-US" w:eastAsia="zh-CN" w:bidi="ar"/>
        </w:rPr>
        <w:t>0</w:t>
      </w:r>
      <w:r>
        <w:rPr>
          <w:rFonts w:hint="eastAsia" w:ascii="宋体" w:hAnsi="宋体" w:eastAsia="宋体" w:cs="宋体"/>
          <w:i w:val="0"/>
          <w:iCs w:val="0"/>
          <w:caps w:val="0"/>
          <w:color w:val="000000"/>
          <w:spacing w:val="0"/>
          <w:kern w:val="0"/>
          <w:sz w:val="28"/>
          <w:szCs w:val="28"/>
          <w:shd w:val="clear" w:fill="FFFFFF"/>
          <w:lang w:val="en-US" w:eastAsia="zh-CN" w:bidi="ar"/>
        </w:rPr>
        <w:t>元</w:t>
      </w:r>
    </w:p>
    <w:p w14:paraId="3421E86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四、提交投标文件截止时间、开标时间和地点</w:t>
      </w:r>
    </w:p>
    <w:p w14:paraId="1B29D41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themeColor="text1"/>
          <w:spacing w:val="0"/>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时间：202</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6</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年10月26日14时00分00秒（北京时间）</w:t>
      </w:r>
    </w:p>
    <w:p w14:paraId="4C37146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提交投标文件地点：全国公共资源交易网平台（陕西省.安康市）</w:t>
      </w:r>
    </w:p>
    <w:p w14:paraId="596F040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开标地点：全国公共资源交易网平台（陕西省.安康市）不见面开标大厅</w:t>
      </w:r>
    </w:p>
    <w:p w14:paraId="6FE176F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五、公告期限</w:t>
      </w:r>
    </w:p>
    <w:p w14:paraId="65DC096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自本公告发布之日起</w:t>
      </w:r>
      <w:r>
        <w:rPr>
          <w:rFonts w:hint="eastAsia" w:ascii="宋体" w:hAnsi="宋体" w:cs="宋体"/>
          <w:i w:val="0"/>
          <w:iCs w:val="0"/>
          <w:caps w:val="0"/>
          <w:color w:val="000000"/>
          <w:spacing w:val="0"/>
          <w:kern w:val="0"/>
          <w:sz w:val="28"/>
          <w:szCs w:val="28"/>
          <w:shd w:val="clear" w:fill="FFFFFF"/>
          <w:lang w:val="en-US" w:eastAsia="zh-CN" w:bidi="ar"/>
        </w:rPr>
        <w:t>5</w:t>
      </w:r>
      <w:r>
        <w:rPr>
          <w:rFonts w:hint="eastAsia" w:ascii="宋体" w:hAnsi="宋体" w:eastAsia="宋体" w:cs="宋体"/>
          <w:i w:val="0"/>
          <w:iCs w:val="0"/>
          <w:caps w:val="0"/>
          <w:color w:val="000000"/>
          <w:spacing w:val="0"/>
          <w:kern w:val="0"/>
          <w:sz w:val="28"/>
          <w:szCs w:val="28"/>
          <w:shd w:val="clear" w:fill="FFFFFF"/>
          <w:lang w:val="en-US" w:eastAsia="zh-CN" w:bidi="ar"/>
        </w:rPr>
        <w:t>个工作日。</w:t>
      </w:r>
    </w:p>
    <w:p w14:paraId="0B7AED4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六、其他补充事宜</w:t>
      </w:r>
    </w:p>
    <w:p w14:paraId="2D89C14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0" w:afterAutospacing="0" w:line="520" w:lineRule="exact"/>
        <w:ind w:right="0" w:rightChars="0"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提交投标文件截止时间前，供应商应随时留意【陕西省政府采购网】、【全国公共资源交易平台（陕西省·安康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4E19765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0" w:afterAutospacing="0" w:line="520" w:lineRule="exact"/>
        <w:ind w:left="0" w:right="0" w:firstLine="56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2.本项目采用“不见面开标 ”形式,供应商可登录全国公共资源交易平台(陕西省 ·安康市)网站〖首页〉不见面开标〗系统,在线参加开标过程 。操作手册详见〖首页〉服务指南〉下载专区〗中的《陕西省公共资源交易中心政府采购项目远程不见面开标操作手册（供应商版）》，如遇困难，请拨打系统平台技术支持电话：0512-58188039。</w:t>
      </w:r>
    </w:p>
    <w:p w14:paraId="312D480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520" w:lineRule="exact"/>
        <w:ind w:left="0" w:right="0" w:firstLine="561"/>
        <w:jc w:val="left"/>
        <w:textAlignment w:val="auto"/>
        <w:rPr>
          <w:rFonts w:hint="eastAsia" w:ascii="宋体" w:hAnsi="宋体" w:eastAsia="宋体" w:cs="宋体"/>
          <w:b/>
          <w:bCs/>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3.按照陕西省财政厅《关于政府采购供应商注册登记有关事项的通知》中的要求,供应商应通过陕西省政府采购网(http://www.ccgpshaanxi.gov.cn/)注册登记 ,加入陕西省政府采购供应商库。</w:t>
      </w:r>
    </w:p>
    <w:p w14:paraId="66F3D9E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七、对本次招标提出询问，请按以下方式联系。</w:t>
      </w:r>
    </w:p>
    <w:p w14:paraId="2B3F714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1.</w:t>
      </w:r>
      <w:r>
        <w:rPr>
          <w:rFonts w:hint="eastAsia" w:ascii="宋体" w:hAnsi="宋体" w:cs="宋体"/>
          <w:b w:val="0"/>
          <w:bCs w:val="0"/>
          <w:i w:val="0"/>
          <w:iCs w:val="0"/>
          <w:caps w:val="0"/>
          <w:color w:val="000000"/>
          <w:spacing w:val="0"/>
          <w:kern w:val="0"/>
          <w:sz w:val="28"/>
          <w:szCs w:val="28"/>
          <w:shd w:val="clear" w:fill="FFFFFF"/>
          <w:lang w:val="en-US" w:eastAsia="zh-CN" w:bidi="ar"/>
        </w:rPr>
        <w:t>采购单位</w:t>
      </w:r>
      <w:r>
        <w:rPr>
          <w:rFonts w:hint="eastAsia" w:ascii="宋体" w:hAnsi="宋体" w:eastAsia="宋体" w:cs="宋体"/>
          <w:b w:val="0"/>
          <w:bCs w:val="0"/>
          <w:i w:val="0"/>
          <w:iCs w:val="0"/>
          <w:caps w:val="0"/>
          <w:color w:val="000000"/>
          <w:spacing w:val="0"/>
          <w:kern w:val="0"/>
          <w:sz w:val="28"/>
          <w:szCs w:val="28"/>
          <w:shd w:val="clear" w:fill="FFFFFF"/>
          <w:lang w:val="en-US" w:eastAsia="zh-CN" w:bidi="ar"/>
        </w:rPr>
        <w:t>信息</w:t>
      </w:r>
    </w:p>
    <w:p w14:paraId="51A3D3D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i w:val="0"/>
          <w:iCs w:val="0"/>
          <w:caps w:val="0"/>
          <w:color w:val="000000"/>
          <w:spacing w:val="0"/>
          <w:kern w:val="0"/>
          <w:sz w:val="28"/>
          <w:szCs w:val="28"/>
          <w:shd w:val="clear" w:fill="FFFFFF"/>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采购人信息：汉阴县林业局</w:t>
      </w:r>
    </w:p>
    <w:p w14:paraId="06DC40A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i w:val="0"/>
          <w:iCs w:val="0"/>
          <w:caps w:val="0"/>
          <w:color w:val="000000"/>
          <w:spacing w:val="0"/>
          <w:kern w:val="0"/>
          <w:sz w:val="28"/>
          <w:szCs w:val="28"/>
          <w:shd w:val="clear" w:fill="FFFFFF"/>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联系地址：汉阴县城关镇凤凰大道</w:t>
      </w:r>
    </w:p>
    <w:p w14:paraId="11D7058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i w:val="0"/>
          <w:iCs w:val="0"/>
          <w:caps w:val="0"/>
          <w:color w:val="000000"/>
          <w:spacing w:val="0"/>
          <w:kern w:val="0"/>
          <w:sz w:val="28"/>
          <w:szCs w:val="28"/>
          <w:shd w:val="clear" w:fill="FFFFFF"/>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联系方式：18991521035</w:t>
      </w:r>
    </w:p>
    <w:p w14:paraId="73CE5DB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2.采购代理机构信息</w:t>
      </w:r>
    </w:p>
    <w:p w14:paraId="5FAAA2D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名称：</w:t>
      </w:r>
      <w:r>
        <w:rPr>
          <w:rFonts w:hint="eastAsia" w:ascii="宋体" w:hAnsi="宋体" w:cs="宋体"/>
          <w:i w:val="0"/>
          <w:iCs w:val="0"/>
          <w:caps w:val="0"/>
          <w:color w:val="000000"/>
          <w:spacing w:val="0"/>
          <w:kern w:val="0"/>
          <w:sz w:val="28"/>
          <w:szCs w:val="28"/>
          <w:shd w:val="clear" w:fill="FFFFFF"/>
          <w:lang w:val="en-US" w:eastAsia="zh-CN" w:bidi="ar"/>
        </w:rPr>
        <w:t>陕西众欣共创工程项目管理有限公司</w:t>
      </w:r>
    </w:p>
    <w:p w14:paraId="5DE5B1F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地址：</w:t>
      </w:r>
      <w:r>
        <w:rPr>
          <w:rFonts w:hint="eastAsia" w:ascii="宋体" w:hAnsi="宋体" w:cs="宋体"/>
          <w:i w:val="0"/>
          <w:iCs w:val="0"/>
          <w:caps w:val="0"/>
          <w:color w:val="000000"/>
          <w:spacing w:val="0"/>
          <w:kern w:val="0"/>
          <w:sz w:val="28"/>
          <w:szCs w:val="28"/>
          <w:shd w:val="clear" w:fill="FFFFFF"/>
          <w:lang w:val="en-US" w:eastAsia="zh-CN" w:bidi="ar"/>
        </w:rPr>
        <w:t>陕西省安康市万达广场C座1711室</w:t>
      </w:r>
    </w:p>
    <w:p w14:paraId="5CC8604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联系方式：</w:t>
      </w:r>
      <w:r>
        <w:rPr>
          <w:rFonts w:hint="eastAsia" w:ascii="宋体" w:hAnsi="宋体" w:cs="宋体"/>
          <w:i w:val="0"/>
          <w:iCs w:val="0"/>
          <w:caps w:val="0"/>
          <w:color w:val="000000"/>
          <w:spacing w:val="0"/>
          <w:kern w:val="0"/>
          <w:sz w:val="28"/>
          <w:szCs w:val="28"/>
          <w:shd w:val="clear" w:fill="FFFFFF"/>
          <w:lang w:val="en-US" w:eastAsia="zh-CN" w:bidi="ar"/>
        </w:rPr>
        <w:t>15191517116</w:t>
      </w:r>
    </w:p>
    <w:p w14:paraId="607CDF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3.项目联系方式</w:t>
      </w:r>
    </w:p>
    <w:p w14:paraId="03EC7BC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项目联系人：</w:t>
      </w:r>
      <w:r>
        <w:rPr>
          <w:rFonts w:hint="eastAsia" w:ascii="宋体" w:hAnsi="宋体" w:cs="宋体"/>
          <w:i w:val="0"/>
          <w:iCs w:val="0"/>
          <w:caps w:val="0"/>
          <w:color w:val="000000"/>
          <w:spacing w:val="0"/>
          <w:kern w:val="0"/>
          <w:sz w:val="28"/>
          <w:szCs w:val="28"/>
          <w:shd w:val="clear" w:fill="FFFFFF"/>
          <w:lang w:val="en-US" w:eastAsia="zh-CN" w:bidi="ar"/>
        </w:rPr>
        <w:t>王工</w:t>
      </w:r>
    </w:p>
    <w:p w14:paraId="657035F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电话：</w:t>
      </w:r>
      <w:r>
        <w:rPr>
          <w:rFonts w:hint="eastAsia" w:ascii="宋体" w:hAnsi="宋体" w:cs="宋体"/>
          <w:i w:val="0"/>
          <w:iCs w:val="0"/>
          <w:caps w:val="0"/>
          <w:color w:val="000000"/>
          <w:spacing w:val="0"/>
          <w:kern w:val="0"/>
          <w:sz w:val="28"/>
          <w:szCs w:val="28"/>
          <w:shd w:val="clear" w:fill="FFFFFF"/>
          <w:lang w:val="en-US" w:eastAsia="zh-CN" w:bidi="ar"/>
        </w:rPr>
        <w:t>15191517116</w:t>
      </w:r>
    </w:p>
    <w:p w14:paraId="78B05E8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cs="宋体"/>
          <w:i w:val="0"/>
          <w:iCs w:val="0"/>
          <w:caps w:val="0"/>
          <w:color w:val="000000"/>
          <w:spacing w:val="0"/>
          <w:kern w:val="0"/>
          <w:sz w:val="28"/>
          <w:szCs w:val="28"/>
          <w:shd w:val="clear" w:fill="FFFFFF"/>
          <w:lang w:val="en-US" w:eastAsia="zh-CN" w:bidi="ar"/>
        </w:rPr>
        <w:t>陕西众欣共创工程项目管理有限公司</w:t>
      </w:r>
    </w:p>
    <w:p w14:paraId="4F5D319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202</w:t>
      </w:r>
      <w:r>
        <w:rPr>
          <w:rFonts w:hint="eastAsia" w:ascii="宋体" w:hAnsi="宋体" w:cs="宋体"/>
          <w:i w:val="0"/>
          <w:iCs w:val="0"/>
          <w:caps w:val="0"/>
          <w:color w:val="000000"/>
          <w:spacing w:val="0"/>
          <w:kern w:val="0"/>
          <w:sz w:val="28"/>
          <w:szCs w:val="28"/>
          <w:shd w:val="clear" w:fill="FFFFFF"/>
          <w:lang w:val="en-US" w:eastAsia="zh-CN" w:bidi="ar"/>
        </w:rPr>
        <w:t>6</w:t>
      </w:r>
      <w:r>
        <w:rPr>
          <w:rFonts w:hint="eastAsia" w:ascii="宋体" w:hAnsi="宋体" w:eastAsia="宋体" w:cs="宋体"/>
          <w:i w:val="0"/>
          <w:iCs w:val="0"/>
          <w:caps w:val="0"/>
          <w:color w:val="000000"/>
          <w:spacing w:val="0"/>
          <w:kern w:val="0"/>
          <w:sz w:val="28"/>
          <w:szCs w:val="28"/>
          <w:shd w:val="clear" w:fill="FFFFFF"/>
          <w:lang w:val="en-US" w:eastAsia="zh-CN" w:bidi="ar"/>
        </w:rPr>
        <w:t>年10月10日</w:t>
      </w:r>
    </w:p>
    <w:p w14:paraId="557C56D2">
      <w:pPr>
        <w:rPr>
          <w:rFonts w:hint="eastAsia" w:ascii="宋体" w:hAnsi="宋体"/>
          <w:b/>
          <w:sz w:val="32"/>
          <w:szCs w:val="32"/>
        </w:rPr>
      </w:pPr>
      <w:r>
        <w:rPr>
          <w:rFonts w:hint="eastAsia" w:ascii="宋体" w:hAnsi="宋体"/>
          <w:b/>
          <w:sz w:val="32"/>
          <w:szCs w:val="32"/>
        </w:rPr>
        <w:br w:type="page"/>
      </w:r>
    </w:p>
    <w:p w14:paraId="0D9B978D">
      <w:pPr>
        <w:keepNext w:val="0"/>
        <w:keepLines w:val="0"/>
        <w:pageBreakBefore w:val="0"/>
        <w:kinsoku/>
        <w:overflowPunct/>
        <w:topLinePunct w:val="0"/>
        <w:bidi w:val="0"/>
        <w:spacing w:line="520" w:lineRule="exact"/>
        <w:jc w:val="center"/>
        <w:textAlignment w:val="auto"/>
        <w:rPr>
          <w:rFonts w:hint="eastAsia" w:ascii="仿宋_GB2312" w:eastAsia="宋体"/>
          <w:b/>
          <w:sz w:val="32"/>
          <w:szCs w:val="32"/>
          <w:lang w:eastAsia="zh-CN"/>
        </w:rPr>
      </w:pP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61616F60">
      <w:pPr>
        <w:keepNext w:val="0"/>
        <w:keepLines w:val="0"/>
        <w:pageBreakBefore w:val="0"/>
        <w:kinsoku/>
        <w:overflowPunct/>
        <w:topLinePunct w:val="0"/>
        <w:bidi w:val="0"/>
        <w:adjustRightInd w:val="0"/>
        <w:snapToGrid w:val="0"/>
        <w:spacing w:line="520" w:lineRule="exact"/>
        <w:ind w:firstLine="562" w:firstLineChars="200"/>
        <w:textAlignment w:val="auto"/>
        <w:rPr>
          <w:rFonts w:ascii="宋体"/>
          <w:b/>
          <w:sz w:val="28"/>
          <w:szCs w:val="28"/>
        </w:rPr>
      </w:pPr>
      <w:r>
        <w:rPr>
          <w:rFonts w:hint="eastAsia" w:ascii="宋体" w:hAnsi="宋体"/>
          <w:b/>
          <w:sz w:val="28"/>
          <w:szCs w:val="28"/>
        </w:rPr>
        <w:t>一、名词解释</w:t>
      </w:r>
    </w:p>
    <w:p w14:paraId="35E87AB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cs="宋体"/>
          <w:i w:val="0"/>
          <w:iCs w:val="0"/>
          <w:caps w:val="0"/>
          <w:color w:val="000000"/>
          <w:spacing w:val="0"/>
          <w:kern w:val="0"/>
          <w:sz w:val="28"/>
          <w:szCs w:val="28"/>
          <w:shd w:val="clear" w:fill="FFFFFF"/>
          <w:lang w:val="en-US" w:eastAsia="zh-CN" w:bidi="ar"/>
        </w:rPr>
      </w:pPr>
      <w:r>
        <w:rPr>
          <w:rFonts w:hint="eastAsia" w:ascii="宋体"/>
          <w:sz w:val="28"/>
          <w:szCs w:val="28"/>
          <w:lang w:val="en-US" w:eastAsia="zh-CN"/>
        </w:rPr>
        <w:t>1.采购单位：</w:t>
      </w:r>
      <w:r>
        <w:rPr>
          <w:rFonts w:hint="eastAsia" w:ascii="宋体" w:hAnsi="宋体" w:cs="宋体"/>
          <w:i w:val="0"/>
          <w:iCs w:val="0"/>
          <w:caps w:val="0"/>
          <w:color w:val="000000"/>
          <w:spacing w:val="0"/>
          <w:kern w:val="0"/>
          <w:sz w:val="28"/>
          <w:szCs w:val="28"/>
          <w:shd w:val="clear" w:fill="FFFFFF"/>
          <w:lang w:val="en-US" w:eastAsia="zh-CN" w:bidi="ar"/>
        </w:rPr>
        <w:t>汉阴县林业局</w:t>
      </w:r>
    </w:p>
    <w:p w14:paraId="1A92440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ascii="宋体"/>
          <w:sz w:val="28"/>
          <w:szCs w:val="28"/>
        </w:rPr>
      </w:pPr>
      <w:r>
        <w:rPr>
          <w:rFonts w:hint="eastAsia" w:ascii="宋体" w:hAnsi="宋体" w:cs="宋体"/>
          <w:i w:val="0"/>
          <w:iCs w:val="0"/>
          <w:caps w:val="0"/>
          <w:color w:val="000000"/>
          <w:spacing w:val="0"/>
          <w:kern w:val="0"/>
          <w:sz w:val="28"/>
          <w:szCs w:val="28"/>
          <w:shd w:val="clear" w:fill="FFFFFF"/>
          <w:lang w:val="en-US" w:eastAsia="zh-CN" w:bidi="ar"/>
        </w:rPr>
        <w:t>2.</w:t>
      </w:r>
      <w:r>
        <w:rPr>
          <w:rFonts w:hint="eastAsia" w:ascii="宋体" w:hAnsi="宋体"/>
          <w:sz w:val="28"/>
          <w:szCs w:val="28"/>
        </w:rPr>
        <w:t>监督单位：</w:t>
      </w:r>
      <w:r>
        <w:rPr>
          <w:rFonts w:hint="eastAsia" w:ascii="宋体" w:hAnsi="宋体"/>
          <w:sz w:val="28"/>
          <w:szCs w:val="28"/>
          <w:lang w:val="en-US" w:eastAsia="zh-CN"/>
        </w:rPr>
        <w:t>汉阴县财政局</w:t>
      </w:r>
    </w:p>
    <w:p w14:paraId="3A8B3F2A">
      <w:pPr>
        <w:keepNext w:val="0"/>
        <w:keepLines w:val="0"/>
        <w:pageBreakBefore w:val="0"/>
        <w:kinsoku/>
        <w:overflowPunct/>
        <w:topLinePunct w:val="0"/>
        <w:bidi w:val="0"/>
        <w:adjustRightInd w:val="0"/>
        <w:snapToGrid w:val="0"/>
        <w:spacing w:line="520" w:lineRule="exact"/>
        <w:ind w:firstLine="560" w:firstLineChars="200"/>
        <w:textAlignment w:val="auto"/>
        <w:rPr>
          <w:rFonts w:hint="eastAsia" w:ascii="宋体" w:eastAsia="宋体"/>
          <w:sz w:val="28"/>
          <w:szCs w:val="28"/>
          <w:lang w:eastAsia="zh-CN"/>
        </w:rPr>
      </w:pPr>
      <w:r>
        <w:rPr>
          <w:rFonts w:hint="eastAsia" w:ascii="宋体" w:hAnsi="宋体"/>
          <w:sz w:val="28"/>
          <w:szCs w:val="28"/>
          <w:lang w:val="en-US" w:eastAsia="zh-CN"/>
        </w:rPr>
        <w:t>3.</w:t>
      </w:r>
      <w:r>
        <w:rPr>
          <w:rFonts w:hint="eastAsia" w:ascii="宋体" w:hAnsi="宋体"/>
          <w:sz w:val="28"/>
          <w:szCs w:val="28"/>
        </w:rPr>
        <w:t>招标代理机构</w:t>
      </w:r>
      <w:r>
        <w:rPr>
          <w:rFonts w:hint="eastAsia" w:ascii="宋体" w:hAnsi="宋体"/>
          <w:sz w:val="28"/>
          <w:szCs w:val="28"/>
          <w:lang w:eastAsia="zh-CN"/>
        </w:rPr>
        <w:t>：</w:t>
      </w:r>
      <w:r>
        <w:rPr>
          <w:rFonts w:hint="eastAsia"/>
          <w:sz w:val="28"/>
          <w:szCs w:val="28"/>
          <w:lang w:eastAsia="zh-CN"/>
        </w:rPr>
        <w:t>陕西众欣共创工程项目管理有限公司</w:t>
      </w:r>
    </w:p>
    <w:p w14:paraId="50D0EE34">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sz w:val="28"/>
          <w:szCs w:val="28"/>
        </w:rPr>
      </w:pPr>
      <w:r>
        <w:rPr>
          <w:rFonts w:hint="eastAsia" w:ascii="宋体" w:hAnsi="宋体"/>
          <w:sz w:val="28"/>
          <w:szCs w:val="28"/>
          <w:lang w:val="en-US" w:eastAsia="zh-CN"/>
        </w:rPr>
        <w:t>4.</w:t>
      </w:r>
      <w:r>
        <w:rPr>
          <w:rFonts w:hint="eastAsia" w:ascii="宋体" w:hAnsi="宋体"/>
          <w:sz w:val="28"/>
          <w:szCs w:val="28"/>
        </w:rPr>
        <w:t>竞争性磋商文件：磋商文件与磋商响应文件的统称</w:t>
      </w:r>
    </w:p>
    <w:p w14:paraId="6598F615">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sz w:val="28"/>
          <w:szCs w:val="28"/>
        </w:rPr>
      </w:pPr>
      <w:r>
        <w:rPr>
          <w:rFonts w:hint="eastAsia" w:ascii="宋体" w:hAnsi="宋体"/>
          <w:sz w:val="28"/>
          <w:szCs w:val="28"/>
          <w:lang w:val="en-US" w:eastAsia="zh-CN"/>
        </w:rPr>
        <w:t>5.投标人</w:t>
      </w:r>
      <w:r>
        <w:rPr>
          <w:rFonts w:hint="eastAsia" w:ascii="宋体" w:hAnsi="宋体"/>
          <w:sz w:val="28"/>
          <w:szCs w:val="28"/>
        </w:rPr>
        <w:t>：参加本次招标活动的投标单位</w:t>
      </w:r>
    </w:p>
    <w:p w14:paraId="1C1C7A74">
      <w:pPr>
        <w:keepNext w:val="0"/>
        <w:keepLines w:val="0"/>
        <w:pageBreakBefore w:val="0"/>
        <w:kinsoku/>
        <w:overflowPunct/>
        <w:topLinePunct w:val="0"/>
        <w:bidi w:val="0"/>
        <w:adjustRightInd w:val="0"/>
        <w:snapToGrid w:val="0"/>
        <w:spacing w:line="520" w:lineRule="exact"/>
        <w:ind w:firstLine="624"/>
        <w:textAlignment w:val="auto"/>
        <w:outlineLvl w:val="0"/>
        <w:rPr>
          <w:rFonts w:ascii="宋体"/>
          <w:b/>
          <w:sz w:val="28"/>
          <w:szCs w:val="28"/>
        </w:rPr>
      </w:pPr>
      <w:r>
        <w:rPr>
          <w:rFonts w:hint="eastAsia" w:ascii="宋体" w:hAnsi="宋体"/>
          <w:b/>
          <w:sz w:val="28"/>
          <w:szCs w:val="28"/>
        </w:rPr>
        <w:t>二、竞争性磋商文件</w:t>
      </w:r>
    </w:p>
    <w:p w14:paraId="100C08E3">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sz w:val="28"/>
          <w:szCs w:val="28"/>
        </w:rPr>
      </w:pPr>
      <w:r>
        <w:rPr>
          <w:rFonts w:ascii="宋体" w:hAnsi="宋体"/>
          <w:sz w:val="28"/>
          <w:szCs w:val="28"/>
        </w:rPr>
        <w:t>1</w:t>
      </w:r>
      <w:r>
        <w:rPr>
          <w:rFonts w:hint="eastAsia" w:ascii="宋体" w:hAnsi="宋体"/>
          <w:sz w:val="28"/>
          <w:szCs w:val="28"/>
          <w:lang w:val="en-US" w:eastAsia="zh-CN"/>
        </w:rPr>
        <w:t>.</w:t>
      </w:r>
      <w:r>
        <w:rPr>
          <w:rFonts w:hint="eastAsia" w:ascii="宋体" w:hAnsi="宋体"/>
          <w:sz w:val="28"/>
          <w:szCs w:val="28"/>
        </w:rPr>
        <w:t>竞争性磋商文件包括目录中所列的六部分，投标人应仔细阅读竞争性磋商文件中所有的事项、格式、条款和规范要求，在磋商响应文件中对竞争性磋商文件的各方面都做出实质性的响应，按照竞争性磋商文件的要求提交全部资料。</w:t>
      </w:r>
    </w:p>
    <w:p w14:paraId="6BA283FD">
      <w:pPr>
        <w:keepNext w:val="0"/>
        <w:keepLines w:val="0"/>
        <w:pageBreakBefore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竞争性磋商文件的澄清和修改：任何要求对竞争性磋商文件进行澄清的投标人，均应在磋商响应文件递交截止期</w:t>
      </w:r>
      <w:r>
        <w:rPr>
          <w:rFonts w:ascii="宋体" w:hAnsi="宋体"/>
          <w:sz w:val="28"/>
          <w:szCs w:val="28"/>
        </w:rPr>
        <w:t>5</w:t>
      </w:r>
      <w:r>
        <w:rPr>
          <w:rFonts w:hint="eastAsia" w:ascii="宋体" w:hAnsi="宋体"/>
          <w:sz w:val="28"/>
          <w:szCs w:val="28"/>
        </w:rPr>
        <w:t>日前按竞争性磋商文件中的通讯地址以书面形式通知</w:t>
      </w:r>
      <w:r>
        <w:rPr>
          <w:rFonts w:hint="eastAsia" w:ascii="宋体" w:hAnsi="宋体"/>
          <w:sz w:val="28"/>
          <w:szCs w:val="28"/>
          <w:lang w:eastAsia="zh-CN"/>
        </w:rPr>
        <w:t>采购单位</w:t>
      </w:r>
      <w:r>
        <w:rPr>
          <w:rFonts w:hint="eastAsia" w:ascii="宋体" w:hAnsi="宋体"/>
          <w:sz w:val="28"/>
          <w:szCs w:val="28"/>
        </w:rPr>
        <w:t>，磋商组织机构对磋商响应文件递交截止前收到的任何澄清要求将以书面形式予以答复，同时以</w:t>
      </w:r>
      <w:r>
        <w:rPr>
          <w:rFonts w:hint="eastAsia" w:ascii="宋体" w:hAnsi="宋体"/>
          <w:sz w:val="28"/>
          <w:szCs w:val="28"/>
          <w:lang w:val="en-US" w:eastAsia="zh-CN"/>
        </w:rPr>
        <w:t>澄清公告形式在相关网站进行公告</w:t>
      </w:r>
      <w:r>
        <w:rPr>
          <w:rFonts w:hint="eastAsia" w:ascii="宋体" w:hAnsi="宋体"/>
          <w:sz w:val="28"/>
          <w:szCs w:val="28"/>
        </w:rPr>
        <w:t>。对文件中有关表述不准确或难以理解或有疑义的内容，各投标人应及时与有关部门人员联系，否则，因此所带来的一切不利后果由各投标人自负。</w:t>
      </w:r>
    </w:p>
    <w:p w14:paraId="4AA5417F">
      <w:pPr>
        <w:keepNext w:val="0"/>
        <w:keepLines w:val="0"/>
        <w:pageBreakBefore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w:t>
      </w:r>
      <w:r>
        <w:rPr>
          <w:rFonts w:hint="eastAsia" w:ascii="宋体" w:hAnsi="宋体"/>
          <w:sz w:val="28"/>
          <w:szCs w:val="28"/>
          <w:lang w:val="en-US" w:eastAsia="zh-CN"/>
        </w:rPr>
        <w:t>.</w:t>
      </w:r>
      <w:r>
        <w:rPr>
          <w:rFonts w:hint="eastAsia" w:ascii="宋体" w:hAnsi="宋体"/>
          <w:sz w:val="28"/>
          <w:szCs w:val="28"/>
        </w:rPr>
        <w:t>竞争性磋商文件的修改</w:t>
      </w:r>
    </w:p>
    <w:p w14:paraId="3962784D">
      <w:pPr>
        <w:keepNext w:val="0"/>
        <w:keepLines w:val="0"/>
        <w:pageBreakBefore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3-1</w:t>
      </w:r>
      <w:r>
        <w:rPr>
          <w:rFonts w:hint="eastAsia" w:ascii="宋体" w:hAnsi="宋体"/>
          <w:sz w:val="28"/>
          <w:szCs w:val="28"/>
          <w:lang w:val="en-US" w:eastAsia="zh-CN"/>
        </w:rPr>
        <w:t>.</w:t>
      </w:r>
      <w:r>
        <w:rPr>
          <w:rFonts w:hint="eastAsia" w:ascii="宋体" w:hAnsi="宋体"/>
          <w:sz w:val="28"/>
          <w:szCs w:val="28"/>
        </w:rPr>
        <w:t>在磋商响应文件递交截止前的任何时候，无论出于何种原因，磋商组织机构可主动地或在解答投标人提出的澄清问题时，对竞争性磋商文件进行修改。</w:t>
      </w:r>
    </w:p>
    <w:p w14:paraId="79FB9125">
      <w:pPr>
        <w:keepNext w:val="0"/>
        <w:keepLines w:val="0"/>
        <w:pageBreakBefore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3-2</w:t>
      </w:r>
      <w:r>
        <w:rPr>
          <w:rFonts w:hint="eastAsia" w:ascii="宋体" w:hAnsi="宋体"/>
          <w:sz w:val="28"/>
          <w:szCs w:val="28"/>
          <w:lang w:val="en-US" w:eastAsia="zh-CN"/>
        </w:rPr>
        <w:t>.</w:t>
      </w:r>
      <w:r>
        <w:rPr>
          <w:rFonts w:hint="eastAsia" w:ascii="宋体" w:hAnsi="宋体"/>
          <w:sz w:val="28"/>
          <w:szCs w:val="28"/>
        </w:rPr>
        <w:t>竞争性磋商文件的修改以书面形式通知所有投标人，并作为竞争性磋商文件的补充，与其具有同等法律效力。</w:t>
      </w:r>
    </w:p>
    <w:p w14:paraId="5FA86626">
      <w:pPr>
        <w:keepNext w:val="0"/>
        <w:keepLines w:val="0"/>
        <w:pageBreakBefore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3-3</w:t>
      </w:r>
      <w:r>
        <w:rPr>
          <w:rFonts w:hint="eastAsia" w:ascii="宋体" w:hAnsi="宋体"/>
          <w:sz w:val="28"/>
          <w:szCs w:val="28"/>
          <w:lang w:val="en-US" w:eastAsia="zh-CN"/>
        </w:rPr>
        <w:t>.</w:t>
      </w:r>
      <w:r>
        <w:rPr>
          <w:rFonts w:hint="eastAsia" w:ascii="宋体" w:hAnsi="宋体"/>
          <w:sz w:val="28"/>
          <w:szCs w:val="28"/>
        </w:rPr>
        <w:t>为使投标人编写磋商响应文件时，有充分时间对竞争性磋商文件的修改内容进行研究，磋商组织机构可以酌情延长磋商响应文件递交截止日期。</w:t>
      </w:r>
    </w:p>
    <w:p w14:paraId="319EC584">
      <w:pPr>
        <w:keepNext w:val="0"/>
        <w:keepLines w:val="0"/>
        <w:pageBreakBefore w:val="0"/>
        <w:kinsoku/>
        <w:overflowPunct/>
        <w:topLinePunct w:val="0"/>
        <w:bidi w:val="0"/>
        <w:adjustRightInd w:val="0"/>
        <w:snapToGrid w:val="0"/>
        <w:spacing w:line="520" w:lineRule="exact"/>
        <w:textAlignment w:val="auto"/>
        <w:rPr>
          <w:rFonts w:ascii="宋体"/>
          <w:sz w:val="28"/>
          <w:szCs w:val="28"/>
        </w:rPr>
      </w:pPr>
      <w:r>
        <w:rPr>
          <w:rFonts w:ascii="宋体" w:hAnsi="宋体"/>
          <w:sz w:val="28"/>
          <w:szCs w:val="28"/>
        </w:rPr>
        <w:t xml:space="preserve">    4</w:t>
      </w:r>
      <w:r>
        <w:rPr>
          <w:rFonts w:hint="eastAsia" w:ascii="宋体" w:hAnsi="宋体"/>
          <w:sz w:val="28"/>
          <w:szCs w:val="28"/>
          <w:lang w:val="en-US" w:eastAsia="zh-CN"/>
        </w:rPr>
        <w:t>.</w:t>
      </w:r>
      <w:r>
        <w:rPr>
          <w:rFonts w:hint="eastAsia" w:ascii="宋体" w:hAnsi="宋体"/>
          <w:sz w:val="28"/>
          <w:szCs w:val="28"/>
        </w:rPr>
        <w:t>投标人必须从</w:t>
      </w:r>
      <w:r>
        <w:rPr>
          <w:rFonts w:hint="eastAsia" w:ascii="宋体" w:hAnsi="宋体"/>
          <w:sz w:val="28"/>
          <w:szCs w:val="28"/>
          <w:lang w:val="en-US" w:eastAsia="zh-CN"/>
        </w:rPr>
        <w:t>全国公共资源交易网（陕西省.安康市）下载电子竞争性磋商</w:t>
      </w:r>
      <w:r>
        <w:rPr>
          <w:rFonts w:hint="eastAsia" w:ascii="宋体" w:hAnsi="宋体"/>
          <w:sz w:val="28"/>
          <w:szCs w:val="28"/>
        </w:rPr>
        <w:t>文件，投标人自行转让或复制磋商文件视为无效。仅作为本次竞争性磋商使用。</w:t>
      </w:r>
    </w:p>
    <w:p w14:paraId="71ECCDD8">
      <w:pPr>
        <w:keepNext w:val="0"/>
        <w:keepLines w:val="0"/>
        <w:pageBreakBefore w:val="0"/>
        <w:kinsoku/>
        <w:overflowPunct/>
        <w:topLinePunct w:val="0"/>
        <w:bidi w:val="0"/>
        <w:adjustRightInd w:val="0"/>
        <w:snapToGrid w:val="0"/>
        <w:spacing w:line="520" w:lineRule="exact"/>
        <w:ind w:firstLine="560"/>
        <w:textAlignment w:val="auto"/>
        <w:rPr>
          <w:rFonts w:ascii="宋体"/>
          <w:sz w:val="28"/>
          <w:szCs w:val="28"/>
        </w:rPr>
      </w:pPr>
      <w:r>
        <w:rPr>
          <w:rFonts w:ascii="宋体" w:hAnsi="宋体"/>
          <w:sz w:val="28"/>
          <w:szCs w:val="28"/>
        </w:rPr>
        <w:t>5</w:t>
      </w:r>
      <w:r>
        <w:rPr>
          <w:rFonts w:hint="eastAsia" w:ascii="宋体" w:hAnsi="宋体"/>
          <w:sz w:val="28"/>
          <w:szCs w:val="28"/>
          <w:lang w:val="en-US" w:eastAsia="zh-CN"/>
        </w:rPr>
        <w:t>.</w:t>
      </w:r>
      <w:r>
        <w:rPr>
          <w:rFonts w:hint="eastAsia" w:ascii="宋体" w:hAnsi="宋体"/>
          <w:sz w:val="28"/>
          <w:szCs w:val="28"/>
        </w:rPr>
        <w:t>本文件的解释权归磋商组织机构。</w:t>
      </w:r>
    </w:p>
    <w:p w14:paraId="011CB27F">
      <w:pPr>
        <w:keepNext w:val="0"/>
        <w:keepLines w:val="0"/>
        <w:pageBreakBefore w:val="0"/>
        <w:kinsoku/>
        <w:overflowPunct/>
        <w:topLinePunct w:val="0"/>
        <w:bidi w:val="0"/>
        <w:adjustRightInd w:val="0"/>
        <w:snapToGrid w:val="0"/>
        <w:spacing w:line="520" w:lineRule="exact"/>
        <w:ind w:firstLine="660"/>
        <w:textAlignment w:val="auto"/>
        <w:rPr>
          <w:rFonts w:hint="eastAsia" w:ascii="宋体" w:eastAsia="宋体"/>
          <w:sz w:val="28"/>
          <w:szCs w:val="28"/>
          <w:lang w:eastAsia="zh-CN"/>
        </w:rPr>
      </w:pPr>
      <w:r>
        <w:rPr>
          <w:rFonts w:hint="eastAsia" w:ascii="宋体" w:hAnsi="宋体"/>
          <w:b/>
          <w:sz w:val="28"/>
          <w:szCs w:val="28"/>
        </w:rPr>
        <w:t>三、磋商要求</w:t>
      </w:r>
    </w:p>
    <w:p w14:paraId="4EB7ABA5">
      <w:pPr>
        <w:keepNext w:val="0"/>
        <w:keepLines w:val="0"/>
        <w:pageBreakBefore w:val="0"/>
        <w:kinsoku/>
        <w:overflowPunct/>
        <w:topLinePunct w:val="0"/>
        <w:bidi w:val="0"/>
        <w:adjustRightInd w:val="0"/>
        <w:snapToGrid w:val="0"/>
        <w:spacing w:line="520" w:lineRule="exact"/>
        <w:ind w:firstLine="660"/>
        <w:textAlignment w:val="auto"/>
        <w:rPr>
          <w:rFonts w:ascii="宋体"/>
          <w:bCs/>
          <w:color w:val="000000"/>
          <w:sz w:val="28"/>
          <w:szCs w:val="28"/>
        </w:rPr>
      </w:pPr>
      <w:r>
        <w:rPr>
          <w:rFonts w:ascii="宋体" w:hAnsi="宋体"/>
          <w:b/>
          <w:sz w:val="28"/>
          <w:szCs w:val="28"/>
        </w:rPr>
        <w:t>1</w:t>
      </w:r>
      <w:r>
        <w:rPr>
          <w:rFonts w:hint="eastAsia" w:ascii="宋体" w:hAnsi="宋体"/>
          <w:b/>
          <w:sz w:val="28"/>
          <w:szCs w:val="28"/>
          <w:lang w:val="en-US" w:eastAsia="zh-CN"/>
        </w:rPr>
        <w:t>.</w:t>
      </w:r>
      <w:r>
        <w:rPr>
          <w:rFonts w:hint="eastAsia" w:ascii="宋体" w:hAnsi="宋体"/>
          <w:b/>
          <w:sz w:val="28"/>
          <w:szCs w:val="28"/>
        </w:rPr>
        <w:t>磋商内容：</w:t>
      </w:r>
      <w:r>
        <w:rPr>
          <w:rFonts w:hint="eastAsia" w:ascii="宋体" w:hAnsi="宋体" w:cs="宋体"/>
          <w:b/>
          <w:sz w:val="28"/>
          <w:szCs w:val="28"/>
          <w:lang w:eastAsia="zh-CN"/>
        </w:rPr>
        <w:t>陕西省安康市汉阴县2026年度中央财政林业草原生态保护恢复资金国家重点保护野生动物林麝资源调查与监测项目</w:t>
      </w:r>
      <w:r>
        <w:rPr>
          <w:rFonts w:hint="eastAsia" w:ascii="宋体" w:hAnsi="宋体"/>
          <w:bCs/>
          <w:color w:val="000000"/>
          <w:sz w:val="28"/>
          <w:szCs w:val="28"/>
        </w:rPr>
        <w:t>。</w:t>
      </w:r>
    </w:p>
    <w:p w14:paraId="1DAAE923">
      <w:pPr>
        <w:keepNext w:val="0"/>
        <w:keepLines w:val="0"/>
        <w:pageBreakBefore w:val="0"/>
        <w:kinsoku/>
        <w:overflowPunct/>
        <w:topLinePunct w:val="0"/>
        <w:bidi w:val="0"/>
        <w:adjustRightInd w:val="0"/>
        <w:snapToGrid w:val="0"/>
        <w:spacing w:line="520" w:lineRule="exact"/>
        <w:ind w:firstLine="660"/>
        <w:textAlignment w:val="auto"/>
        <w:rPr>
          <w:rFonts w:ascii="宋体" w:cs="宋体"/>
          <w:b/>
          <w:sz w:val="28"/>
          <w:szCs w:val="28"/>
        </w:rPr>
      </w:pPr>
      <w:r>
        <w:rPr>
          <w:rFonts w:ascii="宋体" w:hAnsi="宋体" w:cs="宋体"/>
          <w:b/>
          <w:sz w:val="28"/>
          <w:szCs w:val="28"/>
        </w:rPr>
        <w:t>2</w:t>
      </w:r>
      <w:r>
        <w:rPr>
          <w:rFonts w:hint="eastAsia" w:ascii="宋体" w:hAnsi="宋体" w:cs="宋体"/>
          <w:b/>
          <w:sz w:val="28"/>
          <w:szCs w:val="28"/>
          <w:lang w:val="en-US" w:eastAsia="zh-CN"/>
        </w:rPr>
        <w:t>.</w:t>
      </w:r>
      <w:r>
        <w:rPr>
          <w:rFonts w:hint="eastAsia" w:ascii="宋体" w:hAnsi="宋体" w:cs="宋体"/>
          <w:b/>
          <w:sz w:val="28"/>
          <w:szCs w:val="28"/>
        </w:rPr>
        <w:t>磋商要求：</w:t>
      </w:r>
    </w:p>
    <w:p w14:paraId="0CB1DBB0">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（1）具有独立承担民事责任的能力，提供营业执照、税务登记证、组织机构代码证或登载有统一社会信用代码的营业执照（或《事业单位法人证书》或其他合法组织登记证书、自然人只须提交身份证）；</w:t>
      </w:r>
    </w:p>
    <w:p w14:paraId="4FA7FD8F">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（2）提供法定代表人授权书（附法定代表人身份证复印件）及被授权代理人身份证（法定代表人直接参加只须提供法定代表人身份证）；</w:t>
      </w:r>
    </w:p>
    <w:p w14:paraId="26164882">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（3）财务状况报告：提供近两年（2024-2025年）任意一年财务审计报告或开标前六个月内银行出具的资信证明（成立不足一年的公司提供资产负债表加盖投标单位公章即可）；</w:t>
      </w:r>
    </w:p>
    <w:p w14:paraId="2451D6A5">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（4）具有履行合同所必需的设备和专业技术能力（须附相关证明材料或书面声明）；</w:t>
      </w:r>
    </w:p>
    <w:p w14:paraId="30BF9470">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5）有依法缴纳税收和社会保障资金的良好记录【提供投标单位2025年10月至今任意一个月完税证明（依法免税的投标单位应提供相关文件证明）、2025年10月至今任意一个月已缴纳社会保险的证明（专用收据或社会保险缴纳清单或社保缴纳证明，依法不需要缴纳社会保障资金的投标单位应提供相关文件证明）】；</w:t>
      </w:r>
    </w:p>
    <w:p w14:paraId="57551827">
      <w:pPr>
        <w:keepNext w:val="0"/>
        <w:keepLines w:val="0"/>
        <w:pageBreakBefore w:val="0"/>
        <w:widowControl w:val="0"/>
        <w:kinsoku/>
        <w:wordWrap w:val="0"/>
        <w:overflowPunct/>
        <w:topLinePunct w:val="0"/>
        <w:autoSpaceDE/>
        <w:autoSpaceDN/>
        <w:bidi w:val="0"/>
        <w:adjustRightInd/>
        <w:snapToGrid/>
        <w:spacing w:line="520" w:lineRule="exact"/>
        <w:ind w:firstLine="546" w:firstLineChars="195"/>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(6)参加政府采购活动近3年内在经营活动中没有重大违法记录书面声明，以及投标单位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w:t>
      </w:r>
    </w:p>
    <w:p w14:paraId="17DF7EDE">
      <w:pPr>
        <w:keepNext w:val="0"/>
        <w:keepLines w:val="0"/>
        <w:pageBreakBefore w:val="0"/>
        <w:kinsoku/>
        <w:overflowPunct/>
        <w:topLinePunct w:val="0"/>
        <w:bidi w:val="0"/>
        <w:adjustRightInd w:val="0"/>
        <w:snapToGrid w:val="0"/>
        <w:spacing w:line="520" w:lineRule="exact"/>
        <w:ind w:firstLine="645"/>
        <w:textAlignment w:val="auto"/>
        <w:rPr>
          <w:rFonts w:ascii="宋体"/>
          <w:b/>
          <w:bCs/>
          <w:sz w:val="28"/>
          <w:szCs w:val="28"/>
        </w:rPr>
      </w:pPr>
      <w:r>
        <w:rPr>
          <w:rFonts w:ascii="宋体" w:hAnsi="宋体"/>
          <w:b/>
          <w:bCs/>
          <w:sz w:val="28"/>
          <w:szCs w:val="28"/>
        </w:rPr>
        <w:t xml:space="preserve"> 3</w:t>
      </w:r>
      <w:r>
        <w:rPr>
          <w:rFonts w:hint="eastAsia" w:ascii="宋体" w:hAnsi="宋体"/>
          <w:b/>
          <w:bCs/>
          <w:sz w:val="28"/>
          <w:szCs w:val="28"/>
          <w:lang w:val="en-US" w:eastAsia="zh-CN"/>
        </w:rPr>
        <w:t>.</w:t>
      </w:r>
      <w:r>
        <w:rPr>
          <w:rFonts w:hint="eastAsia" w:ascii="宋体" w:hAnsi="宋体"/>
          <w:b/>
          <w:bCs/>
          <w:sz w:val="28"/>
          <w:szCs w:val="28"/>
        </w:rPr>
        <w:t>磋商响应文件的编制：</w:t>
      </w:r>
    </w:p>
    <w:p w14:paraId="6821A85D">
      <w:pPr>
        <w:keepNext w:val="0"/>
        <w:keepLines w:val="0"/>
        <w:pageBreakBefore w:val="0"/>
        <w:kinsoku/>
        <w:overflowPunct/>
        <w:topLinePunct w:val="0"/>
        <w:bidi w:val="0"/>
        <w:adjustRightInd w:val="0"/>
        <w:snapToGrid w:val="0"/>
        <w:spacing w:line="520" w:lineRule="exact"/>
        <w:ind w:firstLine="700" w:firstLineChars="250"/>
        <w:textAlignment w:val="auto"/>
        <w:rPr>
          <w:rFonts w:ascii="宋体"/>
          <w:sz w:val="28"/>
          <w:szCs w:val="28"/>
        </w:rPr>
      </w:pPr>
      <w:r>
        <w:rPr>
          <w:rFonts w:ascii="宋体" w:hAnsi="宋体"/>
          <w:sz w:val="28"/>
          <w:szCs w:val="28"/>
        </w:rPr>
        <w:t>3-1</w:t>
      </w:r>
      <w:r>
        <w:rPr>
          <w:rFonts w:hint="eastAsia" w:ascii="宋体" w:hAnsi="宋体"/>
          <w:sz w:val="28"/>
          <w:szCs w:val="28"/>
          <w:lang w:val="en-US" w:eastAsia="zh-CN"/>
        </w:rPr>
        <w:t>.</w:t>
      </w:r>
      <w:r>
        <w:rPr>
          <w:rFonts w:hint="eastAsia" w:ascii="宋体" w:hAnsi="宋体"/>
          <w:sz w:val="28"/>
          <w:szCs w:val="28"/>
        </w:rPr>
        <w:t>磋商响应文件必须根据磋商组织单位</w:t>
      </w:r>
      <w:r>
        <w:rPr>
          <w:rFonts w:hint="eastAsia" w:ascii="宋体" w:hAnsi="宋体"/>
          <w:sz w:val="28"/>
          <w:szCs w:val="28"/>
          <w:lang w:val="en-US" w:eastAsia="zh-CN"/>
        </w:rPr>
        <w:t>上传</w:t>
      </w:r>
      <w:r>
        <w:rPr>
          <w:rFonts w:hint="eastAsia" w:ascii="宋体" w:hAnsi="宋体"/>
          <w:sz w:val="28"/>
          <w:szCs w:val="28"/>
        </w:rPr>
        <w:t>的磋商响应文件格式编写，对磋商文件做出实质性响应。</w:t>
      </w:r>
    </w:p>
    <w:p w14:paraId="3DA686DE">
      <w:pPr>
        <w:keepNext w:val="0"/>
        <w:keepLines w:val="0"/>
        <w:pageBreakBefore w:val="0"/>
        <w:kinsoku/>
        <w:overflowPunct/>
        <w:topLinePunct w:val="0"/>
        <w:bidi w:val="0"/>
        <w:adjustRightInd w:val="0"/>
        <w:snapToGrid w:val="0"/>
        <w:spacing w:line="520" w:lineRule="exact"/>
        <w:ind w:firstLine="560" w:firstLineChars="200"/>
        <w:textAlignment w:val="auto"/>
        <w:rPr>
          <w:rFonts w:asciiTheme="minorEastAsia" w:hAnsiTheme="minorEastAsia" w:eastAsiaTheme="minorEastAsia" w:cstheme="minorEastAsia"/>
          <w:b/>
          <w:bCs/>
          <w:sz w:val="28"/>
          <w:szCs w:val="28"/>
        </w:rPr>
      </w:pPr>
      <w:r>
        <w:rPr>
          <w:rFonts w:hint="eastAsia" w:ascii="宋体" w:hAnsi="宋体" w:cs="宋体"/>
          <w:sz w:val="28"/>
          <w:szCs w:val="28"/>
        </w:rPr>
        <w:t xml:space="preserve"> 3-2</w:t>
      </w:r>
      <w:r>
        <w:rPr>
          <w:rFonts w:hint="eastAsia" w:ascii="宋体" w:hAnsi="宋体" w:cs="宋体"/>
          <w:sz w:val="28"/>
          <w:szCs w:val="28"/>
          <w:lang w:val="en-US" w:eastAsia="zh-CN"/>
        </w:rPr>
        <w:t>.</w:t>
      </w:r>
      <w:r>
        <w:rPr>
          <w:rFonts w:hint="eastAsia" w:ascii="宋体" w:hAnsi="宋体" w:cs="宋体"/>
          <w:sz w:val="28"/>
          <w:szCs w:val="28"/>
        </w:rPr>
        <w:t>磋商报价：</w:t>
      </w:r>
      <w:r>
        <w:rPr>
          <w:rFonts w:hint="eastAsia" w:asciiTheme="minorEastAsia" w:hAnsiTheme="minorEastAsia" w:eastAsiaTheme="minorEastAsia" w:cstheme="minorEastAsia"/>
          <w:b/>
          <w:bCs/>
          <w:sz w:val="28"/>
          <w:szCs w:val="28"/>
        </w:rPr>
        <w:t>（请注意仔细阅读此项）</w:t>
      </w:r>
    </w:p>
    <w:p w14:paraId="2E03C9CA">
      <w:pPr>
        <w:keepNext w:val="0"/>
        <w:keepLines w:val="0"/>
        <w:pageBreakBefore w:val="0"/>
        <w:kinsoku/>
        <w:overflowPunct/>
        <w:topLinePunct w:val="0"/>
        <w:bidi w:val="0"/>
        <w:adjustRightInd w:val="0"/>
        <w:snapToGrid w:val="0"/>
        <w:spacing w:line="510" w:lineRule="exact"/>
        <w:ind w:firstLine="562" w:firstLineChars="200"/>
        <w:rPr>
          <w:rFonts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最低报价不是中标的唯一依据。（请注意仔细阅读此项）</w:t>
      </w:r>
    </w:p>
    <w:p w14:paraId="0367C009">
      <w:pPr>
        <w:keepNext w:val="0"/>
        <w:keepLines w:val="0"/>
        <w:pageBreakBefore w:val="0"/>
        <w:kinsoku/>
        <w:overflowPunct/>
        <w:topLinePunct w:val="0"/>
        <w:bidi w:val="0"/>
        <w:adjustRightInd w:val="0"/>
        <w:snapToGrid w:val="0"/>
        <w:spacing w:line="510" w:lineRule="exact"/>
        <w:ind w:firstLine="560" w:firstLineChars="200"/>
        <w:rPr>
          <w:rFonts w:ascii="宋体" w:hAnsi="宋体" w:eastAsia="宋体" w:cs="宋体"/>
          <w:kern w:val="2"/>
          <w:sz w:val="28"/>
          <w:szCs w:val="28"/>
          <w:lang w:val="en-US" w:eastAsia="zh-CN" w:bidi="ar-SA"/>
        </w:rPr>
      </w:pPr>
      <w:r>
        <w:rPr>
          <w:rFonts w:ascii="宋体" w:hAnsi="宋体" w:eastAsia="宋体" w:cs="宋体"/>
          <w:kern w:val="2"/>
          <w:sz w:val="28"/>
          <w:szCs w:val="28"/>
          <w:lang w:val="en-US" w:eastAsia="zh-CN" w:bidi="ar-SA"/>
        </w:rPr>
        <w:t>本项目的</w:t>
      </w:r>
      <w:r>
        <w:rPr>
          <w:rFonts w:hint="eastAsia" w:ascii="宋体" w:hAnsi="宋体" w:eastAsia="宋体" w:cs="宋体"/>
          <w:kern w:val="2"/>
          <w:sz w:val="28"/>
          <w:szCs w:val="28"/>
          <w:lang w:val="en-US" w:eastAsia="zh-CN" w:bidi="ar-SA"/>
        </w:rPr>
        <w:t>投标</w:t>
      </w:r>
      <w:r>
        <w:rPr>
          <w:rFonts w:ascii="宋体" w:hAnsi="宋体" w:eastAsia="宋体" w:cs="宋体"/>
          <w:kern w:val="2"/>
          <w:sz w:val="28"/>
          <w:szCs w:val="28"/>
          <w:lang w:val="en-US" w:eastAsia="zh-CN" w:bidi="ar-SA"/>
        </w:rPr>
        <w:t>报价采用本须知前附表规定的承包方式进行报价。</w:t>
      </w:r>
    </w:p>
    <w:p w14:paraId="5366066F">
      <w:pPr>
        <w:keepNext w:val="0"/>
        <w:keepLines w:val="0"/>
        <w:pageBreakBefore w:val="0"/>
        <w:kinsoku/>
        <w:overflowPunct/>
        <w:topLinePunct w:val="0"/>
        <w:bidi w:val="0"/>
        <w:adjustRightInd w:val="0"/>
        <w:snapToGrid w:val="0"/>
        <w:spacing w:line="510" w:lineRule="exact"/>
        <w:ind w:firstLine="560" w:firstLineChars="200"/>
        <w:rPr>
          <w:rFonts w:ascii="宋体" w:hAnsi="宋体" w:eastAsia="宋体" w:cs="宋体"/>
          <w:kern w:val="2"/>
          <w:sz w:val="28"/>
          <w:szCs w:val="28"/>
          <w:lang w:val="en-US" w:eastAsia="zh-CN" w:bidi="ar-SA"/>
        </w:rPr>
      </w:pPr>
      <w:r>
        <w:rPr>
          <w:rFonts w:ascii="宋体" w:hAnsi="宋体" w:eastAsia="宋体" w:cs="宋体"/>
          <w:kern w:val="2"/>
          <w:sz w:val="28"/>
          <w:szCs w:val="28"/>
          <w:lang w:val="en-US" w:eastAsia="zh-CN" w:bidi="ar-SA"/>
        </w:rPr>
        <w:t>报价为投标人充分考虑</w:t>
      </w:r>
      <w:r>
        <w:rPr>
          <w:rFonts w:hint="eastAsia" w:ascii="宋体" w:hAnsi="宋体" w:eastAsia="宋体" w:cs="宋体"/>
          <w:kern w:val="2"/>
          <w:sz w:val="28"/>
          <w:szCs w:val="28"/>
          <w:lang w:val="en-US" w:eastAsia="zh-CN" w:bidi="ar-SA"/>
        </w:rPr>
        <w:t>招标</w:t>
      </w:r>
      <w:r>
        <w:rPr>
          <w:rFonts w:ascii="宋体" w:hAnsi="宋体" w:eastAsia="宋体" w:cs="宋体"/>
          <w:kern w:val="2"/>
          <w:sz w:val="28"/>
          <w:szCs w:val="28"/>
          <w:lang w:val="en-US" w:eastAsia="zh-CN" w:bidi="ar-SA"/>
        </w:rPr>
        <w:t>文件的各项条款和所掌握的市场情况及本项目的实际情况，根据企业自身情况自主做出的</w:t>
      </w:r>
      <w:r>
        <w:rPr>
          <w:rFonts w:hint="eastAsia" w:ascii="宋体" w:hAnsi="宋体" w:eastAsia="宋体" w:cs="宋体"/>
          <w:kern w:val="2"/>
          <w:sz w:val="28"/>
          <w:szCs w:val="28"/>
          <w:lang w:val="en-US" w:eastAsia="zh-CN" w:bidi="ar-SA"/>
        </w:rPr>
        <w:t>投标</w:t>
      </w:r>
      <w:r>
        <w:rPr>
          <w:rFonts w:ascii="宋体" w:hAnsi="宋体" w:eastAsia="宋体" w:cs="宋体"/>
          <w:kern w:val="2"/>
          <w:sz w:val="28"/>
          <w:szCs w:val="28"/>
          <w:lang w:val="en-US" w:eastAsia="zh-CN" w:bidi="ar-SA"/>
        </w:rPr>
        <w:t>报价。</w:t>
      </w:r>
    </w:p>
    <w:p w14:paraId="1C7D56D3">
      <w:pPr>
        <w:keepNext w:val="0"/>
        <w:keepLines w:val="0"/>
        <w:pageBreakBefore w:val="0"/>
        <w:kinsoku/>
        <w:overflowPunct/>
        <w:topLinePunct w:val="0"/>
        <w:bidi w:val="0"/>
        <w:adjustRightInd w:val="0"/>
        <w:snapToGrid w:val="0"/>
        <w:spacing w:line="510" w:lineRule="exact"/>
        <w:ind w:firstLine="560" w:firstLineChars="200"/>
        <w:rPr>
          <w:rFonts w:ascii="宋体" w:hAnsi="宋体" w:eastAsia="宋体" w:cs="宋体"/>
          <w:kern w:val="2"/>
          <w:sz w:val="28"/>
          <w:szCs w:val="28"/>
          <w:lang w:val="en-US" w:eastAsia="zh-CN" w:bidi="ar-SA"/>
        </w:rPr>
      </w:pPr>
      <w:r>
        <w:rPr>
          <w:rFonts w:ascii="宋体" w:hAnsi="宋体" w:eastAsia="宋体" w:cs="宋体"/>
          <w:kern w:val="2"/>
          <w:sz w:val="28"/>
          <w:szCs w:val="28"/>
          <w:lang w:val="en-US" w:eastAsia="zh-CN" w:bidi="ar-SA"/>
        </w:rPr>
        <w:t>投标报价应包括包括完成本项目所要求的服务的全部以及分摊在报价中的风险费用、其它、利润、税金、政策性文件规定及合同包含的所有风险、责任等各项应有费用在内的一切费用，应计入报价，应计未计部分视为全部计入。投标人所填写的报价在合同实施期间不因市场变化因素和政府性变化因素而变动，投标人在计算报价时自行考虑风险系数。投标报价不得超过采购预算，否则按无效文件处理。</w:t>
      </w:r>
    </w:p>
    <w:p w14:paraId="7400DE69">
      <w:pPr>
        <w:keepNext w:val="0"/>
        <w:keepLines w:val="0"/>
        <w:pageBreakBefore w:val="0"/>
        <w:kinsoku/>
        <w:overflowPunct/>
        <w:topLinePunct w:val="0"/>
        <w:bidi w:val="0"/>
        <w:adjustRightInd w:val="0"/>
        <w:snapToGrid w:val="0"/>
        <w:spacing w:line="510" w:lineRule="exact"/>
        <w:ind w:firstLine="560" w:firstLineChars="200"/>
        <w:rPr>
          <w:rFonts w:ascii="宋体" w:hAnsi="宋体" w:eastAsia="宋体" w:cs="宋体"/>
          <w:kern w:val="2"/>
          <w:sz w:val="28"/>
          <w:szCs w:val="28"/>
          <w:lang w:val="en-US" w:eastAsia="zh-CN" w:bidi="ar-SA"/>
        </w:rPr>
      </w:pPr>
      <w:r>
        <w:rPr>
          <w:rFonts w:ascii="宋体" w:hAnsi="宋体" w:eastAsia="宋体" w:cs="宋体"/>
          <w:kern w:val="2"/>
          <w:sz w:val="28"/>
          <w:szCs w:val="28"/>
          <w:lang w:val="en-US" w:eastAsia="zh-CN" w:bidi="ar-SA"/>
        </w:rPr>
        <w:t>本投标报价包括为完成本项目所包含的全部内容。参加投标的企业，可根据本单位的成本、管理水平，并充分考虑项目实施期间可能会遇到的市场风险等因素，在确保服务周期、质量的前提下，进行自由竞争报价。</w:t>
      </w:r>
    </w:p>
    <w:p w14:paraId="3C8020DF">
      <w:pPr>
        <w:keepNext w:val="0"/>
        <w:keepLines w:val="0"/>
        <w:pageBreakBefore w:val="0"/>
        <w:kinsoku/>
        <w:overflowPunct/>
        <w:topLinePunct w:val="0"/>
        <w:bidi w:val="0"/>
        <w:adjustRightInd w:val="0"/>
        <w:snapToGrid w:val="0"/>
        <w:spacing w:line="510" w:lineRule="exact"/>
        <w:ind w:firstLine="560" w:firstLineChars="200"/>
        <w:rPr>
          <w:rFonts w:ascii="宋体" w:hAnsi="Calibri" w:eastAsia="宋体" w:cs="宋体"/>
          <w:kern w:val="2"/>
          <w:sz w:val="28"/>
          <w:szCs w:val="28"/>
          <w:lang w:val="en-US" w:eastAsia="zh-CN" w:bidi="ar-SA"/>
        </w:rPr>
      </w:pPr>
      <w:r>
        <w:rPr>
          <w:rFonts w:ascii="宋体" w:hAnsi="宋体" w:eastAsia="宋体" w:cs="宋体"/>
          <w:kern w:val="2"/>
          <w:sz w:val="28"/>
          <w:szCs w:val="28"/>
          <w:lang w:val="en-US" w:eastAsia="zh-CN" w:bidi="ar-SA"/>
        </w:rPr>
        <w:t>3-</w:t>
      </w:r>
      <w:r>
        <w:rPr>
          <w:rFonts w:hint="eastAsia" w:ascii="宋体" w:hAnsi="宋体" w:eastAsia="宋体" w:cs="宋体"/>
          <w:kern w:val="2"/>
          <w:sz w:val="28"/>
          <w:szCs w:val="28"/>
          <w:lang w:val="en-US" w:eastAsia="zh-CN" w:bidi="ar-SA"/>
        </w:rPr>
        <w:t>3.报价货币：人民币。单位：元（精确到小数点后两位）。</w:t>
      </w:r>
    </w:p>
    <w:p w14:paraId="79BAF5C7">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根据《关于推动解决政府采购异常低价问题的通知》(财库(2026)2 号)，评审中出现下列情形之一的，评标委员会应当启动异常低价投标(响应)审查程序: </w:t>
      </w:r>
    </w:p>
    <w:p w14:paraId="7228AB26">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①投标（响应）报价低于全部通过符合性审查供应商投标（响应）报价平均值50%的，即投标（响应）报价&lt;全部通过符合性审查供应商投标（响应）报价平均值×50%；</w:t>
      </w:r>
    </w:p>
    <w:p w14:paraId="34FF0C1B">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②投标（响应）报价低于通过符合性审查的次低报价供应商投标（响应）报价50%的，即投标（响应）报价&lt;通过符合性审查的次低报价供应商投标（响应）报价×50%；</w:t>
      </w:r>
    </w:p>
    <w:p w14:paraId="5595617C">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③投标（响应）报价低于采购项目最高限价 45%的，即投标（响应）报价&lt;采购项目最高限价×45%； </w:t>
      </w:r>
    </w:p>
    <w:p w14:paraId="2C3D5FA8">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④评标委员会基于专业判断，认为供应商报价过低，有可能影响产品质量或者不能诚信履约的其他情形。 </w:t>
      </w:r>
    </w:p>
    <w:p w14:paraId="7213A568">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Times New Roman"/>
          <w:kern w:val="0"/>
          <w:sz w:val="28"/>
          <w:szCs w:val="28"/>
          <w:lang w:val="en-US" w:eastAsia="zh-CN" w:bidi="ar-SA"/>
        </w:rPr>
      </w:pPr>
      <w:r>
        <w:rPr>
          <w:rFonts w:hint="eastAsia" w:ascii="宋体" w:hAnsi="宋体" w:eastAsia="宋体" w:cs="宋体"/>
          <w:kern w:val="2"/>
          <w:sz w:val="28"/>
          <w:szCs w:val="28"/>
          <w:lang w:val="en-US" w:eastAsia="zh-CN" w:bidi="ar-SA"/>
        </w:rPr>
        <w:t>4.评标委员会启动异常低价投标（响应）审查后，属于前述①至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30F24B29">
      <w:pPr>
        <w:keepNext w:val="0"/>
        <w:keepLines w:val="0"/>
        <w:pageBreakBefore w:val="0"/>
        <w:kinsoku/>
        <w:overflowPunct/>
        <w:topLinePunct w:val="0"/>
        <w:bidi w:val="0"/>
        <w:adjustRightInd w:val="0"/>
        <w:snapToGrid w:val="0"/>
        <w:spacing w:line="510" w:lineRule="exact"/>
        <w:ind w:firstLine="560" w:firstLineChars="200"/>
        <w:rPr>
          <w:rFonts w:ascii="宋体" w:hAnsi="Calibri" w:eastAsia="宋体" w:cs="Times New Roman"/>
          <w:kern w:val="2"/>
          <w:sz w:val="28"/>
          <w:szCs w:val="28"/>
          <w:lang w:val="en-US" w:eastAsia="zh-CN" w:bidi="ar-SA"/>
        </w:rPr>
      </w:pPr>
      <w:r>
        <w:rPr>
          <w:rFonts w:hint="eastAsia" w:ascii="宋体" w:hAnsi="宋体" w:eastAsia="宋体" w:cs="Times New Roman"/>
          <w:kern w:val="0"/>
          <w:sz w:val="28"/>
          <w:szCs w:val="28"/>
          <w:lang w:val="en-US" w:eastAsia="zh-CN" w:bidi="ar-SA"/>
        </w:rPr>
        <w:t>5.投标文件有效期为自投标之日起九十个日历日，中标供应商的投标文件有效期延长至合同执行完毕。</w:t>
      </w:r>
    </w:p>
    <w:p w14:paraId="24940B30">
      <w:pPr>
        <w:keepNext w:val="0"/>
        <w:keepLines w:val="0"/>
        <w:pageBreakBefore w:val="0"/>
        <w:widowControl w:val="0"/>
        <w:kinsoku/>
        <w:wordWrap/>
        <w:overflowPunct/>
        <w:topLinePunct w:val="0"/>
        <w:bidi w:val="0"/>
        <w:adjustRightInd w:val="0"/>
        <w:snapToGrid w:val="0"/>
        <w:spacing w:line="520" w:lineRule="exact"/>
        <w:ind w:firstLine="645"/>
        <w:textAlignment w:val="auto"/>
        <w:outlineLvl w:val="0"/>
        <w:rPr>
          <w:rFonts w:ascii="宋体" w:hAnsi="宋体" w:cs="宋体"/>
          <w:b/>
          <w:sz w:val="28"/>
          <w:szCs w:val="28"/>
        </w:rPr>
      </w:pPr>
      <w:r>
        <w:rPr>
          <w:rFonts w:hint="eastAsia" w:ascii="宋体" w:hAnsi="宋体"/>
          <w:b/>
          <w:sz w:val="28"/>
          <w:szCs w:val="28"/>
          <w:u w:val="single"/>
        </w:rPr>
        <w:t>四、安康市公共资源交易平台全流程电子化政府采购项目内容（此项内容请着重阅读）</w:t>
      </w:r>
    </w:p>
    <w:p w14:paraId="65A539D5">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val="en-US" w:eastAsia="zh-CN"/>
        </w:rPr>
        <w:t>.</w:t>
      </w:r>
      <w:r>
        <w:rPr>
          <w:rFonts w:hint="eastAsia" w:ascii="宋体" w:hAnsi="宋体"/>
          <w:sz w:val="28"/>
          <w:szCs w:val="28"/>
        </w:rPr>
        <w:t>关于需要特别提醒</w:t>
      </w:r>
      <w:r>
        <w:rPr>
          <w:rFonts w:hint="eastAsia" w:ascii="宋体" w:hAnsi="宋体"/>
          <w:sz w:val="28"/>
          <w:szCs w:val="28"/>
          <w:lang w:eastAsia="zh-CN"/>
        </w:rPr>
        <w:t>投标人</w:t>
      </w:r>
      <w:r>
        <w:rPr>
          <w:rFonts w:hint="eastAsia" w:ascii="宋体" w:hAnsi="宋体"/>
          <w:sz w:val="28"/>
          <w:szCs w:val="28"/>
        </w:rPr>
        <w:t>的内容</w:t>
      </w:r>
    </w:p>
    <w:p w14:paraId="2A88F719">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1-1</w:t>
      </w:r>
      <w:r>
        <w:rPr>
          <w:rFonts w:hint="eastAsia" w:ascii="宋体" w:hAnsi="宋体"/>
          <w:sz w:val="28"/>
          <w:szCs w:val="28"/>
          <w:lang w:val="en-US" w:eastAsia="zh-CN"/>
        </w:rPr>
        <w:t>.</w:t>
      </w:r>
      <w:r>
        <w:rPr>
          <w:rFonts w:hint="eastAsia" w:ascii="宋体" w:hAnsi="宋体"/>
          <w:sz w:val="28"/>
          <w:szCs w:val="28"/>
        </w:rPr>
        <w:t>本项目采用电子化投标方式投标，</w:t>
      </w:r>
      <w:r>
        <w:rPr>
          <w:rFonts w:hint="eastAsia" w:ascii="宋体" w:hAnsi="宋体"/>
          <w:sz w:val="28"/>
          <w:szCs w:val="28"/>
          <w:lang w:eastAsia="zh-CN"/>
        </w:rPr>
        <w:t>投标人</w:t>
      </w:r>
      <w:r>
        <w:rPr>
          <w:rFonts w:hint="eastAsia" w:ascii="宋体" w:hAnsi="宋体"/>
          <w:sz w:val="28"/>
          <w:szCs w:val="28"/>
        </w:rPr>
        <w:t>须使用数字认证证书对电子投标文件进行签章、加密、递交及开标时解密等相关招投标事宜。开标时请务必携带数字认证证书，如因</w:t>
      </w:r>
      <w:r>
        <w:rPr>
          <w:rFonts w:hint="eastAsia" w:ascii="宋体" w:hAnsi="宋体"/>
          <w:sz w:val="28"/>
          <w:szCs w:val="28"/>
          <w:lang w:eastAsia="zh-CN"/>
        </w:rPr>
        <w:t>投标人</w:t>
      </w:r>
      <w:r>
        <w:rPr>
          <w:rFonts w:hint="eastAsia" w:ascii="宋体" w:hAnsi="宋体"/>
          <w:sz w:val="28"/>
          <w:szCs w:val="28"/>
        </w:rPr>
        <w:t>自身原因未携带数字认证证书造成无法解密投标文件，按无效投标对待。</w:t>
      </w:r>
    </w:p>
    <w:p w14:paraId="08C8D026">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1-2</w:t>
      </w:r>
      <w:r>
        <w:rPr>
          <w:rFonts w:hint="eastAsia" w:ascii="宋体" w:hAnsi="宋体"/>
          <w:sz w:val="28"/>
          <w:szCs w:val="28"/>
          <w:lang w:val="en-US" w:eastAsia="zh-CN"/>
        </w:rPr>
        <w:t>.</w:t>
      </w:r>
      <w:r>
        <w:rPr>
          <w:rFonts w:hint="eastAsia" w:ascii="宋体" w:hAnsi="宋体"/>
          <w:sz w:val="28"/>
          <w:szCs w:val="28"/>
        </w:rPr>
        <w:t>制作电子投标文件</w:t>
      </w:r>
    </w:p>
    <w:p w14:paraId="0E8C3704">
      <w:pPr>
        <w:keepNext w:val="0"/>
        <w:keepLines w:val="0"/>
        <w:pageBreakBefore w:val="0"/>
        <w:widowControl w:val="0"/>
        <w:kinsoku/>
        <w:wordWrap w:val="0"/>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投标</w:t>
      </w:r>
      <w:r>
        <w:rPr>
          <w:rFonts w:hint="eastAsia" w:ascii="宋体" w:hAnsi="宋体"/>
          <w:sz w:val="28"/>
          <w:szCs w:val="28"/>
          <w:lang w:eastAsia="zh-CN"/>
        </w:rPr>
        <w:t>投标人</w:t>
      </w:r>
      <w:r>
        <w:rPr>
          <w:rFonts w:hint="eastAsia" w:ascii="宋体" w:hAnsi="宋体"/>
          <w:sz w:val="28"/>
          <w:szCs w:val="28"/>
        </w:rPr>
        <w:t>须在“全国公共资源交易中心平台（陕西省）（http://www.sxggzyjy.cn/）”的“服务指南”栏目“下载专区”中，免费下载“陕西省公共资源交易平台政府采购电子标书制作工具(V8.0.0.2)”，并升级至最新版本，使用该客户端制作电子投标文件，制作扩展名为“.SXSTF”的电子投标文件。”</w:t>
      </w:r>
    </w:p>
    <w:p w14:paraId="7C0E91D5">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1-3</w:t>
      </w:r>
      <w:r>
        <w:rPr>
          <w:rFonts w:hint="eastAsia" w:ascii="宋体" w:hAnsi="宋体"/>
          <w:sz w:val="28"/>
          <w:szCs w:val="28"/>
          <w:lang w:val="en-US" w:eastAsia="zh-CN"/>
        </w:rPr>
        <w:t>.</w:t>
      </w:r>
      <w:r>
        <w:rPr>
          <w:rFonts w:hint="eastAsia" w:ascii="宋体" w:hAnsi="宋体"/>
          <w:sz w:val="28"/>
          <w:szCs w:val="28"/>
        </w:rPr>
        <w:t>递交电子投标文件</w:t>
      </w:r>
    </w:p>
    <w:p w14:paraId="2BA88887">
      <w:pPr>
        <w:keepNext w:val="0"/>
        <w:keepLines w:val="0"/>
        <w:pageBreakBefore w:val="0"/>
        <w:widowControl w:val="0"/>
        <w:kinsoku/>
        <w:wordWrap w:val="0"/>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482A2EF4">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val="en-US" w:eastAsia="zh-CN"/>
        </w:rPr>
        <w:t>.</w:t>
      </w:r>
      <w:r>
        <w:rPr>
          <w:rFonts w:hint="eastAsia" w:ascii="宋体" w:hAnsi="宋体"/>
          <w:sz w:val="28"/>
          <w:szCs w:val="28"/>
        </w:rPr>
        <w:t>关于报名</w:t>
      </w:r>
    </w:p>
    <w:p w14:paraId="6FAEA58A">
      <w:pPr>
        <w:keepNext w:val="0"/>
        <w:keepLines w:val="0"/>
        <w:pageBreakBefore w:val="0"/>
        <w:widowControl w:val="0"/>
        <w:kinsoku/>
        <w:wordWrap/>
        <w:overflowPunct/>
        <w:topLinePunct w:val="0"/>
        <w:bidi w:val="0"/>
        <w:spacing w:line="520" w:lineRule="exact"/>
        <w:ind w:firstLine="658"/>
        <w:textAlignment w:val="auto"/>
        <w:rPr>
          <w:rFonts w:hint="eastAsia" w:ascii="宋体" w:hAnsi="宋体"/>
          <w:sz w:val="28"/>
          <w:szCs w:val="28"/>
        </w:rPr>
      </w:pPr>
      <w:r>
        <w:rPr>
          <w:rFonts w:hint="eastAsia" w:ascii="宋体" w:hAnsi="宋体"/>
          <w:sz w:val="28"/>
          <w:szCs w:val="28"/>
        </w:rPr>
        <w:t>2-1.下载须知：使用捆绑省交易平台的CA锁登录电子交易平台，通过政府采购系统企业端进入，点击我要投标，完善相关投标信息；</w:t>
      </w:r>
    </w:p>
    <w:p w14:paraId="2B500B18">
      <w:pPr>
        <w:keepNext w:val="0"/>
        <w:keepLines w:val="0"/>
        <w:pageBreakBefore w:val="0"/>
        <w:widowControl w:val="0"/>
        <w:kinsoku/>
        <w:wordWrap/>
        <w:overflowPunct/>
        <w:topLinePunct w:val="0"/>
        <w:bidi w:val="0"/>
        <w:spacing w:line="520" w:lineRule="exact"/>
        <w:ind w:firstLine="658"/>
        <w:textAlignment w:val="auto"/>
        <w:rPr>
          <w:rFonts w:hint="eastAsia" w:ascii="宋体" w:hAnsi="宋体"/>
          <w:sz w:val="28"/>
          <w:szCs w:val="28"/>
        </w:rPr>
      </w:pPr>
      <w:r>
        <w:rPr>
          <w:rFonts w:hint="eastAsia" w:ascii="宋体" w:hAnsi="宋体"/>
          <w:sz w:val="28"/>
          <w:szCs w:val="28"/>
        </w:rPr>
        <w:t>2-2.报名确认：确认完成流程，确认完毕后方可下载文件；</w:t>
      </w:r>
    </w:p>
    <w:p w14:paraId="47E624FB">
      <w:pPr>
        <w:keepNext w:val="0"/>
        <w:keepLines w:val="0"/>
        <w:pageBreakBefore w:val="0"/>
        <w:widowControl w:val="0"/>
        <w:kinsoku/>
        <w:wordWrap/>
        <w:overflowPunct/>
        <w:topLinePunct w:val="0"/>
        <w:bidi w:val="0"/>
        <w:spacing w:line="520" w:lineRule="exact"/>
        <w:ind w:firstLine="658"/>
        <w:textAlignment w:val="auto"/>
        <w:rPr>
          <w:rFonts w:hint="eastAsia" w:ascii="宋体" w:hAnsi="宋体"/>
          <w:sz w:val="28"/>
          <w:szCs w:val="28"/>
        </w:rPr>
      </w:pPr>
      <w:r>
        <w:rPr>
          <w:rFonts w:hint="eastAsia" w:ascii="宋体" w:hAnsi="宋体"/>
          <w:sz w:val="28"/>
          <w:szCs w:val="28"/>
        </w:rPr>
        <w:t>2-3.未完成网上报名成功的或未在规定时间内在平台上下载文件的，无法完成后续流程；</w:t>
      </w:r>
    </w:p>
    <w:p w14:paraId="4E11172F">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2-4</w:t>
      </w:r>
      <w:r>
        <w:rPr>
          <w:rFonts w:hint="eastAsia" w:ascii="宋体" w:hAnsi="宋体"/>
          <w:sz w:val="28"/>
          <w:szCs w:val="28"/>
          <w:lang w:val="en-US" w:eastAsia="zh-CN"/>
        </w:rPr>
        <w:t>.</w:t>
      </w:r>
      <w:r>
        <w:rPr>
          <w:rFonts w:hint="eastAsia" w:ascii="宋体" w:hAnsi="宋体"/>
          <w:sz w:val="28"/>
          <w:szCs w:val="28"/>
        </w:rPr>
        <w:t>本项目采用电子化投标的方式，相关操作流程详见全国公共资源交易平台（陕西省）网站[服务指南-下载专区]中的《陕西省公共资源交易中心政府采购项目投标指南》；</w:t>
      </w:r>
    </w:p>
    <w:p w14:paraId="2784B17A">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2-5</w:t>
      </w:r>
      <w:r>
        <w:rPr>
          <w:rFonts w:hint="eastAsia" w:ascii="宋体" w:hAnsi="宋体"/>
          <w:sz w:val="28"/>
          <w:szCs w:val="28"/>
          <w:lang w:val="en-US" w:eastAsia="zh-CN"/>
        </w:rPr>
        <w:t>.</w:t>
      </w:r>
      <w:r>
        <w:rPr>
          <w:rFonts w:hint="eastAsia" w:ascii="宋体" w:hAnsi="宋体"/>
          <w:sz w:val="28"/>
          <w:szCs w:val="28"/>
        </w:rPr>
        <w:t>电子竞争性磋商文件技术支持：</w:t>
      </w:r>
      <w:r>
        <w:rPr>
          <w:rFonts w:hint="eastAsia" w:ascii="宋体" w:hAnsi="宋体"/>
          <w:sz w:val="28"/>
          <w:szCs w:val="28"/>
          <w:lang w:eastAsia="zh-CN"/>
        </w:rPr>
        <w:t>0512-58188039</w:t>
      </w:r>
      <w:r>
        <w:rPr>
          <w:rFonts w:hint="eastAsia" w:ascii="宋体" w:hAnsi="宋体"/>
          <w:sz w:val="28"/>
          <w:szCs w:val="28"/>
        </w:rPr>
        <w:t>。</w:t>
      </w:r>
    </w:p>
    <w:p w14:paraId="5B189AC9">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3</w:t>
      </w:r>
      <w:r>
        <w:rPr>
          <w:rFonts w:hint="eastAsia" w:ascii="宋体" w:hAnsi="宋体"/>
          <w:sz w:val="28"/>
          <w:szCs w:val="28"/>
          <w:lang w:val="en-US" w:eastAsia="zh-CN"/>
        </w:rPr>
        <w:t>.</w:t>
      </w:r>
      <w:r>
        <w:rPr>
          <w:rFonts w:hint="eastAsia" w:ascii="宋体" w:hAnsi="宋体"/>
          <w:sz w:val="28"/>
          <w:szCs w:val="28"/>
        </w:rPr>
        <w:t>关于文件的制作和签名</w:t>
      </w:r>
    </w:p>
    <w:p w14:paraId="1CD2D36E">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3-1.为确保采购项目顺利开展，本项目采用电子投标的方式。</w:t>
      </w:r>
      <w:r>
        <w:rPr>
          <w:rFonts w:hint="eastAsia" w:ascii="宋体" w:hAnsi="宋体"/>
          <w:sz w:val="28"/>
          <w:szCs w:val="28"/>
          <w:lang w:eastAsia="zh-CN"/>
        </w:rPr>
        <w:t>投标人</w:t>
      </w:r>
      <w:r>
        <w:rPr>
          <w:rFonts w:hint="eastAsia" w:ascii="宋体" w:hAnsi="宋体"/>
          <w:sz w:val="28"/>
          <w:szCs w:val="28"/>
        </w:rPr>
        <w:t>在投标时须提供电子投标文件。</w:t>
      </w:r>
    </w:p>
    <w:p w14:paraId="430AAF4C">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3-2.编制电子投标文件时，应使用最新发布的电子竞争性磋商文件及专用制作工具进行编制。并使用数字认证证书（CA）对电子投标文件进行签署、加密、递交及开标时解密等相关操作。</w:t>
      </w:r>
    </w:p>
    <w:p w14:paraId="61E4ECD8">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（1）电子竞争性磋商文件下载</w:t>
      </w:r>
    </w:p>
    <w:p w14:paraId="327D8E23">
      <w:pPr>
        <w:keepNext w:val="0"/>
        <w:keepLines w:val="0"/>
        <w:pageBreakBefore w:val="0"/>
        <w:widowControl w:val="0"/>
        <w:kinsoku/>
        <w:wordWrap/>
        <w:overflowPunct/>
        <w:topLinePunct w:val="0"/>
        <w:bidi w:val="0"/>
        <w:spacing w:line="520" w:lineRule="exact"/>
        <w:ind w:firstLine="658"/>
        <w:textAlignment w:val="auto"/>
        <w:rPr>
          <w:rFonts w:hint="eastAsia" w:ascii="宋体" w:hAnsi="宋体" w:eastAsiaTheme="minorEastAsia"/>
          <w:sz w:val="28"/>
          <w:szCs w:val="28"/>
          <w:lang w:eastAsia="zh-CN"/>
        </w:rPr>
      </w:pPr>
      <w:r>
        <w:rPr>
          <w:rFonts w:hint="eastAsia" w:ascii="宋体" w:hAnsi="宋体"/>
          <w:sz w:val="28"/>
          <w:szCs w:val="28"/>
          <w:lang w:eastAsia="zh-CN"/>
        </w:rPr>
        <w:t>投标人</w:t>
      </w:r>
      <w:r>
        <w:rPr>
          <w:rFonts w:hint="eastAsia" w:ascii="宋体" w:hAnsi="宋体"/>
          <w:sz w:val="28"/>
          <w:szCs w:val="28"/>
        </w:rPr>
        <w:t>登录全国公共资源交易平台（陕西省）网站[电子交易平台-企业端]后，在[我的项目]中点击“项目流程-交易文件下载”下载电子竞争性磋商文件（*.SXSZF）</w:t>
      </w:r>
      <w:r>
        <w:rPr>
          <w:rFonts w:hint="eastAsia" w:ascii="宋体" w:hAnsi="宋体"/>
          <w:sz w:val="28"/>
          <w:szCs w:val="28"/>
          <w:lang w:eastAsia="zh-CN"/>
        </w:rPr>
        <w:t>；</w:t>
      </w:r>
    </w:p>
    <w:p w14:paraId="34926A2D">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注意：该项目如有变更文件，则应点击“项目流程&gt;答疑文件下载”下载更新后的电子竞争性磋商文件（*.SXSCF），使用旧版电子竞争性磋商文件制作的电子投标文件，系统将拒绝接收。</w:t>
      </w:r>
    </w:p>
    <w:p w14:paraId="64EFB9A3">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（2）电子竞争性磋商文件需要使用专用软件打开、浏览</w:t>
      </w:r>
    </w:p>
    <w:p w14:paraId="4480ADE7">
      <w:pPr>
        <w:keepNext w:val="0"/>
        <w:keepLines w:val="0"/>
        <w:pageBreakBefore w:val="0"/>
        <w:widowControl w:val="0"/>
        <w:kinsoku/>
        <w:wordWrap w:val="0"/>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lang w:eastAsia="zh-CN"/>
        </w:rPr>
        <w:t>投标人</w:t>
      </w:r>
      <w:r>
        <w:rPr>
          <w:rFonts w:hint="eastAsia" w:ascii="宋体" w:hAnsi="宋体"/>
          <w:sz w:val="28"/>
          <w:szCs w:val="28"/>
        </w:rPr>
        <w:t>登录全国公共资源交易平台（陕西省）网站[ 服务指南-下载专区]免费下载《陕西省公共资源交易平台政府采购电子标书制作工具(V8.0.0.2)》，下载网址：http://www.sxggzyjy.cn/fwzn/004003/20180827/c8c8fb15-a7cc-4011-a244-806289d7cf3b.html，并升级至最新版本，使用该客户端可以打开电子竞争性磋商文件。软件操作手册详见全国公共资源交易平台（陕西省）网站[服务指南-下载专区]中的《陕西省公共资源交易（政府采购类）投标文件制作软件操作手册》,下载网址：http://www.sxggzyjy.cn/fwzn/004003/20170821/c3afa05b-f5e6-4e64-9fb0-e397ef73413d.html；</w:t>
      </w:r>
    </w:p>
    <w:p w14:paraId="449E945C">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（3）制作电子投标文件</w:t>
      </w:r>
    </w:p>
    <w:p w14:paraId="6870C914">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电子投标文件同样需要使用上述软件进行编制。在编制过程中，如有技术性问题，请先翻阅操作手册或致电软件开发商，技术支持热线：</w:t>
      </w:r>
      <w:r>
        <w:rPr>
          <w:rFonts w:hint="eastAsia" w:ascii="宋体" w:hAnsi="宋体"/>
          <w:sz w:val="28"/>
          <w:szCs w:val="28"/>
          <w:lang w:eastAsia="zh-CN"/>
        </w:rPr>
        <w:t>0512-58188039</w:t>
      </w:r>
      <w:r>
        <w:rPr>
          <w:rFonts w:hint="eastAsia" w:ascii="宋体" w:hAnsi="宋体"/>
          <w:sz w:val="28"/>
          <w:szCs w:val="28"/>
        </w:rPr>
        <w:t>。</w:t>
      </w:r>
    </w:p>
    <w:p w14:paraId="34780B32">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4</w:t>
      </w:r>
      <w:r>
        <w:rPr>
          <w:rFonts w:hint="eastAsia" w:ascii="宋体" w:hAnsi="宋体"/>
          <w:sz w:val="28"/>
          <w:szCs w:val="28"/>
          <w:lang w:val="en-US" w:eastAsia="zh-CN"/>
        </w:rPr>
        <w:t>.</w:t>
      </w:r>
      <w:r>
        <w:rPr>
          <w:rFonts w:hint="eastAsia" w:ascii="宋体" w:hAnsi="宋体"/>
          <w:sz w:val="28"/>
          <w:szCs w:val="28"/>
        </w:rPr>
        <w:t>关于响应文件递交与解密</w:t>
      </w:r>
    </w:p>
    <w:p w14:paraId="43CD3512">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4-1.文件递交</w:t>
      </w:r>
    </w:p>
    <w:p w14:paraId="067A7285">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（1）电子投标文件可于提交投标文件截止时间前任意时段登录全国公共资源交易平台（陕西省）网站[电子交易平台－企业端]进行提交，逾期系统将拒绝接收。提交时，</w:t>
      </w:r>
      <w:r>
        <w:rPr>
          <w:rFonts w:hint="eastAsia" w:ascii="宋体" w:hAnsi="宋体"/>
          <w:sz w:val="28"/>
          <w:szCs w:val="28"/>
          <w:lang w:eastAsia="zh-CN"/>
        </w:rPr>
        <w:t>投标人</w:t>
      </w:r>
      <w:r>
        <w:rPr>
          <w:rFonts w:hint="eastAsia" w:ascii="宋体" w:hAnsi="宋体"/>
          <w:sz w:val="28"/>
          <w:szCs w:val="28"/>
        </w:rPr>
        <w:t>应登录全国公共资源交易中心平台（陕西省），选择“首页〉电子交易平台〉企业端〉我的项目”，点击[项目流程]，在打开的[项目管理]对话框中选择[上传响应文件]，上传加密的电子投标文件（*.SXSTF），上传成功后，电子化平台将予以记录。</w:t>
      </w:r>
    </w:p>
    <w:p w14:paraId="0651F581">
      <w:pPr>
        <w:keepNext w:val="0"/>
        <w:keepLines w:val="0"/>
        <w:pageBreakBefore w:val="0"/>
        <w:widowControl w:val="0"/>
        <w:kinsoku/>
        <w:wordWrap/>
        <w:overflowPunct/>
        <w:topLinePunct w:val="0"/>
        <w:bidi w:val="0"/>
        <w:spacing w:line="520" w:lineRule="exact"/>
        <w:ind w:firstLine="560" w:firstLineChars="200"/>
        <w:textAlignment w:val="auto"/>
        <w:rPr>
          <w:rFonts w:ascii="宋体" w:hAnsi="宋体"/>
          <w:sz w:val="28"/>
          <w:szCs w:val="28"/>
        </w:rPr>
      </w:pPr>
      <w:r>
        <w:rPr>
          <w:rFonts w:hint="eastAsia" w:ascii="宋体" w:hAnsi="宋体"/>
          <w:sz w:val="28"/>
          <w:szCs w:val="28"/>
        </w:rPr>
        <w:t>4-2.文件开启与解密</w:t>
      </w:r>
    </w:p>
    <w:p w14:paraId="3EFCF987">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4-2-1采购代理机构组织磋商、文件开启、评审工作，磋商整个过程接受监督部门的监督。</w:t>
      </w:r>
    </w:p>
    <w:p w14:paraId="382D0296">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hint="eastAsia" w:ascii="宋体" w:hAnsi="宋体" w:eastAsia="宋体" w:cs="宋体"/>
          <w:b/>
          <w:bCs/>
          <w:sz w:val="28"/>
          <w:szCs w:val="28"/>
          <w:lang w:eastAsia="zh-CN"/>
        </w:rPr>
      </w:pPr>
      <w:r>
        <w:rPr>
          <w:rFonts w:hint="eastAsia" w:ascii="宋体" w:hAnsi="宋体" w:cs="宋体"/>
          <w:sz w:val="28"/>
          <w:szCs w:val="28"/>
        </w:rPr>
        <w:t>4-2-2采购代理机构在规定的时间和地点组织磋商，参加磋商的</w:t>
      </w:r>
      <w:r>
        <w:rPr>
          <w:rFonts w:hint="eastAsia" w:ascii="宋体" w:hAnsi="宋体" w:cs="宋体"/>
          <w:sz w:val="28"/>
          <w:szCs w:val="28"/>
          <w:lang w:eastAsia="zh-CN"/>
        </w:rPr>
        <w:t>投标人</w:t>
      </w:r>
      <w:r>
        <w:rPr>
          <w:rFonts w:hint="eastAsia" w:ascii="宋体" w:hAnsi="宋体" w:cs="宋体"/>
          <w:sz w:val="28"/>
          <w:szCs w:val="28"/>
        </w:rPr>
        <w:t>授权代表在开标前10分钟登录不见面开标系统签到以证明其出席。</w:t>
      </w:r>
      <w:r>
        <w:rPr>
          <w:rFonts w:hint="eastAsia" w:ascii="宋体" w:hAnsi="宋体" w:cs="宋体"/>
          <w:b/>
          <w:bCs/>
          <w:sz w:val="28"/>
          <w:szCs w:val="28"/>
          <w:lang w:eastAsia="zh-CN"/>
        </w:rPr>
        <w:t>（</w:t>
      </w:r>
      <w:r>
        <w:rPr>
          <w:rFonts w:hint="eastAsia" w:ascii="宋体" w:hAnsi="宋体" w:cs="宋体"/>
          <w:b/>
          <w:bCs/>
          <w:sz w:val="28"/>
          <w:szCs w:val="28"/>
          <w:lang w:val="en-US" w:eastAsia="zh-CN"/>
        </w:rPr>
        <w:t>请不要随意离席</w:t>
      </w:r>
      <w:r>
        <w:rPr>
          <w:rFonts w:hint="eastAsia" w:ascii="宋体" w:hAnsi="宋体" w:cs="宋体"/>
          <w:b/>
          <w:bCs/>
          <w:sz w:val="28"/>
          <w:szCs w:val="28"/>
          <w:lang w:eastAsia="zh-CN"/>
        </w:rPr>
        <w:t>）</w:t>
      </w:r>
    </w:p>
    <w:p w14:paraId="5988F488">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hint="eastAsia" w:ascii="宋体" w:hAnsi="宋体" w:cs="宋体"/>
          <w:sz w:val="28"/>
          <w:szCs w:val="28"/>
        </w:rPr>
      </w:pPr>
      <w:r>
        <w:rPr>
          <w:rFonts w:hint="eastAsia" w:ascii="宋体" w:hAnsi="宋体" w:cs="宋体"/>
          <w:sz w:val="28"/>
          <w:szCs w:val="28"/>
        </w:rPr>
        <w:t>4-2-3开标时投标单位须使用电子投标文件加密时所用的数字认证证书（CA 锁）在解密时间内，输入密码，进行解密；解密时间已到不可解密；如果在解密时间内解密失败，可再次解密。</w:t>
      </w:r>
    </w:p>
    <w:p w14:paraId="6FD41EB0">
      <w:pPr>
        <w:keepNext w:val="0"/>
        <w:keepLines w:val="0"/>
        <w:pageBreakBefore w:val="0"/>
        <w:widowControl w:val="0"/>
        <w:kinsoku/>
        <w:wordWrap/>
        <w:overflowPunct/>
        <w:topLinePunct w:val="0"/>
        <w:autoSpaceDE w:val="0"/>
        <w:autoSpaceDN w:val="0"/>
        <w:bidi w:val="0"/>
        <w:spacing w:line="520" w:lineRule="exact"/>
        <w:ind w:firstLine="562" w:firstLineChars="200"/>
        <w:textAlignment w:val="auto"/>
        <w:rPr>
          <w:rFonts w:hint="default" w:eastAsia="宋体"/>
          <w:b/>
          <w:bCs/>
          <w:u w:val="single"/>
          <w:lang w:val="en-US" w:eastAsia="zh-CN"/>
        </w:rPr>
      </w:pPr>
      <w:r>
        <w:rPr>
          <w:rFonts w:hint="eastAsia" w:ascii="宋体" w:hAnsi="宋体" w:cs="宋体"/>
          <w:b/>
          <w:bCs/>
          <w:sz w:val="28"/>
          <w:szCs w:val="28"/>
          <w:u w:val="single"/>
          <w:lang w:val="en-US" w:eastAsia="zh-CN"/>
        </w:rPr>
        <w:t>4-2-4 磋商环节将在不见面开标大厅的聊天室进行，磋商小组组长提出磋商问题，磋商单位对问题进行相应的回复。磋商结束后，请立即进行二次报价。</w:t>
      </w:r>
    </w:p>
    <w:p w14:paraId="6B6F0548">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4-2-</w:t>
      </w:r>
      <w:r>
        <w:rPr>
          <w:rFonts w:hint="eastAsia" w:ascii="宋体" w:hAnsi="宋体" w:cs="宋体"/>
          <w:sz w:val="28"/>
          <w:szCs w:val="28"/>
          <w:lang w:val="en-US" w:eastAsia="zh-CN"/>
        </w:rPr>
        <w:t>5</w:t>
      </w:r>
      <w:r>
        <w:rPr>
          <w:rFonts w:hint="eastAsia" w:ascii="宋体" w:hAnsi="宋体" w:cs="宋体"/>
          <w:sz w:val="28"/>
          <w:szCs w:val="28"/>
        </w:rPr>
        <w:t xml:space="preserve"> </w:t>
      </w:r>
      <w:r>
        <w:rPr>
          <w:rFonts w:hint="eastAsia" w:ascii="宋体" w:hAnsi="宋体" w:cs="宋体"/>
          <w:sz w:val="28"/>
          <w:szCs w:val="28"/>
          <w:lang w:eastAsia="zh-CN"/>
        </w:rPr>
        <w:t>投标人</w:t>
      </w:r>
      <w:r>
        <w:rPr>
          <w:rFonts w:hint="eastAsia" w:ascii="宋体" w:hAnsi="宋体" w:cs="宋体"/>
          <w:sz w:val="28"/>
          <w:szCs w:val="28"/>
        </w:rPr>
        <w:t>在用数字认证证书（CA主锁）登录系统进行二次报价，系统按照评标规则自动计分。</w:t>
      </w:r>
    </w:p>
    <w:p w14:paraId="1F4A93F6">
      <w:pPr>
        <w:keepNext w:val="0"/>
        <w:keepLines w:val="0"/>
        <w:pageBreakBefore w:val="0"/>
        <w:widowControl w:val="0"/>
        <w:kinsoku/>
        <w:wordWrap/>
        <w:overflowPunct/>
        <w:topLinePunct w:val="0"/>
        <w:autoSpaceDE w:val="0"/>
        <w:autoSpaceDN w:val="0"/>
        <w:bidi w:val="0"/>
        <w:spacing w:line="520" w:lineRule="exact"/>
        <w:ind w:firstLine="562" w:firstLineChars="200"/>
        <w:textAlignment w:val="auto"/>
        <w:rPr>
          <w:rFonts w:ascii="宋体" w:hAnsi="宋体" w:cs="宋体"/>
          <w:b/>
          <w:bCs/>
          <w:sz w:val="28"/>
          <w:szCs w:val="28"/>
          <w:u w:val="single"/>
        </w:rPr>
      </w:pPr>
      <w:r>
        <w:rPr>
          <w:rFonts w:hint="eastAsia" w:ascii="宋体" w:hAnsi="宋体" w:cs="宋体"/>
          <w:b/>
          <w:bCs/>
          <w:sz w:val="28"/>
          <w:szCs w:val="28"/>
          <w:u w:val="single"/>
        </w:rPr>
        <w:t>二次报价网上操作流程：</w:t>
      </w:r>
    </w:p>
    <w:p w14:paraId="06E16777">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①插入CA锁，登录陕西省公共资源交易平台网站（http://www.sxggzyjy.cn/）；</w:t>
      </w:r>
    </w:p>
    <w:p w14:paraId="62D939F1">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②点击右上角我的项目，选择本次开标项目，点击项目流程；</w:t>
      </w:r>
    </w:p>
    <w:p w14:paraId="1468FC99">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③点击网上报价；</w:t>
      </w:r>
    </w:p>
    <w:p w14:paraId="7B77D7DB">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④报价：点击</w:t>
      </w:r>
      <w:r>
        <w:rPr>
          <w:rFonts w:hint="eastAsia" w:ascii="宋体" w:hAnsi="宋体" w:cs="宋体"/>
          <w:b/>
          <w:bCs/>
          <w:snapToGrid w:val="0"/>
          <w:sz w:val="28"/>
          <w:szCs w:val="28"/>
          <w:u w:val="single"/>
        </w:rPr>
        <w:drawing>
          <wp:inline distT="0" distB="0" distL="114300" distR="114300">
            <wp:extent cx="220980" cy="220980"/>
            <wp:effectExtent l="0" t="0" r="7620" b="762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4"/>
                    <a:stretch>
                      <a:fillRect/>
                    </a:stretch>
                  </pic:blipFill>
                  <pic:spPr>
                    <a:xfrm>
                      <a:off x="0" y="0"/>
                      <a:ext cx="220980" cy="220980"/>
                    </a:xfrm>
                    <a:prstGeom prst="rect">
                      <a:avLst/>
                    </a:prstGeom>
                    <a:noFill/>
                    <a:ln>
                      <a:noFill/>
                    </a:ln>
                  </pic:spPr>
                </pic:pic>
              </a:graphicData>
            </a:graphic>
          </wp:inline>
        </w:drawing>
      </w:r>
      <w:r>
        <w:rPr>
          <w:rFonts w:hint="eastAsia" w:ascii="宋体" w:hAnsi="宋体" w:cs="宋体"/>
          <w:b/>
          <w:bCs/>
          <w:snapToGrid w:val="0"/>
          <w:sz w:val="28"/>
          <w:szCs w:val="28"/>
          <w:u w:val="single"/>
        </w:rPr>
        <w:t>报价，输入金额（注意大小写一致）；</w:t>
      </w:r>
    </w:p>
    <w:p w14:paraId="59DD92C4">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⑤签章查看：点击</w:t>
      </w:r>
      <w:r>
        <w:rPr>
          <w:rFonts w:hint="eastAsia" w:ascii="宋体" w:hAnsi="宋体" w:cs="宋体"/>
          <w:b/>
          <w:bCs/>
          <w:snapToGrid w:val="0"/>
          <w:sz w:val="28"/>
          <w:szCs w:val="28"/>
          <w:u w:val="single"/>
        </w:rPr>
        <w:drawing>
          <wp:inline distT="0" distB="0" distL="114300" distR="114300">
            <wp:extent cx="269875" cy="281940"/>
            <wp:effectExtent l="0" t="0" r="15875" b="381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5"/>
                    <a:srcRect l="10774" t="18208" r="24734" b="15326"/>
                    <a:stretch>
                      <a:fillRect/>
                    </a:stretch>
                  </pic:blipFill>
                  <pic:spPr>
                    <a:xfrm>
                      <a:off x="0" y="0"/>
                      <a:ext cx="269875" cy="281940"/>
                    </a:xfrm>
                    <a:prstGeom prst="rect">
                      <a:avLst/>
                    </a:prstGeom>
                    <a:noFill/>
                    <a:ln>
                      <a:noFill/>
                    </a:ln>
                  </pic:spPr>
                </pic:pic>
              </a:graphicData>
            </a:graphic>
          </wp:inline>
        </w:drawing>
      </w:r>
      <w:r>
        <w:rPr>
          <w:rFonts w:hint="eastAsia" w:ascii="宋体" w:hAnsi="宋体" w:cs="宋体"/>
          <w:b/>
          <w:bCs/>
          <w:snapToGrid w:val="0"/>
          <w:sz w:val="28"/>
          <w:szCs w:val="28"/>
          <w:u w:val="single"/>
        </w:rPr>
        <w:t>，选择单页签章，点击报价表右下角签章；</w:t>
      </w:r>
    </w:p>
    <w:p w14:paraId="123C7551">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⑥确认无误如图：</w:t>
      </w:r>
    </w:p>
    <w:p w14:paraId="77A2AA1F">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drawing>
          <wp:anchor distT="0" distB="0" distL="114300" distR="114300" simplePos="0" relativeHeight="251659264" behindDoc="1" locked="0" layoutInCell="1" allowOverlap="1">
            <wp:simplePos x="0" y="0"/>
            <wp:positionH relativeFrom="column">
              <wp:posOffset>269240</wp:posOffset>
            </wp:positionH>
            <wp:positionV relativeFrom="paragraph">
              <wp:posOffset>4445</wp:posOffset>
            </wp:positionV>
            <wp:extent cx="4067175" cy="685800"/>
            <wp:effectExtent l="0" t="0" r="9525" b="0"/>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6"/>
                    <a:stretch>
                      <a:fillRect/>
                    </a:stretch>
                  </pic:blipFill>
                  <pic:spPr>
                    <a:xfrm>
                      <a:off x="0" y="0"/>
                      <a:ext cx="4067175" cy="685800"/>
                    </a:xfrm>
                    <a:prstGeom prst="rect">
                      <a:avLst/>
                    </a:prstGeom>
                    <a:noFill/>
                    <a:ln>
                      <a:noFill/>
                    </a:ln>
                  </pic:spPr>
                </pic:pic>
              </a:graphicData>
            </a:graphic>
          </wp:anchor>
        </w:drawing>
      </w:r>
    </w:p>
    <w:p w14:paraId="225DE7F7">
      <w:pPr>
        <w:keepNext w:val="0"/>
        <w:keepLines w:val="0"/>
        <w:pageBreakBefore w:val="0"/>
        <w:widowControl w:val="0"/>
        <w:kinsoku/>
        <w:wordWrap/>
        <w:overflowPunct/>
        <w:topLinePunct w:val="0"/>
        <w:bidi w:val="0"/>
        <w:spacing w:line="520" w:lineRule="exact"/>
        <w:textAlignment w:val="auto"/>
        <w:rPr>
          <w:rFonts w:ascii="宋体" w:hAnsi="宋体" w:cs="宋体"/>
          <w:b/>
          <w:bCs/>
          <w:snapToGrid w:val="0"/>
          <w:sz w:val="28"/>
          <w:szCs w:val="28"/>
          <w:u w:val="single"/>
        </w:rPr>
      </w:pPr>
    </w:p>
    <w:p w14:paraId="6155A346">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z w:val="28"/>
          <w:szCs w:val="28"/>
          <w:u w:val="single"/>
        </w:rPr>
      </w:pPr>
      <w:r>
        <w:rPr>
          <w:rFonts w:hint="eastAsia" w:ascii="宋体" w:hAnsi="宋体" w:cs="宋体"/>
          <w:b/>
          <w:bCs/>
          <w:snapToGrid w:val="0"/>
          <w:sz w:val="28"/>
          <w:szCs w:val="28"/>
          <w:u w:val="single"/>
        </w:rPr>
        <w:t>⑦提交。</w:t>
      </w:r>
    </w:p>
    <w:p w14:paraId="67ACB3D6">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4-3 在开标环节出现下列情况之一的，其电子投标文件视为无效文件：</w:t>
      </w:r>
    </w:p>
    <w:p w14:paraId="37CBF36B">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eastAsia="zh-CN"/>
        </w:rPr>
        <w:t>投标人</w:t>
      </w:r>
      <w:r>
        <w:rPr>
          <w:rFonts w:hint="eastAsia" w:ascii="宋体" w:hAnsi="宋体" w:cs="宋体"/>
          <w:sz w:val="28"/>
          <w:szCs w:val="28"/>
        </w:rPr>
        <w:t>拒绝对电子投标文件进行解密的；</w:t>
      </w:r>
    </w:p>
    <w:p w14:paraId="1DEDA688">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（2）因</w:t>
      </w:r>
      <w:r>
        <w:rPr>
          <w:rFonts w:hint="eastAsia" w:ascii="宋体" w:hAnsi="宋体" w:cs="宋体"/>
          <w:sz w:val="28"/>
          <w:szCs w:val="28"/>
          <w:lang w:eastAsia="zh-CN"/>
        </w:rPr>
        <w:t>投标人</w:t>
      </w:r>
      <w:r>
        <w:rPr>
          <w:rFonts w:hint="eastAsia" w:ascii="宋体" w:hAnsi="宋体" w:cs="宋体"/>
          <w:sz w:val="28"/>
          <w:szCs w:val="28"/>
        </w:rPr>
        <w:t>自身原因（如未带CA锁或所带CA锁与制作电子投标文件使用的CA锁不一致或沿用旧版招标文件编制投标文件等情形），导致在规定时间内无法解密投标文件的；</w:t>
      </w:r>
    </w:p>
    <w:p w14:paraId="55AFCBFC">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（3）上传的电子投标文件无法打开的；</w:t>
      </w:r>
    </w:p>
    <w:p w14:paraId="5E8B3CCD">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（4）政府采购法律法规规定的其他无效情形。</w:t>
      </w:r>
    </w:p>
    <w:p w14:paraId="7377E92F">
      <w:pPr>
        <w:keepNext w:val="0"/>
        <w:keepLines w:val="0"/>
        <w:pageBreakBefore w:val="0"/>
        <w:widowControl w:val="0"/>
        <w:kinsoku/>
        <w:wordWrap/>
        <w:overflowPunct/>
        <w:topLinePunct w:val="0"/>
        <w:autoSpaceDE/>
        <w:autoSpaceDN/>
        <w:bidi w:val="0"/>
        <w:spacing w:line="500" w:lineRule="exact"/>
        <w:ind w:firstLine="560"/>
        <w:textAlignment w:val="auto"/>
        <w:rPr>
          <w:rFonts w:ascii="宋体"/>
          <w:b/>
          <w:sz w:val="28"/>
          <w:szCs w:val="28"/>
        </w:rPr>
      </w:pPr>
      <w:r>
        <w:rPr>
          <w:rFonts w:hint="eastAsia" w:ascii="宋体" w:hAnsi="宋体"/>
          <w:b/>
          <w:sz w:val="28"/>
          <w:szCs w:val="28"/>
          <w:lang w:val="zh-CN"/>
        </w:rPr>
        <w:t>五</w:t>
      </w:r>
      <w:r>
        <w:rPr>
          <w:rFonts w:hint="eastAsia" w:ascii="宋体" w:hAnsi="宋体"/>
          <w:b/>
          <w:sz w:val="28"/>
          <w:szCs w:val="28"/>
        </w:rPr>
        <w:t>、磋商机构及职能</w:t>
      </w:r>
    </w:p>
    <w:p w14:paraId="145796E3">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sz w:val="28"/>
          <w:szCs w:val="28"/>
        </w:rPr>
      </w:pPr>
      <w:r>
        <w:rPr>
          <w:rFonts w:ascii="宋体" w:hAnsi="宋体"/>
          <w:sz w:val="28"/>
          <w:szCs w:val="28"/>
        </w:rPr>
        <w:t>1</w:t>
      </w:r>
      <w:r>
        <w:rPr>
          <w:rFonts w:hint="eastAsia" w:ascii="宋体" w:hAnsi="宋体"/>
          <w:sz w:val="28"/>
          <w:szCs w:val="28"/>
          <w:lang w:val="en-US" w:eastAsia="zh-CN"/>
        </w:rPr>
        <w:t>.</w:t>
      </w:r>
      <w:r>
        <w:rPr>
          <w:rFonts w:hint="eastAsia" w:ascii="宋体" w:hAnsi="宋体"/>
          <w:sz w:val="28"/>
          <w:szCs w:val="28"/>
        </w:rPr>
        <w:t>磋商组织单位组织磋商、评审工作，整个磋商过程接受</w:t>
      </w:r>
      <w:r>
        <w:rPr>
          <w:rFonts w:hint="eastAsia" w:ascii="宋体" w:hAnsi="宋体"/>
          <w:sz w:val="28"/>
          <w:szCs w:val="28"/>
          <w:lang w:val="en-US" w:eastAsia="zh-CN"/>
        </w:rPr>
        <w:t>汉阴县财政局</w:t>
      </w:r>
      <w:r>
        <w:rPr>
          <w:rFonts w:hint="eastAsia" w:ascii="宋体" w:hAnsi="宋体"/>
          <w:sz w:val="28"/>
          <w:szCs w:val="28"/>
        </w:rPr>
        <w:t>的监督和管理，磋商组织机构在规定的时间和地点组织磋商。</w:t>
      </w:r>
    </w:p>
    <w:p w14:paraId="2C4F742E">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为确保磋商工作公平、公正，根据《政府采购法》的有关规定成立磋商小组。磋商小组由</w:t>
      </w:r>
      <w:r>
        <w:rPr>
          <w:rFonts w:hint="eastAsia" w:ascii="宋体" w:hAnsi="宋体"/>
          <w:sz w:val="28"/>
          <w:szCs w:val="28"/>
          <w:lang w:eastAsia="zh-CN"/>
        </w:rPr>
        <w:t>采购单位</w:t>
      </w:r>
      <w:r>
        <w:rPr>
          <w:rFonts w:hint="eastAsia" w:ascii="宋体" w:hAnsi="宋体"/>
          <w:sz w:val="28"/>
          <w:szCs w:val="28"/>
        </w:rPr>
        <w:t>代表及有关专家组成，磋商小组成员在陕西省政府采购专家库中随机抽取。</w:t>
      </w:r>
    </w:p>
    <w:p w14:paraId="366AC94D">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sz w:val="28"/>
          <w:szCs w:val="28"/>
        </w:rPr>
      </w:pPr>
      <w:r>
        <w:rPr>
          <w:rFonts w:hint="eastAsia" w:ascii="宋体" w:hAnsi="宋体"/>
          <w:sz w:val="28"/>
          <w:szCs w:val="28"/>
        </w:rPr>
        <w:t>磋商小组成员应当遵守并履行下列义务：</w:t>
      </w:r>
    </w:p>
    <w:p w14:paraId="28FDBDA4">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sz w:val="28"/>
          <w:szCs w:val="28"/>
        </w:rPr>
      </w:pPr>
      <w:r>
        <w:rPr>
          <w:rFonts w:ascii="宋体" w:hAnsi="宋体"/>
          <w:sz w:val="28"/>
          <w:szCs w:val="28"/>
        </w:rPr>
        <w:t>2-1</w:t>
      </w:r>
      <w:r>
        <w:rPr>
          <w:rFonts w:hint="eastAsia" w:ascii="宋体" w:hAnsi="宋体"/>
          <w:sz w:val="28"/>
          <w:szCs w:val="28"/>
          <w:lang w:val="en-US" w:eastAsia="zh-CN"/>
        </w:rPr>
        <w:t>.</w:t>
      </w:r>
      <w:r>
        <w:rPr>
          <w:rFonts w:hint="eastAsia" w:ascii="宋体" w:hAnsi="宋体"/>
          <w:sz w:val="28"/>
          <w:szCs w:val="28"/>
        </w:rPr>
        <w:t>遵纪守法，客观、公正、廉洁地履行职责，审查磋商响应文件是否符合竞争性磋商文件的要求，并做出评价；</w:t>
      </w:r>
    </w:p>
    <w:p w14:paraId="7B6D3674">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sz w:val="28"/>
          <w:szCs w:val="28"/>
        </w:rPr>
      </w:pPr>
      <w:r>
        <w:rPr>
          <w:rFonts w:ascii="宋体" w:hAnsi="宋体"/>
          <w:sz w:val="28"/>
          <w:szCs w:val="28"/>
        </w:rPr>
        <w:t>2-2</w:t>
      </w:r>
      <w:r>
        <w:rPr>
          <w:rFonts w:hint="eastAsia" w:ascii="宋体" w:hAnsi="宋体"/>
          <w:sz w:val="28"/>
          <w:szCs w:val="28"/>
          <w:lang w:val="en-US" w:eastAsia="zh-CN"/>
        </w:rPr>
        <w:t>.</w:t>
      </w:r>
      <w:r>
        <w:rPr>
          <w:rFonts w:hint="eastAsia" w:ascii="宋体" w:hAnsi="宋体"/>
          <w:sz w:val="28"/>
          <w:szCs w:val="28"/>
        </w:rPr>
        <w:t>要求</w:t>
      </w:r>
      <w:r>
        <w:rPr>
          <w:rFonts w:hint="eastAsia" w:ascii="宋体" w:hAnsi="宋体"/>
          <w:sz w:val="28"/>
          <w:szCs w:val="28"/>
          <w:lang w:eastAsia="zh-CN"/>
        </w:rPr>
        <w:t>投标人</w:t>
      </w:r>
      <w:r>
        <w:rPr>
          <w:rFonts w:hint="eastAsia" w:ascii="宋体" w:hAnsi="宋体"/>
          <w:sz w:val="28"/>
          <w:szCs w:val="28"/>
        </w:rPr>
        <w:t>对磋商响应文件有关事项作出解释或者澄清；</w:t>
      </w:r>
    </w:p>
    <w:p w14:paraId="4EDFAAD0">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sz w:val="28"/>
          <w:szCs w:val="28"/>
        </w:rPr>
      </w:pPr>
      <w:r>
        <w:rPr>
          <w:rFonts w:ascii="宋体" w:hAnsi="宋体"/>
          <w:sz w:val="28"/>
          <w:szCs w:val="28"/>
        </w:rPr>
        <w:t>2-3</w:t>
      </w:r>
      <w:r>
        <w:rPr>
          <w:rFonts w:hint="eastAsia" w:ascii="宋体" w:hAnsi="宋体"/>
          <w:sz w:val="28"/>
          <w:szCs w:val="28"/>
          <w:lang w:val="en-US" w:eastAsia="zh-CN"/>
        </w:rPr>
        <w:t>.</w:t>
      </w:r>
      <w:r>
        <w:rPr>
          <w:rFonts w:hint="eastAsia" w:ascii="宋体" w:hAnsi="宋体"/>
          <w:sz w:val="28"/>
          <w:szCs w:val="28"/>
        </w:rPr>
        <w:t>按照竞争性磋商文件的要求和磋商办法进行评审，推荐成交候选单位名单，对评审意见承担个人责任；</w:t>
      </w:r>
    </w:p>
    <w:p w14:paraId="4F852D15">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sz w:val="28"/>
          <w:szCs w:val="28"/>
        </w:rPr>
      </w:pPr>
      <w:r>
        <w:rPr>
          <w:rFonts w:ascii="宋体" w:hAnsi="宋体"/>
          <w:sz w:val="28"/>
          <w:szCs w:val="28"/>
        </w:rPr>
        <w:t>2-4</w:t>
      </w:r>
      <w:r>
        <w:rPr>
          <w:rFonts w:hint="eastAsia" w:ascii="宋体" w:hAnsi="宋体"/>
          <w:sz w:val="28"/>
          <w:szCs w:val="28"/>
          <w:lang w:val="en-US" w:eastAsia="zh-CN"/>
        </w:rPr>
        <w:t>.</w:t>
      </w:r>
      <w:r>
        <w:rPr>
          <w:rFonts w:hint="eastAsia" w:ascii="宋体" w:hAnsi="宋体"/>
          <w:sz w:val="28"/>
          <w:szCs w:val="28"/>
        </w:rPr>
        <w:t>对评审过程和结果以及</w:t>
      </w:r>
      <w:r>
        <w:rPr>
          <w:rFonts w:hint="eastAsia" w:ascii="宋体" w:hAnsi="宋体"/>
          <w:sz w:val="28"/>
          <w:szCs w:val="28"/>
          <w:lang w:eastAsia="zh-CN"/>
        </w:rPr>
        <w:t>投标人</w:t>
      </w:r>
      <w:r>
        <w:rPr>
          <w:rFonts w:hint="eastAsia" w:ascii="宋体" w:hAnsi="宋体"/>
          <w:sz w:val="28"/>
          <w:szCs w:val="28"/>
        </w:rPr>
        <w:t>的商业秘密保密；</w:t>
      </w:r>
    </w:p>
    <w:p w14:paraId="1D90C774">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sz w:val="28"/>
          <w:szCs w:val="28"/>
        </w:rPr>
      </w:pPr>
      <w:r>
        <w:rPr>
          <w:rFonts w:ascii="宋体" w:hAnsi="宋体"/>
          <w:sz w:val="28"/>
          <w:szCs w:val="28"/>
        </w:rPr>
        <w:t>2-5</w:t>
      </w:r>
      <w:r>
        <w:rPr>
          <w:rFonts w:hint="eastAsia" w:ascii="宋体" w:hAnsi="宋体"/>
          <w:sz w:val="28"/>
          <w:szCs w:val="28"/>
          <w:lang w:val="en-US" w:eastAsia="zh-CN"/>
        </w:rPr>
        <w:t>.</w:t>
      </w:r>
      <w:r>
        <w:rPr>
          <w:rFonts w:hint="eastAsia" w:ascii="宋体" w:hAnsi="宋体"/>
          <w:sz w:val="28"/>
          <w:szCs w:val="28"/>
        </w:rPr>
        <w:t>参与磋商结果报告的起草；</w:t>
      </w:r>
    </w:p>
    <w:p w14:paraId="3FEC00A8">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sz w:val="28"/>
          <w:szCs w:val="28"/>
        </w:rPr>
      </w:pPr>
      <w:r>
        <w:rPr>
          <w:rFonts w:ascii="宋体" w:hAnsi="宋体"/>
          <w:sz w:val="28"/>
          <w:szCs w:val="28"/>
        </w:rPr>
        <w:t>2-6</w:t>
      </w:r>
      <w:r>
        <w:rPr>
          <w:rFonts w:hint="eastAsia" w:ascii="宋体" w:hAnsi="宋体"/>
          <w:sz w:val="28"/>
          <w:szCs w:val="28"/>
          <w:lang w:val="en-US" w:eastAsia="zh-CN"/>
        </w:rPr>
        <w:t>.</w:t>
      </w:r>
      <w:r>
        <w:rPr>
          <w:rFonts w:hint="eastAsia" w:ascii="宋体" w:hAnsi="宋体"/>
          <w:sz w:val="28"/>
          <w:szCs w:val="28"/>
        </w:rPr>
        <w:t>配合磋商组织单位答复</w:t>
      </w:r>
      <w:r>
        <w:rPr>
          <w:rFonts w:hint="eastAsia" w:ascii="宋体" w:hAnsi="宋体"/>
          <w:sz w:val="28"/>
          <w:szCs w:val="28"/>
          <w:lang w:eastAsia="zh-CN"/>
        </w:rPr>
        <w:t>投标人</w:t>
      </w:r>
      <w:r>
        <w:rPr>
          <w:rFonts w:hint="eastAsia" w:ascii="宋体" w:hAnsi="宋体"/>
          <w:sz w:val="28"/>
          <w:szCs w:val="28"/>
        </w:rPr>
        <w:t>提出的质疑；</w:t>
      </w:r>
    </w:p>
    <w:p w14:paraId="557409AF">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sz w:val="28"/>
          <w:szCs w:val="28"/>
        </w:rPr>
      </w:pPr>
      <w:r>
        <w:rPr>
          <w:rFonts w:ascii="宋体" w:hAnsi="宋体"/>
          <w:sz w:val="28"/>
          <w:szCs w:val="28"/>
        </w:rPr>
        <w:t>2-7</w:t>
      </w:r>
      <w:r>
        <w:rPr>
          <w:rFonts w:hint="eastAsia" w:ascii="宋体" w:hAnsi="宋体"/>
          <w:sz w:val="28"/>
          <w:szCs w:val="28"/>
          <w:lang w:val="en-US" w:eastAsia="zh-CN"/>
        </w:rPr>
        <w:t>.</w:t>
      </w:r>
      <w:r>
        <w:rPr>
          <w:rFonts w:hint="eastAsia" w:ascii="宋体" w:hAnsi="宋体"/>
          <w:sz w:val="28"/>
          <w:szCs w:val="28"/>
        </w:rPr>
        <w:t>配合财政部门的投诉处理工作。</w:t>
      </w:r>
    </w:p>
    <w:p w14:paraId="6AD7C055">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sz w:val="28"/>
          <w:szCs w:val="28"/>
        </w:rPr>
      </w:pPr>
      <w:r>
        <w:rPr>
          <w:rFonts w:ascii="宋体" w:hAnsi="宋体"/>
          <w:sz w:val="28"/>
          <w:szCs w:val="28"/>
        </w:rPr>
        <w:t>3</w:t>
      </w:r>
      <w:r>
        <w:rPr>
          <w:rFonts w:hint="eastAsia" w:ascii="宋体" w:hAnsi="宋体"/>
          <w:sz w:val="28"/>
          <w:szCs w:val="28"/>
          <w:lang w:val="en-US" w:eastAsia="zh-CN"/>
        </w:rPr>
        <w:t>.</w:t>
      </w:r>
      <w:r>
        <w:rPr>
          <w:rFonts w:hint="eastAsia" w:ascii="宋体" w:hAnsi="宋体"/>
          <w:sz w:val="28"/>
          <w:szCs w:val="28"/>
        </w:rPr>
        <w:t>磋商小组的职能：</w:t>
      </w:r>
    </w:p>
    <w:p w14:paraId="3E5F1D48">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）审查参加磋商的</w:t>
      </w:r>
      <w:r>
        <w:rPr>
          <w:rFonts w:hint="eastAsia" w:ascii="宋体" w:hAnsi="宋体"/>
          <w:sz w:val="28"/>
          <w:szCs w:val="28"/>
          <w:lang w:eastAsia="zh-CN"/>
        </w:rPr>
        <w:t>投标人</w:t>
      </w:r>
      <w:r>
        <w:rPr>
          <w:rFonts w:hint="eastAsia" w:ascii="宋体" w:hAnsi="宋体"/>
          <w:sz w:val="28"/>
          <w:szCs w:val="28"/>
        </w:rPr>
        <w:t>的资质文件是否齐全、合法、有效。</w:t>
      </w:r>
    </w:p>
    <w:p w14:paraId="0E995412">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）与各</w:t>
      </w:r>
      <w:r>
        <w:rPr>
          <w:rFonts w:hint="eastAsia" w:ascii="宋体" w:hAnsi="宋体"/>
          <w:sz w:val="28"/>
          <w:szCs w:val="28"/>
          <w:lang w:eastAsia="zh-CN"/>
        </w:rPr>
        <w:t>投标人</w:t>
      </w:r>
      <w:r>
        <w:rPr>
          <w:rFonts w:hint="eastAsia" w:ascii="宋体" w:hAnsi="宋体"/>
          <w:sz w:val="28"/>
          <w:szCs w:val="28"/>
        </w:rPr>
        <w:t>就磋商响应文件（含澄清、说明或补正的内容）中的磋商报价、同类业绩、商务响应等进行磋商。</w:t>
      </w:r>
    </w:p>
    <w:p w14:paraId="33957E7C">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）依据磋商文件，并视磋商情况，确定进入最终评审的</w:t>
      </w:r>
      <w:r>
        <w:rPr>
          <w:rFonts w:hint="eastAsia" w:ascii="宋体" w:hAnsi="宋体"/>
          <w:sz w:val="28"/>
          <w:szCs w:val="28"/>
          <w:lang w:eastAsia="zh-CN"/>
        </w:rPr>
        <w:t>投标人</w:t>
      </w:r>
      <w:r>
        <w:rPr>
          <w:rFonts w:hint="eastAsia" w:ascii="宋体" w:hAnsi="宋体"/>
          <w:sz w:val="28"/>
          <w:szCs w:val="28"/>
        </w:rPr>
        <w:t>。</w:t>
      </w:r>
    </w:p>
    <w:p w14:paraId="5ECBCF97">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4</w:t>
      </w:r>
      <w:r>
        <w:rPr>
          <w:rFonts w:hint="eastAsia" w:ascii="宋体" w:hAnsi="宋体"/>
          <w:sz w:val="28"/>
          <w:szCs w:val="28"/>
        </w:rPr>
        <w:t>）排序推荐侯选成交</w:t>
      </w:r>
      <w:r>
        <w:rPr>
          <w:rFonts w:hint="eastAsia" w:ascii="宋体" w:hAnsi="宋体"/>
          <w:sz w:val="28"/>
          <w:szCs w:val="28"/>
          <w:lang w:eastAsia="zh-CN"/>
        </w:rPr>
        <w:t>投标人</w:t>
      </w:r>
      <w:r>
        <w:rPr>
          <w:rFonts w:hint="eastAsia" w:ascii="宋体" w:hAnsi="宋体"/>
          <w:sz w:val="28"/>
          <w:szCs w:val="28"/>
        </w:rPr>
        <w:t>。</w:t>
      </w:r>
    </w:p>
    <w:p w14:paraId="3847A34C">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5</w:t>
      </w:r>
      <w:r>
        <w:rPr>
          <w:rFonts w:hint="eastAsia" w:ascii="宋体" w:hAnsi="宋体"/>
          <w:sz w:val="28"/>
          <w:szCs w:val="28"/>
        </w:rPr>
        <w:t>）协商处理磋商过程中出现的其它相关问题。</w:t>
      </w:r>
    </w:p>
    <w:p w14:paraId="33325625">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sz w:val="28"/>
          <w:szCs w:val="28"/>
        </w:rPr>
      </w:pPr>
      <w:r>
        <w:rPr>
          <w:rFonts w:ascii="宋体" w:hAnsi="宋体"/>
          <w:sz w:val="28"/>
          <w:szCs w:val="28"/>
        </w:rPr>
        <w:t>4</w:t>
      </w:r>
      <w:r>
        <w:rPr>
          <w:rFonts w:hint="eastAsia" w:ascii="宋体" w:hAnsi="宋体"/>
          <w:sz w:val="28"/>
          <w:szCs w:val="28"/>
          <w:lang w:val="en-US" w:eastAsia="zh-CN"/>
        </w:rPr>
        <w:t>.</w:t>
      </w:r>
      <w:r>
        <w:rPr>
          <w:rFonts w:hint="eastAsia" w:ascii="宋体" w:hAnsi="宋体"/>
          <w:sz w:val="28"/>
          <w:szCs w:val="28"/>
        </w:rPr>
        <w:t>竞争性磋商开始时，磋商组织单位依据</w:t>
      </w:r>
      <w:r>
        <w:rPr>
          <w:rFonts w:hint="eastAsia" w:ascii="宋体" w:hAnsi="宋体"/>
          <w:sz w:val="28"/>
          <w:szCs w:val="28"/>
          <w:lang w:val="en-US" w:eastAsia="zh-CN"/>
        </w:rPr>
        <w:t>下载</w:t>
      </w:r>
      <w:r>
        <w:rPr>
          <w:rFonts w:hint="eastAsia" w:ascii="宋体" w:hAnsi="宋体"/>
          <w:sz w:val="28"/>
          <w:szCs w:val="28"/>
        </w:rPr>
        <w:t>竞争性磋商文件的顺序，先将各</w:t>
      </w:r>
      <w:r>
        <w:rPr>
          <w:rFonts w:hint="eastAsia" w:ascii="宋体" w:hAnsi="宋体"/>
          <w:sz w:val="28"/>
          <w:szCs w:val="28"/>
          <w:lang w:eastAsia="zh-CN"/>
        </w:rPr>
        <w:t>投标人</w:t>
      </w:r>
      <w:r>
        <w:rPr>
          <w:rFonts w:hint="eastAsia" w:ascii="宋体" w:hAnsi="宋体"/>
          <w:sz w:val="28"/>
          <w:szCs w:val="28"/>
        </w:rPr>
        <w:t>的第一次磋商报价及有关内容进行汇总。</w:t>
      </w:r>
    </w:p>
    <w:p w14:paraId="31862113">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sz w:val="28"/>
          <w:szCs w:val="28"/>
        </w:rPr>
      </w:pPr>
      <w:r>
        <w:rPr>
          <w:rFonts w:ascii="宋体" w:hAnsi="宋体"/>
          <w:sz w:val="28"/>
          <w:szCs w:val="28"/>
        </w:rPr>
        <w:t>5</w:t>
      </w:r>
      <w:r>
        <w:rPr>
          <w:rFonts w:hint="eastAsia" w:ascii="宋体" w:hAnsi="宋体"/>
          <w:sz w:val="28"/>
          <w:szCs w:val="28"/>
          <w:lang w:val="en-US" w:eastAsia="zh-CN"/>
        </w:rPr>
        <w:t>.</w:t>
      </w:r>
      <w:r>
        <w:rPr>
          <w:rFonts w:hint="eastAsia" w:ascii="宋体" w:hAnsi="宋体"/>
          <w:sz w:val="28"/>
          <w:szCs w:val="28"/>
        </w:rPr>
        <w:t>竞争性磋商开始后，直到与成交的</w:t>
      </w:r>
      <w:r>
        <w:rPr>
          <w:rFonts w:hint="eastAsia" w:ascii="宋体" w:hAnsi="宋体"/>
          <w:sz w:val="28"/>
          <w:szCs w:val="28"/>
          <w:lang w:eastAsia="zh-CN"/>
        </w:rPr>
        <w:t>投标人</w:t>
      </w:r>
      <w:r>
        <w:rPr>
          <w:rFonts w:hint="eastAsia" w:ascii="宋体" w:hAnsi="宋体"/>
          <w:sz w:val="28"/>
          <w:szCs w:val="28"/>
        </w:rPr>
        <w:t>签定合同为止，凡与审查、澄清、评价和比较各</w:t>
      </w:r>
      <w:r>
        <w:rPr>
          <w:rFonts w:hint="eastAsia" w:ascii="宋体" w:hAnsi="宋体"/>
          <w:sz w:val="28"/>
          <w:szCs w:val="28"/>
          <w:lang w:eastAsia="zh-CN"/>
        </w:rPr>
        <w:t>投标人</w:t>
      </w:r>
      <w:r>
        <w:rPr>
          <w:rFonts w:hint="eastAsia" w:ascii="宋体" w:hAnsi="宋体"/>
          <w:sz w:val="28"/>
          <w:szCs w:val="28"/>
        </w:rPr>
        <w:t>的有关资料及意见等内容，磋商小组均不得向</w:t>
      </w:r>
      <w:r>
        <w:rPr>
          <w:rFonts w:hint="eastAsia" w:ascii="宋体" w:hAnsi="宋体"/>
          <w:sz w:val="28"/>
          <w:szCs w:val="28"/>
          <w:lang w:eastAsia="zh-CN"/>
        </w:rPr>
        <w:t>投标人</w:t>
      </w:r>
      <w:r>
        <w:rPr>
          <w:rFonts w:hint="eastAsia" w:ascii="宋体" w:hAnsi="宋体"/>
          <w:sz w:val="28"/>
          <w:szCs w:val="28"/>
        </w:rPr>
        <w:t>及与磋商无关的其他人透露。</w:t>
      </w:r>
    </w:p>
    <w:p w14:paraId="704A5FB6">
      <w:pPr>
        <w:keepNext w:val="0"/>
        <w:keepLines w:val="0"/>
        <w:pageBreakBefore w:val="0"/>
        <w:kinsoku/>
        <w:overflowPunct/>
        <w:topLinePunct w:val="0"/>
        <w:bidi w:val="0"/>
        <w:snapToGrid w:val="0"/>
        <w:spacing w:line="520" w:lineRule="exact"/>
        <w:ind w:firstLine="551" w:firstLineChars="196"/>
        <w:textAlignment w:val="auto"/>
        <w:rPr>
          <w:rFonts w:ascii="宋体"/>
          <w:b/>
          <w:sz w:val="28"/>
          <w:szCs w:val="28"/>
        </w:rPr>
      </w:pPr>
      <w:r>
        <w:rPr>
          <w:rFonts w:hint="eastAsia" w:ascii="宋体" w:hAnsi="宋体"/>
          <w:b/>
          <w:bCs/>
          <w:sz w:val="28"/>
          <w:szCs w:val="28"/>
          <w:lang w:val="en-US" w:eastAsia="zh-CN"/>
        </w:rPr>
        <w:t>六</w:t>
      </w:r>
      <w:r>
        <w:rPr>
          <w:rFonts w:hint="eastAsia" w:ascii="宋体" w:hAnsi="宋体"/>
          <w:b/>
          <w:bCs/>
          <w:sz w:val="28"/>
          <w:szCs w:val="28"/>
        </w:rPr>
        <w:t>、</w:t>
      </w:r>
      <w:r>
        <w:rPr>
          <w:rFonts w:hint="eastAsia" w:ascii="宋体" w:hAnsi="宋体"/>
          <w:b/>
          <w:sz w:val="28"/>
          <w:szCs w:val="28"/>
        </w:rPr>
        <w:t>磋商评审办法及内容</w:t>
      </w:r>
    </w:p>
    <w:p w14:paraId="0A324A06">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磋商评审原则：</w:t>
      </w:r>
    </w:p>
    <w:p w14:paraId="730492CB">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磋商小组遵循“公开、公平、公正、科学、择优”的原则。</w:t>
      </w:r>
    </w:p>
    <w:p w14:paraId="19A4528E">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采用同一程序和标准对</w:t>
      </w:r>
      <w:r>
        <w:rPr>
          <w:rFonts w:hint="eastAsia" w:ascii="宋体" w:hAnsi="宋体"/>
          <w:sz w:val="28"/>
          <w:szCs w:val="28"/>
          <w:lang w:eastAsia="zh-CN"/>
        </w:rPr>
        <w:t>投标人</w:t>
      </w:r>
      <w:r>
        <w:rPr>
          <w:rFonts w:hint="eastAsia" w:ascii="宋体" w:hAnsi="宋体"/>
          <w:sz w:val="28"/>
          <w:szCs w:val="28"/>
        </w:rPr>
        <w:t>进行评估。</w:t>
      </w:r>
    </w:p>
    <w:p w14:paraId="4F366957">
      <w:pPr>
        <w:keepNext w:val="0"/>
        <w:keepLines w:val="0"/>
        <w:pageBreakBefore w:val="0"/>
        <w:kinsoku/>
        <w:overflowPunct/>
        <w:topLinePunct w:val="0"/>
        <w:bidi w:val="0"/>
        <w:adjustRightInd w:val="0"/>
        <w:snapToGrid w:val="0"/>
        <w:spacing w:line="510" w:lineRule="exact"/>
        <w:ind w:firstLine="646"/>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1.资格审查：依据招标文件的要求，对各供应商的响应文件的投标资格进行审查。审查不合格的投标单位不得进入下一评审环节。</w:t>
      </w:r>
    </w:p>
    <w:tbl>
      <w:tblPr>
        <w:tblStyle w:val="16"/>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6555D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0507D0DB">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资</w:t>
            </w:r>
          </w:p>
          <w:p w14:paraId="579FF77F">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格</w:t>
            </w:r>
          </w:p>
          <w:p w14:paraId="79EE3795">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审</w:t>
            </w:r>
          </w:p>
          <w:p w14:paraId="0B51D81F">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查</w:t>
            </w:r>
          </w:p>
        </w:tc>
        <w:tc>
          <w:tcPr>
            <w:tcW w:w="1467" w:type="dxa"/>
            <w:noWrap w:val="0"/>
            <w:vAlign w:val="center"/>
          </w:tcPr>
          <w:p w14:paraId="7B2B7F56">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审查内容</w:t>
            </w:r>
          </w:p>
        </w:tc>
        <w:tc>
          <w:tcPr>
            <w:tcW w:w="6944" w:type="dxa"/>
            <w:noWrap w:val="0"/>
            <w:vAlign w:val="center"/>
          </w:tcPr>
          <w:p w14:paraId="74DA4D59">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center"/>
              <w:textAlignment w:val="auto"/>
              <w:rPr>
                <w:rFonts w:hint="default"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审查标准</w:t>
            </w:r>
          </w:p>
        </w:tc>
      </w:tr>
      <w:tr w14:paraId="2ED4E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continue"/>
            <w:noWrap w:val="0"/>
            <w:vAlign w:val="center"/>
          </w:tcPr>
          <w:p w14:paraId="4A37F207">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lang w:val="en-US" w:eastAsia="zh-CN" w:bidi="ar-SA"/>
              </w:rPr>
            </w:pPr>
          </w:p>
        </w:tc>
        <w:tc>
          <w:tcPr>
            <w:tcW w:w="1467" w:type="dxa"/>
            <w:shd w:val="clear" w:color="auto" w:fill="auto"/>
            <w:noWrap w:val="0"/>
            <w:vAlign w:val="center"/>
          </w:tcPr>
          <w:p w14:paraId="7B01DF80">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1.有效的主体证明</w:t>
            </w:r>
          </w:p>
        </w:tc>
        <w:tc>
          <w:tcPr>
            <w:tcW w:w="6944" w:type="dxa"/>
            <w:shd w:val="clear" w:color="auto" w:fill="auto"/>
            <w:noWrap w:val="0"/>
            <w:vAlign w:val="center"/>
          </w:tcPr>
          <w:p w14:paraId="07FF3F70">
            <w:pPr>
              <w:keepNext w:val="0"/>
              <w:keepLines w:val="0"/>
              <w:pageBreakBefore w:val="0"/>
              <w:widowControl w:val="0"/>
              <w:kinsoku/>
              <w:wordWrap/>
              <w:overflowPunct/>
              <w:topLinePunct w:val="0"/>
              <w:autoSpaceDE w:val="0"/>
              <w:autoSpaceDN w:val="0"/>
              <w:bidi w:val="0"/>
              <w:adjustRightInd w:val="0"/>
              <w:snapToGrid/>
              <w:spacing w:line="510" w:lineRule="exact"/>
              <w:ind w:left="0" w:leftChars="0" w:firstLine="480" w:firstLineChars="200"/>
              <w:jc w:val="left"/>
              <w:textAlignment w:val="auto"/>
              <w:rPr>
                <w:rFonts w:hint="eastAsia" w:ascii="Times New Roman" w:hAnsi="宋体" w:eastAsia="仿宋" w:cs="Times New Roman"/>
                <w:b w:val="0"/>
                <w:i w:val="0"/>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具有独立承担民事责任的能力，提供营业执照、税务登记证、组织机构代码证或登载有统一社会信用代码的营业执照（或《事业单位法人证书》或其他合法组织登记证书、自然人只须提交身份证）；</w:t>
            </w:r>
          </w:p>
        </w:tc>
      </w:tr>
      <w:tr w14:paraId="0E19A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80" w:type="dxa"/>
            <w:vMerge w:val="continue"/>
            <w:noWrap w:val="0"/>
            <w:vAlign w:val="top"/>
          </w:tcPr>
          <w:p w14:paraId="513906C8">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lang w:val="en-US" w:eastAsia="zh-CN" w:bidi="ar-SA"/>
              </w:rPr>
            </w:pPr>
          </w:p>
        </w:tc>
        <w:tc>
          <w:tcPr>
            <w:tcW w:w="1467" w:type="dxa"/>
            <w:noWrap w:val="0"/>
            <w:vAlign w:val="center"/>
          </w:tcPr>
          <w:p w14:paraId="49F9930E">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2.法人身份证明或法人授权委托书</w:t>
            </w:r>
          </w:p>
        </w:tc>
        <w:tc>
          <w:tcPr>
            <w:tcW w:w="6944" w:type="dxa"/>
            <w:noWrap w:val="0"/>
            <w:vAlign w:val="center"/>
          </w:tcPr>
          <w:p w14:paraId="510ED90B">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提供法定代表人授权书（附法定代表人身份证复印件）及被授权代理人身份证（法定代表人直接参加只须提供法定代表人身份证）；</w:t>
            </w:r>
          </w:p>
        </w:tc>
      </w:tr>
      <w:tr w14:paraId="21970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780" w:type="dxa"/>
            <w:vMerge w:val="continue"/>
            <w:noWrap w:val="0"/>
            <w:vAlign w:val="top"/>
          </w:tcPr>
          <w:p w14:paraId="1542E8DB">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lang w:val="en-US" w:eastAsia="zh-CN" w:bidi="ar-SA"/>
              </w:rPr>
            </w:pPr>
          </w:p>
        </w:tc>
        <w:tc>
          <w:tcPr>
            <w:tcW w:w="1467" w:type="dxa"/>
            <w:noWrap w:val="0"/>
            <w:vAlign w:val="center"/>
          </w:tcPr>
          <w:p w14:paraId="1396D04A">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3.财务状况报告</w:t>
            </w:r>
          </w:p>
        </w:tc>
        <w:tc>
          <w:tcPr>
            <w:tcW w:w="6944" w:type="dxa"/>
            <w:noWrap w:val="0"/>
            <w:vAlign w:val="center"/>
          </w:tcPr>
          <w:p w14:paraId="3BDD7317">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提供近两年（2024-2025年）任意一年财务审计报告或开标前六个月内银行出具的资信证明（成立不足一年的公司提供资产负债表加盖投标单位公章即可）；</w:t>
            </w:r>
          </w:p>
        </w:tc>
      </w:tr>
      <w:tr w14:paraId="374FD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80" w:type="dxa"/>
            <w:vMerge w:val="continue"/>
            <w:noWrap w:val="0"/>
            <w:vAlign w:val="top"/>
          </w:tcPr>
          <w:p w14:paraId="4FB7DD88">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lang w:val="en-US" w:eastAsia="zh-CN" w:bidi="ar-SA"/>
              </w:rPr>
            </w:pPr>
          </w:p>
        </w:tc>
        <w:tc>
          <w:tcPr>
            <w:tcW w:w="1467" w:type="dxa"/>
            <w:noWrap w:val="0"/>
            <w:vAlign w:val="center"/>
          </w:tcPr>
          <w:p w14:paraId="3CEBCA34">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4.履约能力</w:t>
            </w:r>
          </w:p>
        </w:tc>
        <w:tc>
          <w:tcPr>
            <w:tcW w:w="6944" w:type="dxa"/>
            <w:noWrap w:val="0"/>
            <w:vAlign w:val="center"/>
          </w:tcPr>
          <w:p w14:paraId="2BEAF4C1">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具有履行合同所必需的设备和专业技术能力（须附相关证明材料或书面声明）；</w:t>
            </w:r>
          </w:p>
        </w:tc>
      </w:tr>
      <w:tr w14:paraId="55495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316CBD11">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lang w:val="en-US" w:eastAsia="zh-CN" w:bidi="ar-SA"/>
              </w:rPr>
            </w:pPr>
          </w:p>
        </w:tc>
        <w:tc>
          <w:tcPr>
            <w:tcW w:w="1467" w:type="dxa"/>
            <w:noWrap w:val="0"/>
            <w:vAlign w:val="center"/>
          </w:tcPr>
          <w:p w14:paraId="15511682">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bidi="ar-SA"/>
              </w:rPr>
              <w:t>5.纳税凭证及社保缴纳证明</w:t>
            </w:r>
          </w:p>
        </w:tc>
        <w:tc>
          <w:tcPr>
            <w:tcW w:w="6944" w:type="dxa"/>
            <w:noWrap w:val="0"/>
            <w:vAlign w:val="center"/>
          </w:tcPr>
          <w:p w14:paraId="7C3B682D">
            <w:pPr>
              <w:keepNext w:val="0"/>
              <w:keepLines w:val="0"/>
              <w:pageBreakBefore w:val="0"/>
              <w:widowControl w:val="0"/>
              <w:kinsoku/>
              <w:wordWrap/>
              <w:overflowPunct/>
              <w:topLinePunct w:val="0"/>
              <w:autoSpaceDE w:val="0"/>
              <w:autoSpaceDN w:val="0"/>
              <w:bidi w:val="0"/>
              <w:adjustRightInd w:val="0"/>
              <w:snapToGrid/>
              <w:spacing w:line="510" w:lineRule="exact"/>
              <w:jc w:val="left"/>
              <w:textAlignment w:val="auto"/>
              <w:rPr>
                <w:rFonts w:hint="eastAsia"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bidi="ar-SA"/>
              </w:rPr>
              <w:t>提供投标单位2025年10月至今任意一个月完税证明（依法免税的投标单位应提供相关文件证明）、2025年10月至今任意一个月已缴纳社会保险的证明（专用收据或社会保险缴纳清单或社保缴纳证明，依法不需要缴纳社会保障资金的投标单位应提供相关文件证明）</w:t>
            </w:r>
          </w:p>
        </w:tc>
      </w:tr>
      <w:tr w14:paraId="300F0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14C4B8BB">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lang w:val="en-US" w:eastAsia="zh-CN" w:bidi="ar-SA"/>
              </w:rPr>
            </w:pPr>
          </w:p>
        </w:tc>
        <w:tc>
          <w:tcPr>
            <w:tcW w:w="1467" w:type="dxa"/>
            <w:noWrap w:val="0"/>
            <w:vAlign w:val="center"/>
          </w:tcPr>
          <w:p w14:paraId="1BE2A290">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bidi="ar-SA"/>
              </w:rPr>
              <w:t>6.无违纪书面声明函及信用查询结果</w:t>
            </w:r>
          </w:p>
        </w:tc>
        <w:tc>
          <w:tcPr>
            <w:tcW w:w="6944" w:type="dxa"/>
            <w:noWrap w:val="0"/>
            <w:vAlign w:val="center"/>
          </w:tcPr>
          <w:p w14:paraId="63D19300">
            <w:pPr>
              <w:keepNext w:val="0"/>
              <w:keepLines w:val="0"/>
              <w:pageBreakBefore w:val="0"/>
              <w:widowControl w:val="0"/>
              <w:numPr>
                <w:ilvl w:val="0"/>
                <w:numId w:val="0"/>
              </w:numPr>
              <w:kinsoku/>
              <w:wordWrap/>
              <w:overflowPunct/>
              <w:topLinePunct w:val="0"/>
              <w:autoSpaceDE w:val="0"/>
              <w:autoSpaceDN w:val="0"/>
              <w:bidi w:val="0"/>
              <w:adjustRightInd w:val="0"/>
              <w:snapToGrid/>
              <w:spacing w:line="510" w:lineRule="exact"/>
              <w:ind w:left="0" w:leftChars="0" w:firstLine="0" w:firstLineChars="0"/>
              <w:jc w:val="left"/>
              <w:textAlignment w:val="auto"/>
              <w:rPr>
                <w:rFonts w:hint="eastAsia"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bidi="ar-SA"/>
              </w:rPr>
              <w:t>参加政府采购活动近3年内在经营活动中没有重大违法记录书面声明，以及投标单位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w:t>
            </w:r>
          </w:p>
        </w:tc>
      </w:tr>
      <w:tr w14:paraId="395FD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3F9D5A92">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lang w:val="en-US" w:eastAsia="zh-CN" w:bidi="ar-SA"/>
              </w:rPr>
            </w:pPr>
          </w:p>
        </w:tc>
        <w:tc>
          <w:tcPr>
            <w:tcW w:w="1467" w:type="dxa"/>
            <w:shd w:val="clear" w:color="auto" w:fill="auto"/>
            <w:noWrap w:val="0"/>
            <w:vAlign w:val="center"/>
          </w:tcPr>
          <w:p w14:paraId="2E5A9E37">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bidi="ar-SA"/>
              </w:rPr>
              <w:t>7.非联合体投标声明函</w:t>
            </w:r>
          </w:p>
        </w:tc>
        <w:tc>
          <w:tcPr>
            <w:tcW w:w="6944" w:type="dxa"/>
            <w:shd w:val="clear" w:color="auto" w:fill="auto"/>
            <w:noWrap w:val="0"/>
            <w:vAlign w:val="center"/>
          </w:tcPr>
          <w:p w14:paraId="6B5C04C1">
            <w:pPr>
              <w:keepNext w:val="0"/>
              <w:keepLines w:val="0"/>
              <w:pageBreakBefore w:val="0"/>
              <w:widowControl w:val="0"/>
              <w:numPr>
                <w:ilvl w:val="0"/>
                <w:numId w:val="0"/>
              </w:numPr>
              <w:kinsoku/>
              <w:wordWrap/>
              <w:overflowPunct/>
              <w:topLinePunct w:val="0"/>
              <w:autoSpaceDE w:val="0"/>
              <w:autoSpaceDN w:val="0"/>
              <w:bidi w:val="0"/>
              <w:adjustRightInd w:val="0"/>
              <w:snapToGrid/>
              <w:spacing w:line="510" w:lineRule="exact"/>
              <w:ind w:left="0" w:leftChars="0" w:firstLine="0" w:firstLineChars="0"/>
              <w:jc w:val="left"/>
              <w:textAlignment w:val="auto"/>
              <w:rPr>
                <w:rFonts w:hint="eastAsia"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bidi="ar-SA"/>
              </w:rPr>
              <w:t>本项目不接受联合体投标</w:t>
            </w:r>
          </w:p>
        </w:tc>
      </w:tr>
    </w:tbl>
    <w:p w14:paraId="05ABC599">
      <w:pPr>
        <w:keepNext w:val="0"/>
        <w:keepLines w:val="0"/>
        <w:pageBreakBefore w:val="0"/>
        <w:kinsoku/>
        <w:overflowPunct/>
        <w:topLinePunct w:val="0"/>
        <w:bidi w:val="0"/>
        <w:adjustRightInd w:val="0"/>
        <w:snapToGrid w:val="0"/>
        <w:spacing w:line="520" w:lineRule="exact"/>
        <w:ind w:firstLine="646"/>
        <w:textAlignment w:val="auto"/>
        <w:rPr>
          <w:rFonts w:ascii="宋体" w:hAns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符合性和有效性审查：依据磋商文件的要求，对各</w:t>
      </w:r>
      <w:r>
        <w:rPr>
          <w:rFonts w:hint="eastAsia" w:ascii="宋体" w:hAnsi="宋体"/>
          <w:sz w:val="28"/>
          <w:szCs w:val="28"/>
          <w:lang w:eastAsia="zh-CN"/>
        </w:rPr>
        <w:t>投标人</w:t>
      </w:r>
      <w:r>
        <w:rPr>
          <w:rFonts w:hint="eastAsia" w:ascii="宋体" w:hAnsi="宋体"/>
          <w:sz w:val="28"/>
          <w:szCs w:val="28"/>
        </w:rPr>
        <w:t>的响应文件的符合性和有效性审查。符合性审查不合格的投标单位不得进入下一评审环节。</w:t>
      </w:r>
    </w:p>
    <w:p w14:paraId="38500318">
      <w:pPr>
        <w:keepNext w:val="0"/>
        <w:keepLines w:val="0"/>
        <w:pageBreakBefore w:val="0"/>
        <w:kinsoku/>
        <w:overflowPunct/>
        <w:topLinePunct w:val="0"/>
        <w:bidi w:val="0"/>
        <w:adjustRightInd w:val="0"/>
        <w:snapToGrid w:val="0"/>
        <w:spacing w:line="520" w:lineRule="exact"/>
        <w:ind w:firstLine="482" w:firstLineChars="200"/>
        <w:textAlignment w:val="auto"/>
        <w:rPr>
          <w:rFonts w:ascii="宋体" w:hAnsi="宋体"/>
          <w:b/>
          <w:bCs/>
          <w:kern w:val="0"/>
          <w:sz w:val="24"/>
        </w:rPr>
      </w:pPr>
      <w:r>
        <w:rPr>
          <w:rFonts w:hint="eastAsia" w:ascii="宋体" w:hAnsi="宋体"/>
          <w:b/>
          <w:bCs/>
          <w:kern w:val="0"/>
          <w:sz w:val="24"/>
        </w:rPr>
        <w:t>符合性审查标准：</w:t>
      </w:r>
    </w:p>
    <w:tbl>
      <w:tblPr>
        <w:tblStyle w:val="16"/>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
        <w:gridCol w:w="1857"/>
        <w:gridCol w:w="6838"/>
      </w:tblGrid>
      <w:tr w14:paraId="7159B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3" w:hRule="atLeast"/>
          <w:jc w:val="center"/>
        </w:trPr>
        <w:tc>
          <w:tcPr>
            <w:tcW w:w="496" w:type="dxa"/>
            <w:vMerge w:val="restart"/>
            <w:noWrap w:val="0"/>
            <w:vAlign w:val="center"/>
          </w:tcPr>
          <w:p w14:paraId="36438BDB">
            <w:pPr>
              <w:keepNext w:val="0"/>
              <w:keepLines w:val="0"/>
              <w:pageBreakBefore w:val="0"/>
              <w:kinsoku/>
              <w:overflowPunct/>
              <w:topLinePunct w:val="0"/>
              <w:autoSpaceDE w:val="0"/>
              <w:autoSpaceDN w:val="0"/>
              <w:bidi w:val="0"/>
              <w:adjustRightInd w:val="0"/>
              <w:spacing w:line="520" w:lineRule="exact"/>
              <w:jc w:val="center"/>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w:t>
            </w:r>
          </w:p>
          <w:p w14:paraId="33B44F82">
            <w:pPr>
              <w:keepNext w:val="0"/>
              <w:keepLines w:val="0"/>
              <w:pageBreakBefore w:val="0"/>
              <w:kinsoku/>
              <w:overflowPunct/>
              <w:topLinePunct w:val="0"/>
              <w:autoSpaceDE w:val="0"/>
              <w:autoSpaceDN w:val="0"/>
              <w:bidi w:val="0"/>
              <w:adjustRightInd w:val="0"/>
              <w:spacing w:line="520" w:lineRule="exact"/>
              <w:jc w:val="center"/>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合</w:t>
            </w:r>
          </w:p>
          <w:p w14:paraId="6745FD66">
            <w:pPr>
              <w:keepNext w:val="0"/>
              <w:keepLines w:val="0"/>
              <w:pageBreakBefore w:val="0"/>
              <w:kinsoku/>
              <w:overflowPunct/>
              <w:topLinePunct w:val="0"/>
              <w:autoSpaceDE w:val="0"/>
              <w:autoSpaceDN w:val="0"/>
              <w:bidi w:val="0"/>
              <w:adjustRightInd w:val="0"/>
              <w:spacing w:line="520" w:lineRule="exact"/>
              <w:jc w:val="center"/>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性</w:t>
            </w:r>
          </w:p>
          <w:p w14:paraId="1AA02E1F">
            <w:pPr>
              <w:keepNext w:val="0"/>
              <w:keepLines w:val="0"/>
              <w:pageBreakBefore w:val="0"/>
              <w:kinsoku/>
              <w:overflowPunct/>
              <w:topLinePunct w:val="0"/>
              <w:autoSpaceDE w:val="0"/>
              <w:autoSpaceDN w:val="0"/>
              <w:bidi w:val="0"/>
              <w:adjustRightInd w:val="0"/>
              <w:spacing w:line="520" w:lineRule="exact"/>
              <w:jc w:val="center"/>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49C8E3D3">
            <w:pPr>
              <w:keepNext w:val="0"/>
              <w:keepLines w:val="0"/>
              <w:pageBreakBefore w:val="0"/>
              <w:kinsoku/>
              <w:overflowPunct/>
              <w:topLinePunct w:val="0"/>
              <w:autoSpaceDE w:val="0"/>
              <w:autoSpaceDN w:val="0"/>
              <w:bidi w:val="0"/>
              <w:adjustRightInd w:val="0"/>
              <w:spacing w:line="520" w:lineRule="exact"/>
              <w:jc w:val="center"/>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857" w:type="dxa"/>
            <w:noWrap w:val="0"/>
            <w:vAlign w:val="center"/>
          </w:tcPr>
          <w:p w14:paraId="3F3E19CB">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lang w:eastAsia="zh-CN"/>
              </w:rPr>
              <w:t>投标人</w:t>
            </w:r>
            <w:r>
              <w:rPr>
                <w:rFonts w:hint="eastAsia" w:ascii="Times New Roman" w:hAnsi="宋体" w:eastAsia="宋体" w:cs="Times New Roman"/>
                <w:color w:val="auto"/>
                <w:kern w:val="0"/>
                <w:sz w:val="24"/>
                <w:szCs w:val="24"/>
                <w:highlight w:val="none"/>
              </w:rPr>
              <w:t>名称</w:t>
            </w:r>
          </w:p>
        </w:tc>
        <w:tc>
          <w:tcPr>
            <w:tcW w:w="6838" w:type="dxa"/>
            <w:noWrap w:val="0"/>
            <w:vAlign w:val="center"/>
          </w:tcPr>
          <w:p w14:paraId="7C0C1353">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与营业执照</w:t>
            </w:r>
            <w:r>
              <w:rPr>
                <w:rFonts w:hint="eastAsia" w:ascii="Times New Roman" w:hAnsi="宋体" w:eastAsia="宋体" w:cs="宋体"/>
                <w:color w:val="auto"/>
                <w:kern w:val="0"/>
                <w:sz w:val="24"/>
                <w:szCs w:val="24"/>
                <w:highlight w:val="none"/>
              </w:rPr>
              <w:t>一致</w:t>
            </w:r>
          </w:p>
        </w:tc>
      </w:tr>
      <w:tr w14:paraId="2120A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496" w:type="dxa"/>
            <w:vMerge w:val="continue"/>
            <w:noWrap w:val="0"/>
            <w:vAlign w:val="top"/>
          </w:tcPr>
          <w:p w14:paraId="252C8504">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Times New Roman"/>
                <w:color w:val="auto"/>
                <w:kern w:val="0"/>
                <w:sz w:val="24"/>
                <w:szCs w:val="24"/>
                <w:highlight w:val="none"/>
              </w:rPr>
            </w:pPr>
          </w:p>
        </w:tc>
        <w:tc>
          <w:tcPr>
            <w:tcW w:w="1857" w:type="dxa"/>
            <w:noWrap w:val="0"/>
            <w:vAlign w:val="center"/>
          </w:tcPr>
          <w:p w14:paraId="78BDA5FA">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响应文件签署盖章</w:t>
            </w:r>
          </w:p>
        </w:tc>
        <w:tc>
          <w:tcPr>
            <w:tcW w:w="6838" w:type="dxa"/>
            <w:noWrap w:val="0"/>
            <w:vAlign w:val="center"/>
          </w:tcPr>
          <w:p w14:paraId="05B45355">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宋体"/>
                <w:color w:val="auto"/>
                <w:kern w:val="0"/>
                <w:sz w:val="24"/>
                <w:highlight w:val="none"/>
              </w:rPr>
              <w:t>响应文件由法定代表人或其委托代理人签字或盖章并加盖单位公章，响应文件不得行间插字、涂改和增删，如有修改错漏处，必须由</w:t>
            </w:r>
            <w:r>
              <w:rPr>
                <w:rFonts w:hint="eastAsia" w:ascii="Times New Roman" w:hAnsi="宋体" w:eastAsia="宋体" w:cs="宋体"/>
                <w:color w:val="auto"/>
                <w:kern w:val="0"/>
                <w:sz w:val="24"/>
                <w:highlight w:val="none"/>
                <w:lang w:eastAsia="zh-CN"/>
              </w:rPr>
              <w:t>投标人</w:t>
            </w:r>
            <w:r>
              <w:rPr>
                <w:rFonts w:hint="eastAsia" w:ascii="Times New Roman" w:hAnsi="宋体" w:eastAsia="宋体" w:cs="宋体"/>
                <w:color w:val="auto"/>
                <w:kern w:val="0"/>
                <w:sz w:val="24"/>
                <w:highlight w:val="none"/>
              </w:rPr>
              <w:t>的法人或其授权代表在修改处签字并加盖公章后才有效。</w:t>
            </w:r>
          </w:p>
        </w:tc>
      </w:tr>
      <w:tr w14:paraId="4E854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496" w:type="dxa"/>
            <w:vMerge w:val="continue"/>
            <w:noWrap w:val="0"/>
            <w:vAlign w:val="top"/>
          </w:tcPr>
          <w:p w14:paraId="1568BA76">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Times New Roman"/>
                <w:color w:val="auto"/>
                <w:kern w:val="0"/>
                <w:sz w:val="24"/>
                <w:szCs w:val="24"/>
                <w:highlight w:val="none"/>
              </w:rPr>
            </w:pPr>
          </w:p>
        </w:tc>
        <w:tc>
          <w:tcPr>
            <w:tcW w:w="1857" w:type="dxa"/>
            <w:noWrap w:val="0"/>
            <w:vAlign w:val="center"/>
          </w:tcPr>
          <w:p w14:paraId="329AFA52">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响应文件组成及格式</w:t>
            </w:r>
          </w:p>
        </w:tc>
        <w:tc>
          <w:tcPr>
            <w:tcW w:w="6838" w:type="dxa"/>
            <w:noWrap w:val="0"/>
            <w:vAlign w:val="center"/>
          </w:tcPr>
          <w:p w14:paraId="3A3EF9F1">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符合“响应文件格式”的要求</w:t>
            </w:r>
          </w:p>
        </w:tc>
      </w:tr>
      <w:tr w14:paraId="5DA10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496" w:type="dxa"/>
            <w:vMerge w:val="continue"/>
            <w:noWrap w:val="0"/>
            <w:vAlign w:val="top"/>
          </w:tcPr>
          <w:p w14:paraId="2B461C12">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Times New Roman"/>
                <w:color w:val="auto"/>
                <w:kern w:val="0"/>
                <w:sz w:val="24"/>
                <w:szCs w:val="24"/>
                <w:highlight w:val="none"/>
              </w:rPr>
            </w:pPr>
          </w:p>
        </w:tc>
        <w:tc>
          <w:tcPr>
            <w:tcW w:w="1857" w:type="dxa"/>
            <w:noWrap w:val="0"/>
            <w:vAlign w:val="center"/>
          </w:tcPr>
          <w:p w14:paraId="2EAB0EC5">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磋商报价</w:t>
            </w:r>
          </w:p>
        </w:tc>
        <w:tc>
          <w:tcPr>
            <w:tcW w:w="6838" w:type="dxa"/>
            <w:noWrap w:val="0"/>
            <w:vAlign w:val="center"/>
          </w:tcPr>
          <w:p w14:paraId="6FBCF872">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同时满足以下条款：</w:t>
            </w:r>
          </w:p>
          <w:p w14:paraId="73C3AEFC">
            <w:pPr>
              <w:keepNext w:val="0"/>
              <w:keepLines w:val="0"/>
              <w:pageBreakBefore w:val="0"/>
              <w:widowControl w:val="0"/>
              <w:kinsoku/>
              <w:wordWrap/>
              <w:overflowPunct/>
              <w:topLinePunct w:val="0"/>
              <w:autoSpaceDE w:val="0"/>
              <w:autoSpaceDN w:val="0"/>
              <w:bidi w:val="0"/>
              <w:adjustRightInd w:val="0"/>
              <w:snapToGrid/>
              <w:spacing w:line="52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（1）磋商报价符合唯一性要求；</w:t>
            </w:r>
          </w:p>
          <w:p w14:paraId="570DC1AD">
            <w:pPr>
              <w:keepNext w:val="0"/>
              <w:keepLines w:val="0"/>
              <w:pageBreakBefore w:val="0"/>
              <w:widowControl w:val="0"/>
              <w:kinsoku/>
              <w:wordWrap/>
              <w:overflowPunct/>
              <w:topLinePunct w:val="0"/>
              <w:autoSpaceDE w:val="0"/>
              <w:autoSpaceDN w:val="0"/>
              <w:bidi w:val="0"/>
              <w:adjustRightInd w:val="0"/>
              <w:snapToGrid/>
              <w:spacing w:line="52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（2）第一次磋商报价表填写符合要求；</w:t>
            </w:r>
          </w:p>
          <w:p w14:paraId="77010C1B">
            <w:pPr>
              <w:keepNext w:val="0"/>
              <w:keepLines w:val="0"/>
              <w:pageBreakBefore w:val="0"/>
              <w:widowControl w:val="0"/>
              <w:kinsoku/>
              <w:wordWrap/>
              <w:overflowPunct/>
              <w:topLinePunct w:val="0"/>
              <w:autoSpaceDE w:val="0"/>
              <w:autoSpaceDN w:val="0"/>
              <w:bidi w:val="0"/>
              <w:adjustRightInd w:val="0"/>
              <w:snapToGrid/>
              <w:spacing w:line="52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（3）报价货币符合磋商文件要求；</w:t>
            </w:r>
          </w:p>
          <w:p w14:paraId="1A15C64E">
            <w:pPr>
              <w:keepNext w:val="0"/>
              <w:keepLines w:val="0"/>
              <w:pageBreakBefore w:val="0"/>
              <w:widowControl w:val="0"/>
              <w:kinsoku/>
              <w:wordWrap/>
              <w:overflowPunct/>
              <w:topLinePunct w:val="0"/>
              <w:autoSpaceDE w:val="0"/>
              <w:autoSpaceDN w:val="0"/>
              <w:bidi w:val="0"/>
              <w:adjustRightInd w:val="0"/>
              <w:snapToGrid/>
              <w:spacing w:line="52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（4）未超出采购预算或磋商文件规定的最高限价；</w:t>
            </w:r>
          </w:p>
        </w:tc>
      </w:tr>
      <w:tr w14:paraId="75726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496" w:type="dxa"/>
            <w:vMerge w:val="continue"/>
            <w:noWrap w:val="0"/>
            <w:vAlign w:val="center"/>
          </w:tcPr>
          <w:p w14:paraId="1D674E00">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Times New Roman"/>
                <w:color w:val="auto"/>
                <w:kern w:val="0"/>
                <w:sz w:val="24"/>
                <w:szCs w:val="24"/>
                <w:highlight w:val="none"/>
              </w:rPr>
            </w:pPr>
          </w:p>
        </w:tc>
        <w:tc>
          <w:tcPr>
            <w:tcW w:w="1857" w:type="dxa"/>
            <w:noWrap w:val="0"/>
            <w:vAlign w:val="center"/>
          </w:tcPr>
          <w:p w14:paraId="02C16A86">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投标内容、投标有效期</w:t>
            </w:r>
          </w:p>
        </w:tc>
        <w:tc>
          <w:tcPr>
            <w:tcW w:w="6838" w:type="dxa"/>
            <w:noWrap w:val="0"/>
            <w:vAlign w:val="center"/>
          </w:tcPr>
          <w:p w14:paraId="3528A499">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48B9E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496" w:type="dxa"/>
            <w:vMerge w:val="continue"/>
            <w:noWrap w:val="0"/>
            <w:vAlign w:val="center"/>
          </w:tcPr>
          <w:p w14:paraId="5EBE906F">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Times New Roman"/>
                <w:color w:val="auto"/>
                <w:kern w:val="0"/>
                <w:sz w:val="24"/>
                <w:szCs w:val="24"/>
                <w:highlight w:val="none"/>
              </w:rPr>
            </w:pPr>
          </w:p>
        </w:tc>
        <w:tc>
          <w:tcPr>
            <w:tcW w:w="1857" w:type="dxa"/>
            <w:noWrap w:val="0"/>
            <w:vAlign w:val="center"/>
          </w:tcPr>
          <w:p w14:paraId="3778E311">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lang w:val="en-US" w:eastAsia="zh-CN"/>
              </w:rPr>
              <w:t>服务</w:t>
            </w:r>
            <w:r>
              <w:rPr>
                <w:rFonts w:hint="eastAsia" w:ascii="Times New Roman" w:hAnsi="宋体" w:eastAsia="宋体" w:cs="宋体"/>
                <w:color w:val="auto"/>
                <w:kern w:val="0"/>
                <w:sz w:val="24"/>
                <w:szCs w:val="24"/>
                <w:highlight w:val="none"/>
              </w:rPr>
              <w:t>期、</w:t>
            </w:r>
            <w:r>
              <w:rPr>
                <w:rFonts w:hint="eastAsia" w:ascii="Times New Roman" w:hAnsi="宋体" w:eastAsia="宋体" w:cs="宋体"/>
                <w:color w:val="auto"/>
                <w:kern w:val="0"/>
                <w:sz w:val="24"/>
                <w:szCs w:val="24"/>
                <w:highlight w:val="none"/>
                <w:lang w:val="en-US" w:eastAsia="zh-CN"/>
              </w:rPr>
              <w:t>服务</w:t>
            </w:r>
            <w:r>
              <w:rPr>
                <w:rFonts w:hint="eastAsia" w:ascii="Times New Roman" w:hAnsi="宋体" w:eastAsia="宋体" w:cs="宋体"/>
                <w:color w:val="auto"/>
                <w:kern w:val="0"/>
                <w:sz w:val="24"/>
                <w:szCs w:val="24"/>
                <w:highlight w:val="none"/>
              </w:rPr>
              <w:t>质量</w:t>
            </w:r>
          </w:p>
        </w:tc>
        <w:tc>
          <w:tcPr>
            <w:tcW w:w="6838" w:type="dxa"/>
            <w:noWrap w:val="0"/>
            <w:vAlign w:val="center"/>
          </w:tcPr>
          <w:p w14:paraId="4E2DFADE">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15C8A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496" w:type="dxa"/>
            <w:vMerge w:val="continue"/>
            <w:noWrap w:val="0"/>
            <w:vAlign w:val="center"/>
          </w:tcPr>
          <w:p w14:paraId="03D1DFFA">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Times New Roman"/>
                <w:color w:val="auto"/>
                <w:kern w:val="0"/>
                <w:sz w:val="24"/>
                <w:szCs w:val="24"/>
                <w:highlight w:val="none"/>
              </w:rPr>
            </w:pPr>
          </w:p>
        </w:tc>
        <w:tc>
          <w:tcPr>
            <w:tcW w:w="1857" w:type="dxa"/>
            <w:noWrap w:val="0"/>
            <w:vAlign w:val="center"/>
          </w:tcPr>
          <w:p w14:paraId="3654D637">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宋体"/>
                <w:color w:val="auto"/>
                <w:kern w:val="0"/>
                <w:sz w:val="24"/>
                <w:szCs w:val="24"/>
                <w:highlight w:val="none"/>
                <w:lang w:val="en-US" w:eastAsia="zh-CN"/>
              </w:rPr>
            </w:pPr>
            <w:r>
              <w:rPr>
                <w:rFonts w:hint="eastAsia" w:ascii="Times New Roman" w:hAnsi="宋体" w:cs="宋体" w:eastAsiaTheme="minorEastAsia"/>
                <w:color w:val="auto"/>
                <w:kern w:val="0"/>
                <w:sz w:val="24"/>
                <w:szCs w:val="24"/>
                <w:highlight w:val="none"/>
                <w:lang w:val="en-US" w:eastAsia="zh-CN"/>
              </w:rPr>
              <w:t>不正当竞争预防措施（实质性要求）</w:t>
            </w:r>
          </w:p>
        </w:tc>
        <w:tc>
          <w:tcPr>
            <w:tcW w:w="6838" w:type="dxa"/>
            <w:noWrap w:val="0"/>
            <w:vAlign w:val="center"/>
          </w:tcPr>
          <w:p w14:paraId="3E812408">
            <w:pPr>
              <w:keepNext w:val="0"/>
              <w:keepLines w:val="0"/>
              <w:pageBreakBefore w:val="0"/>
              <w:widowControl w:val="0"/>
              <w:numPr>
                <w:ilvl w:val="0"/>
                <w:numId w:val="0"/>
              </w:numPr>
              <w:kinsoku/>
              <w:wordWrap/>
              <w:overflowPunct/>
              <w:topLinePunct w:val="0"/>
              <w:autoSpaceDE w:val="0"/>
              <w:autoSpaceDN w:val="0"/>
              <w:bidi w:val="0"/>
              <w:adjustRightInd w:val="0"/>
              <w:snapToGrid/>
              <w:spacing w:line="510" w:lineRule="exact"/>
              <w:ind w:left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cs="宋体" w:eastAsiaTheme="minorEastAsia"/>
                <w:color w:val="auto"/>
                <w:kern w:val="0"/>
                <w:sz w:val="24"/>
                <w:szCs w:val="24"/>
                <w:highlight w:val="none"/>
                <w:lang w:val="en-US" w:eastAsia="zh-CN"/>
              </w:rPr>
              <w:t>1.</w:t>
            </w:r>
            <w:r>
              <w:rPr>
                <w:rFonts w:hint="eastAsia" w:ascii="Times New Roman" w:hAnsi="宋体" w:eastAsia="宋体" w:cs="宋体"/>
                <w:color w:val="auto"/>
                <w:kern w:val="0"/>
                <w:sz w:val="24"/>
                <w:szCs w:val="24"/>
                <w:highlight w:val="none"/>
              </w:rPr>
              <w:t>在</w:t>
            </w:r>
            <w:r>
              <w:rPr>
                <w:rFonts w:hint="eastAsia" w:ascii="Times New Roman" w:hAnsi="宋体" w:cs="宋体"/>
                <w:color w:val="auto"/>
                <w:kern w:val="0"/>
                <w:sz w:val="24"/>
                <w:szCs w:val="24"/>
                <w:highlight w:val="none"/>
                <w:lang w:val="en-US" w:eastAsia="zh-CN"/>
              </w:rPr>
              <w:t>评标过程</w:t>
            </w:r>
            <w:r>
              <w:rPr>
                <w:rFonts w:hint="eastAsia" w:ascii="Times New Roman" w:hAnsi="宋体" w:eastAsia="宋体" w:cs="宋体"/>
                <w:color w:val="auto"/>
                <w:kern w:val="0"/>
                <w:sz w:val="24"/>
                <w:szCs w:val="24"/>
                <w:highlight w:val="none"/>
              </w:rPr>
              <w:t>过程中，</w:t>
            </w:r>
            <w:r>
              <w:rPr>
                <w:rFonts w:hint="eastAsia" w:ascii="Times New Roman" w:hAnsi="宋体" w:cs="宋体"/>
                <w:color w:val="auto"/>
                <w:kern w:val="0"/>
                <w:sz w:val="24"/>
                <w:szCs w:val="24"/>
                <w:highlight w:val="none"/>
                <w:lang w:eastAsia="zh-CN"/>
              </w:rPr>
              <w:t>评标委员会</w:t>
            </w:r>
            <w:r>
              <w:rPr>
                <w:rFonts w:hint="eastAsia" w:ascii="Times New Roman" w:hAnsi="宋体" w:eastAsia="宋体" w:cs="宋体"/>
                <w:color w:val="auto"/>
                <w:kern w:val="0"/>
                <w:sz w:val="24"/>
                <w:szCs w:val="24"/>
                <w:highlight w:val="none"/>
              </w:rPr>
              <w:t>认为供应商的报价明显低于其他实质性响应的供应商报价，有可能影响产品质量或者不能诚信履约的，</w:t>
            </w:r>
            <w:r>
              <w:rPr>
                <w:rFonts w:hint="eastAsia" w:ascii="Times New Roman" w:hAnsi="宋体" w:cs="宋体"/>
                <w:color w:val="auto"/>
                <w:kern w:val="0"/>
                <w:sz w:val="24"/>
                <w:szCs w:val="24"/>
                <w:highlight w:val="none"/>
                <w:lang w:eastAsia="zh-CN"/>
              </w:rPr>
              <w:t>评标委员会</w:t>
            </w:r>
            <w:r>
              <w:rPr>
                <w:rFonts w:hint="eastAsia" w:ascii="Times New Roman" w:hAnsi="宋体" w:eastAsia="宋体" w:cs="宋体"/>
                <w:color w:val="auto"/>
                <w:kern w:val="0"/>
                <w:sz w:val="24"/>
                <w:szCs w:val="24"/>
                <w:highlight w:val="none"/>
              </w:rPr>
              <w:t xml:space="preserve">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 </w:t>
            </w:r>
          </w:p>
          <w:p w14:paraId="22FB70B1">
            <w:pPr>
              <w:keepNext w:val="0"/>
              <w:keepLines w:val="0"/>
              <w:pageBreakBefore w:val="0"/>
              <w:widowControl w:val="0"/>
              <w:numPr>
                <w:ilvl w:val="0"/>
                <w:numId w:val="0"/>
              </w:numPr>
              <w:kinsoku/>
              <w:wordWrap/>
              <w:overflowPunct/>
              <w:topLinePunct w:val="0"/>
              <w:autoSpaceDE w:val="0"/>
              <w:autoSpaceDN w:val="0"/>
              <w:bidi w:val="0"/>
              <w:adjustRightInd w:val="0"/>
              <w:snapToGrid/>
              <w:spacing w:line="510" w:lineRule="exact"/>
              <w:ind w:left="0" w:leftChars="0" w:firstLine="0" w:firstLine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2.供应商提交的相关证明材料，应当加盖供应商（法定名称）电子印章，在</w:t>
            </w:r>
            <w:r>
              <w:rPr>
                <w:rFonts w:hint="eastAsia" w:ascii="Times New Roman" w:hAnsi="宋体" w:cs="宋体"/>
                <w:color w:val="auto"/>
                <w:kern w:val="0"/>
                <w:sz w:val="24"/>
                <w:szCs w:val="24"/>
                <w:highlight w:val="none"/>
                <w:lang w:eastAsia="zh-CN"/>
              </w:rPr>
              <w:t>评标委员会</w:t>
            </w:r>
            <w:r>
              <w:rPr>
                <w:rFonts w:hint="eastAsia" w:ascii="Times New Roman" w:hAnsi="宋体" w:eastAsia="宋体" w:cs="宋体"/>
                <w:color w:val="auto"/>
                <w:kern w:val="0"/>
                <w:sz w:val="24"/>
                <w:szCs w:val="24"/>
                <w:highlight w:val="none"/>
              </w:rPr>
              <w:t>要求的时间内通过项目电子化交易系统进行提交，否则提交的相关证明材料无效。供应商不能证明其报价合理性的，</w:t>
            </w:r>
            <w:r>
              <w:rPr>
                <w:rFonts w:hint="eastAsia" w:ascii="Times New Roman" w:hAnsi="宋体" w:cs="宋体"/>
                <w:color w:val="auto"/>
                <w:kern w:val="0"/>
                <w:sz w:val="24"/>
                <w:szCs w:val="24"/>
                <w:highlight w:val="none"/>
                <w:lang w:eastAsia="zh-CN"/>
              </w:rPr>
              <w:t>评标委员会</w:t>
            </w:r>
            <w:r>
              <w:rPr>
                <w:rFonts w:hint="eastAsia" w:ascii="Times New Roman" w:hAnsi="宋体" w:eastAsia="宋体" w:cs="宋体"/>
                <w:color w:val="auto"/>
                <w:kern w:val="0"/>
                <w:sz w:val="24"/>
                <w:szCs w:val="24"/>
                <w:highlight w:val="none"/>
              </w:rPr>
              <w:t>应当将其响应文件作为无效处理。</w:t>
            </w:r>
          </w:p>
        </w:tc>
      </w:tr>
      <w:tr w14:paraId="26E8B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jc w:val="center"/>
        </w:trPr>
        <w:tc>
          <w:tcPr>
            <w:tcW w:w="496" w:type="dxa"/>
            <w:vMerge w:val="continue"/>
            <w:noWrap w:val="0"/>
            <w:vAlign w:val="center"/>
          </w:tcPr>
          <w:p w14:paraId="513F55E1">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Times New Roman"/>
                <w:color w:val="auto"/>
                <w:kern w:val="0"/>
                <w:sz w:val="24"/>
                <w:szCs w:val="24"/>
                <w:highlight w:val="none"/>
              </w:rPr>
            </w:pPr>
          </w:p>
        </w:tc>
        <w:tc>
          <w:tcPr>
            <w:tcW w:w="1857" w:type="dxa"/>
            <w:noWrap w:val="0"/>
            <w:vAlign w:val="center"/>
          </w:tcPr>
          <w:p w14:paraId="76257E69">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其他</w:t>
            </w:r>
          </w:p>
        </w:tc>
        <w:tc>
          <w:tcPr>
            <w:tcW w:w="6838" w:type="dxa"/>
            <w:noWrap w:val="0"/>
            <w:vAlign w:val="center"/>
          </w:tcPr>
          <w:p w14:paraId="048A126C">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完</w:t>
            </w:r>
            <w:r>
              <w:rPr>
                <w:rFonts w:hint="eastAsia" w:ascii="Times New Roman" w:hAnsi="宋体" w:eastAsia="宋体" w:cs="宋体"/>
                <w:color w:val="auto"/>
                <w:kern w:val="0"/>
                <w:sz w:val="24"/>
                <w:highlight w:val="none"/>
              </w:rPr>
              <w:t>全理解并接受法律法规和磋商文件对</w:t>
            </w:r>
            <w:r>
              <w:rPr>
                <w:rFonts w:hint="eastAsia" w:ascii="Times New Roman" w:hAnsi="宋体" w:eastAsia="宋体" w:cs="宋体"/>
                <w:color w:val="auto"/>
                <w:kern w:val="0"/>
                <w:sz w:val="24"/>
                <w:highlight w:val="none"/>
                <w:lang w:eastAsia="zh-CN"/>
              </w:rPr>
              <w:t>投标人</w:t>
            </w:r>
            <w:r>
              <w:rPr>
                <w:rFonts w:hint="eastAsia" w:ascii="Times New Roman" w:hAnsi="宋体" w:eastAsia="宋体" w:cs="宋体"/>
                <w:color w:val="auto"/>
                <w:kern w:val="0"/>
                <w:sz w:val="24"/>
                <w:highlight w:val="none"/>
              </w:rPr>
              <w:t>的各项须知、规约要求和责任义务，没有出现法律法规或磋商文件明确规定的其他被视为“无效响应”的情形</w:t>
            </w:r>
            <w:r>
              <w:rPr>
                <w:rFonts w:hint="eastAsia" w:ascii="Times New Roman" w:hAnsi="宋体" w:eastAsia="宋体" w:cs="宋体"/>
                <w:color w:val="auto"/>
                <w:kern w:val="0"/>
                <w:sz w:val="24"/>
                <w:szCs w:val="24"/>
                <w:highlight w:val="none"/>
              </w:rPr>
              <w:t>。</w:t>
            </w:r>
          </w:p>
        </w:tc>
      </w:tr>
    </w:tbl>
    <w:p w14:paraId="6F55265F">
      <w:pPr>
        <w:keepNext w:val="0"/>
        <w:keepLines w:val="0"/>
        <w:pageBreakBefore w:val="0"/>
        <w:kinsoku/>
        <w:overflowPunct/>
        <w:topLinePunct w:val="0"/>
        <w:bidi w:val="0"/>
        <w:adjustRightInd w:val="0"/>
        <w:snapToGrid w:val="0"/>
        <w:spacing w:line="520" w:lineRule="exact"/>
        <w:ind w:firstLine="562" w:firstLineChars="200"/>
        <w:textAlignment w:val="auto"/>
        <w:rPr>
          <w:rFonts w:ascii="宋体"/>
          <w:b/>
          <w:sz w:val="28"/>
          <w:szCs w:val="28"/>
        </w:rPr>
      </w:pPr>
      <w:r>
        <w:rPr>
          <w:rFonts w:hint="eastAsia" w:ascii="宋体" w:hAnsi="宋体"/>
          <w:b/>
          <w:sz w:val="28"/>
          <w:szCs w:val="28"/>
        </w:rPr>
        <w:t>磋商响应文件出现下列情况（但不限于）之一者按无效文件处理：</w:t>
      </w:r>
    </w:p>
    <w:p w14:paraId="741C3518">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2-1</w:t>
      </w:r>
      <w:r>
        <w:rPr>
          <w:rFonts w:hint="eastAsia" w:ascii="宋体" w:hAnsi="宋体"/>
          <w:sz w:val="28"/>
          <w:szCs w:val="28"/>
          <w:lang w:val="en-US" w:eastAsia="zh-CN"/>
        </w:rPr>
        <w:t>.</w:t>
      </w:r>
      <w:r>
        <w:rPr>
          <w:rFonts w:hint="eastAsia" w:ascii="宋体" w:hAnsi="宋体"/>
          <w:sz w:val="28"/>
          <w:szCs w:val="28"/>
        </w:rPr>
        <w:t>磋商响应文件没有按磋商文件要求提供必备资质或资质的合法性或有效性不符合规定。</w:t>
      </w:r>
    </w:p>
    <w:p w14:paraId="01C0E325">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2-2</w:t>
      </w:r>
      <w:r>
        <w:rPr>
          <w:rFonts w:hint="eastAsia" w:ascii="宋体" w:hAnsi="宋体"/>
          <w:sz w:val="28"/>
          <w:szCs w:val="28"/>
          <w:lang w:val="en-US" w:eastAsia="zh-CN"/>
        </w:rPr>
        <w:t>.</w:t>
      </w:r>
      <w:r>
        <w:rPr>
          <w:rFonts w:hint="eastAsia" w:ascii="宋体" w:hAnsi="宋体"/>
          <w:sz w:val="28"/>
          <w:szCs w:val="28"/>
        </w:rPr>
        <w:t>磋商响应文件没有加盖单位公章，无磋商有效期或有效期达不到磋商文件的要求。</w:t>
      </w:r>
    </w:p>
    <w:p w14:paraId="38C9EB3A">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2-3</w:t>
      </w:r>
      <w:r>
        <w:rPr>
          <w:rFonts w:hint="eastAsia" w:ascii="宋体" w:hAnsi="宋体"/>
          <w:sz w:val="28"/>
          <w:szCs w:val="28"/>
          <w:lang w:val="en-US" w:eastAsia="zh-CN"/>
        </w:rPr>
        <w:t>.</w:t>
      </w:r>
      <w:r>
        <w:rPr>
          <w:rFonts w:hint="eastAsia" w:ascii="宋体" w:hAnsi="宋体"/>
          <w:sz w:val="28"/>
          <w:szCs w:val="28"/>
          <w:lang w:eastAsia="zh-CN"/>
        </w:rPr>
        <w:t>投标人</w:t>
      </w:r>
      <w:r>
        <w:rPr>
          <w:rFonts w:hint="eastAsia" w:ascii="宋体" w:hAnsi="宋体"/>
          <w:sz w:val="28"/>
          <w:szCs w:val="28"/>
        </w:rPr>
        <w:t>针对同一服务递交两份或多份内容不同的磋商响应文件，未书面声明哪一份是有效的；出现选择性报价的。</w:t>
      </w:r>
    </w:p>
    <w:p w14:paraId="4BE76174">
      <w:pPr>
        <w:keepNext w:val="0"/>
        <w:keepLines w:val="0"/>
        <w:pageBreakBefore w:val="0"/>
        <w:kinsoku/>
        <w:overflowPunct/>
        <w:topLinePunct w:val="0"/>
        <w:bidi w:val="0"/>
        <w:adjustRightInd w:val="0"/>
        <w:snapToGrid w:val="0"/>
        <w:spacing w:line="520" w:lineRule="exact"/>
        <w:ind w:firstLine="646"/>
        <w:textAlignment w:val="auto"/>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4.</w:t>
      </w:r>
      <w:r>
        <w:rPr>
          <w:rFonts w:hint="eastAsia" w:ascii="宋体" w:hAnsi="宋体" w:cs="宋体"/>
          <w:sz w:val="28"/>
          <w:szCs w:val="28"/>
          <w:lang w:eastAsia="zh-CN"/>
        </w:rPr>
        <w:t>投标人</w:t>
      </w:r>
      <w:r>
        <w:rPr>
          <w:rFonts w:hint="eastAsia" w:ascii="宋体" w:hAnsi="宋体" w:cs="宋体"/>
          <w:sz w:val="28"/>
          <w:szCs w:val="28"/>
        </w:rPr>
        <w:t>所提交的</w:t>
      </w:r>
      <w:r>
        <w:rPr>
          <w:rFonts w:hint="eastAsia" w:ascii="宋体" w:hAnsi="宋体" w:cs="宋体"/>
          <w:sz w:val="28"/>
          <w:szCs w:val="28"/>
          <w:lang w:val="en-US" w:eastAsia="zh-CN"/>
        </w:rPr>
        <w:t>服务</w:t>
      </w:r>
      <w:r>
        <w:rPr>
          <w:rFonts w:hint="eastAsia" w:ascii="宋体" w:hAnsi="宋体" w:cs="宋体"/>
          <w:sz w:val="28"/>
          <w:szCs w:val="28"/>
        </w:rPr>
        <w:t>方案内容及</w:t>
      </w:r>
      <w:r>
        <w:rPr>
          <w:rFonts w:hint="eastAsia" w:ascii="宋体" w:hAnsi="宋体" w:cs="宋体"/>
          <w:sz w:val="28"/>
          <w:szCs w:val="28"/>
          <w:lang w:val="en-US" w:eastAsia="zh-CN"/>
        </w:rPr>
        <w:t>服务</w:t>
      </w:r>
      <w:r>
        <w:rPr>
          <w:rFonts w:hint="eastAsia" w:ascii="宋体" w:hAnsi="宋体" w:cs="宋体"/>
          <w:sz w:val="28"/>
          <w:szCs w:val="28"/>
        </w:rPr>
        <w:t>质量不能满足要求，出现重大负偏差，磋商后仍不能满足要求的。</w:t>
      </w:r>
    </w:p>
    <w:p w14:paraId="29792482">
      <w:pPr>
        <w:keepNext w:val="0"/>
        <w:keepLines w:val="0"/>
        <w:pageBreakBefore w:val="0"/>
        <w:kinsoku/>
        <w:overflowPunct/>
        <w:topLinePunct w:val="0"/>
        <w:bidi w:val="0"/>
        <w:adjustRightInd w:val="0"/>
        <w:snapToGrid w:val="0"/>
        <w:spacing w:line="520" w:lineRule="exact"/>
        <w:ind w:firstLine="646"/>
        <w:textAlignment w:val="auto"/>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5.</w:t>
      </w:r>
      <w:r>
        <w:rPr>
          <w:rFonts w:hint="eastAsia" w:ascii="宋体" w:hAnsi="宋体" w:cs="宋体"/>
          <w:sz w:val="28"/>
          <w:szCs w:val="28"/>
        </w:rPr>
        <w:t>磋商响应文件的商务响应与磋商文件要求不一致（</w:t>
      </w:r>
      <w:r>
        <w:rPr>
          <w:rFonts w:hint="eastAsia" w:ascii="宋体" w:hAnsi="宋体" w:cs="宋体"/>
          <w:sz w:val="28"/>
          <w:szCs w:val="28"/>
          <w:lang w:val="en-US" w:eastAsia="zh-CN"/>
        </w:rPr>
        <w:t>服务期</w:t>
      </w:r>
      <w:r>
        <w:rPr>
          <w:rFonts w:hint="eastAsia" w:ascii="宋体" w:hAnsi="宋体" w:cs="宋体"/>
          <w:sz w:val="28"/>
          <w:szCs w:val="28"/>
        </w:rPr>
        <w:t>、付款、验收、售后服务等项），附加了</w:t>
      </w:r>
      <w:r>
        <w:rPr>
          <w:rFonts w:hint="eastAsia" w:ascii="宋体" w:hAnsi="宋体" w:cs="宋体"/>
          <w:sz w:val="28"/>
          <w:szCs w:val="28"/>
          <w:lang w:eastAsia="zh-CN"/>
        </w:rPr>
        <w:t>采购单位</w:t>
      </w:r>
      <w:r>
        <w:rPr>
          <w:rFonts w:hint="eastAsia" w:ascii="宋体" w:hAnsi="宋体" w:cs="宋体"/>
          <w:sz w:val="28"/>
          <w:szCs w:val="28"/>
        </w:rPr>
        <w:t>难以接受的条件，磋商后仍不能满足要求的。</w:t>
      </w:r>
    </w:p>
    <w:p w14:paraId="6DEE52AF">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6.</w:t>
      </w:r>
      <w:r>
        <w:rPr>
          <w:rFonts w:hint="eastAsia" w:ascii="宋体" w:hAnsi="宋体" w:cs="宋体"/>
          <w:sz w:val="28"/>
          <w:szCs w:val="28"/>
        </w:rPr>
        <w:t>提供虚假证明，开具虚假资质，出现虚假应答，除按无效文件处理外，还进行相应的处罚。</w:t>
      </w:r>
    </w:p>
    <w:p w14:paraId="492DD595">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7.</w:t>
      </w:r>
      <w:r>
        <w:rPr>
          <w:rFonts w:hint="eastAsia" w:ascii="宋体" w:hAnsi="宋体" w:cs="宋体"/>
          <w:sz w:val="28"/>
          <w:szCs w:val="28"/>
        </w:rPr>
        <w:t>违反《政府采购法》有关规定和磋商纪律的。</w:t>
      </w:r>
    </w:p>
    <w:p w14:paraId="3939F25D">
      <w:pPr>
        <w:keepNext w:val="0"/>
        <w:keepLines w:val="0"/>
        <w:pageBreakBefore w:val="0"/>
        <w:kinsoku/>
        <w:overflowPunct/>
        <w:topLinePunct w:val="0"/>
        <w:bidi w:val="0"/>
        <w:adjustRightInd w:val="0"/>
        <w:snapToGrid w:val="0"/>
        <w:spacing w:line="520" w:lineRule="exact"/>
        <w:ind w:firstLine="562" w:firstLineChars="200"/>
        <w:textAlignment w:val="auto"/>
        <w:rPr>
          <w:rFonts w:ascii="宋体" w:hAnsi="宋体"/>
          <w:b/>
          <w:bCs/>
          <w:sz w:val="28"/>
          <w:szCs w:val="28"/>
        </w:rPr>
      </w:pPr>
      <w:r>
        <w:rPr>
          <w:rFonts w:hint="eastAsia" w:ascii="宋体" w:hAnsi="宋体"/>
          <w:b/>
          <w:bCs/>
          <w:sz w:val="28"/>
          <w:szCs w:val="28"/>
        </w:rPr>
        <w:t>3、有下列情形之一的，视为投标人相互恶意串通投标响应，其投标文件按无效处理：</w:t>
      </w:r>
    </w:p>
    <w:p w14:paraId="76FCE56B">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hAnsi="宋体"/>
          <w:sz w:val="28"/>
          <w:szCs w:val="28"/>
        </w:rPr>
      </w:pPr>
      <w:r>
        <w:rPr>
          <w:rFonts w:hint="eastAsia" w:ascii="宋体" w:hAnsi="宋体"/>
          <w:sz w:val="28"/>
          <w:szCs w:val="28"/>
        </w:rPr>
        <w:t>3-1不同投标人的投标文件由同一单位或者个人编制；</w:t>
      </w:r>
    </w:p>
    <w:p w14:paraId="06240C91">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hAnsi="宋体"/>
          <w:sz w:val="28"/>
          <w:szCs w:val="28"/>
        </w:rPr>
      </w:pPr>
      <w:r>
        <w:rPr>
          <w:rFonts w:hint="eastAsia" w:ascii="宋体" w:hAnsi="宋体"/>
          <w:sz w:val="28"/>
          <w:szCs w:val="28"/>
        </w:rPr>
        <w:t>3-2不同投标人委托同一单位或者个人办理投标事宜；</w:t>
      </w:r>
    </w:p>
    <w:p w14:paraId="41807B4E">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hAnsi="宋体"/>
          <w:sz w:val="28"/>
          <w:szCs w:val="28"/>
        </w:rPr>
      </w:pPr>
      <w:r>
        <w:rPr>
          <w:rFonts w:hint="eastAsia" w:ascii="宋体" w:hAnsi="宋体"/>
          <w:sz w:val="28"/>
          <w:szCs w:val="28"/>
        </w:rPr>
        <w:t>3-3不同投标人的响应文件载明的项目管理成员为同一人；</w:t>
      </w:r>
    </w:p>
    <w:p w14:paraId="29A1CDB4">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hAnsi="宋体"/>
          <w:sz w:val="28"/>
          <w:szCs w:val="28"/>
        </w:rPr>
      </w:pPr>
      <w:r>
        <w:rPr>
          <w:rFonts w:hint="eastAsia" w:ascii="宋体" w:hAnsi="宋体"/>
          <w:sz w:val="28"/>
          <w:szCs w:val="28"/>
        </w:rPr>
        <w:t>3-4不同投标人的响应文件异常一致或者投标报价呈规律性差异；</w:t>
      </w:r>
    </w:p>
    <w:p w14:paraId="09BDBF9D">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hAnsi="宋体"/>
          <w:sz w:val="28"/>
          <w:szCs w:val="28"/>
        </w:rPr>
      </w:pPr>
      <w:r>
        <w:rPr>
          <w:rFonts w:hint="eastAsia" w:ascii="宋体" w:hAnsi="宋体"/>
          <w:sz w:val="28"/>
          <w:szCs w:val="28"/>
        </w:rPr>
        <w:t>3-5不同投标人的响应文件相互混</w:t>
      </w:r>
      <w:r>
        <w:rPr>
          <w:rFonts w:hint="eastAsia" w:ascii="宋体" w:hAnsi="宋体"/>
          <w:sz w:val="28"/>
          <w:szCs w:val="28"/>
          <w:lang w:val="en-US" w:eastAsia="zh-CN"/>
        </w:rPr>
        <w:t>传</w:t>
      </w:r>
      <w:r>
        <w:rPr>
          <w:rFonts w:hint="eastAsia" w:ascii="宋体" w:hAnsi="宋体"/>
          <w:sz w:val="28"/>
          <w:szCs w:val="28"/>
        </w:rPr>
        <w:t>；</w:t>
      </w:r>
    </w:p>
    <w:p w14:paraId="245665A2">
      <w:pPr>
        <w:keepNext w:val="0"/>
        <w:keepLines w:val="0"/>
        <w:pageBreakBefore w:val="0"/>
        <w:kinsoku/>
        <w:overflowPunct/>
        <w:topLinePunct w:val="0"/>
        <w:bidi w:val="0"/>
        <w:adjustRightInd w:val="0"/>
        <w:snapToGrid w:val="0"/>
        <w:spacing w:line="520" w:lineRule="exact"/>
        <w:ind w:firstLine="560" w:firstLineChars="200"/>
        <w:textAlignment w:val="auto"/>
        <w:rPr>
          <w:rFonts w:hint="eastAsia" w:ascii="宋体" w:hAnsi="宋体"/>
          <w:sz w:val="28"/>
          <w:szCs w:val="28"/>
          <w:lang w:val="en-US" w:eastAsia="zh-CN"/>
        </w:rPr>
      </w:pPr>
      <w:r>
        <w:rPr>
          <w:rFonts w:hint="eastAsia" w:ascii="宋体" w:hAnsi="宋体"/>
          <w:sz w:val="28"/>
          <w:szCs w:val="28"/>
        </w:rPr>
        <w:t>3-6不同投标人的响应文件由同一单位</w:t>
      </w:r>
      <w:r>
        <w:rPr>
          <w:rFonts w:hint="eastAsia" w:ascii="宋体" w:hAnsi="宋体"/>
          <w:sz w:val="28"/>
          <w:szCs w:val="28"/>
          <w:lang w:val="en-US" w:eastAsia="zh-CN"/>
        </w:rPr>
        <w:t>上传</w:t>
      </w:r>
      <w:r>
        <w:rPr>
          <w:rFonts w:hint="eastAsia" w:ascii="宋体" w:hAnsi="宋体"/>
          <w:sz w:val="28"/>
          <w:szCs w:val="28"/>
        </w:rPr>
        <w:t>。</w:t>
      </w:r>
      <w:r>
        <w:rPr>
          <w:rFonts w:hint="eastAsia" w:ascii="宋体" w:hAnsi="宋体"/>
          <w:sz w:val="28"/>
          <w:szCs w:val="28"/>
          <w:lang w:val="en-US" w:eastAsia="zh-CN"/>
        </w:rPr>
        <w:tab/>
      </w:r>
    </w:p>
    <w:p w14:paraId="414198F5">
      <w:pPr>
        <w:keepNext w:val="0"/>
        <w:keepLines w:val="0"/>
        <w:pageBreakBefore w:val="0"/>
        <w:kinsoku/>
        <w:overflowPunct/>
        <w:topLinePunct w:val="0"/>
        <w:bidi w:val="0"/>
        <w:adjustRightInd w:val="0"/>
        <w:snapToGrid w:val="0"/>
        <w:spacing w:line="520" w:lineRule="exact"/>
        <w:ind w:firstLine="560" w:firstLineChars="200"/>
        <w:textAlignment w:val="auto"/>
        <w:rPr>
          <w:rFonts w:hint="default" w:ascii="宋体" w:hAnsi="宋体"/>
          <w:sz w:val="28"/>
          <w:szCs w:val="28"/>
          <w:lang w:val="en-US" w:eastAsia="zh-CN"/>
        </w:rPr>
      </w:pPr>
      <w:r>
        <w:rPr>
          <w:rFonts w:hint="eastAsia" w:ascii="宋体" w:hAnsi="宋体"/>
          <w:sz w:val="28"/>
          <w:szCs w:val="28"/>
          <w:lang w:val="en-US" w:eastAsia="zh-CN"/>
        </w:rPr>
        <w:t>3-7 在电子评标过程中，对各投标人电子投标文件进行雷同性分析中，不同投标人的文件制作机器码或文件创建标识码为同一编码</w:t>
      </w:r>
    </w:p>
    <w:p w14:paraId="147B04F1">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sz w:val="28"/>
          <w:szCs w:val="28"/>
          <w:u w:val="double"/>
        </w:rPr>
      </w:pPr>
      <w:r>
        <w:rPr>
          <w:rFonts w:hint="eastAsia" w:ascii="宋体" w:hAnsi="宋体"/>
          <w:sz w:val="28"/>
          <w:szCs w:val="28"/>
        </w:rPr>
        <w:t>4</w:t>
      </w:r>
      <w:r>
        <w:rPr>
          <w:rFonts w:hint="eastAsia" w:ascii="宋体" w:hAnsi="宋体"/>
          <w:sz w:val="28"/>
          <w:szCs w:val="28"/>
          <w:lang w:val="en-US" w:eastAsia="zh-CN"/>
        </w:rPr>
        <w:t>.</w:t>
      </w:r>
      <w:r>
        <w:rPr>
          <w:rFonts w:hint="eastAsia" w:ascii="宋体" w:hAnsi="宋体"/>
          <w:sz w:val="28"/>
          <w:szCs w:val="28"/>
        </w:rPr>
        <w:t>磋商响应文件出现下列情况，修正原则为：</w:t>
      </w:r>
      <w:r>
        <w:rPr>
          <w:rFonts w:hint="eastAsia" w:ascii="宋体" w:hAnsi="宋体"/>
          <w:sz w:val="28"/>
          <w:szCs w:val="28"/>
          <w:u w:val="double"/>
        </w:rPr>
        <w:t>文字与图表不符以文字为准；单价与总价不符以单价为准；大写与小写不符以大写为准；</w:t>
      </w:r>
    </w:p>
    <w:p w14:paraId="5C59B179">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sz w:val="28"/>
          <w:szCs w:val="28"/>
        </w:rPr>
      </w:pPr>
      <w:r>
        <w:rPr>
          <w:rFonts w:hint="eastAsia" w:ascii="宋体" w:hAnsi="宋体"/>
          <w:sz w:val="28"/>
          <w:szCs w:val="28"/>
        </w:rPr>
        <w:t>5</w:t>
      </w:r>
      <w:r>
        <w:rPr>
          <w:rFonts w:hint="eastAsia" w:ascii="宋体" w:hAnsi="宋体"/>
          <w:sz w:val="28"/>
          <w:szCs w:val="28"/>
          <w:lang w:val="en-US" w:eastAsia="zh-CN"/>
        </w:rPr>
        <w:t>.</w:t>
      </w:r>
      <w:r>
        <w:rPr>
          <w:rFonts w:hint="eastAsia" w:ascii="宋体" w:hAnsi="宋体"/>
          <w:sz w:val="28"/>
          <w:szCs w:val="28"/>
        </w:rPr>
        <w:t>磋商程序：</w:t>
      </w:r>
    </w:p>
    <w:p w14:paraId="1C7B2F41">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磋商的全过程分为记录第一次磋商报价、</w:t>
      </w:r>
      <w:r>
        <w:rPr>
          <w:rFonts w:hint="eastAsia" w:ascii="宋体" w:hAnsi="宋体"/>
          <w:sz w:val="28"/>
          <w:szCs w:val="28"/>
          <w:lang w:eastAsia="zh-CN"/>
        </w:rPr>
        <w:t>投标人</w:t>
      </w:r>
      <w:r>
        <w:rPr>
          <w:rFonts w:hint="eastAsia" w:ascii="宋体" w:hAnsi="宋体"/>
          <w:sz w:val="28"/>
          <w:szCs w:val="28"/>
        </w:rPr>
        <w:t>资质审查、符合性审查、磋商过程、磋商承诺、第二次报价、综合评审等阶段。</w:t>
      </w:r>
    </w:p>
    <w:p w14:paraId="7FA3E37A">
      <w:pPr>
        <w:keepNext w:val="0"/>
        <w:keepLines w:val="0"/>
        <w:pageBreakBefore w:val="0"/>
        <w:shd w:val="clear"/>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5</w:t>
      </w:r>
      <w:r>
        <w:rPr>
          <w:rFonts w:ascii="宋体" w:hAnsi="宋体"/>
          <w:sz w:val="28"/>
          <w:szCs w:val="28"/>
        </w:rPr>
        <w:t>-1</w:t>
      </w:r>
      <w:r>
        <w:rPr>
          <w:rFonts w:hint="eastAsia" w:ascii="宋体" w:hAnsi="宋体"/>
          <w:sz w:val="28"/>
          <w:szCs w:val="28"/>
          <w:lang w:val="en-US" w:eastAsia="zh-CN"/>
        </w:rPr>
        <w:t>.</w:t>
      </w:r>
      <w:r>
        <w:rPr>
          <w:rFonts w:hint="eastAsia" w:ascii="宋体" w:hAnsi="宋体"/>
          <w:sz w:val="28"/>
          <w:szCs w:val="28"/>
        </w:rPr>
        <w:t>第一次报价：将各参加竞争性磋商单位的响应文件中的报价、</w:t>
      </w:r>
      <w:r>
        <w:rPr>
          <w:rFonts w:hint="eastAsia" w:ascii="宋体" w:hAnsi="宋体"/>
          <w:sz w:val="28"/>
          <w:szCs w:val="28"/>
          <w:lang w:eastAsia="zh-CN"/>
        </w:rPr>
        <w:t>服务期</w:t>
      </w:r>
      <w:r>
        <w:rPr>
          <w:rFonts w:hint="eastAsia" w:ascii="宋体" w:hAnsi="宋体"/>
          <w:sz w:val="28"/>
          <w:szCs w:val="28"/>
        </w:rPr>
        <w:t>等内容以不公开宣读的形式进行填报汇总。</w:t>
      </w:r>
    </w:p>
    <w:p w14:paraId="5CC2B2AB">
      <w:pPr>
        <w:keepNext w:val="0"/>
        <w:keepLines w:val="0"/>
        <w:pageBreakBefore w:val="0"/>
        <w:kinsoku/>
        <w:overflowPunct/>
        <w:topLinePunct w:val="0"/>
        <w:bidi w:val="0"/>
        <w:adjustRightInd w:val="0"/>
        <w:snapToGrid w:val="0"/>
        <w:spacing w:line="520" w:lineRule="exact"/>
        <w:ind w:firstLine="646"/>
        <w:textAlignment w:val="auto"/>
        <w:rPr>
          <w:rFonts w:hint="eastAsia" w:ascii="宋体" w:hAnsi="宋体"/>
          <w:sz w:val="28"/>
          <w:szCs w:val="28"/>
        </w:rPr>
      </w:pPr>
      <w:r>
        <w:rPr>
          <w:rFonts w:hint="eastAsia" w:ascii="宋体" w:hAnsi="宋体"/>
          <w:sz w:val="28"/>
          <w:szCs w:val="28"/>
        </w:rPr>
        <w:t>5</w:t>
      </w: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磋商过程：</w:t>
      </w:r>
    </w:p>
    <w:p w14:paraId="6603DA5B">
      <w:pPr>
        <w:keepNext w:val="0"/>
        <w:keepLines w:val="0"/>
        <w:pageBreakBefore w:val="0"/>
        <w:kinsoku/>
        <w:overflowPunct/>
        <w:topLinePunct w:val="0"/>
        <w:bidi w:val="0"/>
        <w:adjustRightInd w:val="0"/>
        <w:snapToGrid w:val="0"/>
        <w:spacing w:line="520" w:lineRule="exact"/>
        <w:ind w:firstLine="646"/>
        <w:textAlignment w:val="auto"/>
        <w:rPr>
          <w:rFonts w:hint="eastAsia" w:ascii="宋体" w:hAnsi="宋体"/>
          <w:sz w:val="28"/>
          <w:szCs w:val="28"/>
        </w:rPr>
      </w:pPr>
      <w:r>
        <w:rPr>
          <w:rFonts w:hint="eastAsia" w:ascii="宋体" w:hAnsi="宋体"/>
          <w:sz w:val="28"/>
          <w:szCs w:val="28"/>
          <w:lang w:eastAsia="zh-CN"/>
        </w:rPr>
        <w:t>（</w:t>
      </w:r>
      <w:r>
        <w:rPr>
          <w:rFonts w:hint="eastAsia" w:ascii="宋体" w:hAnsi="宋体"/>
          <w:sz w:val="28"/>
          <w:szCs w:val="28"/>
          <w:lang w:val="en-US" w:eastAsia="zh-CN"/>
        </w:rPr>
        <w:t>1</w:t>
      </w:r>
      <w:r>
        <w:rPr>
          <w:rFonts w:hint="eastAsia" w:ascii="宋体" w:hAnsi="宋体"/>
          <w:sz w:val="28"/>
          <w:szCs w:val="28"/>
          <w:lang w:eastAsia="zh-CN"/>
        </w:rPr>
        <w:t>）</w:t>
      </w:r>
      <w:r>
        <w:rPr>
          <w:rFonts w:hint="eastAsia" w:ascii="宋体" w:hAnsi="宋体"/>
          <w:sz w:val="28"/>
          <w:szCs w:val="28"/>
        </w:rPr>
        <w:t>磋商小组所有成员应当集中与单一</w:t>
      </w:r>
      <w:r>
        <w:rPr>
          <w:rFonts w:hint="eastAsia" w:ascii="宋体" w:hAnsi="宋体"/>
          <w:sz w:val="28"/>
          <w:szCs w:val="28"/>
          <w:lang w:eastAsia="zh-CN"/>
        </w:rPr>
        <w:t>投标人</w:t>
      </w:r>
      <w:r>
        <w:rPr>
          <w:rFonts w:hint="eastAsia" w:ascii="宋体" w:hAnsi="宋体"/>
          <w:sz w:val="28"/>
          <w:szCs w:val="28"/>
        </w:rPr>
        <w:t>分别进行磋商，并给予所有参加磋商的</w:t>
      </w:r>
      <w:r>
        <w:rPr>
          <w:rFonts w:hint="eastAsia" w:ascii="宋体" w:hAnsi="宋体"/>
          <w:sz w:val="28"/>
          <w:szCs w:val="28"/>
          <w:lang w:eastAsia="zh-CN"/>
        </w:rPr>
        <w:t>投标人</w:t>
      </w:r>
      <w:r>
        <w:rPr>
          <w:rFonts w:hint="eastAsia" w:ascii="宋体" w:hAnsi="宋体"/>
          <w:sz w:val="28"/>
          <w:szCs w:val="28"/>
        </w:rPr>
        <w:t>平等的磋商机会。</w:t>
      </w:r>
    </w:p>
    <w:p w14:paraId="7A75BF60">
      <w:pPr>
        <w:keepNext w:val="0"/>
        <w:keepLines w:val="0"/>
        <w:pageBreakBefore w:val="0"/>
        <w:kinsoku/>
        <w:overflowPunct/>
        <w:topLinePunct w:val="0"/>
        <w:bidi w:val="0"/>
        <w:adjustRightInd w:val="0"/>
        <w:snapToGrid w:val="0"/>
        <w:spacing w:line="520" w:lineRule="exact"/>
        <w:ind w:firstLine="646"/>
        <w:textAlignment w:val="auto"/>
        <w:rPr>
          <w:rFonts w:hint="eastAsia" w:ascii="宋体" w:hAnsi="宋体"/>
          <w:sz w:val="28"/>
          <w:szCs w:val="28"/>
        </w:rPr>
      </w:pPr>
      <w:r>
        <w:rPr>
          <w:rFonts w:hint="eastAsia" w:ascii="宋体" w:hAnsi="宋体"/>
          <w:sz w:val="28"/>
          <w:szCs w:val="28"/>
        </w:rPr>
        <w:t>（2）在磋商过程中，磋商小组可以根据磋商文件和磋商情况实质性变动采购需求中的技术、服务要求以及合同草案条款，但不得变动磋商文件中的其他内容。实质性变动的内容，须经</w:t>
      </w:r>
      <w:r>
        <w:rPr>
          <w:rFonts w:hint="eastAsia" w:ascii="宋体" w:hAnsi="宋体"/>
          <w:sz w:val="28"/>
          <w:szCs w:val="28"/>
          <w:lang w:eastAsia="zh-CN"/>
        </w:rPr>
        <w:t>采购单位</w:t>
      </w:r>
      <w:r>
        <w:rPr>
          <w:rFonts w:hint="eastAsia" w:ascii="宋体" w:hAnsi="宋体"/>
          <w:sz w:val="28"/>
          <w:szCs w:val="28"/>
        </w:rPr>
        <w:t>代表确认。</w:t>
      </w:r>
    </w:p>
    <w:p w14:paraId="23B457A1">
      <w:pPr>
        <w:keepNext w:val="0"/>
        <w:keepLines w:val="0"/>
        <w:pageBreakBefore w:val="0"/>
        <w:kinsoku/>
        <w:overflowPunct/>
        <w:topLinePunct w:val="0"/>
        <w:bidi w:val="0"/>
        <w:adjustRightInd w:val="0"/>
        <w:snapToGrid w:val="0"/>
        <w:spacing w:line="520" w:lineRule="exact"/>
        <w:ind w:firstLine="646"/>
        <w:textAlignment w:val="auto"/>
        <w:rPr>
          <w:rFonts w:hint="eastAsia" w:ascii="宋体" w:hAnsi="宋体"/>
          <w:sz w:val="28"/>
          <w:szCs w:val="28"/>
        </w:rPr>
      </w:pPr>
      <w:r>
        <w:rPr>
          <w:rFonts w:hint="eastAsia" w:ascii="宋体" w:hAnsi="宋体"/>
          <w:sz w:val="28"/>
          <w:szCs w:val="28"/>
        </w:rPr>
        <w:t>（3）对磋商文件作出的实质性变动是磋商文件的有效组成部分，磋商小组应当及时以书面形式同时通知所有参加磋商的</w:t>
      </w:r>
      <w:r>
        <w:rPr>
          <w:rFonts w:hint="eastAsia" w:ascii="宋体" w:hAnsi="宋体"/>
          <w:sz w:val="28"/>
          <w:szCs w:val="28"/>
          <w:lang w:eastAsia="zh-CN"/>
        </w:rPr>
        <w:t>投标人</w:t>
      </w:r>
      <w:r>
        <w:rPr>
          <w:rFonts w:hint="eastAsia" w:ascii="宋体" w:hAnsi="宋体"/>
          <w:sz w:val="28"/>
          <w:szCs w:val="28"/>
        </w:rPr>
        <w:t xml:space="preserve">。 </w:t>
      </w:r>
    </w:p>
    <w:p w14:paraId="2824E1AF">
      <w:pPr>
        <w:keepNext w:val="0"/>
        <w:keepLines w:val="0"/>
        <w:pageBreakBefore w:val="0"/>
        <w:kinsoku/>
        <w:overflowPunct/>
        <w:topLinePunct w:val="0"/>
        <w:bidi w:val="0"/>
        <w:adjustRightInd w:val="0"/>
        <w:snapToGrid w:val="0"/>
        <w:spacing w:line="520" w:lineRule="exact"/>
        <w:ind w:firstLine="646"/>
        <w:textAlignment w:val="auto"/>
        <w:rPr>
          <w:rFonts w:hint="eastAsia" w:ascii="宋体" w:hAnsi="宋体"/>
          <w:sz w:val="28"/>
          <w:szCs w:val="28"/>
        </w:rPr>
      </w:pPr>
      <w:r>
        <w:rPr>
          <w:rFonts w:hint="eastAsia" w:ascii="宋体" w:hAnsi="宋体"/>
          <w:sz w:val="28"/>
          <w:szCs w:val="28"/>
        </w:rPr>
        <w:t>（4）</w:t>
      </w:r>
      <w:r>
        <w:rPr>
          <w:rFonts w:hint="eastAsia" w:ascii="宋体" w:hAnsi="宋体"/>
          <w:sz w:val="28"/>
          <w:szCs w:val="28"/>
          <w:lang w:eastAsia="zh-CN"/>
        </w:rPr>
        <w:t>投标人</w:t>
      </w:r>
      <w:r>
        <w:rPr>
          <w:rFonts w:hint="eastAsia" w:ascii="宋体" w:hAnsi="宋体"/>
          <w:sz w:val="28"/>
          <w:szCs w:val="28"/>
        </w:rPr>
        <w:t>应当按照磋商文件的变动情况和磋商小组的要求重新提交响应文件，并由其法定代表人或授权代表签字或者加盖公章。由授权代表签字的，应当附法定代表人授权书。</w:t>
      </w:r>
      <w:r>
        <w:rPr>
          <w:rFonts w:hint="eastAsia" w:ascii="宋体" w:hAnsi="宋体"/>
          <w:sz w:val="28"/>
          <w:szCs w:val="28"/>
          <w:lang w:eastAsia="zh-CN"/>
        </w:rPr>
        <w:t>投标人</w:t>
      </w:r>
      <w:r>
        <w:rPr>
          <w:rFonts w:hint="eastAsia" w:ascii="宋体" w:hAnsi="宋体"/>
          <w:sz w:val="28"/>
          <w:szCs w:val="28"/>
        </w:rPr>
        <w:t>为自然人的，应当由本人签字并附身份证明。</w:t>
      </w:r>
    </w:p>
    <w:p w14:paraId="4D158D3B">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5</w:t>
      </w:r>
      <w:r>
        <w:rPr>
          <w:rFonts w:ascii="宋体" w:hAnsi="宋体"/>
          <w:sz w:val="28"/>
          <w:szCs w:val="28"/>
        </w:rPr>
        <w:t>-3</w:t>
      </w:r>
      <w:r>
        <w:rPr>
          <w:rFonts w:hint="eastAsia" w:ascii="宋体" w:hAnsi="宋体"/>
          <w:sz w:val="28"/>
          <w:szCs w:val="28"/>
          <w:lang w:val="en-US" w:eastAsia="zh-CN"/>
        </w:rPr>
        <w:t>.</w:t>
      </w:r>
      <w:r>
        <w:rPr>
          <w:rFonts w:hint="eastAsia" w:ascii="宋体" w:hAnsi="宋体"/>
          <w:sz w:val="28"/>
          <w:szCs w:val="28"/>
        </w:rPr>
        <w:t>进行二次报价，磋商小组根据二次报价、磋商澄清、承诺及响应文件进行最后的评审工作。</w:t>
      </w:r>
    </w:p>
    <w:p w14:paraId="242EC384">
      <w:pPr>
        <w:keepNext w:val="0"/>
        <w:keepLines w:val="0"/>
        <w:pageBreakBefore w:val="0"/>
        <w:kinsoku/>
        <w:overflowPunct/>
        <w:topLinePunct w:val="0"/>
        <w:bidi w:val="0"/>
        <w:spacing w:line="520" w:lineRule="exact"/>
        <w:ind w:firstLine="560"/>
        <w:textAlignment w:val="auto"/>
        <w:rPr>
          <w:rFonts w:hint="eastAsia" w:ascii="宋体" w:hAnsi="宋体"/>
          <w:b/>
          <w:bCs/>
          <w:sz w:val="28"/>
          <w:szCs w:val="28"/>
        </w:rPr>
      </w:pPr>
      <w:r>
        <w:rPr>
          <w:rFonts w:hint="eastAsia" w:ascii="宋体" w:hAnsi="宋体"/>
          <w:b/>
          <w:sz w:val="28"/>
          <w:szCs w:val="28"/>
        </w:rPr>
        <w:t>6、</w:t>
      </w:r>
      <w:r>
        <w:rPr>
          <w:rFonts w:hint="eastAsia" w:ascii="宋体" w:hAnsi="宋体"/>
          <w:b/>
          <w:bCs/>
          <w:sz w:val="28"/>
          <w:szCs w:val="28"/>
        </w:rPr>
        <w:t>评标办法及内容</w:t>
      </w:r>
    </w:p>
    <w:tbl>
      <w:tblPr>
        <w:tblStyle w:val="17"/>
        <w:tblW w:w="9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2"/>
        <w:gridCol w:w="1177"/>
        <w:gridCol w:w="5866"/>
        <w:gridCol w:w="697"/>
        <w:gridCol w:w="1038"/>
      </w:tblGrid>
      <w:tr w14:paraId="75DCA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732" w:type="dxa"/>
            <w:noWrap w:val="0"/>
            <w:vAlign w:val="center"/>
          </w:tcPr>
          <w:p w14:paraId="2C36AA9F">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序号</w:t>
            </w:r>
          </w:p>
        </w:tc>
        <w:tc>
          <w:tcPr>
            <w:tcW w:w="1177" w:type="dxa"/>
            <w:noWrap w:val="0"/>
            <w:vAlign w:val="center"/>
          </w:tcPr>
          <w:p w14:paraId="18F6DDD2">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评分因素</w:t>
            </w:r>
          </w:p>
        </w:tc>
        <w:tc>
          <w:tcPr>
            <w:tcW w:w="5866" w:type="dxa"/>
            <w:noWrap w:val="0"/>
            <w:vAlign w:val="center"/>
          </w:tcPr>
          <w:p w14:paraId="16685D1F">
            <w:pPr>
              <w:keepNext w:val="0"/>
              <w:keepLines w:val="0"/>
              <w:pageBreakBefore w:val="0"/>
              <w:widowControl w:val="0"/>
              <w:kinsoku/>
              <w:overflowPunct/>
              <w:topLinePunct w:val="0"/>
              <w:autoSpaceDE/>
              <w:autoSpaceDN/>
              <w:bidi w:val="0"/>
              <w:adjustRightInd/>
              <w:snapToGrid/>
              <w:spacing w:line="400" w:lineRule="exact"/>
              <w:ind w:firstLine="2420" w:firstLineChars="1100"/>
              <w:jc w:val="both"/>
              <w:textAlignment w:val="auto"/>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评分标准</w:t>
            </w:r>
          </w:p>
        </w:tc>
        <w:tc>
          <w:tcPr>
            <w:tcW w:w="697" w:type="dxa"/>
            <w:noWrap w:val="0"/>
            <w:vAlign w:val="center"/>
          </w:tcPr>
          <w:p w14:paraId="71A35930">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分值</w:t>
            </w:r>
          </w:p>
        </w:tc>
        <w:tc>
          <w:tcPr>
            <w:tcW w:w="1038" w:type="dxa"/>
            <w:noWrap w:val="0"/>
            <w:vAlign w:val="center"/>
          </w:tcPr>
          <w:p w14:paraId="7725C9AB">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客/主观</w:t>
            </w:r>
          </w:p>
        </w:tc>
      </w:tr>
      <w:tr w14:paraId="743D9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2" w:type="dxa"/>
            <w:noWrap w:val="0"/>
            <w:vAlign w:val="center"/>
          </w:tcPr>
          <w:p w14:paraId="3415F250">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1</w:t>
            </w:r>
          </w:p>
        </w:tc>
        <w:tc>
          <w:tcPr>
            <w:tcW w:w="1177" w:type="dxa"/>
            <w:noWrap w:val="0"/>
            <w:vAlign w:val="center"/>
          </w:tcPr>
          <w:p w14:paraId="542661FC">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最终投标报价</w:t>
            </w:r>
          </w:p>
        </w:tc>
        <w:tc>
          <w:tcPr>
            <w:tcW w:w="5866" w:type="dxa"/>
            <w:noWrap w:val="0"/>
            <w:vAlign w:val="center"/>
          </w:tcPr>
          <w:p w14:paraId="20A8F2B5">
            <w:pPr>
              <w:pStyle w:val="33"/>
              <w:widowControl w:val="0"/>
              <w:numPr>
                <w:ilvl w:val="0"/>
                <w:numId w:val="2"/>
              </w:numPr>
              <w:jc w:val="both"/>
              <w:rPr>
                <w:rFonts w:ascii="宋体" w:hAnsi="宋体" w:eastAsia="宋体" w:cs="宋体"/>
                <w:sz w:val="24"/>
                <w:szCs w:val="24"/>
              </w:rPr>
            </w:pPr>
            <w:r>
              <w:rPr>
                <w:rFonts w:ascii="宋体" w:hAnsi="宋体" w:eastAsia="宋体" w:cs="宋体"/>
                <w:sz w:val="24"/>
                <w:szCs w:val="24"/>
              </w:rPr>
              <w:t xml:space="preserve">价格分采用低价优先法计算，满足磋商文件要求且投标价格最低的投标报价为磋商基准价，其价格分为满分 </w:t>
            </w:r>
            <w:r>
              <w:rPr>
                <w:rFonts w:hint="eastAsia" w:ascii="宋体" w:hAnsi="宋体" w:eastAsia="宋体" w:cs="宋体"/>
                <w:sz w:val="24"/>
                <w:szCs w:val="24"/>
                <w:lang w:val="en-US" w:eastAsia="zh-CN"/>
              </w:rPr>
              <w:t>15</w:t>
            </w:r>
            <w:r>
              <w:rPr>
                <w:rFonts w:ascii="宋体" w:hAnsi="宋体" w:eastAsia="宋体" w:cs="宋体"/>
                <w:sz w:val="24"/>
                <w:szCs w:val="24"/>
              </w:rPr>
              <w:t>分。投标报价得分 =(磋商基准价 / 投标报价)×</w:t>
            </w:r>
            <w:r>
              <w:rPr>
                <w:rFonts w:hint="eastAsia" w:ascii="宋体" w:hAnsi="宋体" w:eastAsia="宋体" w:cs="宋体"/>
                <w:sz w:val="24"/>
                <w:szCs w:val="24"/>
                <w:lang w:val="en-US" w:eastAsia="zh-CN"/>
              </w:rPr>
              <w:t>15</w:t>
            </w:r>
            <w:r>
              <w:rPr>
                <w:rFonts w:ascii="宋体" w:hAnsi="宋体" w:eastAsia="宋体" w:cs="宋体"/>
                <w:sz w:val="24"/>
                <w:szCs w:val="24"/>
              </w:rPr>
              <w:t>。</w:t>
            </w:r>
          </w:p>
          <w:p w14:paraId="1CB1DB66">
            <w:pPr>
              <w:pStyle w:val="33"/>
              <w:widowControl w:val="0"/>
              <w:numPr>
                <w:ilvl w:val="0"/>
                <w:numId w:val="2"/>
              </w:numPr>
              <w:ind w:left="0" w:leftChars="0" w:firstLine="0" w:firstLineChars="0"/>
              <w:jc w:val="both"/>
              <w:rPr>
                <w:rFonts w:ascii="宋体" w:hAnsi="宋体" w:eastAsia="宋体" w:cs="宋体"/>
                <w:sz w:val="24"/>
                <w:szCs w:val="24"/>
              </w:rPr>
            </w:pPr>
            <w:r>
              <w:rPr>
                <w:rFonts w:ascii="宋体" w:hAnsi="宋体" w:eastAsia="宋体" w:cs="宋体"/>
                <w:sz w:val="24"/>
                <w:szCs w:val="24"/>
              </w:rPr>
              <w:t>报价存在分项漏项、主要设备明显低于市场成本价，经评审委员会认定为低于成本报价的，作无效响应处理。</w:t>
            </w:r>
          </w:p>
          <w:p w14:paraId="21AACB29">
            <w:pPr>
              <w:pStyle w:val="33"/>
              <w:widowControl w:val="0"/>
              <w:numPr>
                <w:ilvl w:val="0"/>
                <w:numId w:val="2"/>
              </w:numPr>
              <w:ind w:left="0" w:leftChars="0" w:firstLine="0" w:firstLineChars="0"/>
              <w:jc w:val="both"/>
              <w:rPr>
                <w:rFonts w:ascii="宋体" w:hAnsi="宋体" w:eastAsia="宋体" w:cs="宋体"/>
                <w:sz w:val="24"/>
                <w:szCs w:val="24"/>
              </w:rPr>
            </w:pPr>
            <w:r>
              <w:rPr>
                <w:rFonts w:ascii="宋体" w:hAnsi="宋体" w:eastAsia="宋体" w:cs="宋体"/>
                <w:sz w:val="24"/>
                <w:szCs w:val="24"/>
              </w:rPr>
              <w:t>报价包含设备供货、运输、安装、调试</w:t>
            </w:r>
            <w:r>
              <w:rPr>
                <w:rFonts w:hint="eastAsia" w:ascii="宋体" w:hAnsi="宋体" w:eastAsia="宋体" w:cs="宋体"/>
                <w:sz w:val="24"/>
                <w:szCs w:val="24"/>
                <w:lang w:eastAsia="zh-CN"/>
              </w:rPr>
              <w:t>；</w:t>
            </w:r>
          </w:p>
          <w:p w14:paraId="0EF38A03">
            <w:pPr>
              <w:pStyle w:val="33"/>
              <w:widowControl w:val="0"/>
              <w:numPr>
                <w:ilvl w:val="0"/>
                <w:numId w:val="2"/>
              </w:numPr>
              <w:ind w:left="0" w:leftChars="0" w:firstLine="0" w:firstLineChars="0"/>
              <w:jc w:val="both"/>
              <w:rPr>
                <w:rFonts w:hint="eastAsia" w:ascii="宋体" w:hAnsi="宋体" w:eastAsia="宋体" w:cs="宋体"/>
                <w:sz w:val="22"/>
                <w:szCs w:val="22"/>
                <w:lang w:val="en-US" w:eastAsia="zh-CN"/>
              </w:rPr>
            </w:pPr>
            <w:r>
              <w:rPr>
                <w:rFonts w:ascii="宋体" w:hAnsi="宋体" w:eastAsia="宋体" w:cs="宋体"/>
                <w:sz w:val="24"/>
                <w:szCs w:val="24"/>
              </w:rPr>
              <w:t>5年运维、4G流量、云存储等全部费用，漏项视同不满足采购需求。</w:t>
            </w:r>
          </w:p>
        </w:tc>
        <w:tc>
          <w:tcPr>
            <w:tcW w:w="697" w:type="dxa"/>
            <w:noWrap w:val="0"/>
            <w:vAlign w:val="center"/>
          </w:tcPr>
          <w:p w14:paraId="73DE217C">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15</w:t>
            </w:r>
          </w:p>
        </w:tc>
        <w:tc>
          <w:tcPr>
            <w:tcW w:w="1038" w:type="dxa"/>
            <w:noWrap w:val="0"/>
            <w:vAlign w:val="center"/>
          </w:tcPr>
          <w:p w14:paraId="1EED3C89">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客观</w:t>
            </w:r>
          </w:p>
        </w:tc>
      </w:tr>
      <w:tr w14:paraId="07773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2" w:type="dxa"/>
            <w:noWrap w:val="0"/>
            <w:vAlign w:val="center"/>
          </w:tcPr>
          <w:p w14:paraId="5029466E">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p>
          <w:p w14:paraId="1D209083">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p>
          <w:p w14:paraId="605D47D0">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2</w:t>
            </w:r>
          </w:p>
          <w:p w14:paraId="08202072">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p>
          <w:p w14:paraId="70B8437A">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p>
          <w:p w14:paraId="5096C87C">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2</w:t>
            </w:r>
          </w:p>
        </w:tc>
        <w:tc>
          <w:tcPr>
            <w:tcW w:w="1177" w:type="dxa"/>
            <w:noWrap w:val="0"/>
            <w:vAlign w:val="center"/>
          </w:tcPr>
          <w:p w14:paraId="126175D3">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ascii="宋体" w:hAnsi="宋体" w:eastAsia="宋体" w:cs="宋体"/>
                <w:sz w:val="24"/>
                <w:szCs w:val="24"/>
              </w:rPr>
              <w:t>设备技术响应</w:t>
            </w:r>
          </w:p>
        </w:tc>
        <w:tc>
          <w:tcPr>
            <w:tcW w:w="5866" w:type="dxa"/>
            <w:noWrap w:val="0"/>
            <w:vAlign w:val="center"/>
          </w:tcPr>
          <w:p w14:paraId="6FFED1DC">
            <w:pPr>
              <w:keepNext w:val="0"/>
              <w:keepLines w:val="0"/>
              <w:widowControl/>
              <w:suppressLineNumbers w:val="0"/>
              <w:jc w:val="left"/>
            </w:pPr>
            <w:r>
              <w:rPr>
                <w:rFonts w:ascii="宋体" w:hAnsi="宋体" w:eastAsia="宋体" w:cs="宋体"/>
                <w:kern w:val="0"/>
                <w:sz w:val="24"/>
                <w:szCs w:val="24"/>
                <w:lang w:val="en-US" w:eastAsia="zh-CN" w:bidi="ar"/>
              </w:rPr>
              <w:t>供应商须针对本项目所有采购设备提供</w:t>
            </w:r>
            <w:r>
              <w:rPr>
                <w:rStyle w:val="19"/>
                <w:rFonts w:ascii="宋体" w:hAnsi="宋体" w:eastAsia="宋体" w:cs="宋体"/>
                <w:kern w:val="0"/>
                <w:sz w:val="24"/>
                <w:szCs w:val="24"/>
                <w:lang w:val="en-US" w:eastAsia="zh-CN" w:bidi="ar"/>
              </w:rPr>
              <w:t>加盖公章的技术响应表、产品佐证材料（产品彩页、说明书、检测报告、官网参数截图等）</w:t>
            </w:r>
            <w:r>
              <w:rPr>
                <w:rFonts w:ascii="宋体" w:hAnsi="宋体" w:eastAsia="宋体" w:cs="宋体"/>
                <w:kern w:val="0"/>
                <w:sz w:val="24"/>
                <w:szCs w:val="24"/>
                <w:lang w:val="en-US" w:eastAsia="zh-CN" w:bidi="ar"/>
              </w:rPr>
              <w:t>，无佐证材料对应子项不计分。本项全部为客观核验打分，不做主观优劣评审，按响应情况逐项扣分。</w:t>
            </w:r>
          </w:p>
          <w:p w14:paraId="6A8BD00F">
            <w:pPr>
              <w:keepNext w:val="0"/>
              <w:keepLines w:val="0"/>
              <w:widowControl/>
              <w:suppressLineNumbers w:val="0"/>
              <w:jc w:val="left"/>
            </w:pPr>
            <w:r>
              <w:rPr>
                <w:rStyle w:val="19"/>
                <w:rFonts w:ascii="宋体" w:hAnsi="宋体" w:eastAsia="宋体" w:cs="宋体"/>
                <w:kern w:val="0"/>
                <w:sz w:val="24"/>
                <w:szCs w:val="24"/>
                <w:lang w:val="en-US" w:eastAsia="zh-CN" w:bidi="ar"/>
              </w:rPr>
              <w:t>评分规则统一标准：</w:t>
            </w:r>
          </w:p>
          <w:p w14:paraId="3AB76D9E">
            <w:pPr>
              <w:keepNext w:val="0"/>
              <w:keepLines w:val="0"/>
              <w:widowControl/>
              <w:suppressLineNumbers w:val="0"/>
              <w:jc w:val="left"/>
            </w:pPr>
            <w:r>
              <w:rPr>
                <w:rFonts w:ascii="宋体" w:hAnsi="宋体" w:eastAsia="宋体" w:cs="宋体"/>
                <w:kern w:val="0"/>
                <w:sz w:val="24"/>
                <w:szCs w:val="24"/>
                <w:lang w:val="en-US" w:eastAsia="zh-CN" w:bidi="ar"/>
              </w:rPr>
              <w:t>1.供应商须完全响应采购文件所列全部设备技术参数、功能要求、性能指标；</w:t>
            </w:r>
          </w:p>
          <w:p w14:paraId="22A9A03A">
            <w:pPr>
              <w:keepNext w:val="0"/>
              <w:keepLines w:val="0"/>
              <w:widowControl/>
              <w:suppressLineNumbers w:val="0"/>
              <w:jc w:val="left"/>
            </w:pPr>
            <w:r>
              <w:rPr>
                <w:rFonts w:ascii="宋体" w:hAnsi="宋体" w:eastAsia="宋体" w:cs="宋体"/>
                <w:kern w:val="0"/>
                <w:sz w:val="24"/>
                <w:szCs w:val="24"/>
                <w:lang w:val="en-US" w:eastAsia="zh-CN" w:bidi="ar"/>
              </w:rPr>
              <w:t>2.每出现</w:t>
            </w:r>
            <w:r>
              <w:rPr>
                <w:rStyle w:val="19"/>
                <w:rFonts w:ascii="宋体" w:hAnsi="宋体" w:eastAsia="宋体" w:cs="宋体"/>
                <w:kern w:val="0"/>
                <w:sz w:val="24"/>
                <w:szCs w:val="24"/>
                <w:lang w:val="en-US" w:eastAsia="zh-CN" w:bidi="ar"/>
              </w:rPr>
              <w:t>1项技术参数/功能要求不响应、负偏离或不满足</w:t>
            </w:r>
            <w:r>
              <w:rPr>
                <w:rFonts w:ascii="宋体" w:hAnsi="宋体" w:eastAsia="宋体" w:cs="宋体"/>
                <w:kern w:val="0"/>
                <w:sz w:val="24"/>
                <w:szCs w:val="24"/>
                <w:lang w:val="en-US" w:eastAsia="zh-CN" w:bidi="ar"/>
              </w:rPr>
              <w:t>，扣</w:t>
            </w:r>
            <w:r>
              <w:rPr>
                <w:rFonts w:hint="eastAsia" w:ascii="宋体" w:hAnsi="宋体" w:eastAsia="宋体" w:cs="宋体"/>
                <w:kern w:val="0"/>
                <w:sz w:val="24"/>
                <w:szCs w:val="24"/>
                <w:lang w:val="en-US" w:eastAsia="zh-CN" w:bidi="ar"/>
              </w:rPr>
              <w:t>0.5</w:t>
            </w:r>
            <w:r>
              <w:rPr>
                <w:rStyle w:val="19"/>
                <w:rFonts w:ascii="宋体" w:hAnsi="宋体" w:eastAsia="宋体" w:cs="宋体"/>
                <w:kern w:val="0"/>
                <w:sz w:val="24"/>
                <w:szCs w:val="24"/>
                <w:lang w:val="en-US" w:eastAsia="zh-CN" w:bidi="ar"/>
              </w:rPr>
              <w:t>分</w:t>
            </w:r>
            <w:r>
              <w:rPr>
                <w:rFonts w:ascii="宋体" w:hAnsi="宋体" w:eastAsia="宋体" w:cs="宋体"/>
                <w:kern w:val="0"/>
                <w:sz w:val="24"/>
                <w:szCs w:val="24"/>
                <w:lang w:val="en-US" w:eastAsia="zh-CN" w:bidi="ar"/>
              </w:rPr>
              <w:t>；</w:t>
            </w:r>
          </w:p>
          <w:p w14:paraId="52AD6980">
            <w:pPr>
              <w:keepNext w:val="0"/>
              <w:keepLines w:val="0"/>
              <w:widowControl/>
              <w:suppressLineNumbers w:val="0"/>
              <w:jc w:val="left"/>
            </w:pPr>
            <w:r>
              <w:rPr>
                <w:rFonts w:ascii="宋体" w:hAnsi="宋体" w:eastAsia="宋体" w:cs="宋体"/>
                <w:kern w:val="0"/>
                <w:sz w:val="24"/>
                <w:szCs w:val="24"/>
                <w:lang w:val="en-US" w:eastAsia="zh-CN" w:bidi="ar"/>
              </w:rPr>
              <w:t>3.每出现</w:t>
            </w:r>
            <w:r>
              <w:rPr>
                <w:rStyle w:val="19"/>
                <w:rFonts w:ascii="宋体" w:hAnsi="宋体" w:eastAsia="宋体" w:cs="宋体"/>
                <w:kern w:val="0"/>
                <w:sz w:val="24"/>
                <w:szCs w:val="24"/>
                <w:lang w:val="en-US" w:eastAsia="zh-CN" w:bidi="ar"/>
              </w:rPr>
              <w:t>1项</w:t>
            </w:r>
            <w:r>
              <w:rPr>
                <w:rStyle w:val="19"/>
                <w:rFonts w:hint="eastAsia" w:ascii="宋体" w:hAnsi="宋体" w:eastAsia="宋体" w:cs="宋体"/>
                <w:color w:val="000000" w:themeColor="text1"/>
                <w:kern w:val="0"/>
                <w:sz w:val="24"/>
                <w:szCs w:val="24"/>
                <w:lang w:val="en-US" w:eastAsia="zh-CN" w:bidi="ar"/>
                <w14:textFill>
                  <w14:solidFill>
                    <w14:schemeClr w14:val="tx1"/>
                  </w14:solidFill>
                </w14:textFill>
              </w:rPr>
              <w:t>标</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w:t>
            </w:r>
            <w:r>
              <w:rPr>
                <w:rStyle w:val="19"/>
                <w:rFonts w:ascii="宋体" w:hAnsi="宋体" w:eastAsia="宋体" w:cs="宋体"/>
                <w:strike w:val="0"/>
                <w:dstrike w:val="0"/>
                <w:kern w:val="0"/>
                <w:sz w:val="24"/>
                <w:szCs w:val="24"/>
                <w:lang w:val="en-US" w:eastAsia="zh-CN" w:bidi="ar"/>
              </w:rPr>
              <w:t>关键核心</w:t>
            </w:r>
            <w:r>
              <w:rPr>
                <w:rStyle w:val="19"/>
                <w:rFonts w:ascii="宋体" w:hAnsi="宋体" w:eastAsia="宋体" w:cs="宋体"/>
                <w:kern w:val="0"/>
                <w:sz w:val="24"/>
                <w:szCs w:val="24"/>
                <w:lang w:val="en-US" w:eastAsia="zh-CN" w:bidi="ar"/>
              </w:rPr>
              <w:t>参数缺失、未响应、实质性不满足</w:t>
            </w:r>
            <w:r>
              <w:rPr>
                <w:rFonts w:ascii="宋体" w:hAnsi="宋体" w:eastAsia="宋体" w:cs="宋体"/>
                <w:kern w:val="0"/>
                <w:sz w:val="24"/>
                <w:szCs w:val="24"/>
                <w:lang w:val="en-US" w:eastAsia="zh-CN" w:bidi="ar"/>
              </w:rPr>
              <w:t xml:space="preserve">，扣 </w:t>
            </w:r>
            <w:r>
              <w:rPr>
                <w:rStyle w:val="19"/>
                <w:rFonts w:ascii="宋体" w:hAnsi="宋体" w:eastAsia="宋体" w:cs="宋体"/>
                <w:kern w:val="0"/>
                <w:sz w:val="24"/>
                <w:szCs w:val="24"/>
                <w:lang w:val="en-US" w:eastAsia="zh-CN" w:bidi="ar"/>
              </w:rPr>
              <w:t>2分</w:t>
            </w:r>
            <w:r>
              <w:rPr>
                <w:rFonts w:ascii="宋体" w:hAnsi="宋体" w:eastAsia="宋体" w:cs="宋体"/>
                <w:kern w:val="0"/>
                <w:sz w:val="24"/>
                <w:szCs w:val="24"/>
                <w:lang w:val="en-US" w:eastAsia="zh-CN" w:bidi="ar"/>
              </w:rPr>
              <w:t>；</w:t>
            </w:r>
          </w:p>
          <w:p w14:paraId="09228A81">
            <w:pPr>
              <w:keepNext w:val="0"/>
              <w:keepLines w:val="0"/>
              <w:widowControl/>
              <w:suppressLineNumbers w:val="0"/>
              <w:jc w:val="left"/>
            </w:pPr>
            <w:r>
              <w:rPr>
                <w:rFonts w:ascii="宋体" w:hAnsi="宋体" w:eastAsia="宋体" w:cs="宋体"/>
                <w:kern w:val="0"/>
                <w:sz w:val="24"/>
                <w:szCs w:val="24"/>
                <w:lang w:val="en-US" w:eastAsia="zh-CN" w:bidi="ar"/>
              </w:rPr>
              <w:t>4. 仅提供响应表、无任何佐证材料的，对应设备子项不得分；</w:t>
            </w:r>
          </w:p>
          <w:p w14:paraId="6DDC0E33">
            <w:pPr>
              <w:keepNext w:val="0"/>
              <w:keepLines w:val="0"/>
              <w:widowControl/>
              <w:suppressLineNumbers w:val="0"/>
              <w:jc w:val="left"/>
              <w:rPr>
                <w:rFonts w:hint="eastAsia" w:ascii="宋体" w:hAnsi="宋体" w:eastAsia="宋体" w:cs="宋体"/>
                <w:sz w:val="22"/>
                <w:szCs w:val="22"/>
                <w:lang w:val="en-US" w:eastAsia="zh-CN"/>
              </w:rPr>
            </w:pPr>
            <w:r>
              <w:rPr>
                <w:rFonts w:ascii="宋体" w:hAnsi="宋体" w:eastAsia="宋体" w:cs="宋体"/>
                <w:kern w:val="0"/>
                <w:sz w:val="24"/>
                <w:szCs w:val="24"/>
                <w:lang w:val="en-US" w:eastAsia="zh-CN" w:bidi="ar"/>
              </w:rPr>
              <w:t>5. 本项分值扣完即止，不负分。</w:t>
            </w:r>
          </w:p>
        </w:tc>
        <w:tc>
          <w:tcPr>
            <w:tcW w:w="697" w:type="dxa"/>
            <w:noWrap w:val="0"/>
            <w:vAlign w:val="center"/>
          </w:tcPr>
          <w:p w14:paraId="7AEDA08A">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32</w:t>
            </w:r>
          </w:p>
        </w:tc>
        <w:tc>
          <w:tcPr>
            <w:tcW w:w="1038" w:type="dxa"/>
            <w:noWrap w:val="0"/>
            <w:vAlign w:val="center"/>
          </w:tcPr>
          <w:p w14:paraId="6BC35252">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客观</w:t>
            </w:r>
          </w:p>
        </w:tc>
      </w:tr>
      <w:tr w14:paraId="60B02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2" w:type="dxa"/>
            <w:noWrap w:val="0"/>
            <w:vAlign w:val="center"/>
          </w:tcPr>
          <w:p w14:paraId="10F92069">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3</w:t>
            </w:r>
          </w:p>
        </w:tc>
        <w:tc>
          <w:tcPr>
            <w:tcW w:w="1177" w:type="dxa"/>
            <w:noWrap w:val="0"/>
            <w:vAlign w:val="center"/>
          </w:tcPr>
          <w:p w14:paraId="6918CB75">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ascii="宋体" w:hAnsi="宋体" w:eastAsia="宋体" w:cs="宋体"/>
                <w:sz w:val="24"/>
                <w:szCs w:val="24"/>
              </w:rPr>
              <w:t>安装及维保服务</w:t>
            </w:r>
          </w:p>
        </w:tc>
        <w:tc>
          <w:tcPr>
            <w:tcW w:w="5866" w:type="dxa"/>
            <w:noWrap w:val="0"/>
            <w:vAlign w:val="center"/>
          </w:tcPr>
          <w:p w14:paraId="27EED924">
            <w:pPr>
              <w:pStyle w:val="33"/>
              <w:widowControl w:val="0"/>
              <w:jc w:val="both"/>
              <w:rPr>
                <w:rFonts w:ascii="宋体" w:hAnsi="宋体" w:eastAsia="宋体" w:cs="宋体"/>
                <w:sz w:val="24"/>
                <w:szCs w:val="24"/>
              </w:rPr>
            </w:pPr>
            <w:r>
              <w:rPr>
                <w:rFonts w:ascii="宋体" w:hAnsi="宋体" w:eastAsia="宋体" w:cs="宋体"/>
                <w:sz w:val="24"/>
                <w:szCs w:val="24"/>
              </w:rPr>
              <w:t>本项满分 10 分，客观核验响应文件承诺，无主观评审。</w:t>
            </w:r>
          </w:p>
          <w:p w14:paraId="46A925E4">
            <w:pPr>
              <w:pStyle w:val="33"/>
              <w:widowControl w:val="0"/>
              <w:numPr>
                <w:ilvl w:val="0"/>
                <w:numId w:val="0"/>
              </w:numPr>
              <w:jc w:val="both"/>
              <w:rPr>
                <w:rFonts w:ascii="宋体" w:hAnsi="宋体" w:eastAsia="宋体" w:cs="宋体"/>
                <w:sz w:val="24"/>
                <w:szCs w:val="24"/>
              </w:rPr>
            </w:pPr>
            <w:r>
              <w:rPr>
                <w:rFonts w:hint="eastAsia" w:ascii="宋体" w:hAnsi="宋体" w:eastAsia="宋体" w:cs="宋体"/>
                <w:sz w:val="24"/>
                <w:szCs w:val="24"/>
                <w:lang w:val="en-US" w:eastAsia="zh-CN"/>
              </w:rPr>
              <w:t>1.</w:t>
            </w:r>
            <w:r>
              <w:rPr>
                <w:rFonts w:ascii="宋体" w:hAnsi="宋体" w:eastAsia="宋体" w:cs="宋体"/>
                <w:sz w:val="24"/>
                <w:szCs w:val="24"/>
              </w:rPr>
              <w:t>设备日常维护（4分）：承诺对80套摄像监控设备提供5年日常检修维护，包含故障检修、备件更换、定期巡检，满足得4分；维保年限不足5年不得分；维保范围缺失酌情扣分项。</w:t>
            </w:r>
          </w:p>
          <w:p w14:paraId="0FA33E3D">
            <w:pPr>
              <w:pStyle w:val="33"/>
              <w:widowControl w:val="0"/>
              <w:numPr>
                <w:ilvl w:val="0"/>
                <w:numId w:val="0"/>
              </w:numPr>
              <w:ind w:leftChars="0"/>
              <w:jc w:val="both"/>
              <w:rPr>
                <w:rFonts w:ascii="宋体" w:hAnsi="宋体" w:eastAsia="宋体" w:cs="宋体"/>
                <w:sz w:val="24"/>
                <w:szCs w:val="24"/>
              </w:rPr>
            </w:pPr>
            <w:r>
              <w:rPr>
                <w:rFonts w:hint="eastAsia" w:ascii="宋体" w:hAnsi="宋体" w:eastAsia="宋体" w:cs="宋体"/>
                <w:sz w:val="24"/>
                <w:szCs w:val="24"/>
                <w:lang w:val="en-US" w:eastAsia="zh-CN"/>
              </w:rPr>
              <w:t>2.</w:t>
            </w:r>
            <w:r>
              <w:rPr>
                <w:rFonts w:ascii="宋体" w:hAnsi="宋体" w:eastAsia="宋体" w:cs="宋体"/>
                <w:sz w:val="24"/>
                <w:szCs w:val="24"/>
              </w:rPr>
              <w:t>安装和运维配套（</w:t>
            </w:r>
            <w:r>
              <w:rPr>
                <w:rFonts w:hint="eastAsia" w:ascii="宋体" w:hAnsi="宋体" w:eastAsia="宋体" w:cs="宋体"/>
                <w:sz w:val="24"/>
                <w:szCs w:val="24"/>
                <w:lang w:val="en-US" w:eastAsia="zh-CN"/>
              </w:rPr>
              <w:t>4</w:t>
            </w:r>
            <w:r>
              <w:rPr>
                <w:rFonts w:ascii="宋体" w:hAnsi="宋体" w:eastAsia="宋体" w:cs="宋体"/>
                <w:sz w:val="24"/>
                <w:szCs w:val="24"/>
              </w:rPr>
              <w:t>分）：承诺包含4G网络流量 5 年、监控立杆、地笼、预埋件、土方开挖回填、线缆施工，全部满足得</w:t>
            </w:r>
            <w:r>
              <w:rPr>
                <w:rFonts w:ascii="宋体" w:hAnsi="宋体" w:eastAsia="宋体" w:cs="宋体"/>
                <w:strike w:val="0"/>
                <w:dstrike w:val="0"/>
                <w:sz w:val="24"/>
                <w:szCs w:val="24"/>
              </w:rPr>
              <w:t>4分</w:t>
            </w:r>
            <w:r>
              <w:rPr>
                <w:rFonts w:ascii="宋体" w:hAnsi="宋体" w:eastAsia="宋体" w:cs="宋体"/>
                <w:sz w:val="24"/>
                <w:szCs w:val="24"/>
              </w:rPr>
              <w:t>；缺任意一项扣</w:t>
            </w:r>
            <w:r>
              <w:rPr>
                <w:rFonts w:ascii="宋体" w:hAnsi="宋体" w:eastAsia="宋体" w:cs="宋体"/>
                <w:strike w:val="0"/>
                <w:dstrike w:val="0"/>
                <w:sz w:val="24"/>
                <w:szCs w:val="24"/>
              </w:rPr>
              <w:t>2分</w:t>
            </w:r>
            <w:r>
              <w:rPr>
                <w:rFonts w:ascii="宋体" w:hAnsi="宋体" w:eastAsia="宋体" w:cs="宋体"/>
                <w:sz w:val="24"/>
                <w:szCs w:val="24"/>
              </w:rPr>
              <w:t>，扣完为止。</w:t>
            </w:r>
          </w:p>
          <w:p w14:paraId="3D05B5E8">
            <w:pPr>
              <w:pStyle w:val="33"/>
              <w:widowControl w:val="0"/>
              <w:numPr>
                <w:numId w:val="0"/>
              </w:numPr>
              <w:ind w:leftChars="0"/>
              <w:jc w:val="both"/>
              <w:rPr>
                <w:rFonts w:hint="eastAsia" w:ascii="宋体" w:hAnsi="宋体" w:eastAsia="宋体" w:cs="宋体"/>
                <w:sz w:val="22"/>
                <w:szCs w:val="22"/>
                <w:lang w:val="en-US" w:eastAsia="zh-CN"/>
              </w:rPr>
            </w:pPr>
            <w:r>
              <w:rPr>
                <w:rFonts w:hint="eastAsia" w:ascii="宋体" w:hAnsi="宋体" w:eastAsia="宋体" w:cs="宋体"/>
                <w:strike w:val="0"/>
                <w:dstrike w:val="0"/>
                <w:sz w:val="24"/>
                <w:szCs w:val="24"/>
                <w:highlight w:val="none"/>
                <w:lang w:val="en-US" w:eastAsia="zh-CN"/>
              </w:rPr>
              <w:t>3.</w:t>
            </w:r>
            <w:r>
              <w:rPr>
                <w:rFonts w:ascii="宋体" w:hAnsi="宋体" w:eastAsia="宋体" w:cs="宋体"/>
                <w:strike w:val="0"/>
                <w:dstrike w:val="0"/>
                <w:sz w:val="24"/>
                <w:szCs w:val="24"/>
                <w:highlight w:val="none"/>
              </w:rPr>
              <w:t>云存储软件信息服务（2分）：承诺提供3年云存储、软件使用、信息处理配套服务</w:t>
            </w:r>
            <w:r>
              <w:rPr>
                <w:rFonts w:ascii="宋体" w:hAnsi="宋体" w:eastAsia="宋体" w:cs="宋体"/>
                <w:strike w:val="0"/>
                <w:dstrike w:val="0"/>
                <w:color w:val="000000" w:themeColor="text1"/>
                <w:sz w:val="24"/>
                <w:szCs w:val="24"/>
                <w:highlight w:val="none"/>
                <w14:textFill>
                  <w14:solidFill>
                    <w14:schemeClr w14:val="tx1"/>
                  </w14:solidFill>
                </w14:textFill>
              </w:rPr>
              <w:t>，</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系统兼容性，</w:t>
            </w:r>
            <w:r>
              <w:rPr>
                <w:rFonts w:ascii="宋体" w:hAnsi="宋体" w:eastAsia="宋体" w:cs="宋体"/>
                <w:strike w:val="0"/>
                <w:dstrike w:val="0"/>
                <w:sz w:val="24"/>
                <w:szCs w:val="24"/>
                <w:highlight w:val="none"/>
              </w:rPr>
              <w:t>满足得2分；服务年限不足3年不得分。</w:t>
            </w:r>
          </w:p>
        </w:tc>
        <w:tc>
          <w:tcPr>
            <w:tcW w:w="697" w:type="dxa"/>
            <w:noWrap w:val="0"/>
            <w:vAlign w:val="center"/>
          </w:tcPr>
          <w:p w14:paraId="5F180EDA">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10</w:t>
            </w:r>
          </w:p>
        </w:tc>
        <w:tc>
          <w:tcPr>
            <w:tcW w:w="1038" w:type="dxa"/>
            <w:noWrap w:val="0"/>
            <w:vAlign w:val="center"/>
          </w:tcPr>
          <w:p w14:paraId="372E26B9">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客观</w:t>
            </w:r>
          </w:p>
        </w:tc>
      </w:tr>
      <w:tr w14:paraId="61C53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2" w:type="dxa"/>
            <w:noWrap w:val="0"/>
            <w:vAlign w:val="center"/>
          </w:tcPr>
          <w:p w14:paraId="5A9F5297">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4</w:t>
            </w:r>
          </w:p>
        </w:tc>
        <w:tc>
          <w:tcPr>
            <w:tcW w:w="1177" w:type="dxa"/>
            <w:noWrap w:val="0"/>
            <w:vAlign w:val="center"/>
          </w:tcPr>
          <w:p w14:paraId="3DB22C8A">
            <w:pPr>
              <w:keepNext w:val="0"/>
              <w:keepLines w:val="0"/>
              <w:pageBreakBefore w:val="0"/>
              <w:kinsoku/>
              <w:overflowPunct/>
              <w:topLinePunct w:val="0"/>
              <w:bidi w:val="0"/>
              <w:spacing w:line="520" w:lineRule="exact"/>
              <w:jc w:val="center"/>
              <w:textAlignment w:val="auto"/>
              <w:rPr>
                <w:rFonts w:ascii="宋体" w:hAnsi="宋体" w:eastAsia="宋体" w:cs="宋体"/>
                <w:sz w:val="24"/>
                <w:szCs w:val="24"/>
              </w:rPr>
            </w:pPr>
            <w:r>
              <w:rPr>
                <w:rFonts w:ascii="宋体" w:hAnsi="宋体" w:eastAsia="宋体" w:cs="宋体"/>
                <w:sz w:val="24"/>
                <w:szCs w:val="24"/>
              </w:rPr>
              <w:t>运维保障方案</w:t>
            </w:r>
          </w:p>
        </w:tc>
        <w:tc>
          <w:tcPr>
            <w:tcW w:w="5866" w:type="dxa"/>
            <w:noWrap w:val="0"/>
            <w:vAlign w:val="center"/>
          </w:tcPr>
          <w:p w14:paraId="751CC557">
            <w:pPr>
              <w:pStyle w:val="33"/>
              <w:widowControl w:val="0"/>
              <w:numPr>
                <w:ilvl w:val="0"/>
                <w:numId w:val="0"/>
              </w:numPr>
              <w:ind w:leftChars="0"/>
              <w:jc w:val="both"/>
              <w:rPr>
                <w:rFonts w:ascii="宋体" w:hAnsi="宋体" w:eastAsia="宋体" w:cs="宋体"/>
                <w:sz w:val="24"/>
                <w:szCs w:val="24"/>
              </w:rPr>
            </w:pPr>
            <w:r>
              <w:rPr>
                <w:rFonts w:ascii="宋体" w:hAnsi="宋体" w:eastAsia="宋体" w:cs="宋体"/>
                <w:sz w:val="24"/>
                <w:szCs w:val="24"/>
              </w:rPr>
              <w:t>供应商须编制运维保障方案，包含</w:t>
            </w:r>
            <w:r>
              <w:rPr>
                <w:rStyle w:val="19"/>
                <w:rFonts w:hint="eastAsia" w:ascii="宋体" w:hAnsi="宋体" w:eastAsia="宋体" w:cs="宋体"/>
                <w:sz w:val="24"/>
                <w:szCs w:val="24"/>
                <w:lang w:val="en-US" w:eastAsia="zh-CN"/>
              </w:rPr>
              <w:t>6</w:t>
            </w:r>
            <w:r>
              <w:rPr>
                <w:rStyle w:val="19"/>
                <w:rFonts w:ascii="宋体" w:hAnsi="宋体" w:eastAsia="宋体" w:cs="宋体"/>
                <w:sz w:val="24"/>
                <w:szCs w:val="24"/>
              </w:rPr>
              <w:t>个核心必备模块</w:t>
            </w:r>
            <w:r>
              <w:rPr>
                <w:rFonts w:ascii="宋体" w:hAnsi="宋体" w:eastAsia="宋体" w:cs="宋体"/>
                <w:sz w:val="24"/>
                <w:szCs w:val="24"/>
              </w:rPr>
              <w:t>：①5年设备巡检维护计划；②故障响应与抢修处置方案；③备件储备保障方案；④4G通信、云存储运维保障方案；⑤运维人员配置与岗位职责</w:t>
            </w:r>
            <w:r>
              <w:rPr>
                <w:rFonts w:hint="eastAsia" w:ascii="宋体" w:hAnsi="宋体" w:eastAsia="宋体" w:cs="宋体"/>
                <w:sz w:val="24"/>
                <w:szCs w:val="24"/>
                <w:lang w:eastAsia="zh-CN"/>
              </w:rPr>
              <w:t>；</w:t>
            </w:r>
            <w:r>
              <w:rPr>
                <w:rFonts w:hint="eastAsia" w:ascii="宋体" w:hAnsi="宋体" w:eastAsia="宋体" w:cs="宋体"/>
                <w:sz w:val="24"/>
                <w:szCs w:val="24"/>
              </w:rPr>
              <w:t>⑥</w:t>
            </w:r>
            <w:r>
              <w:rPr>
                <w:rFonts w:ascii="宋体" w:hAnsi="宋体" w:eastAsia="宋体" w:cs="宋体"/>
                <w:sz w:val="24"/>
                <w:szCs w:val="24"/>
              </w:rPr>
              <w:t>运维台账及资料归档保障方案</w:t>
            </w:r>
            <w:r>
              <w:rPr>
                <w:rFonts w:ascii="宋体" w:hAnsi="宋体" w:eastAsia="宋体" w:cs="宋体"/>
                <w:sz w:val="24"/>
                <w:szCs w:val="24"/>
              </w:rPr>
              <w:t>。满分</w:t>
            </w:r>
            <w:r>
              <w:rPr>
                <w:rFonts w:hint="eastAsia" w:ascii="宋体" w:hAnsi="宋体" w:eastAsia="宋体" w:cs="宋体"/>
                <w:sz w:val="24"/>
                <w:szCs w:val="24"/>
                <w:lang w:val="en-US" w:eastAsia="zh-CN"/>
              </w:rPr>
              <w:t>9</w:t>
            </w:r>
            <w:r>
              <w:rPr>
                <w:rFonts w:ascii="宋体" w:hAnsi="宋体" w:eastAsia="宋体" w:cs="宋体"/>
                <w:sz w:val="24"/>
                <w:szCs w:val="24"/>
              </w:rPr>
              <w:t xml:space="preserve"> 分。</w:t>
            </w:r>
            <w:bookmarkStart w:id="4" w:name="_GoBack"/>
            <w:bookmarkEnd w:id="4"/>
          </w:p>
          <w:p w14:paraId="2F9799C0">
            <w:pPr>
              <w:pStyle w:val="33"/>
              <w:widowControl w:val="0"/>
              <w:numPr>
                <w:ilvl w:val="0"/>
                <w:numId w:val="0"/>
              </w:numPr>
              <w:ind w:leftChars="0"/>
              <w:jc w:val="both"/>
              <w:rPr>
                <w:rFonts w:ascii="宋体" w:hAnsi="宋体" w:eastAsia="宋体" w:cs="宋体"/>
                <w:b/>
                <w:bCs/>
                <w:sz w:val="24"/>
                <w:szCs w:val="24"/>
              </w:rPr>
            </w:pPr>
            <w:r>
              <w:rPr>
                <w:rFonts w:ascii="宋体" w:hAnsi="宋体" w:eastAsia="宋体" w:cs="宋体"/>
                <w:b/>
                <w:bCs/>
                <w:sz w:val="24"/>
                <w:szCs w:val="24"/>
              </w:rPr>
              <w:t>硬性扣分规则</w:t>
            </w:r>
          </w:p>
          <w:p w14:paraId="571ADBE3">
            <w:pPr>
              <w:pStyle w:val="33"/>
              <w:widowControl w:val="0"/>
              <w:numPr>
                <w:ilvl w:val="0"/>
                <w:numId w:val="3"/>
              </w:numPr>
              <w:ind w:leftChars="0"/>
              <w:jc w:val="both"/>
              <w:rPr>
                <w:rFonts w:ascii="宋体" w:hAnsi="宋体" w:eastAsia="宋体" w:cs="宋体"/>
                <w:sz w:val="24"/>
                <w:szCs w:val="24"/>
              </w:rPr>
            </w:pPr>
            <w:r>
              <w:rPr>
                <w:rFonts w:ascii="宋体" w:hAnsi="宋体" w:eastAsia="宋体" w:cs="宋体"/>
                <w:sz w:val="24"/>
                <w:szCs w:val="24"/>
              </w:rPr>
              <w:t>缺项判定及扣分：</w:t>
            </w:r>
            <w:r>
              <w:rPr>
                <w:rFonts w:hint="eastAsia" w:ascii="宋体" w:hAnsi="宋体" w:eastAsia="宋体" w:cs="宋体"/>
                <w:sz w:val="24"/>
                <w:szCs w:val="24"/>
                <w:lang w:val="en-US" w:eastAsia="zh-CN"/>
              </w:rPr>
              <w:t>6</w:t>
            </w:r>
            <w:r>
              <w:rPr>
                <w:rFonts w:ascii="宋体" w:hAnsi="宋体" w:eastAsia="宋体" w:cs="宋体"/>
                <w:sz w:val="24"/>
                <w:szCs w:val="24"/>
              </w:rPr>
              <w:t>个必备模块任意一项空白无实质内容判定缺项；</w:t>
            </w:r>
            <w:r>
              <w:rPr>
                <w:rStyle w:val="19"/>
                <w:rFonts w:ascii="宋体" w:hAnsi="宋体" w:eastAsia="宋体" w:cs="宋体"/>
                <w:sz w:val="24"/>
                <w:szCs w:val="24"/>
              </w:rPr>
              <w:t>每缺1项扣</w:t>
            </w:r>
            <w:r>
              <w:rPr>
                <w:rStyle w:val="19"/>
                <w:rFonts w:hint="eastAsia" w:ascii="宋体" w:hAnsi="宋体" w:eastAsia="宋体" w:cs="宋体"/>
                <w:sz w:val="24"/>
                <w:szCs w:val="24"/>
                <w:lang w:val="en-US" w:eastAsia="zh-CN"/>
              </w:rPr>
              <w:t>1.5</w:t>
            </w:r>
            <w:r>
              <w:rPr>
                <w:rStyle w:val="19"/>
                <w:rFonts w:ascii="宋体" w:hAnsi="宋体" w:eastAsia="宋体" w:cs="宋体"/>
                <w:sz w:val="24"/>
                <w:szCs w:val="24"/>
              </w:rPr>
              <w:t>分</w:t>
            </w:r>
            <w:r>
              <w:rPr>
                <w:rFonts w:ascii="宋体" w:hAnsi="宋体" w:eastAsia="宋体" w:cs="宋体"/>
                <w:sz w:val="24"/>
                <w:szCs w:val="24"/>
              </w:rPr>
              <w:t>，扣完本项分值为止。</w:t>
            </w:r>
          </w:p>
          <w:p w14:paraId="16AF6840">
            <w:pPr>
              <w:pStyle w:val="33"/>
              <w:widowControl w:val="0"/>
              <w:numPr>
                <w:ilvl w:val="0"/>
                <w:numId w:val="3"/>
              </w:numPr>
              <w:ind w:left="0" w:leftChars="0" w:firstLine="0" w:firstLineChars="0"/>
              <w:jc w:val="both"/>
              <w:rPr>
                <w:rFonts w:ascii="宋体" w:hAnsi="宋体" w:eastAsia="宋体" w:cs="宋体"/>
                <w:sz w:val="24"/>
                <w:szCs w:val="24"/>
              </w:rPr>
            </w:pPr>
            <w:r>
              <w:rPr>
                <w:rFonts w:ascii="宋体" w:hAnsi="宋体" w:eastAsia="宋体" w:cs="宋体"/>
                <w:sz w:val="24"/>
                <w:szCs w:val="24"/>
              </w:rPr>
              <w:t>轻微瑕疵判定：内容有但不细化，未贴合本项目野外设备运维场景，判定轻微瑕疵；</w:t>
            </w:r>
            <w:r>
              <w:rPr>
                <w:rStyle w:val="19"/>
                <w:rFonts w:ascii="宋体" w:hAnsi="宋体" w:eastAsia="宋体" w:cs="宋体"/>
                <w:sz w:val="24"/>
                <w:szCs w:val="24"/>
              </w:rPr>
              <w:t>每1处瑕疵扣 0.5 分</w:t>
            </w:r>
            <w:r>
              <w:rPr>
                <w:rFonts w:ascii="宋体" w:hAnsi="宋体" w:eastAsia="宋体" w:cs="宋体"/>
                <w:sz w:val="24"/>
                <w:szCs w:val="24"/>
              </w:rPr>
              <w:t>，可累计扣分，扣完为止。</w:t>
            </w:r>
          </w:p>
          <w:p w14:paraId="1477A296">
            <w:pPr>
              <w:pStyle w:val="33"/>
              <w:widowControl w:val="0"/>
              <w:numPr>
                <w:ilvl w:val="0"/>
                <w:numId w:val="0"/>
              </w:numPr>
              <w:ind w:leftChars="0"/>
              <w:jc w:val="both"/>
              <w:rPr>
                <w:rFonts w:ascii="宋体" w:hAnsi="宋体" w:eastAsia="宋体" w:cs="宋体"/>
                <w:sz w:val="24"/>
                <w:szCs w:val="24"/>
              </w:rPr>
            </w:pPr>
            <w:r>
              <w:rPr>
                <w:rFonts w:ascii="宋体" w:hAnsi="宋体" w:eastAsia="宋体" w:cs="宋体"/>
                <w:b/>
                <w:bCs/>
                <w:sz w:val="24"/>
                <w:szCs w:val="24"/>
              </w:rPr>
              <w:t>轻微瑕疵判定标准</w:t>
            </w:r>
            <w:r>
              <w:rPr>
                <w:rFonts w:ascii="宋体" w:hAnsi="宋体" w:eastAsia="宋体" w:cs="宋体"/>
                <w:sz w:val="24"/>
                <w:szCs w:val="24"/>
              </w:rPr>
              <w:t>（1）运维方案为通用模板套话，未针对野外太阳能设备、4G 传输设备、红外相机制定差异化运维措施；（2）巡检计划无巡检频次、巡检内容、野外作业安全措施；（3）故障响应时限、抢修流程描述模糊，无野外故障处置预案；（4）备件储备、备件更换机制描述简单，无备件库保障方案；（5）运维人员配置、人员岗位职责与项目设备数量不匹配；（6）云存储、软件平台运维无定期维护、数据备份机制；（7）无运维质量回访、考核机制。</w:t>
            </w:r>
          </w:p>
        </w:tc>
        <w:tc>
          <w:tcPr>
            <w:tcW w:w="697" w:type="dxa"/>
            <w:noWrap w:val="0"/>
            <w:vAlign w:val="center"/>
          </w:tcPr>
          <w:p w14:paraId="40A25E01">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9</w:t>
            </w:r>
          </w:p>
        </w:tc>
        <w:tc>
          <w:tcPr>
            <w:tcW w:w="1038" w:type="dxa"/>
            <w:noWrap w:val="0"/>
            <w:vAlign w:val="center"/>
          </w:tcPr>
          <w:p w14:paraId="51227719">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主观</w:t>
            </w:r>
          </w:p>
        </w:tc>
      </w:tr>
      <w:tr w14:paraId="1775A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2" w:type="dxa"/>
            <w:noWrap w:val="0"/>
            <w:vAlign w:val="center"/>
          </w:tcPr>
          <w:p w14:paraId="203C62D6">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5</w:t>
            </w:r>
          </w:p>
        </w:tc>
        <w:tc>
          <w:tcPr>
            <w:tcW w:w="1177" w:type="dxa"/>
            <w:noWrap w:val="0"/>
            <w:vAlign w:val="center"/>
          </w:tcPr>
          <w:p w14:paraId="3754543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2"/>
                <w:sz w:val="22"/>
                <w:szCs w:val="22"/>
                <w:lang w:val="en-US" w:eastAsia="zh-CN" w:bidi="ar-SA"/>
              </w:rPr>
            </w:pPr>
            <w:r>
              <w:rPr>
                <w:rFonts w:ascii="宋体" w:hAnsi="宋体" w:eastAsia="宋体" w:cs="宋体"/>
                <w:sz w:val="24"/>
                <w:szCs w:val="24"/>
              </w:rPr>
              <w:t>实施方案</w:t>
            </w:r>
          </w:p>
        </w:tc>
        <w:tc>
          <w:tcPr>
            <w:tcW w:w="5866" w:type="dxa"/>
            <w:noWrap w:val="0"/>
            <w:vAlign w:val="center"/>
          </w:tcPr>
          <w:p w14:paraId="5D7214AE">
            <w:pPr>
              <w:pStyle w:val="33"/>
              <w:widowControl w:val="0"/>
              <w:jc w:val="both"/>
              <w:rPr>
                <w:rFonts w:ascii="宋体" w:hAnsi="宋体" w:eastAsia="宋体" w:cs="宋体"/>
                <w:sz w:val="24"/>
                <w:szCs w:val="24"/>
              </w:rPr>
            </w:pPr>
            <w:r>
              <w:rPr>
                <w:rFonts w:ascii="宋体" w:hAnsi="宋体" w:eastAsia="宋体" w:cs="宋体"/>
                <w:b/>
                <w:bCs/>
                <w:sz w:val="24"/>
                <w:szCs w:val="24"/>
              </w:rPr>
              <w:t>供应商须编制完整实施方案，</w:t>
            </w:r>
            <w:r>
              <w:rPr>
                <w:rFonts w:ascii="宋体" w:hAnsi="宋体" w:eastAsia="宋体" w:cs="宋体"/>
                <w:sz w:val="24"/>
                <w:szCs w:val="24"/>
              </w:rPr>
              <w:t>包含7 个必备模块：①项目总体实施思路与技术路线；②设备供货与到货保障方案；③现场安装施工组织方案；④设备调试及上线测试方案；⑤现场安全文明施工方案；⑥设备验收交付方案；⑦施工进度管控方案。满分 14 分。</w:t>
            </w:r>
          </w:p>
          <w:p w14:paraId="331FDF28">
            <w:pPr>
              <w:pStyle w:val="33"/>
              <w:widowControl w:val="0"/>
              <w:jc w:val="both"/>
              <w:rPr>
                <w:rFonts w:ascii="宋体" w:hAnsi="宋体" w:eastAsia="宋体" w:cs="宋体"/>
                <w:b/>
                <w:bCs/>
                <w:sz w:val="24"/>
                <w:szCs w:val="24"/>
              </w:rPr>
            </w:pPr>
            <w:r>
              <w:rPr>
                <w:rFonts w:ascii="宋体" w:hAnsi="宋体" w:eastAsia="宋体" w:cs="宋体"/>
                <w:b/>
                <w:bCs/>
                <w:sz w:val="24"/>
                <w:szCs w:val="24"/>
              </w:rPr>
              <w:t>扣分规则</w:t>
            </w:r>
          </w:p>
          <w:p w14:paraId="166A2AA7">
            <w:pPr>
              <w:pStyle w:val="33"/>
              <w:widowControl w:val="0"/>
              <w:numPr>
                <w:ilvl w:val="0"/>
                <w:numId w:val="0"/>
              </w:numPr>
              <w:jc w:val="both"/>
              <w:rPr>
                <w:rFonts w:ascii="宋体" w:hAnsi="宋体" w:eastAsia="宋体" w:cs="宋体"/>
                <w:sz w:val="24"/>
                <w:szCs w:val="24"/>
              </w:rPr>
            </w:pPr>
            <w:r>
              <w:rPr>
                <w:rFonts w:hint="eastAsia" w:ascii="宋体" w:hAnsi="宋体" w:eastAsia="宋体" w:cs="宋体"/>
                <w:b/>
                <w:bCs/>
                <w:sz w:val="24"/>
                <w:szCs w:val="24"/>
                <w:lang w:val="en-US" w:eastAsia="zh-CN"/>
              </w:rPr>
              <w:t>1.</w:t>
            </w:r>
            <w:r>
              <w:rPr>
                <w:rFonts w:ascii="宋体" w:hAnsi="宋体" w:eastAsia="宋体" w:cs="宋体"/>
                <w:b/>
                <w:bCs/>
                <w:sz w:val="24"/>
                <w:szCs w:val="24"/>
              </w:rPr>
              <w:t>缺项判定及扣分</w:t>
            </w:r>
            <w:r>
              <w:rPr>
                <w:rFonts w:ascii="宋体" w:hAnsi="宋体" w:eastAsia="宋体" w:cs="宋体"/>
                <w:sz w:val="24"/>
                <w:szCs w:val="24"/>
              </w:rPr>
              <w:t>：7 个必备模块中，任意模块未编写、完全空白、无实质内容，判定为缺项；每缺 1 项扣 2 分，扣完本项分值为止。</w:t>
            </w:r>
          </w:p>
          <w:p w14:paraId="5A1B8BFE">
            <w:pPr>
              <w:pStyle w:val="33"/>
              <w:widowControl w:val="0"/>
              <w:numPr>
                <w:ilvl w:val="0"/>
                <w:numId w:val="0"/>
              </w:numPr>
              <w:jc w:val="both"/>
              <w:rPr>
                <w:rFonts w:hint="eastAsia" w:ascii="宋体" w:hAnsi="宋体" w:eastAsia="宋体" w:cs="宋体"/>
                <w:sz w:val="22"/>
                <w:szCs w:val="22"/>
                <w:lang w:val="en-US" w:eastAsia="zh-CN"/>
              </w:rPr>
            </w:pPr>
            <w:r>
              <w:rPr>
                <w:rFonts w:hint="eastAsia" w:ascii="宋体" w:hAnsi="宋体" w:eastAsia="宋体" w:cs="宋体"/>
                <w:b/>
                <w:bCs/>
                <w:sz w:val="24"/>
                <w:szCs w:val="24"/>
                <w:lang w:val="en-US" w:eastAsia="zh-CN"/>
              </w:rPr>
              <w:t>2.</w:t>
            </w:r>
            <w:r>
              <w:rPr>
                <w:rFonts w:ascii="宋体" w:hAnsi="宋体" w:eastAsia="宋体" w:cs="宋体"/>
                <w:b/>
                <w:bCs/>
                <w:sz w:val="24"/>
                <w:szCs w:val="24"/>
              </w:rPr>
              <w:t>轻微瑕疵判定及扣分：</w:t>
            </w:r>
            <w:r>
              <w:rPr>
                <w:rFonts w:ascii="宋体" w:hAnsi="宋体" w:eastAsia="宋体" w:cs="宋体"/>
                <w:sz w:val="24"/>
                <w:szCs w:val="24"/>
              </w:rPr>
              <w:t>内容存在但不规范、不细化、未贴合本项目野外设备布设实际，判定为轻微瑕疵；每 1 处瑕疵扣 0.5 分，可累计扣分，扣完本项分值为止。</w:t>
            </w:r>
          </w:p>
          <w:p w14:paraId="1355163E">
            <w:pPr>
              <w:pStyle w:val="33"/>
              <w:widowControl w:val="0"/>
              <w:numPr>
                <w:ilvl w:val="0"/>
                <w:numId w:val="0"/>
              </w:numPr>
              <w:jc w:val="both"/>
              <w:rPr>
                <w:rFonts w:ascii="宋体" w:hAnsi="宋体" w:eastAsia="宋体" w:cs="宋体"/>
                <w:b/>
                <w:bCs/>
                <w:sz w:val="24"/>
                <w:szCs w:val="24"/>
              </w:rPr>
            </w:pPr>
            <w:r>
              <w:rPr>
                <w:rFonts w:ascii="宋体" w:hAnsi="宋体" w:eastAsia="宋体" w:cs="宋体"/>
                <w:b/>
                <w:bCs/>
                <w:sz w:val="24"/>
                <w:szCs w:val="24"/>
              </w:rPr>
              <w:t>轻微瑕疵判定标准</w:t>
            </w:r>
          </w:p>
          <w:p w14:paraId="568D9F31">
            <w:pPr>
              <w:pStyle w:val="33"/>
              <w:widowControl w:val="0"/>
              <w:numPr>
                <w:ilvl w:val="0"/>
                <w:numId w:val="0"/>
              </w:numPr>
              <w:jc w:val="both"/>
              <w:rPr>
                <w:rFonts w:hint="eastAsia" w:ascii="宋体" w:hAnsi="宋体" w:eastAsia="宋体" w:cs="宋体"/>
                <w:sz w:val="22"/>
                <w:szCs w:val="22"/>
                <w:lang w:val="en-US" w:eastAsia="zh-CN"/>
              </w:rPr>
            </w:pPr>
            <w:r>
              <w:rPr>
                <w:rFonts w:ascii="宋体" w:hAnsi="宋体" w:eastAsia="宋体" w:cs="宋体"/>
                <w:sz w:val="24"/>
                <w:szCs w:val="24"/>
              </w:rPr>
              <w:t>（1）内容笼统空泛，仅通用套话，未结合野外露天布设、太阳能设备、4G 传输环境特点；（2）施工流程简单，缺少设备进场检验、安装、调试关键步骤；（3）人员、机具、设备进场时序、施工安排与采购内容不匹配；（4）施工质量、安全管控仅有标题，无具体管控节点、核查流程；（5）方案逻辑顺序混乱、前后内容冲突；（6）未遵守工程施工、野外用电安全相关规范；（7）交付验收方案简单，无自检、预验收机制。</w:t>
            </w:r>
          </w:p>
        </w:tc>
        <w:tc>
          <w:tcPr>
            <w:tcW w:w="697" w:type="dxa"/>
            <w:noWrap w:val="0"/>
            <w:vAlign w:val="center"/>
          </w:tcPr>
          <w:p w14:paraId="20633765">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14</w:t>
            </w:r>
          </w:p>
        </w:tc>
        <w:tc>
          <w:tcPr>
            <w:tcW w:w="1038" w:type="dxa"/>
            <w:noWrap w:val="0"/>
            <w:vAlign w:val="center"/>
          </w:tcPr>
          <w:p w14:paraId="36569093">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主观</w:t>
            </w:r>
          </w:p>
        </w:tc>
      </w:tr>
      <w:tr w14:paraId="32B59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2" w:type="dxa"/>
            <w:noWrap w:val="0"/>
            <w:vAlign w:val="center"/>
          </w:tcPr>
          <w:p w14:paraId="23D23FA0">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6</w:t>
            </w:r>
          </w:p>
        </w:tc>
        <w:tc>
          <w:tcPr>
            <w:tcW w:w="1177" w:type="dxa"/>
            <w:noWrap w:val="0"/>
            <w:vAlign w:val="center"/>
          </w:tcPr>
          <w:p w14:paraId="5EFC978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2"/>
                <w:sz w:val="22"/>
                <w:szCs w:val="22"/>
                <w:lang w:val="en-US" w:eastAsia="zh-CN" w:bidi="ar-SA"/>
              </w:rPr>
            </w:pPr>
            <w:r>
              <w:rPr>
                <w:rFonts w:ascii="宋体" w:hAnsi="宋体" w:eastAsia="宋体" w:cs="宋体"/>
                <w:sz w:val="24"/>
                <w:szCs w:val="24"/>
              </w:rPr>
              <w:t>项目重难点分析及应对措施</w:t>
            </w:r>
          </w:p>
        </w:tc>
        <w:tc>
          <w:tcPr>
            <w:tcW w:w="5866" w:type="dxa"/>
            <w:noWrap w:val="0"/>
            <w:vAlign w:val="center"/>
          </w:tcPr>
          <w:p w14:paraId="34B4EBE3">
            <w:pPr>
              <w:pStyle w:val="33"/>
              <w:widowControl w:val="0"/>
              <w:numPr>
                <w:ilvl w:val="0"/>
                <w:numId w:val="0"/>
              </w:numPr>
              <w:ind w:leftChars="0"/>
              <w:jc w:val="both"/>
              <w:rPr>
                <w:rFonts w:ascii="宋体" w:hAnsi="宋体" w:eastAsia="宋体" w:cs="宋体"/>
                <w:sz w:val="24"/>
                <w:szCs w:val="24"/>
              </w:rPr>
            </w:pPr>
            <w:r>
              <w:rPr>
                <w:rFonts w:ascii="宋体" w:hAnsi="宋体" w:eastAsia="宋体" w:cs="宋体"/>
                <w:sz w:val="24"/>
                <w:szCs w:val="24"/>
              </w:rPr>
              <w:t>供应商针对本项目重难点编制分析及应对方案，包含</w:t>
            </w:r>
            <w:r>
              <w:rPr>
                <w:rStyle w:val="19"/>
                <w:rFonts w:ascii="宋体" w:hAnsi="宋体" w:eastAsia="宋体" w:cs="宋体"/>
                <w:sz w:val="24"/>
                <w:szCs w:val="24"/>
              </w:rPr>
              <w:t>4 个必备模块</w:t>
            </w:r>
            <w:r>
              <w:rPr>
                <w:rFonts w:ascii="宋体" w:hAnsi="宋体" w:eastAsia="宋体" w:cs="宋体"/>
                <w:sz w:val="24"/>
                <w:szCs w:val="24"/>
              </w:rPr>
              <w:t>：①野外设备安装施工难点对策；②野外供电、4G 信号不稳定难点对策；③户外设备长期风化防护难点对策；④长期运维故障处置难点对策。满分 6 分。</w:t>
            </w:r>
          </w:p>
          <w:p w14:paraId="6D038C9D">
            <w:pPr>
              <w:pStyle w:val="33"/>
              <w:widowControl w:val="0"/>
              <w:numPr>
                <w:ilvl w:val="0"/>
                <w:numId w:val="0"/>
              </w:numPr>
              <w:ind w:leftChars="0"/>
              <w:jc w:val="both"/>
              <w:rPr>
                <w:rFonts w:ascii="宋体" w:hAnsi="宋体" w:eastAsia="宋体" w:cs="宋体"/>
                <w:b/>
                <w:bCs/>
                <w:sz w:val="24"/>
                <w:szCs w:val="24"/>
              </w:rPr>
            </w:pPr>
            <w:r>
              <w:rPr>
                <w:rFonts w:ascii="宋体" w:hAnsi="宋体" w:eastAsia="宋体" w:cs="宋体"/>
                <w:b/>
                <w:bCs/>
                <w:sz w:val="24"/>
                <w:szCs w:val="24"/>
              </w:rPr>
              <w:t>扣分规则</w:t>
            </w:r>
          </w:p>
          <w:p w14:paraId="78C62D52">
            <w:pPr>
              <w:pStyle w:val="33"/>
              <w:widowControl w:val="0"/>
              <w:numPr>
                <w:ilvl w:val="0"/>
                <w:numId w:val="4"/>
              </w:numPr>
              <w:ind w:leftChars="0"/>
              <w:jc w:val="both"/>
              <w:rPr>
                <w:rFonts w:ascii="宋体" w:hAnsi="宋体" w:eastAsia="宋体" w:cs="宋体"/>
                <w:sz w:val="24"/>
                <w:szCs w:val="24"/>
              </w:rPr>
            </w:pPr>
            <w:r>
              <w:rPr>
                <w:rFonts w:ascii="宋体" w:hAnsi="宋体" w:eastAsia="宋体" w:cs="宋体"/>
                <w:sz w:val="24"/>
                <w:szCs w:val="24"/>
              </w:rPr>
              <w:t>缺项判定及扣分：4 个必备模块任意模块空白无实质内容，判定缺项；</w:t>
            </w:r>
            <w:r>
              <w:rPr>
                <w:rStyle w:val="19"/>
                <w:rFonts w:ascii="宋体" w:hAnsi="宋体" w:eastAsia="宋体" w:cs="宋体"/>
                <w:sz w:val="24"/>
                <w:szCs w:val="24"/>
              </w:rPr>
              <w:t>每缺 1 项扣</w:t>
            </w:r>
            <w:r>
              <w:rPr>
                <w:rStyle w:val="19"/>
                <w:rFonts w:hint="eastAsia" w:ascii="宋体" w:hAnsi="宋体" w:eastAsia="宋体" w:cs="宋体"/>
                <w:sz w:val="24"/>
                <w:szCs w:val="24"/>
                <w:lang w:val="en-US" w:eastAsia="zh-CN"/>
              </w:rPr>
              <w:t>1.5</w:t>
            </w:r>
            <w:r>
              <w:rPr>
                <w:rStyle w:val="19"/>
                <w:rFonts w:ascii="宋体" w:hAnsi="宋体" w:eastAsia="宋体" w:cs="宋体"/>
                <w:sz w:val="24"/>
                <w:szCs w:val="24"/>
              </w:rPr>
              <w:t>分</w:t>
            </w:r>
            <w:r>
              <w:rPr>
                <w:rFonts w:ascii="宋体" w:hAnsi="宋体" w:eastAsia="宋体" w:cs="宋体"/>
                <w:sz w:val="24"/>
                <w:szCs w:val="24"/>
              </w:rPr>
              <w:t>，扣完本项分值为止。</w:t>
            </w:r>
          </w:p>
          <w:p w14:paraId="7392C0D2">
            <w:pPr>
              <w:pStyle w:val="33"/>
              <w:widowControl w:val="0"/>
              <w:numPr>
                <w:ilvl w:val="0"/>
                <w:numId w:val="4"/>
              </w:numPr>
              <w:ind w:left="0" w:leftChars="0" w:firstLine="0" w:firstLineChars="0"/>
              <w:jc w:val="both"/>
              <w:rPr>
                <w:rFonts w:ascii="宋体" w:hAnsi="宋体" w:eastAsia="宋体" w:cs="宋体"/>
                <w:sz w:val="24"/>
                <w:szCs w:val="24"/>
              </w:rPr>
            </w:pPr>
            <w:r>
              <w:rPr>
                <w:rFonts w:ascii="宋体" w:hAnsi="宋体" w:eastAsia="宋体" w:cs="宋体"/>
                <w:sz w:val="24"/>
                <w:szCs w:val="24"/>
              </w:rPr>
              <w:t>轻微瑕疵判定：内容存在但不细化、未贴合本项目，判定轻微瑕疵；</w:t>
            </w:r>
            <w:r>
              <w:rPr>
                <w:rStyle w:val="19"/>
                <w:rFonts w:ascii="宋体" w:hAnsi="宋体" w:eastAsia="宋体" w:cs="宋体"/>
                <w:sz w:val="24"/>
                <w:szCs w:val="24"/>
              </w:rPr>
              <w:t>每 1 处瑕疵扣 0.5 分 / 处</w:t>
            </w:r>
            <w:r>
              <w:rPr>
                <w:rFonts w:ascii="宋体" w:hAnsi="宋体" w:eastAsia="宋体" w:cs="宋体"/>
                <w:sz w:val="24"/>
                <w:szCs w:val="24"/>
              </w:rPr>
              <w:t>，可累计扣分，扣完本项分值为止。</w:t>
            </w:r>
          </w:p>
          <w:p w14:paraId="55C68AB8">
            <w:pPr>
              <w:pStyle w:val="33"/>
              <w:widowControl w:val="0"/>
              <w:numPr>
                <w:ilvl w:val="0"/>
                <w:numId w:val="0"/>
              </w:numPr>
              <w:ind w:leftChars="0"/>
              <w:jc w:val="both"/>
              <w:rPr>
                <w:rFonts w:hint="eastAsia" w:ascii="宋体" w:hAnsi="宋体" w:eastAsia="宋体" w:cs="宋体"/>
                <w:b/>
                <w:bCs/>
                <w:sz w:val="24"/>
                <w:szCs w:val="24"/>
                <w:lang w:eastAsia="zh-CN"/>
              </w:rPr>
            </w:pPr>
            <w:r>
              <w:rPr>
                <w:rFonts w:ascii="宋体" w:hAnsi="宋体" w:eastAsia="宋体" w:cs="宋体"/>
                <w:b/>
                <w:bCs/>
                <w:sz w:val="24"/>
                <w:szCs w:val="24"/>
              </w:rPr>
              <w:t>轻微瑕疵判定标准</w:t>
            </w:r>
            <w:r>
              <w:rPr>
                <w:rFonts w:hint="eastAsia" w:ascii="宋体" w:hAnsi="宋体" w:eastAsia="宋体" w:cs="宋体"/>
                <w:b/>
                <w:bCs/>
                <w:sz w:val="24"/>
                <w:szCs w:val="24"/>
                <w:lang w:eastAsia="zh-CN"/>
              </w:rPr>
              <w:t>：</w:t>
            </w:r>
          </w:p>
          <w:p w14:paraId="5CFBA213">
            <w:pPr>
              <w:pStyle w:val="33"/>
              <w:widowControl w:val="0"/>
              <w:numPr>
                <w:ilvl w:val="0"/>
                <w:numId w:val="0"/>
              </w:numPr>
              <w:ind w:leftChars="0"/>
              <w:jc w:val="both"/>
              <w:rPr>
                <w:rFonts w:hint="eastAsia" w:ascii="宋体" w:hAnsi="宋体" w:eastAsia="宋体" w:cs="宋体"/>
                <w:sz w:val="22"/>
                <w:szCs w:val="22"/>
                <w:lang w:val="en-US" w:eastAsia="zh-CN"/>
              </w:rPr>
            </w:pPr>
            <w:r>
              <w:rPr>
                <w:rFonts w:ascii="宋体" w:hAnsi="宋体" w:eastAsia="宋体" w:cs="宋体"/>
                <w:sz w:val="24"/>
                <w:szCs w:val="24"/>
              </w:rPr>
              <w:t>（1）内容笼统空泛，仅通用套话，未结合野外露天环境、太阳能设备特点；（2）难点分析浮于表面，解决方案缺少具体处置措施；（3）人员、设备安排与本项目工作内容不匹配；（4）方案逻辑顺序混乱、前后内容冲突；（5）未考虑野外施工安全、设备防雷防水等要求；（6）应对措施缺少应急处置预案。</w:t>
            </w:r>
          </w:p>
        </w:tc>
        <w:tc>
          <w:tcPr>
            <w:tcW w:w="697" w:type="dxa"/>
            <w:noWrap w:val="0"/>
            <w:vAlign w:val="center"/>
          </w:tcPr>
          <w:p w14:paraId="0E8371DD">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6</w:t>
            </w:r>
          </w:p>
        </w:tc>
        <w:tc>
          <w:tcPr>
            <w:tcW w:w="1038" w:type="dxa"/>
            <w:noWrap w:val="0"/>
            <w:vAlign w:val="center"/>
          </w:tcPr>
          <w:p w14:paraId="03A08714">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主观</w:t>
            </w:r>
          </w:p>
        </w:tc>
      </w:tr>
      <w:tr w14:paraId="142AB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732" w:type="dxa"/>
            <w:noWrap w:val="0"/>
            <w:vAlign w:val="center"/>
          </w:tcPr>
          <w:p w14:paraId="06676099">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7</w:t>
            </w:r>
          </w:p>
        </w:tc>
        <w:tc>
          <w:tcPr>
            <w:tcW w:w="1177" w:type="dxa"/>
            <w:noWrap w:val="0"/>
            <w:vAlign w:val="center"/>
          </w:tcPr>
          <w:p w14:paraId="1EF6004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2"/>
                <w:sz w:val="22"/>
                <w:szCs w:val="22"/>
                <w:lang w:val="en-US" w:eastAsia="zh-CN" w:bidi="ar-SA"/>
              </w:rPr>
            </w:pPr>
            <w:r>
              <w:rPr>
                <w:rFonts w:ascii="宋体" w:hAnsi="宋体" w:eastAsia="宋体" w:cs="宋体"/>
                <w:sz w:val="24"/>
                <w:szCs w:val="24"/>
              </w:rPr>
              <w:t>质量保障与验收方案</w:t>
            </w:r>
          </w:p>
        </w:tc>
        <w:tc>
          <w:tcPr>
            <w:tcW w:w="5866" w:type="dxa"/>
            <w:noWrap w:val="0"/>
            <w:vAlign w:val="center"/>
          </w:tcPr>
          <w:p w14:paraId="70FBD1E1">
            <w:pPr>
              <w:pStyle w:val="33"/>
              <w:widowControl w:val="0"/>
              <w:numPr>
                <w:ilvl w:val="0"/>
                <w:numId w:val="0"/>
              </w:numPr>
              <w:ind w:leftChars="0"/>
              <w:jc w:val="both"/>
              <w:rPr>
                <w:rFonts w:ascii="宋体" w:hAnsi="宋体" w:eastAsia="宋体" w:cs="宋体"/>
                <w:sz w:val="24"/>
                <w:szCs w:val="24"/>
              </w:rPr>
            </w:pPr>
            <w:r>
              <w:rPr>
                <w:rFonts w:ascii="宋体" w:hAnsi="宋体" w:eastAsia="宋体" w:cs="宋体"/>
                <w:sz w:val="24"/>
                <w:szCs w:val="24"/>
              </w:rPr>
              <w:t>供应商阐述项目质量保障及验收方案，包含</w:t>
            </w:r>
            <w:r>
              <w:rPr>
                <w:rStyle w:val="19"/>
                <w:rFonts w:ascii="宋体" w:hAnsi="宋体" w:eastAsia="宋体" w:cs="宋体"/>
                <w:sz w:val="24"/>
                <w:szCs w:val="24"/>
              </w:rPr>
              <w:t>4 个必备模块</w:t>
            </w:r>
            <w:r>
              <w:rPr>
                <w:rFonts w:ascii="宋体" w:hAnsi="宋体" w:eastAsia="宋体" w:cs="宋体"/>
                <w:sz w:val="24"/>
                <w:szCs w:val="24"/>
              </w:rPr>
              <w:t>：①设备进场质量检验措施；②现场施工质量管控措施；③设备调试质量管控措施；④项目竣工交付验收方案。满分 6 分。</w:t>
            </w:r>
          </w:p>
          <w:p w14:paraId="1D2B9158">
            <w:pPr>
              <w:pStyle w:val="33"/>
              <w:widowControl w:val="0"/>
              <w:numPr>
                <w:ilvl w:val="0"/>
                <w:numId w:val="0"/>
              </w:numPr>
              <w:ind w:leftChars="0"/>
              <w:jc w:val="both"/>
              <w:rPr>
                <w:rFonts w:ascii="宋体" w:hAnsi="宋体" w:eastAsia="宋体" w:cs="宋体"/>
                <w:b/>
                <w:bCs/>
                <w:sz w:val="24"/>
                <w:szCs w:val="24"/>
              </w:rPr>
            </w:pPr>
            <w:r>
              <w:rPr>
                <w:rFonts w:ascii="宋体" w:hAnsi="宋体" w:eastAsia="宋体" w:cs="宋体"/>
                <w:b/>
                <w:bCs/>
                <w:sz w:val="24"/>
                <w:szCs w:val="24"/>
              </w:rPr>
              <w:t>扣分规则</w:t>
            </w:r>
          </w:p>
          <w:p w14:paraId="0A24A964">
            <w:pPr>
              <w:pStyle w:val="33"/>
              <w:widowControl w:val="0"/>
              <w:numPr>
                <w:ilvl w:val="0"/>
                <w:numId w:val="5"/>
              </w:numPr>
              <w:ind w:leftChars="0"/>
              <w:jc w:val="both"/>
              <w:rPr>
                <w:rFonts w:ascii="宋体" w:hAnsi="宋体" w:eastAsia="宋体" w:cs="宋体"/>
                <w:sz w:val="24"/>
                <w:szCs w:val="24"/>
              </w:rPr>
            </w:pPr>
            <w:r>
              <w:rPr>
                <w:rFonts w:ascii="宋体" w:hAnsi="宋体" w:eastAsia="宋体" w:cs="宋体"/>
                <w:sz w:val="24"/>
                <w:szCs w:val="24"/>
              </w:rPr>
              <w:t>缺项判定及扣分：4 个必备模块任意模块空白无实质内容，判定缺项；</w:t>
            </w:r>
            <w:r>
              <w:rPr>
                <w:rStyle w:val="19"/>
                <w:rFonts w:ascii="宋体" w:hAnsi="宋体" w:eastAsia="宋体" w:cs="宋体"/>
                <w:sz w:val="24"/>
                <w:szCs w:val="24"/>
              </w:rPr>
              <w:t xml:space="preserve">每缺1 项扣 </w:t>
            </w:r>
            <w:r>
              <w:rPr>
                <w:rStyle w:val="19"/>
                <w:rFonts w:hint="eastAsia" w:ascii="宋体" w:hAnsi="宋体" w:eastAsia="宋体" w:cs="宋体"/>
                <w:sz w:val="24"/>
                <w:szCs w:val="24"/>
                <w:lang w:val="en-US" w:eastAsia="zh-CN"/>
              </w:rPr>
              <w:t>1.5</w:t>
            </w:r>
            <w:r>
              <w:rPr>
                <w:rStyle w:val="19"/>
                <w:rFonts w:ascii="宋体" w:hAnsi="宋体" w:eastAsia="宋体" w:cs="宋体"/>
                <w:sz w:val="24"/>
                <w:szCs w:val="24"/>
              </w:rPr>
              <w:t xml:space="preserve"> 分</w:t>
            </w:r>
            <w:r>
              <w:rPr>
                <w:rFonts w:ascii="宋体" w:hAnsi="宋体" w:eastAsia="宋体" w:cs="宋体"/>
                <w:sz w:val="24"/>
                <w:szCs w:val="24"/>
              </w:rPr>
              <w:t>，扣完本项分值为止。</w:t>
            </w:r>
          </w:p>
          <w:p w14:paraId="4F4B6C13">
            <w:pPr>
              <w:pStyle w:val="33"/>
              <w:widowControl w:val="0"/>
              <w:numPr>
                <w:ilvl w:val="0"/>
                <w:numId w:val="5"/>
              </w:numPr>
              <w:ind w:left="0" w:leftChars="0" w:firstLine="0" w:firstLineChars="0"/>
              <w:jc w:val="both"/>
              <w:rPr>
                <w:rFonts w:hint="eastAsia" w:ascii="宋体" w:hAnsi="宋体" w:eastAsia="宋体" w:cs="宋体"/>
                <w:sz w:val="22"/>
                <w:szCs w:val="22"/>
                <w:lang w:val="en-US" w:eastAsia="zh-CN"/>
              </w:rPr>
            </w:pPr>
            <w:r>
              <w:rPr>
                <w:rFonts w:ascii="宋体" w:hAnsi="宋体" w:eastAsia="宋体" w:cs="宋体"/>
                <w:sz w:val="24"/>
                <w:szCs w:val="24"/>
              </w:rPr>
              <w:t>轻微瑕疵判定：内容存在但不细化、未贴合本项目，判定轻微瑕疵；</w:t>
            </w:r>
            <w:r>
              <w:rPr>
                <w:rStyle w:val="19"/>
                <w:rFonts w:ascii="宋体" w:hAnsi="宋体" w:eastAsia="宋体" w:cs="宋体"/>
                <w:sz w:val="24"/>
                <w:szCs w:val="24"/>
              </w:rPr>
              <w:t>每1处瑕疵扣0.5 分 / 处</w:t>
            </w:r>
            <w:r>
              <w:rPr>
                <w:rFonts w:ascii="宋体" w:hAnsi="宋体" w:eastAsia="宋体" w:cs="宋体"/>
                <w:sz w:val="24"/>
                <w:szCs w:val="24"/>
              </w:rPr>
              <w:t>，可累计扣分，扣完本项分值为止。</w:t>
            </w:r>
          </w:p>
          <w:p w14:paraId="5FAE0FA4">
            <w:pPr>
              <w:pStyle w:val="33"/>
              <w:widowControl w:val="0"/>
              <w:numPr>
                <w:ilvl w:val="0"/>
                <w:numId w:val="0"/>
              </w:numPr>
              <w:ind w:leftChars="0"/>
              <w:jc w:val="both"/>
              <w:rPr>
                <w:rFonts w:ascii="宋体" w:hAnsi="宋体" w:eastAsia="宋体" w:cs="宋体"/>
                <w:b/>
                <w:bCs/>
                <w:sz w:val="24"/>
                <w:szCs w:val="24"/>
              </w:rPr>
            </w:pPr>
            <w:r>
              <w:rPr>
                <w:rFonts w:ascii="宋体" w:hAnsi="宋体" w:eastAsia="宋体" w:cs="宋体"/>
                <w:b/>
                <w:bCs/>
                <w:sz w:val="24"/>
                <w:szCs w:val="24"/>
              </w:rPr>
              <w:t>轻微瑕疵判定标准</w:t>
            </w:r>
          </w:p>
          <w:p w14:paraId="3C5DF19F">
            <w:pPr>
              <w:pStyle w:val="33"/>
              <w:widowControl w:val="0"/>
              <w:numPr>
                <w:ilvl w:val="0"/>
                <w:numId w:val="0"/>
              </w:numPr>
              <w:ind w:leftChars="0"/>
              <w:jc w:val="both"/>
              <w:rPr>
                <w:rFonts w:hint="eastAsia" w:ascii="宋体" w:hAnsi="宋体" w:eastAsia="宋体" w:cs="宋体"/>
                <w:sz w:val="22"/>
                <w:szCs w:val="22"/>
                <w:lang w:val="en-US" w:eastAsia="zh-CN"/>
              </w:rPr>
            </w:pPr>
            <w:r>
              <w:rPr>
                <w:rFonts w:ascii="宋体" w:hAnsi="宋体" w:eastAsia="宋体" w:cs="宋体"/>
                <w:sz w:val="24"/>
                <w:szCs w:val="24"/>
              </w:rPr>
              <w:t>（1）内容笼统空泛，仅通用套话，未结合本项目野外设备采购安装特点；（2）质量管控流程简单，缺少设备检测、施工查验关键步骤；（3）质量管控岗位、人员安排与本项目工作量不匹配；（4）验收方案仅有标题，无分项验收、试运行验收流程；（5）方案逻辑顺序混乱、前后内容冲突；（6）无质量问题整改、复检闭环机制。</w:t>
            </w:r>
          </w:p>
        </w:tc>
        <w:tc>
          <w:tcPr>
            <w:tcW w:w="697" w:type="dxa"/>
            <w:noWrap w:val="0"/>
            <w:vAlign w:val="center"/>
          </w:tcPr>
          <w:p w14:paraId="4A8D5C3E">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6</w:t>
            </w:r>
          </w:p>
        </w:tc>
        <w:tc>
          <w:tcPr>
            <w:tcW w:w="1038" w:type="dxa"/>
            <w:noWrap w:val="0"/>
            <w:vAlign w:val="center"/>
          </w:tcPr>
          <w:p w14:paraId="44743FA0">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主观</w:t>
            </w:r>
          </w:p>
        </w:tc>
      </w:tr>
      <w:tr w14:paraId="619CA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2" w:type="dxa"/>
            <w:noWrap w:val="0"/>
            <w:vAlign w:val="center"/>
          </w:tcPr>
          <w:p w14:paraId="363DC266">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8</w:t>
            </w:r>
          </w:p>
        </w:tc>
        <w:tc>
          <w:tcPr>
            <w:tcW w:w="1177" w:type="dxa"/>
            <w:noWrap w:val="0"/>
            <w:vAlign w:val="center"/>
          </w:tcPr>
          <w:p w14:paraId="2B73C73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kern w:val="2"/>
                <w:sz w:val="22"/>
                <w:szCs w:val="22"/>
                <w:lang w:val="en-US" w:eastAsia="zh-CN" w:bidi="ar-SA"/>
              </w:rPr>
            </w:pPr>
            <w:r>
              <w:rPr>
                <w:rFonts w:ascii="宋体" w:hAnsi="宋体" w:eastAsia="宋体" w:cs="宋体"/>
                <w:sz w:val="24"/>
                <w:szCs w:val="24"/>
              </w:rPr>
              <w:t>服务承诺</w:t>
            </w:r>
          </w:p>
        </w:tc>
        <w:tc>
          <w:tcPr>
            <w:tcW w:w="5866" w:type="dxa"/>
            <w:shd w:val="clear" w:color="auto" w:fill="auto"/>
            <w:noWrap w:val="0"/>
            <w:vAlign w:val="center"/>
          </w:tcPr>
          <w:p w14:paraId="718F3B34">
            <w:pPr>
              <w:pStyle w:val="33"/>
              <w:widowControl w:val="0"/>
              <w:jc w:val="both"/>
              <w:rPr>
                <w:rFonts w:ascii="宋体" w:hAnsi="宋体" w:eastAsia="宋体" w:cs="宋体"/>
                <w:b/>
                <w:bCs/>
                <w:sz w:val="24"/>
                <w:szCs w:val="24"/>
              </w:rPr>
            </w:pPr>
            <w:r>
              <w:rPr>
                <w:rFonts w:ascii="宋体" w:hAnsi="宋体" w:eastAsia="宋体" w:cs="宋体"/>
                <w:sz w:val="24"/>
                <w:szCs w:val="24"/>
              </w:rPr>
              <w:t>供应商提交项目服务承诺，包含</w:t>
            </w:r>
            <w:r>
              <w:rPr>
                <w:rStyle w:val="19"/>
                <w:rFonts w:ascii="宋体" w:hAnsi="宋体" w:eastAsia="宋体" w:cs="宋体"/>
                <w:sz w:val="24"/>
                <w:szCs w:val="24"/>
              </w:rPr>
              <w:t>3 个必备模块</w:t>
            </w:r>
            <w:r>
              <w:rPr>
                <w:rFonts w:ascii="宋体" w:hAnsi="宋体" w:eastAsia="宋体" w:cs="宋体"/>
                <w:sz w:val="24"/>
                <w:szCs w:val="24"/>
              </w:rPr>
              <w:t>：①按期供货、安装调试交付承诺；②设备质量质保承诺；③5 年运维期服务承诺、故障处置承诺。满分</w:t>
            </w:r>
            <w:r>
              <w:rPr>
                <w:rFonts w:hint="eastAsia" w:ascii="宋体" w:hAnsi="宋体" w:eastAsia="宋体" w:cs="宋体"/>
                <w:sz w:val="24"/>
                <w:szCs w:val="24"/>
                <w:lang w:val="en-US" w:eastAsia="zh-CN"/>
              </w:rPr>
              <w:t>3</w:t>
            </w:r>
            <w:r>
              <w:rPr>
                <w:rFonts w:ascii="宋体" w:hAnsi="宋体" w:eastAsia="宋体" w:cs="宋体"/>
                <w:sz w:val="24"/>
                <w:szCs w:val="24"/>
              </w:rPr>
              <w:t>分。</w:t>
            </w:r>
            <w:r>
              <w:rPr>
                <w:rFonts w:ascii="宋体" w:hAnsi="宋体" w:eastAsia="宋体" w:cs="宋体"/>
                <w:b/>
                <w:bCs/>
                <w:sz w:val="24"/>
                <w:szCs w:val="24"/>
              </w:rPr>
              <w:t>扣分规则</w:t>
            </w:r>
          </w:p>
          <w:p w14:paraId="3BBDDCD5">
            <w:pPr>
              <w:pStyle w:val="33"/>
              <w:widowControl w:val="0"/>
              <w:numPr>
                <w:ilvl w:val="0"/>
                <w:numId w:val="6"/>
              </w:numPr>
              <w:jc w:val="both"/>
              <w:rPr>
                <w:rFonts w:ascii="宋体" w:hAnsi="宋体" w:eastAsia="宋体" w:cs="宋体"/>
                <w:sz w:val="24"/>
                <w:szCs w:val="24"/>
              </w:rPr>
            </w:pPr>
            <w:r>
              <w:rPr>
                <w:rFonts w:ascii="宋体" w:hAnsi="宋体" w:eastAsia="宋体" w:cs="宋体"/>
                <w:sz w:val="24"/>
                <w:szCs w:val="24"/>
              </w:rPr>
              <w:t>缺项判定及扣分：3 个必备模块任意模块空白无实质内容，判定缺项；</w:t>
            </w:r>
            <w:r>
              <w:rPr>
                <w:rStyle w:val="19"/>
                <w:rFonts w:ascii="宋体" w:hAnsi="宋体" w:eastAsia="宋体" w:cs="宋体"/>
                <w:sz w:val="24"/>
                <w:szCs w:val="24"/>
              </w:rPr>
              <w:t xml:space="preserve">每缺1项扣 </w:t>
            </w:r>
            <w:r>
              <w:rPr>
                <w:rStyle w:val="19"/>
                <w:rFonts w:hint="eastAsia" w:ascii="宋体" w:hAnsi="宋体" w:eastAsia="宋体" w:cs="宋体"/>
                <w:sz w:val="24"/>
                <w:szCs w:val="24"/>
                <w:lang w:val="en-US" w:eastAsia="zh-CN"/>
              </w:rPr>
              <w:t>1</w:t>
            </w:r>
            <w:r>
              <w:rPr>
                <w:rStyle w:val="19"/>
                <w:rFonts w:ascii="宋体" w:hAnsi="宋体" w:eastAsia="宋体" w:cs="宋体"/>
                <w:sz w:val="24"/>
                <w:szCs w:val="24"/>
              </w:rPr>
              <w:t>分</w:t>
            </w:r>
            <w:r>
              <w:rPr>
                <w:rFonts w:ascii="宋体" w:hAnsi="宋体" w:eastAsia="宋体" w:cs="宋体"/>
                <w:sz w:val="24"/>
                <w:szCs w:val="24"/>
              </w:rPr>
              <w:t>，扣完本项分值为止。</w:t>
            </w:r>
          </w:p>
          <w:p w14:paraId="10D9DCFC">
            <w:pPr>
              <w:pStyle w:val="33"/>
              <w:widowControl w:val="0"/>
              <w:numPr>
                <w:ilvl w:val="0"/>
                <w:numId w:val="6"/>
              </w:numPr>
              <w:ind w:left="0" w:leftChars="0" w:firstLine="0" w:firstLineChars="0"/>
              <w:jc w:val="both"/>
              <w:rPr>
                <w:rFonts w:ascii="宋体" w:hAnsi="宋体" w:eastAsia="宋体" w:cs="宋体"/>
                <w:sz w:val="24"/>
                <w:szCs w:val="24"/>
              </w:rPr>
            </w:pPr>
            <w:r>
              <w:rPr>
                <w:rFonts w:ascii="宋体" w:hAnsi="宋体" w:eastAsia="宋体" w:cs="宋体"/>
                <w:sz w:val="24"/>
                <w:szCs w:val="24"/>
              </w:rPr>
              <w:t>轻微瑕疵判定：内容存在但不细化、承诺指标模糊，判定轻微瑕疵；</w:t>
            </w:r>
            <w:r>
              <w:rPr>
                <w:rStyle w:val="19"/>
                <w:rFonts w:ascii="宋体" w:hAnsi="宋体" w:eastAsia="宋体" w:cs="宋体"/>
                <w:sz w:val="24"/>
                <w:szCs w:val="24"/>
              </w:rPr>
              <w:t>每1处瑕疵扣0.5分/处</w:t>
            </w:r>
            <w:r>
              <w:rPr>
                <w:rFonts w:ascii="宋体" w:hAnsi="宋体" w:eastAsia="宋体" w:cs="宋体"/>
                <w:sz w:val="24"/>
                <w:szCs w:val="24"/>
              </w:rPr>
              <w:t>，可累计扣分，扣完本项分值为止。</w:t>
            </w:r>
          </w:p>
          <w:p w14:paraId="7CE8CA21">
            <w:pPr>
              <w:pStyle w:val="33"/>
              <w:widowControl w:val="0"/>
              <w:numPr>
                <w:ilvl w:val="0"/>
                <w:numId w:val="0"/>
              </w:numPr>
              <w:ind w:leftChars="0"/>
              <w:jc w:val="both"/>
              <w:rPr>
                <w:rFonts w:ascii="宋体" w:hAnsi="宋体" w:eastAsia="宋体" w:cs="宋体"/>
                <w:b/>
                <w:bCs/>
                <w:sz w:val="24"/>
                <w:szCs w:val="24"/>
              </w:rPr>
            </w:pPr>
            <w:r>
              <w:rPr>
                <w:rFonts w:ascii="宋体" w:hAnsi="宋体" w:eastAsia="宋体" w:cs="宋体"/>
                <w:b/>
                <w:bCs/>
                <w:sz w:val="24"/>
                <w:szCs w:val="24"/>
              </w:rPr>
              <w:t>轻微瑕疵判定标准</w:t>
            </w:r>
          </w:p>
          <w:p w14:paraId="3F87F478">
            <w:pPr>
              <w:pStyle w:val="33"/>
              <w:widowControl w:val="0"/>
              <w:numPr>
                <w:ilvl w:val="0"/>
                <w:numId w:val="0"/>
              </w:numPr>
              <w:ind w:leftChars="0"/>
              <w:jc w:val="both"/>
              <w:rPr>
                <w:rFonts w:hint="eastAsia" w:ascii="宋体" w:hAnsi="宋体" w:eastAsia="宋体" w:cs="宋体"/>
                <w:sz w:val="22"/>
                <w:szCs w:val="22"/>
                <w:lang w:val="en-US" w:eastAsia="zh-CN"/>
              </w:rPr>
            </w:pPr>
            <w:r>
              <w:rPr>
                <w:rFonts w:ascii="宋体" w:hAnsi="宋体" w:eastAsia="宋体" w:cs="宋体"/>
                <w:sz w:val="24"/>
                <w:szCs w:val="24"/>
              </w:rPr>
              <w:t>（1）承诺内容笼统空泛，仅通用套话，未针对本项目设备、运维服务专项承诺；（2）承诺指标模糊，无明确交付时限、质保标准；（3）运维服务承诺缺少故障响应时限、巡检责任；（4）承诺条款前后矛盾、逻辑混乱。</w:t>
            </w:r>
          </w:p>
        </w:tc>
        <w:tc>
          <w:tcPr>
            <w:tcW w:w="697" w:type="dxa"/>
            <w:noWrap w:val="0"/>
            <w:vAlign w:val="center"/>
          </w:tcPr>
          <w:p w14:paraId="17106B82">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3</w:t>
            </w:r>
          </w:p>
        </w:tc>
        <w:tc>
          <w:tcPr>
            <w:tcW w:w="1038" w:type="dxa"/>
            <w:noWrap w:val="0"/>
            <w:vAlign w:val="center"/>
          </w:tcPr>
          <w:p w14:paraId="3BB7A10F">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主观</w:t>
            </w:r>
          </w:p>
        </w:tc>
      </w:tr>
      <w:tr w14:paraId="739B9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2" w:type="dxa"/>
            <w:noWrap w:val="0"/>
            <w:vAlign w:val="center"/>
          </w:tcPr>
          <w:p w14:paraId="7A265E1F">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9</w:t>
            </w:r>
          </w:p>
        </w:tc>
        <w:tc>
          <w:tcPr>
            <w:tcW w:w="1177" w:type="dxa"/>
            <w:noWrap w:val="0"/>
            <w:vAlign w:val="center"/>
          </w:tcPr>
          <w:p w14:paraId="7C6B026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业绩</w:t>
            </w:r>
          </w:p>
        </w:tc>
        <w:tc>
          <w:tcPr>
            <w:tcW w:w="5866" w:type="dxa"/>
            <w:shd w:val="clear" w:color="auto" w:fill="auto"/>
            <w:noWrap w:val="0"/>
            <w:vAlign w:val="center"/>
          </w:tcPr>
          <w:p w14:paraId="120DD81D">
            <w:pPr>
              <w:keepNext w:val="0"/>
              <w:keepLines w:val="0"/>
              <w:widowControl/>
              <w:suppressLineNumbers w:val="0"/>
              <w:jc w:val="left"/>
            </w:pPr>
            <w:r>
              <w:rPr>
                <w:rFonts w:ascii="宋体" w:hAnsi="宋体" w:eastAsia="宋体" w:cs="宋体"/>
                <w:kern w:val="0"/>
                <w:sz w:val="24"/>
                <w:szCs w:val="24"/>
                <w:lang w:val="en-US" w:eastAsia="zh-CN" w:bidi="ar"/>
              </w:rPr>
              <w:t>供应商提供</w:t>
            </w:r>
            <w:r>
              <w:rPr>
                <w:rStyle w:val="19"/>
                <w:rFonts w:ascii="宋体" w:hAnsi="宋体" w:eastAsia="宋体" w:cs="宋体"/>
                <w:kern w:val="0"/>
                <w:sz w:val="24"/>
                <w:szCs w:val="24"/>
                <w:lang w:val="en-US" w:eastAsia="zh-CN" w:bidi="ar"/>
              </w:rPr>
              <w:t>2023年01月01日至今</w:t>
            </w:r>
            <w:r>
              <w:rPr>
                <w:rFonts w:hint="eastAsia" w:ascii="宋体" w:hAnsi="宋体" w:eastAsia="宋体" w:cs="宋体"/>
                <w:kern w:val="0"/>
                <w:sz w:val="24"/>
                <w:szCs w:val="24"/>
                <w:lang w:val="en-US" w:eastAsia="zh-CN" w:bidi="ar"/>
              </w:rPr>
              <w:t>类似</w:t>
            </w:r>
            <w:r>
              <w:rPr>
                <w:rFonts w:ascii="宋体" w:hAnsi="宋体" w:eastAsia="宋体" w:cs="宋体"/>
                <w:kern w:val="0"/>
                <w:sz w:val="24"/>
                <w:szCs w:val="24"/>
                <w:lang w:val="en-US" w:eastAsia="zh-CN" w:bidi="ar"/>
              </w:rPr>
              <w:t>项目业绩。</w:t>
            </w:r>
          </w:p>
          <w:p w14:paraId="2B0BD750">
            <w:pPr>
              <w:keepNext w:val="0"/>
              <w:keepLines w:val="0"/>
              <w:widowControl/>
              <w:suppressLineNumbers w:val="0"/>
              <w:jc w:val="left"/>
            </w:pPr>
            <w:r>
              <w:rPr>
                <w:rFonts w:ascii="宋体" w:hAnsi="宋体" w:eastAsia="宋体" w:cs="宋体"/>
                <w:kern w:val="0"/>
                <w:sz w:val="24"/>
                <w:szCs w:val="24"/>
                <w:lang w:val="en-US" w:eastAsia="zh-CN" w:bidi="ar"/>
              </w:rPr>
              <w:t>评分规则（纯客观计分）：</w:t>
            </w:r>
          </w:p>
          <w:p w14:paraId="3EE94FE8">
            <w:pPr>
              <w:keepNext w:val="0"/>
              <w:keepLines w:val="0"/>
              <w:widowControl/>
              <w:suppressLineNumbers w:val="0"/>
              <w:jc w:val="left"/>
            </w:pPr>
            <w:r>
              <w:rPr>
                <w:rFonts w:ascii="宋体" w:hAnsi="宋体" w:eastAsia="宋体" w:cs="宋体"/>
                <w:kern w:val="0"/>
                <w:sz w:val="24"/>
                <w:szCs w:val="24"/>
                <w:lang w:val="en-US" w:eastAsia="zh-CN" w:bidi="ar"/>
              </w:rPr>
              <w:t>1. 每提供1份真实有效同类业绩合同得</w:t>
            </w:r>
            <w:r>
              <w:rPr>
                <w:rFonts w:hint="eastAsia" w:ascii="宋体" w:hAnsi="宋体" w:eastAsia="宋体" w:cs="宋体"/>
                <w:kern w:val="0"/>
                <w:sz w:val="24"/>
                <w:szCs w:val="24"/>
                <w:lang w:val="en-US" w:eastAsia="zh-CN" w:bidi="ar"/>
              </w:rPr>
              <w:t>2.5</w:t>
            </w:r>
            <w:r>
              <w:rPr>
                <w:rStyle w:val="19"/>
                <w:rFonts w:ascii="宋体" w:hAnsi="宋体" w:eastAsia="宋体" w:cs="宋体"/>
                <w:kern w:val="0"/>
                <w:sz w:val="24"/>
                <w:szCs w:val="24"/>
                <w:lang w:val="en-US" w:eastAsia="zh-CN" w:bidi="ar"/>
              </w:rPr>
              <w:t>分</w:t>
            </w:r>
            <w:r>
              <w:rPr>
                <w:rFonts w:ascii="宋体" w:hAnsi="宋体" w:eastAsia="宋体" w:cs="宋体"/>
                <w:kern w:val="0"/>
                <w:sz w:val="24"/>
                <w:szCs w:val="24"/>
                <w:lang w:val="en-US" w:eastAsia="zh-CN" w:bidi="ar"/>
              </w:rPr>
              <w:t>，最多计</w:t>
            </w:r>
            <w:r>
              <w:rPr>
                <w:rFonts w:hint="eastAsia" w:ascii="宋体" w:hAnsi="宋体" w:eastAsia="宋体" w:cs="宋体"/>
                <w:kern w:val="0"/>
                <w:sz w:val="24"/>
                <w:szCs w:val="24"/>
                <w:lang w:val="en-US" w:eastAsia="zh-CN" w:bidi="ar"/>
              </w:rPr>
              <w:t>2</w:t>
            </w:r>
            <w:r>
              <w:rPr>
                <w:rFonts w:ascii="宋体" w:hAnsi="宋体" w:eastAsia="宋体" w:cs="宋体"/>
                <w:kern w:val="0"/>
                <w:sz w:val="24"/>
                <w:szCs w:val="24"/>
                <w:lang w:val="en-US" w:eastAsia="zh-CN" w:bidi="ar"/>
              </w:rPr>
              <w:t>份，本项满分</w:t>
            </w:r>
            <w:r>
              <w:rPr>
                <w:rFonts w:hint="eastAsia" w:ascii="宋体" w:hAnsi="宋体" w:eastAsia="宋体" w:cs="宋体"/>
                <w:kern w:val="0"/>
                <w:sz w:val="24"/>
                <w:szCs w:val="24"/>
                <w:lang w:val="en-US" w:eastAsia="zh-CN" w:bidi="ar"/>
              </w:rPr>
              <w:t>5</w:t>
            </w:r>
            <w:r>
              <w:rPr>
                <w:rFonts w:ascii="宋体" w:hAnsi="宋体" w:eastAsia="宋体" w:cs="宋体"/>
                <w:kern w:val="0"/>
                <w:sz w:val="24"/>
                <w:szCs w:val="24"/>
                <w:lang w:val="en-US" w:eastAsia="zh-CN" w:bidi="ar"/>
              </w:rPr>
              <w:t>分；</w:t>
            </w:r>
          </w:p>
          <w:p w14:paraId="4F4C19D4">
            <w:pPr>
              <w:keepNext w:val="0"/>
              <w:keepLines w:val="0"/>
              <w:widowControl/>
              <w:suppressLineNumbers w:val="0"/>
              <w:jc w:val="left"/>
            </w:pPr>
            <w:r>
              <w:rPr>
                <w:rFonts w:ascii="宋体" w:hAnsi="宋体" w:eastAsia="宋体" w:cs="宋体"/>
                <w:kern w:val="0"/>
                <w:sz w:val="24"/>
                <w:szCs w:val="24"/>
                <w:lang w:val="en-US" w:eastAsia="zh-CN" w:bidi="ar"/>
              </w:rPr>
              <w:t>2. 业绩须提供</w:t>
            </w:r>
            <w:r>
              <w:rPr>
                <w:rStyle w:val="19"/>
                <w:rFonts w:ascii="宋体" w:hAnsi="宋体" w:eastAsia="宋体" w:cs="宋体"/>
                <w:kern w:val="0"/>
                <w:sz w:val="24"/>
                <w:szCs w:val="24"/>
                <w:lang w:val="en-US" w:eastAsia="zh-CN" w:bidi="ar"/>
              </w:rPr>
              <w:t>合同扫描件（含项目内容、金额、甲乙双方、签订日期页）</w:t>
            </w:r>
            <w:r>
              <w:rPr>
                <w:rFonts w:ascii="宋体" w:hAnsi="宋体" w:eastAsia="宋体" w:cs="宋体"/>
                <w:kern w:val="0"/>
                <w:sz w:val="24"/>
                <w:szCs w:val="24"/>
                <w:lang w:val="en-US" w:eastAsia="zh-CN" w:bidi="ar"/>
              </w:rPr>
              <w:t>并加盖供应商公章；</w:t>
            </w:r>
          </w:p>
          <w:p w14:paraId="651C4D4D">
            <w:pPr>
              <w:keepNext w:val="0"/>
              <w:keepLines w:val="0"/>
              <w:widowControl/>
              <w:suppressLineNumbers w:val="0"/>
              <w:jc w:val="left"/>
            </w:pPr>
            <w:r>
              <w:rPr>
                <w:rFonts w:ascii="宋体" w:hAnsi="宋体" w:eastAsia="宋体" w:cs="宋体"/>
                <w:kern w:val="0"/>
                <w:sz w:val="24"/>
                <w:szCs w:val="24"/>
                <w:lang w:val="en-US" w:eastAsia="zh-CN" w:bidi="ar"/>
              </w:rPr>
              <w:t>3. 资料不全、无法证明项目内容、超期业绩、虚假业绩、未盖章的，不予计分；</w:t>
            </w:r>
          </w:p>
          <w:p w14:paraId="1980E696">
            <w:pPr>
              <w:keepNext w:val="0"/>
              <w:keepLines w:val="0"/>
              <w:widowControl/>
              <w:suppressLineNumbers w:val="0"/>
              <w:jc w:val="left"/>
            </w:pPr>
            <w:r>
              <w:rPr>
                <w:rFonts w:ascii="宋体" w:hAnsi="宋体" w:eastAsia="宋体" w:cs="宋体"/>
                <w:kern w:val="0"/>
                <w:sz w:val="24"/>
                <w:szCs w:val="24"/>
                <w:lang w:val="en-US" w:eastAsia="zh-CN" w:bidi="ar"/>
              </w:rPr>
              <w:t>4. 不重复计分，同一项目多份合同只算1个业绩；</w:t>
            </w:r>
          </w:p>
          <w:p w14:paraId="6E96EE9A">
            <w:pPr>
              <w:keepNext w:val="0"/>
              <w:keepLines w:val="0"/>
              <w:widowControl/>
              <w:suppressLineNumbers w:val="0"/>
              <w:jc w:val="left"/>
              <w:rPr>
                <w:rFonts w:hint="eastAsia" w:ascii="宋体" w:hAnsi="宋体" w:eastAsia="宋体" w:cs="宋体"/>
                <w:sz w:val="22"/>
                <w:szCs w:val="22"/>
                <w:lang w:val="en-US" w:eastAsia="zh-CN"/>
              </w:rPr>
            </w:pPr>
            <w:r>
              <w:rPr>
                <w:rFonts w:ascii="宋体" w:hAnsi="宋体" w:eastAsia="宋体" w:cs="宋体"/>
                <w:kern w:val="0"/>
                <w:sz w:val="24"/>
                <w:szCs w:val="24"/>
                <w:lang w:val="en-US" w:eastAsia="zh-CN" w:bidi="ar"/>
              </w:rPr>
              <w:t>5. 未提供任何业绩的，本项得0分。</w:t>
            </w:r>
          </w:p>
        </w:tc>
        <w:tc>
          <w:tcPr>
            <w:tcW w:w="697" w:type="dxa"/>
            <w:noWrap w:val="0"/>
            <w:vAlign w:val="center"/>
          </w:tcPr>
          <w:p w14:paraId="31DF77A1">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5</w:t>
            </w:r>
          </w:p>
        </w:tc>
        <w:tc>
          <w:tcPr>
            <w:tcW w:w="1038" w:type="dxa"/>
            <w:noWrap w:val="0"/>
            <w:vAlign w:val="center"/>
          </w:tcPr>
          <w:p w14:paraId="4308D79E">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客观</w:t>
            </w:r>
          </w:p>
        </w:tc>
      </w:tr>
    </w:tbl>
    <w:p w14:paraId="2130D654">
      <w:pPr>
        <w:keepNext w:val="0"/>
        <w:keepLines w:val="0"/>
        <w:pageBreakBefore w:val="0"/>
        <w:numPr>
          <w:ilvl w:val="0"/>
          <w:numId w:val="0"/>
        </w:numPr>
        <w:kinsoku/>
        <w:overflowPunct/>
        <w:topLinePunct w:val="0"/>
        <w:bidi w:val="0"/>
        <w:spacing w:line="520" w:lineRule="exact"/>
        <w:ind w:firstLine="560" w:firstLineChars="200"/>
        <w:textAlignment w:val="auto"/>
        <w:rPr>
          <w:rFonts w:hint="eastAsia" w:ascii="宋体" w:hAnsi="宋体" w:eastAsia="宋体"/>
          <w:sz w:val="28"/>
          <w:szCs w:val="28"/>
        </w:rPr>
      </w:pPr>
      <w:r>
        <w:rPr>
          <w:rFonts w:hint="eastAsia" w:ascii="宋体" w:hAnsi="宋体" w:eastAsia="宋体"/>
          <w:sz w:val="28"/>
          <w:szCs w:val="28"/>
          <w:lang w:val="en-US" w:eastAsia="zh-CN"/>
        </w:rPr>
        <w:t>7.</w:t>
      </w:r>
      <w:r>
        <w:rPr>
          <w:rFonts w:hint="eastAsia" w:ascii="宋体" w:hAnsi="宋体" w:eastAsia="宋体"/>
          <w:sz w:val="28"/>
          <w:szCs w:val="28"/>
        </w:rPr>
        <w:t>关于对中小企业</w:t>
      </w:r>
      <w:r>
        <w:rPr>
          <w:rFonts w:hint="eastAsia" w:ascii="宋体" w:hAnsi="宋体" w:eastAsia="宋体"/>
          <w:sz w:val="28"/>
          <w:szCs w:val="28"/>
          <w:lang w:eastAsia="zh-CN"/>
        </w:rPr>
        <w:t>、</w:t>
      </w:r>
      <w:r>
        <w:rPr>
          <w:rFonts w:hint="eastAsia" w:ascii="宋体" w:hAnsi="宋体" w:eastAsia="宋体"/>
          <w:sz w:val="28"/>
          <w:szCs w:val="28"/>
          <w:lang w:val="en-US" w:eastAsia="zh-CN"/>
        </w:rPr>
        <w:t>监狱企业及残疾人企业</w:t>
      </w:r>
      <w:r>
        <w:rPr>
          <w:rFonts w:hint="eastAsia" w:ascii="宋体" w:hAnsi="宋体" w:eastAsia="宋体"/>
          <w:sz w:val="28"/>
          <w:szCs w:val="28"/>
        </w:rPr>
        <w:t>的优惠政策</w:t>
      </w:r>
    </w:p>
    <w:p w14:paraId="22144682">
      <w:pPr>
        <w:keepNext w:val="0"/>
        <w:keepLines w:val="0"/>
        <w:pageBreakBefore w:val="0"/>
        <w:numPr>
          <w:ilvl w:val="0"/>
          <w:numId w:val="0"/>
        </w:numPr>
        <w:kinsoku/>
        <w:overflowPunct/>
        <w:topLinePunct w:val="0"/>
        <w:bidi w:val="0"/>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-1.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小微企业报价给予10%—20%（工程项目为 3%—5%）的扣除，用扣除后的价格参加评审。小微企业不得将合同分包给大中型企业，中型企业不得将合同分包给大型企业。</w:t>
      </w:r>
    </w:p>
    <w:p w14:paraId="6D18B8E8">
      <w:pPr>
        <w:keepNext w:val="0"/>
        <w:keepLines w:val="0"/>
        <w:pageBreakBefore w:val="0"/>
        <w:numPr>
          <w:ilvl w:val="0"/>
          <w:numId w:val="0"/>
        </w:numPr>
        <w:kinsoku/>
        <w:overflowPunct/>
        <w:topLinePunct w:val="0"/>
        <w:bidi w:val="0"/>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7-2.根据财政部、司法部联合下发的《关于政府采购支持监狱企业发展有关问题的通知》（财库〔2014〕68号）的规定，监狱企业视同小型、微型企业。</w:t>
      </w:r>
    </w:p>
    <w:p w14:paraId="2522B069">
      <w:pPr>
        <w:keepNext w:val="0"/>
        <w:keepLines w:val="0"/>
        <w:pageBreakBefore w:val="0"/>
        <w:numPr>
          <w:ilvl w:val="0"/>
          <w:numId w:val="0"/>
        </w:numPr>
        <w:kinsoku/>
        <w:overflowPunct/>
        <w:topLinePunct w:val="0"/>
        <w:bidi w:val="0"/>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06E799B6">
      <w:pPr>
        <w:keepNext w:val="0"/>
        <w:keepLines w:val="0"/>
        <w:pageBreakBefore w:val="0"/>
        <w:numPr>
          <w:ilvl w:val="0"/>
          <w:numId w:val="0"/>
        </w:numPr>
        <w:kinsoku/>
        <w:overflowPunct/>
        <w:topLinePunct w:val="0"/>
        <w:bidi w:val="0"/>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-4.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响应文件的有效性。</w:t>
      </w:r>
    </w:p>
    <w:p w14:paraId="16C2A4FF">
      <w:pPr>
        <w:keepNext w:val="0"/>
        <w:keepLines w:val="0"/>
        <w:pageBreakBefore w:val="0"/>
        <w:numPr>
          <w:ilvl w:val="0"/>
          <w:numId w:val="0"/>
        </w:numPr>
        <w:kinsoku/>
        <w:overflowPunct/>
        <w:topLinePunct w:val="0"/>
        <w:bidi w:val="0"/>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-5.本项目价格扣除比例及价格分加分比例：根据《政府采购促进中小企业发展管理办法》（财库〔2020〕46号）的规定，小微企业报价给予10%-20%（工程项目为3%）的扣除，用扣除后的价格参加评审。适用招标投标法的政府采购工程建设项目，采用综合评估法但未采用低价优先法计算价格分的，评标时应当在采用原报价进行评分的基础上增加其价格得分的 3%作为其价格分；未提供中小企业声明函的或未按招标文件设定的分项报价表进行分类填报的（招标文件未设定分项报价表的除外）不享受价格折扣。</w:t>
      </w:r>
    </w:p>
    <w:p w14:paraId="3451522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8.关于节能、环保、绿色产品</w:t>
      </w:r>
    </w:p>
    <w:p w14:paraId="70892A4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国家发展改革委《关于印发〈节能产品政府采购实施意见〉的通知》（财库〔2004〕185号）规定“政府采购属于节能清单中产品时，在技术、服务等指标同等条件下，应当优先采购节能清单所列的节能产品。”</w:t>
      </w:r>
    </w:p>
    <w:p w14:paraId="4717E50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根据财政部、国家环保总局联合印发《关于环境标志产品政府采购实施的意见》（财库〔2006〕90号）规定“</w:t>
      </w:r>
      <w:r>
        <w:rPr>
          <w:rFonts w:hint="eastAsia" w:ascii="宋体" w:hAnsi="宋体"/>
          <w:sz w:val="28"/>
          <w:szCs w:val="28"/>
          <w:lang w:val="en-US" w:eastAsia="zh-CN"/>
        </w:rPr>
        <w:t>采购单位</w:t>
      </w:r>
      <w:r>
        <w:rPr>
          <w:rFonts w:hint="eastAsia" w:ascii="宋体" w:hAnsi="宋体" w:eastAsia="宋体"/>
          <w:sz w:val="28"/>
          <w:szCs w:val="28"/>
          <w:lang w:val="en-US" w:eastAsia="zh-CN"/>
        </w:rPr>
        <w:t>采购的产品属于环境标志产品政府采购清单中品目的，在性能、技术、服务等指标同等条件下，应当优先采购清单中的产品。”</w:t>
      </w:r>
    </w:p>
    <w:p w14:paraId="3A2E3CE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根据国务院办公厅《关于建立政府强制采购节能产品制度的通知》（国办发〔2007〕51号）有关要求，</w:t>
      </w:r>
      <w:r>
        <w:rPr>
          <w:rFonts w:hint="eastAsia" w:ascii="宋体" w:hAnsi="宋体"/>
          <w:sz w:val="28"/>
          <w:szCs w:val="28"/>
          <w:lang w:val="en-US" w:eastAsia="zh-CN"/>
        </w:rPr>
        <w:t>采购单位</w:t>
      </w:r>
      <w:r>
        <w:rPr>
          <w:rFonts w:hint="eastAsia" w:ascii="宋体" w:hAnsi="宋体" w:eastAsia="宋体"/>
          <w:sz w:val="28"/>
          <w:szCs w:val="28"/>
          <w:lang w:val="en-US" w:eastAsia="zh-CN"/>
        </w:rPr>
        <w:t>需购买的产品属于政府强制采购节能产品范围应当在清单之内采购。节能清单中无对应细化分类且节能清单中的产品确实无法满足工作需要的，允许在节能清单之外采购。</w:t>
      </w:r>
    </w:p>
    <w:p w14:paraId="24893FBF">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lang w:val="en-US" w:eastAsia="zh-CN"/>
        </w:rPr>
      </w:pPr>
      <w:r>
        <w:rPr>
          <w:rFonts w:hint="eastAsia" w:ascii="宋体" w:hAnsi="宋体" w:eastAsia="宋体"/>
          <w:sz w:val="28"/>
          <w:szCs w:val="28"/>
          <w:lang w:val="en-US" w:eastAsia="zh-CN"/>
        </w:rPr>
        <w:t xml:space="preserve">采购的产品属于政府采购节能产品、环境标志产品品目清单范围的，响应人需提供国家确定的认证机构出具的、处于有效期之内的节能产品、环境标志产品认证证书，对获得证书的产品实施政府优先采购或强制采购。   </w:t>
      </w:r>
    </w:p>
    <w:p w14:paraId="4BE1F4F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lang w:val="en-US" w:eastAsia="zh-CN"/>
        </w:rPr>
        <w:t>9.</w:t>
      </w:r>
      <w:r>
        <w:rPr>
          <w:rFonts w:hint="eastAsia" w:ascii="宋体" w:hAnsi="宋体" w:eastAsia="宋体" w:cs="Times New Roman"/>
          <w:sz w:val="28"/>
          <w:szCs w:val="28"/>
        </w:rPr>
        <w:t>陕西省中小企业政府采购信用融资</w:t>
      </w:r>
    </w:p>
    <w:p w14:paraId="70C9069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Times New Roman"/>
          <w:sz w:val="28"/>
          <w:szCs w:val="28"/>
        </w:rPr>
      </w:pPr>
      <w:r>
        <w:rPr>
          <w:rFonts w:hint="eastAsia" w:ascii="宋体" w:hAnsi="宋体" w:eastAsia="宋体" w:cs="Times New Roman"/>
          <w:sz w:val="28"/>
          <w:szCs w:val="28"/>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w:t>
      </w:r>
      <w:r>
        <w:rPr>
          <w:rFonts w:hint="eastAsia" w:ascii="宋体" w:hAnsi="宋体" w:eastAsia="宋体" w:cs="Times New Roman"/>
          <w:sz w:val="28"/>
          <w:szCs w:val="28"/>
          <w:lang w:eastAsia="zh-CN"/>
        </w:rPr>
        <w:t>投标人</w:t>
      </w:r>
      <w:r>
        <w:rPr>
          <w:rFonts w:hint="eastAsia" w:ascii="宋体" w:hAnsi="宋体" w:eastAsia="宋体" w:cs="Times New Roman"/>
          <w:sz w:val="28"/>
          <w:szCs w:val="28"/>
        </w:rPr>
        <w:t>可根据自身资金需求，登录陕西省政府采购信用融资平台（http://www.ccgp-shaanxi.gov.cn/zcdservice/zcd/shanxi/）在线申请，依法参加政府采购信用融资活动。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79F760D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ascii="宋体" w:hAnsi="宋体" w:eastAsia="宋体"/>
          <w:sz w:val="28"/>
          <w:szCs w:val="28"/>
        </w:rPr>
      </w:pPr>
      <w:r>
        <w:rPr>
          <w:rFonts w:hint="eastAsia" w:ascii="宋体" w:hAnsi="宋体" w:eastAsia="宋体" w:cs="Times New Roman"/>
          <w:sz w:val="28"/>
          <w:szCs w:val="28"/>
          <w:lang w:val="en-US" w:eastAsia="zh-CN"/>
        </w:rPr>
        <w:t>10.</w:t>
      </w:r>
      <w:r>
        <w:rPr>
          <w:rFonts w:hint="eastAsia" w:ascii="宋体" w:hAnsi="宋体" w:eastAsia="宋体"/>
          <w:sz w:val="28"/>
          <w:szCs w:val="28"/>
        </w:rPr>
        <w:t>磋商小组对进入详细评审的投标人进行综合评分，根据得分由高到低，推荐出一个以上三个以下中标候选单位。如果综合评分出现两个投标人得分相同的情况，按下列顺序排列：</w:t>
      </w:r>
    </w:p>
    <w:p w14:paraId="4C2F3F5F">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w:t>
      </w:r>
      <w:r>
        <w:rPr>
          <w:rFonts w:hint="eastAsia" w:ascii="宋体" w:hAnsi="宋体"/>
          <w:color w:val="000000" w:themeColor="text1"/>
          <w:sz w:val="28"/>
          <w:szCs w:val="28"/>
          <w:lang w:val="en-US" w:eastAsia="zh-CN"/>
          <w14:textFill>
            <w14:solidFill>
              <w14:schemeClr w14:val="tx1"/>
            </w14:solidFill>
          </w14:textFill>
        </w:rPr>
        <w:t>1</w:t>
      </w:r>
      <w:r>
        <w:rPr>
          <w:rFonts w:hint="eastAsia" w:ascii="宋体" w:hAnsi="宋体" w:eastAsia="宋体"/>
          <w:color w:val="000000" w:themeColor="text1"/>
          <w:sz w:val="28"/>
          <w:szCs w:val="28"/>
          <w14:textFill>
            <w14:solidFill>
              <w14:schemeClr w14:val="tx1"/>
            </w14:solidFill>
          </w14:textFill>
        </w:rPr>
        <w:t>) 技术评估得分高的；</w:t>
      </w:r>
    </w:p>
    <w:p w14:paraId="4AB1F92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w:t>
      </w:r>
      <w:r>
        <w:rPr>
          <w:rFonts w:hint="eastAsia" w:ascii="宋体" w:hAnsi="宋体"/>
          <w:color w:val="000000" w:themeColor="text1"/>
          <w:sz w:val="28"/>
          <w:szCs w:val="28"/>
          <w:lang w:val="en-US" w:eastAsia="zh-CN"/>
          <w14:textFill>
            <w14:solidFill>
              <w14:schemeClr w14:val="tx1"/>
            </w14:solidFill>
          </w14:textFill>
        </w:rPr>
        <w:t>2</w:t>
      </w:r>
      <w:r>
        <w:rPr>
          <w:rFonts w:hint="eastAsia" w:ascii="宋体" w:hAnsi="宋体" w:eastAsia="宋体"/>
          <w:color w:val="000000" w:themeColor="text1"/>
          <w:sz w:val="28"/>
          <w:szCs w:val="28"/>
          <w14:textFill>
            <w14:solidFill>
              <w14:schemeClr w14:val="tx1"/>
            </w14:solidFill>
          </w14:textFill>
        </w:rPr>
        <w:t>) 投标价格低的；</w:t>
      </w:r>
    </w:p>
    <w:p w14:paraId="2513CC61">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default" w:ascii="宋体" w:hAnsi="宋体" w:eastAsia="宋体" w:cs="Times New Roman"/>
          <w:sz w:val="28"/>
          <w:szCs w:val="28"/>
          <w:lang w:val="en-US" w:eastAsia="zh-CN"/>
        </w:rPr>
      </w:pPr>
      <w:r>
        <w:rPr>
          <w:rFonts w:hint="eastAsia" w:ascii="宋体" w:hAnsi="宋体" w:eastAsia="宋体"/>
          <w:sz w:val="28"/>
          <w:szCs w:val="28"/>
        </w:rPr>
        <w:t>(3) 服务承诺优的。</w:t>
      </w:r>
    </w:p>
    <w:p w14:paraId="274A033E">
      <w:pPr>
        <w:keepNext w:val="0"/>
        <w:keepLines w:val="0"/>
        <w:pageBreakBefore w:val="0"/>
        <w:widowControl w:val="0"/>
        <w:kinsoku/>
        <w:wordWrap/>
        <w:overflowPunct/>
        <w:topLinePunct w:val="0"/>
        <w:autoSpaceDE/>
        <w:autoSpaceDN/>
        <w:bidi w:val="0"/>
        <w:snapToGrid w:val="0"/>
        <w:spacing w:line="520" w:lineRule="exact"/>
        <w:ind w:firstLine="562" w:firstLineChars="200"/>
        <w:textAlignment w:val="auto"/>
        <w:rPr>
          <w:rFonts w:ascii="宋体"/>
          <w:b/>
          <w:sz w:val="28"/>
          <w:szCs w:val="28"/>
        </w:rPr>
      </w:pPr>
      <w:r>
        <w:rPr>
          <w:rFonts w:hint="eastAsia" w:ascii="宋体" w:hAnsi="宋体"/>
          <w:b/>
          <w:sz w:val="28"/>
          <w:szCs w:val="28"/>
          <w:lang w:val="en-US" w:eastAsia="zh-CN"/>
        </w:rPr>
        <w:t>七</w:t>
      </w:r>
      <w:r>
        <w:rPr>
          <w:rFonts w:hint="eastAsia" w:ascii="宋体" w:hAnsi="宋体"/>
          <w:b/>
          <w:sz w:val="28"/>
          <w:szCs w:val="28"/>
        </w:rPr>
        <w:t>、确定成交单位</w:t>
      </w:r>
    </w:p>
    <w:p w14:paraId="588F2EC0">
      <w:pPr>
        <w:keepNext w:val="0"/>
        <w:keepLines w:val="0"/>
        <w:pageBreakBefore w:val="0"/>
        <w:widowControl w:val="0"/>
        <w:kinsoku/>
        <w:wordWrap/>
        <w:overflowPunct/>
        <w:topLinePunct w:val="0"/>
        <w:autoSpaceDE/>
        <w:autoSpaceDN/>
        <w:bidi w:val="0"/>
        <w:adjustRightInd w:val="0"/>
        <w:snapToGrid w:val="0"/>
        <w:spacing w:line="520" w:lineRule="exact"/>
        <w:ind w:firstLine="646"/>
        <w:textAlignment w:val="auto"/>
        <w:rPr>
          <w:rFonts w:ascii="宋体"/>
          <w:sz w:val="28"/>
          <w:szCs w:val="28"/>
        </w:rPr>
      </w:pPr>
      <w:r>
        <w:rPr>
          <w:rFonts w:ascii="宋体" w:hAnsi="宋体"/>
          <w:sz w:val="28"/>
          <w:szCs w:val="28"/>
        </w:rPr>
        <w:t>1</w:t>
      </w:r>
      <w:r>
        <w:rPr>
          <w:rFonts w:hint="eastAsia" w:ascii="宋体" w:hAnsi="宋体"/>
          <w:sz w:val="28"/>
          <w:szCs w:val="28"/>
          <w:lang w:val="en-US" w:eastAsia="zh-CN"/>
        </w:rPr>
        <w:t>.</w:t>
      </w:r>
      <w:r>
        <w:rPr>
          <w:rFonts w:hint="eastAsia" w:ascii="宋体" w:hAnsi="宋体"/>
          <w:sz w:val="28"/>
          <w:szCs w:val="28"/>
        </w:rPr>
        <w:t>依据评审结果写出</w:t>
      </w:r>
      <w:r>
        <w:rPr>
          <w:rFonts w:hint="eastAsia" w:ascii="宋体" w:hAnsi="宋体"/>
          <w:sz w:val="28"/>
          <w:szCs w:val="28"/>
          <w:lang w:val="en-US" w:eastAsia="zh-CN"/>
        </w:rPr>
        <w:t>评标</w:t>
      </w:r>
      <w:r>
        <w:rPr>
          <w:rFonts w:hint="eastAsia" w:ascii="宋体" w:hAnsi="宋体"/>
          <w:sz w:val="28"/>
          <w:szCs w:val="28"/>
        </w:rPr>
        <w:t>结果报告，送</w:t>
      </w:r>
      <w:r>
        <w:rPr>
          <w:rFonts w:hint="eastAsia" w:ascii="宋体" w:hAnsi="宋体"/>
          <w:sz w:val="28"/>
          <w:szCs w:val="28"/>
          <w:lang w:eastAsia="zh-CN"/>
        </w:rPr>
        <w:t>采购单位</w:t>
      </w:r>
      <w:r>
        <w:rPr>
          <w:rFonts w:hint="eastAsia" w:ascii="宋体" w:hAnsi="宋体"/>
          <w:sz w:val="28"/>
          <w:szCs w:val="28"/>
        </w:rPr>
        <w:t>。</w:t>
      </w:r>
    </w:p>
    <w:p w14:paraId="0E638CA7">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outlineLvl w:val="0"/>
        <w:rPr>
          <w:rFonts w:asci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在竞争性磋商文件规定的有效期内，</w:t>
      </w:r>
      <w:r>
        <w:rPr>
          <w:rFonts w:hint="eastAsia" w:ascii="宋体" w:hAnsi="宋体"/>
          <w:sz w:val="28"/>
          <w:szCs w:val="28"/>
          <w:lang w:eastAsia="zh-CN"/>
        </w:rPr>
        <w:t>采购单位</w:t>
      </w:r>
      <w:r>
        <w:rPr>
          <w:rFonts w:hint="eastAsia" w:ascii="宋体" w:hAnsi="宋体"/>
          <w:sz w:val="28"/>
          <w:szCs w:val="28"/>
        </w:rPr>
        <w:t>在审查磋商结果报告的基础上确定成交单位，磋商组织单位接到回复后，向确定的成交单位发出“成交通知书”。</w:t>
      </w:r>
    </w:p>
    <w:p w14:paraId="5849B476">
      <w:pPr>
        <w:keepNext w:val="0"/>
        <w:keepLines w:val="0"/>
        <w:pageBreakBefore w:val="0"/>
        <w:kinsoku/>
        <w:overflowPunct/>
        <w:topLinePunct w:val="0"/>
        <w:bidi w:val="0"/>
        <w:adjustRightInd w:val="0"/>
        <w:snapToGrid w:val="0"/>
        <w:spacing w:line="520" w:lineRule="exact"/>
        <w:ind w:left="570"/>
        <w:textAlignment w:val="auto"/>
        <w:outlineLvl w:val="0"/>
        <w:rPr>
          <w:rFonts w:ascii="宋体"/>
          <w:b/>
          <w:sz w:val="28"/>
          <w:szCs w:val="28"/>
        </w:rPr>
      </w:pPr>
      <w:r>
        <w:rPr>
          <w:rFonts w:hint="eastAsia" w:ascii="宋体" w:hAnsi="宋体"/>
          <w:b/>
          <w:sz w:val="28"/>
          <w:szCs w:val="28"/>
          <w:lang w:val="en-US" w:eastAsia="zh-CN"/>
        </w:rPr>
        <w:t>八</w:t>
      </w:r>
      <w:r>
        <w:rPr>
          <w:rFonts w:hint="eastAsia" w:ascii="宋体" w:hAnsi="宋体"/>
          <w:b/>
          <w:sz w:val="28"/>
          <w:szCs w:val="28"/>
        </w:rPr>
        <w:t>、合同</w:t>
      </w:r>
    </w:p>
    <w:p w14:paraId="2A4B2939">
      <w:pPr>
        <w:keepNext w:val="0"/>
        <w:keepLines w:val="0"/>
        <w:pageBreakBefore w:val="0"/>
        <w:kinsoku/>
        <w:overflowPunct/>
        <w:topLinePunct w:val="0"/>
        <w:bidi w:val="0"/>
        <w:adjustRightInd w:val="0"/>
        <w:snapToGrid w:val="0"/>
        <w:spacing w:line="520" w:lineRule="exact"/>
        <w:ind w:firstLine="645"/>
        <w:textAlignment w:val="auto"/>
        <w:rPr>
          <w:rFonts w:hint="eastAsia" w:ascii="宋体"/>
          <w:sz w:val="28"/>
          <w:szCs w:val="28"/>
          <w:u w:val="single"/>
          <w:lang w:eastAsia="zh-CN"/>
        </w:rPr>
      </w:pPr>
      <w:r>
        <w:rPr>
          <w:rFonts w:ascii="宋体"/>
          <w:sz w:val="28"/>
          <w:szCs w:val="28"/>
          <w:u w:val="single"/>
        </w:rPr>
        <w:t>1</w:t>
      </w:r>
      <w:r>
        <w:rPr>
          <w:rFonts w:hint="eastAsia" w:ascii="宋体"/>
          <w:sz w:val="28"/>
          <w:szCs w:val="28"/>
          <w:u w:val="single"/>
          <w:lang w:val="en-US" w:eastAsia="zh-CN"/>
        </w:rPr>
        <w:t>.</w:t>
      </w:r>
      <w:r>
        <w:rPr>
          <w:rFonts w:hint="eastAsia" w:ascii="宋体"/>
          <w:sz w:val="28"/>
          <w:szCs w:val="28"/>
          <w:u w:val="single"/>
          <w:lang w:eastAsia="zh-CN"/>
        </w:rPr>
        <w:t>请</w:t>
      </w:r>
      <w:r>
        <w:rPr>
          <w:rFonts w:hint="eastAsia" w:ascii="宋体"/>
          <w:sz w:val="28"/>
          <w:szCs w:val="28"/>
          <w:u w:val="single"/>
          <w:lang w:val="en-US" w:eastAsia="zh-CN"/>
        </w:rPr>
        <w:t>成交</w:t>
      </w:r>
      <w:r>
        <w:rPr>
          <w:rFonts w:hint="eastAsia" w:ascii="宋体"/>
          <w:sz w:val="28"/>
          <w:szCs w:val="28"/>
          <w:u w:val="single"/>
          <w:lang w:eastAsia="zh-CN"/>
        </w:rPr>
        <w:t>单位在</w:t>
      </w:r>
      <w:r>
        <w:rPr>
          <w:rFonts w:hint="eastAsia" w:ascii="宋体"/>
          <w:sz w:val="28"/>
          <w:szCs w:val="28"/>
          <w:u w:val="single"/>
          <w:lang w:val="en-US" w:eastAsia="zh-CN"/>
        </w:rPr>
        <w:t>成交</w:t>
      </w:r>
      <w:r>
        <w:rPr>
          <w:rFonts w:hint="eastAsia" w:ascii="宋体"/>
          <w:sz w:val="28"/>
          <w:szCs w:val="28"/>
          <w:u w:val="single"/>
          <w:lang w:eastAsia="zh-CN"/>
        </w:rPr>
        <w:t>公示期结束后（一个工作日），前往代理机构领取</w:t>
      </w:r>
      <w:r>
        <w:rPr>
          <w:rFonts w:hint="eastAsia" w:ascii="宋体"/>
          <w:sz w:val="28"/>
          <w:szCs w:val="28"/>
          <w:u w:val="single"/>
          <w:lang w:val="en-US" w:eastAsia="zh-CN"/>
        </w:rPr>
        <w:t>成交</w:t>
      </w:r>
      <w:r>
        <w:rPr>
          <w:rFonts w:hint="eastAsia" w:ascii="宋体"/>
          <w:sz w:val="28"/>
          <w:szCs w:val="28"/>
          <w:u w:val="single"/>
          <w:lang w:eastAsia="zh-CN"/>
        </w:rPr>
        <w:t>通知书，同时请递交三份有效的纸质版投标文件（一正两副），以供备案、归档使用。</w:t>
      </w:r>
    </w:p>
    <w:p w14:paraId="3A9D2EF0">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val="en-US" w:eastAsia="zh-CN"/>
        </w:rPr>
        <w:t>2.</w:t>
      </w:r>
      <w:r>
        <w:rPr>
          <w:rFonts w:hint="eastAsia" w:ascii="宋体"/>
          <w:sz w:val="28"/>
          <w:szCs w:val="28"/>
          <w:lang w:eastAsia="zh-CN"/>
        </w:rPr>
        <w:t>中标（成交）通知书</w:t>
      </w:r>
      <w:r>
        <w:rPr>
          <w:rFonts w:hint="eastAsia" w:ascii="宋体"/>
          <w:sz w:val="28"/>
          <w:szCs w:val="28"/>
        </w:rPr>
        <w:t>发出后，</w:t>
      </w:r>
      <w:r>
        <w:rPr>
          <w:rFonts w:hint="eastAsia" w:ascii="宋体"/>
          <w:sz w:val="28"/>
          <w:szCs w:val="28"/>
          <w:lang w:val="en-US" w:eastAsia="zh-CN"/>
        </w:rPr>
        <w:t>二十五</w:t>
      </w:r>
      <w:r>
        <w:rPr>
          <w:rFonts w:hint="eastAsia" w:ascii="宋体"/>
          <w:sz w:val="28"/>
          <w:szCs w:val="28"/>
        </w:rPr>
        <w:t>日内</w:t>
      </w:r>
      <w:r>
        <w:rPr>
          <w:rFonts w:hint="eastAsia" w:ascii="宋体"/>
          <w:sz w:val="28"/>
          <w:szCs w:val="28"/>
          <w:lang w:eastAsia="zh-CN"/>
        </w:rPr>
        <w:t>中标单位</w:t>
      </w:r>
      <w:r>
        <w:rPr>
          <w:rFonts w:hint="eastAsia" w:ascii="宋体"/>
          <w:sz w:val="28"/>
          <w:szCs w:val="28"/>
        </w:rPr>
        <w:t>与</w:t>
      </w:r>
      <w:r>
        <w:rPr>
          <w:rFonts w:hint="eastAsia" w:ascii="宋体"/>
          <w:sz w:val="28"/>
          <w:szCs w:val="28"/>
          <w:lang w:val="en-US" w:eastAsia="zh-CN"/>
        </w:rPr>
        <w:t>采购单位</w:t>
      </w:r>
      <w:r>
        <w:rPr>
          <w:rFonts w:hint="eastAsia" w:ascii="宋体"/>
          <w:sz w:val="28"/>
          <w:szCs w:val="28"/>
        </w:rPr>
        <w:t>洽谈合同条款，并签订合同。</w:t>
      </w:r>
      <w:r>
        <w:rPr>
          <w:rFonts w:hint="eastAsia" w:ascii="宋体"/>
          <w:sz w:val="28"/>
          <w:szCs w:val="28"/>
          <w:lang w:eastAsia="zh-CN"/>
        </w:rPr>
        <w:t>招标文件</w:t>
      </w:r>
      <w:r>
        <w:rPr>
          <w:rFonts w:hint="eastAsia" w:ascii="宋体"/>
          <w:sz w:val="28"/>
          <w:szCs w:val="28"/>
        </w:rPr>
        <w:t>及</w:t>
      </w:r>
      <w:r>
        <w:rPr>
          <w:rFonts w:hint="eastAsia" w:ascii="宋体"/>
          <w:sz w:val="28"/>
          <w:szCs w:val="28"/>
          <w:lang w:eastAsia="zh-CN"/>
        </w:rPr>
        <w:t>中标单位投标文件</w:t>
      </w:r>
      <w:r>
        <w:rPr>
          <w:rFonts w:hint="eastAsia" w:ascii="宋体"/>
          <w:sz w:val="28"/>
          <w:szCs w:val="28"/>
        </w:rPr>
        <w:t>均作为合同的组成部分。</w:t>
      </w:r>
    </w:p>
    <w:p w14:paraId="07B05041">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val="en-US" w:eastAsia="zh-CN"/>
        </w:rPr>
        <w:t>3.</w:t>
      </w:r>
      <w:r>
        <w:rPr>
          <w:rFonts w:hint="eastAsia" w:ascii="宋体"/>
          <w:sz w:val="28"/>
          <w:szCs w:val="28"/>
        </w:rPr>
        <w:t>监督机构在合同履行期间以及履行期后，可以随时检查项目的执行情况，对采购标准、招标内容进行调查核实，并对发现的问题进行处理。</w:t>
      </w:r>
    </w:p>
    <w:p w14:paraId="5B6AC9C1">
      <w:pPr>
        <w:keepNext w:val="0"/>
        <w:keepLines w:val="0"/>
        <w:pageBreakBefore w:val="0"/>
        <w:kinsoku/>
        <w:overflowPunct/>
        <w:topLinePunct w:val="0"/>
        <w:bidi w:val="0"/>
        <w:adjustRightInd w:val="0"/>
        <w:snapToGrid w:val="0"/>
        <w:spacing w:line="520" w:lineRule="exact"/>
        <w:ind w:firstLine="562" w:firstLineChars="200"/>
        <w:textAlignment w:val="auto"/>
        <w:rPr>
          <w:rFonts w:ascii="宋体"/>
          <w:b/>
          <w:sz w:val="28"/>
          <w:szCs w:val="28"/>
        </w:rPr>
      </w:pPr>
      <w:r>
        <w:rPr>
          <w:rFonts w:hint="eastAsia" w:ascii="宋体" w:hAnsi="宋体"/>
          <w:b/>
          <w:sz w:val="28"/>
          <w:szCs w:val="28"/>
          <w:lang w:val="en-US" w:eastAsia="zh-CN"/>
        </w:rPr>
        <w:t>九</w:t>
      </w:r>
      <w:r>
        <w:rPr>
          <w:rFonts w:hint="eastAsia" w:ascii="宋体" w:hAnsi="宋体"/>
          <w:b/>
          <w:sz w:val="28"/>
          <w:szCs w:val="28"/>
        </w:rPr>
        <w:t>、成交服务费</w:t>
      </w:r>
    </w:p>
    <w:p w14:paraId="77E5743B">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eastAsia="宋体"/>
          <w:b w:val="0"/>
          <w:bCs w:val="0"/>
          <w:sz w:val="28"/>
          <w:szCs w:val="28"/>
          <w:lang w:val="en-US" w:eastAsia="zh-CN"/>
        </w:rPr>
      </w:pPr>
      <w:r>
        <w:rPr>
          <w:rFonts w:hint="eastAsia" w:ascii="宋体" w:eastAsia="宋体"/>
          <w:b w:val="0"/>
          <w:bCs w:val="0"/>
          <w:sz w:val="28"/>
          <w:szCs w:val="28"/>
          <w:lang w:val="en-US" w:eastAsia="zh-CN"/>
        </w:rPr>
        <w:t>1.</w:t>
      </w:r>
      <w:r>
        <w:rPr>
          <w:rFonts w:hint="eastAsia" w:ascii="宋体" w:eastAsia="宋体"/>
          <w:b w:val="0"/>
          <w:bCs w:val="0"/>
          <w:sz w:val="28"/>
          <w:szCs w:val="28"/>
        </w:rPr>
        <w:t>代理服务费收费标准：中标服务费依据《汉阴县财政局关于印发&lt;汉阴县工程造价咨询等服务类收费项目评审最高限价及简化政府采购程序&gt;的通知》（汉财字〔2018〕99号）文件规定标准执行，</w:t>
      </w:r>
      <w:r>
        <w:rPr>
          <w:rFonts w:hint="eastAsia" w:ascii="宋体" w:eastAsia="宋体"/>
          <w:b w:val="0"/>
          <w:bCs w:val="0"/>
          <w:sz w:val="28"/>
          <w:szCs w:val="28"/>
          <w:lang w:eastAsia="zh-CN"/>
        </w:rPr>
        <w:t>由</w:t>
      </w:r>
      <w:r>
        <w:rPr>
          <w:rFonts w:hint="eastAsia" w:ascii="宋体" w:eastAsia="宋体"/>
          <w:b w:val="0"/>
          <w:bCs w:val="0"/>
          <w:sz w:val="28"/>
          <w:szCs w:val="28"/>
          <w:lang w:val="en-US" w:eastAsia="zh-CN"/>
        </w:rPr>
        <w:t xml:space="preserve"> </w:t>
      </w:r>
      <w:r>
        <w:rPr>
          <w:rFonts w:hint="eastAsia" w:ascii="宋体" w:eastAsia="宋体"/>
          <w:b w:val="0"/>
          <w:bCs w:val="0"/>
          <w:sz w:val="28"/>
          <w:szCs w:val="28"/>
          <w:u w:val="single"/>
          <w:lang w:val="en-US" w:eastAsia="zh-CN"/>
        </w:rPr>
        <w:t>成交单位</w:t>
      </w:r>
      <w:r>
        <w:rPr>
          <w:rFonts w:hint="eastAsia" w:ascii="宋体" w:eastAsia="宋体"/>
          <w:b w:val="0"/>
          <w:bCs w:val="0"/>
          <w:sz w:val="28"/>
          <w:szCs w:val="28"/>
          <w:lang w:val="en-US" w:eastAsia="zh-CN"/>
        </w:rPr>
        <w:t xml:space="preserve"> </w:t>
      </w:r>
      <w:r>
        <w:rPr>
          <w:rFonts w:hint="eastAsia" w:ascii="宋体" w:eastAsia="宋体"/>
          <w:b w:val="0"/>
          <w:bCs w:val="0"/>
          <w:sz w:val="28"/>
          <w:szCs w:val="28"/>
          <w:lang w:eastAsia="zh-CN"/>
        </w:rPr>
        <w:t>向代理机构支付。</w:t>
      </w:r>
    </w:p>
    <w:p w14:paraId="26827D4F">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sz w:val="28"/>
          <w:szCs w:val="28"/>
        </w:rPr>
      </w:pPr>
      <w:r>
        <w:rPr>
          <w:rFonts w:hint="eastAsia" w:ascii="宋体" w:hAnsi="宋体" w:cs="宋体"/>
          <w:sz w:val="28"/>
          <w:szCs w:val="28"/>
          <w:lang w:val="en-US" w:eastAsia="zh-CN"/>
        </w:rPr>
        <w:t>2.</w:t>
      </w:r>
      <w:r>
        <w:rPr>
          <w:rFonts w:hint="eastAsia" w:ascii="宋体" w:hAnsi="宋体" w:cs="宋体"/>
          <w:sz w:val="28"/>
          <w:szCs w:val="28"/>
        </w:rPr>
        <w:t>成交服务费由成交单位向招标代理机构支付。</w:t>
      </w:r>
    </w:p>
    <w:p w14:paraId="6D8A636A">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sz w:val="28"/>
          <w:szCs w:val="28"/>
        </w:rPr>
      </w:pPr>
      <w:r>
        <w:rPr>
          <w:rFonts w:hint="eastAsia" w:ascii="宋体" w:hAnsi="宋体" w:cs="宋体"/>
          <w:sz w:val="28"/>
          <w:szCs w:val="28"/>
          <w:lang w:val="en-US" w:eastAsia="zh-CN"/>
        </w:rPr>
        <w:t>3.</w:t>
      </w:r>
      <w:r>
        <w:rPr>
          <w:rFonts w:hint="eastAsia" w:ascii="宋体" w:hAnsi="宋体" w:cs="宋体"/>
          <w:sz w:val="28"/>
          <w:szCs w:val="28"/>
        </w:rPr>
        <w:t>成交服务费缴纳方式：现金缴纳或银行转账。</w:t>
      </w:r>
    </w:p>
    <w:p w14:paraId="41A03A79">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b/>
          <w:bCs/>
          <w:sz w:val="28"/>
          <w:szCs w:val="28"/>
        </w:rPr>
      </w:pPr>
      <w:r>
        <w:rPr>
          <w:rFonts w:hint="eastAsia" w:ascii="宋体" w:hAnsi="宋体" w:cs="宋体"/>
          <w:b/>
          <w:bCs/>
          <w:sz w:val="28"/>
          <w:szCs w:val="28"/>
        </w:rPr>
        <w:t>十、质疑与投诉：</w:t>
      </w:r>
    </w:p>
    <w:p w14:paraId="304FF340">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b/>
          <w:bCs/>
          <w:sz w:val="28"/>
          <w:szCs w:val="28"/>
        </w:rPr>
      </w:pPr>
      <w:r>
        <w:rPr>
          <w:rFonts w:hint="eastAsia" w:ascii="宋体" w:hAnsi="宋体" w:cs="宋体"/>
          <w:b/>
          <w:bCs/>
          <w:sz w:val="28"/>
          <w:szCs w:val="28"/>
        </w:rPr>
        <w:t>1</w:t>
      </w:r>
      <w:r>
        <w:rPr>
          <w:rFonts w:hint="eastAsia" w:ascii="宋体" w:hAnsi="宋体" w:cs="宋体"/>
          <w:b/>
          <w:bCs/>
          <w:sz w:val="28"/>
          <w:szCs w:val="28"/>
          <w:lang w:val="en-US" w:eastAsia="zh-CN"/>
        </w:rPr>
        <w:t>.</w:t>
      </w:r>
      <w:r>
        <w:rPr>
          <w:rFonts w:hint="eastAsia" w:ascii="宋体" w:hAnsi="宋体" w:cs="宋体"/>
          <w:b/>
          <w:bCs/>
          <w:sz w:val="28"/>
          <w:szCs w:val="28"/>
        </w:rPr>
        <w:t>质疑及投诉</w:t>
      </w:r>
    </w:p>
    <w:p w14:paraId="1169A943">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b/>
          <w:bCs/>
          <w:sz w:val="28"/>
          <w:szCs w:val="28"/>
        </w:rPr>
      </w:pPr>
      <w:r>
        <w:rPr>
          <w:rFonts w:hint="eastAsia" w:ascii="宋体" w:hAnsi="宋体" w:cs="宋体"/>
          <w:b/>
          <w:bCs/>
          <w:sz w:val="28"/>
          <w:szCs w:val="28"/>
        </w:rPr>
        <w:t>1-1质疑</w:t>
      </w:r>
    </w:p>
    <w:p w14:paraId="6CE4710F">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eastAsia="zh-CN"/>
        </w:rPr>
        <w:t>投标人</w:t>
      </w:r>
      <w:r>
        <w:rPr>
          <w:rFonts w:hint="eastAsia" w:ascii="宋体" w:hAnsi="宋体" w:cs="宋体"/>
          <w:sz w:val="28"/>
          <w:szCs w:val="28"/>
        </w:rPr>
        <w:t>认为采购文件、采购过程、中标或者成交结果使自己的权益受到损害的，可以在知道或者应知其权益受到损害之日起7个工作日内，以书面形式向</w:t>
      </w:r>
      <w:r>
        <w:rPr>
          <w:rFonts w:hint="eastAsia" w:ascii="宋体" w:hAnsi="宋体" w:cs="宋体"/>
          <w:sz w:val="28"/>
          <w:szCs w:val="28"/>
          <w:lang w:eastAsia="zh-CN"/>
        </w:rPr>
        <w:t>采购单位</w:t>
      </w:r>
      <w:r>
        <w:rPr>
          <w:rFonts w:hint="eastAsia" w:ascii="宋体" w:hAnsi="宋体" w:cs="宋体"/>
          <w:sz w:val="28"/>
          <w:szCs w:val="28"/>
        </w:rPr>
        <w:t>、采购代理机构提出质疑。针对同一采购程序环节的质疑应在法定质疑期内一次性提出。属于采购程序问题的，向采购代理机构提出质疑；属于采购需求的（包括资质要求、技术指标、参数、评分办法等），应向</w:t>
      </w:r>
      <w:r>
        <w:rPr>
          <w:rFonts w:hint="eastAsia" w:ascii="宋体" w:hAnsi="宋体" w:cs="宋体"/>
          <w:sz w:val="28"/>
          <w:szCs w:val="28"/>
          <w:lang w:eastAsia="zh-CN"/>
        </w:rPr>
        <w:t>采购单位</w:t>
      </w:r>
      <w:r>
        <w:rPr>
          <w:rFonts w:hint="eastAsia" w:ascii="宋体" w:hAnsi="宋体" w:cs="宋体"/>
          <w:sz w:val="28"/>
          <w:szCs w:val="28"/>
        </w:rPr>
        <w:t>提出质疑；</w:t>
      </w:r>
    </w:p>
    <w:p w14:paraId="178E2AD4">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（2）提出质疑的</w:t>
      </w:r>
      <w:r>
        <w:rPr>
          <w:rFonts w:hint="eastAsia" w:ascii="宋体" w:hAnsi="宋体" w:cs="宋体"/>
          <w:sz w:val="28"/>
          <w:szCs w:val="28"/>
          <w:lang w:eastAsia="zh-CN"/>
        </w:rPr>
        <w:t>投标人</w:t>
      </w:r>
      <w:r>
        <w:rPr>
          <w:rFonts w:hint="eastAsia" w:ascii="宋体" w:hAnsi="宋体" w:cs="宋体"/>
          <w:sz w:val="28"/>
          <w:szCs w:val="28"/>
        </w:rPr>
        <w:t>应当是参与本项目采购活动的</w:t>
      </w:r>
      <w:r>
        <w:rPr>
          <w:rFonts w:hint="eastAsia" w:ascii="宋体" w:hAnsi="宋体" w:cs="宋体"/>
          <w:sz w:val="28"/>
          <w:szCs w:val="28"/>
          <w:lang w:eastAsia="zh-CN"/>
        </w:rPr>
        <w:t>投标人</w:t>
      </w:r>
      <w:r>
        <w:rPr>
          <w:rFonts w:hint="eastAsia" w:ascii="宋体" w:hAnsi="宋体" w:cs="宋体"/>
          <w:sz w:val="28"/>
          <w:szCs w:val="28"/>
        </w:rPr>
        <w:t>。</w:t>
      </w:r>
    </w:p>
    <w:p w14:paraId="6CDEA7F3">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（3）潜在</w:t>
      </w:r>
      <w:r>
        <w:rPr>
          <w:rFonts w:hint="eastAsia" w:ascii="宋体" w:hAnsi="宋体" w:cs="宋体"/>
          <w:sz w:val="28"/>
          <w:szCs w:val="28"/>
          <w:lang w:eastAsia="zh-CN"/>
        </w:rPr>
        <w:t>投标人</w:t>
      </w:r>
      <w:r>
        <w:rPr>
          <w:rFonts w:hint="eastAsia" w:ascii="宋体" w:hAnsi="宋体" w:cs="宋体"/>
          <w:sz w:val="28"/>
          <w:szCs w:val="28"/>
        </w:rPr>
        <w:t>已依法获取其可质疑的采购文件的，可以对该文件提出质疑。对采购文件提出质疑的，应当在获取采购文件（以</w:t>
      </w:r>
      <w:r>
        <w:rPr>
          <w:rFonts w:hint="eastAsia" w:ascii="宋体" w:hAnsi="宋体" w:cs="宋体"/>
          <w:sz w:val="28"/>
          <w:szCs w:val="28"/>
          <w:lang w:eastAsia="zh-CN"/>
        </w:rPr>
        <w:t>投标人</w:t>
      </w:r>
      <w:r>
        <w:rPr>
          <w:rFonts w:hint="eastAsia" w:ascii="宋体" w:hAnsi="宋体" w:cs="宋体"/>
          <w:sz w:val="28"/>
          <w:szCs w:val="28"/>
        </w:rPr>
        <w:t>填写报名登记表的时间为准）起7个工作日内提出。</w:t>
      </w:r>
    </w:p>
    <w:p w14:paraId="1D371DD1">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（4）</w:t>
      </w:r>
      <w:r>
        <w:rPr>
          <w:rFonts w:hint="eastAsia" w:ascii="宋体" w:hAnsi="宋体" w:cs="宋体"/>
          <w:sz w:val="28"/>
          <w:szCs w:val="28"/>
          <w:lang w:eastAsia="zh-CN"/>
        </w:rPr>
        <w:t>投标人</w:t>
      </w:r>
      <w:r>
        <w:rPr>
          <w:rFonts w:hint="eastAsia" w:ascii="宋体" w:hAnsi="宋体" w:cs="宋体"/>
          <w:sz w:val="28"/>
          <w:szCs w:val="28"/>
        </w:rPr>
        <w:t>提出质疑应当提交质疑函和必要的证明材料，质疑函应包括下列内容：</w:t>
      </w:r>
    </w:p>
    <w:p w14:paraId="2B2FD98E">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 xml:space="preserve">① </w:t>
      </w:r>
      <w:r>
        <w:rPr>
          <w:rFonts w:hint="eastAsia" w:ascii="宋体" w:hAnsi="宋体" w:cs="宋体"/>
          <w:sz w:val="28"/>
          <w:szCs w:val="28"/>
          <w:lang w:eastAsia="zh-CN"/>
        </w:rPr>
        <w:t>投标人</w:t>
      </w:r>
      <w:r>
        <w:rPr>
          <w:rFonts w:hint="eastAsia" w:ascii="宋体" w:hAnsi="宋体" w:cs="宋体"/>
          <w:sz w:val="28"/>
          <w:szCs w:val="28"/>
        </w:rPr>
        <w:t>的姓名或者名称、地址、邮编、联系人及联系电话；</w:t>
      </w:r>
    </w:p>
    <w:p w14:paraId="2E0A0DD7">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② 质疑项目的名称、编号；</w:t>
      </w:r>
    </w:p>
    <w:p w14:paraId="74781F74">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③ 具体、明确的质疑事项和与质疑事项相关的请求；</w:t>
      </w:r>
    </w:p>
    <w:p w14:paraId="195D8FE7">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④ 事实依据；</w:t>
      </w:r>
    </w:p>
    <w:p w14:paraId="3A232786">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⑤ 必要的法律依据；</w:t>
      </w:r>
    </w:p>
    <w:p w14:paraId="2CB54FEF">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⑥ 提出质疑的日期。</w:t>
      </w:r>
    </w:p>
    <w:p w14:paraId="7B896A80">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（5）</w:t>
      </w:r>
      <w:r>
        <w:rPr>
          <w:rFonts w:hint="eastAsia" w:ascii="宋体" w:hAnsi="宋体" w:cs="宋体"/>
          <w:sz w:val="28"/>
          <w:szCs w:val="28"/>
          <w:lang w:eastAsia="zh-CN"/>
        </w:rPr>
        <w:t>投标人</w:t>
      </w:r>
      <w:r>
        <w:rPr>
          <w:rFonts w:hint="eastAsia" w:ascii="宋体" w:hAnsi="宋体" w:cs="宋体"/>
          <w:sz w:val="28"/>
          <w:szCs w:val="28"/>
        </w:rPr>
        <w:t>为自然人的，应当由本人签字；</w:t>
      </w:r>
      <w:r>
        <w:rPr>
          <w:rFonts w:hint="eastAsia" w:ascii="宋体" w:hAnsi="宋体" w:cs="宋体"/>
          <w:sz w:val="28"/>
          <w:szCs w:val="28"/>
          <w:lang w:eastAsia="zh-CN"/>
        </w:rPr>
        <w:t>投标人</w:t>
      </w:r>
      <w:r>
        <w:rPr>
          <w:rFonts w:hint="eastAsia" w:ascii="宋体" w:hAnsi="宋体" w:cs="宋体"/>
          <w:sz w:val="28"/>
          <w:szCs w:val="28"/>
        </w:rPr>
        <w:t>为法人或者其他组织的，应当由法定代表人、主要负责人，或者其授权代表签字或者盖章并加盖公章。</w:t>
      </w:r>
    </w:p>
    <w:p w14:paraId="79977264">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（6）</w:t>
      </w:r>
      <w:r>
        <w:rPr>
          <w:rFonts w:hint="eastAsia" w:ascii="宋体" w:hAnsi="宋体" w:cs="宋体"/>
          <w:sz w:val="28"/>
          <w:szCs w:val="28"/>
          <w:lang w:eastAsia="zh-CN"/>
        </w:rPr>
        <w:t>投标人</w:t>
      </w:r>
      <w:r>
        <w:rPr>
          <w:rFonts w:hint="eastAsia" w:ascii="宋体" w:hAnsi="宋体" w:cs="宋体"/>
          <w:sz w:val="28"/>
          <w:szCs w:val="28"/>
        </w:rPr>
        <w:t>可以委托代理人进行质疑和投诉。其授权委托书应当载明代理人的姓名或者名称、代理事项、具体权限、期限和相关事项。</w:t>
      </w:r>
      <w:r>
        <w:rPr>
          <w:rFonts w:hint="eastAsia" w:ascii="宋体" w:hAnsi="宋体" w:cs="宋体"/>
          <w:sz w:val="28"/>
          <w:szCs w:val="28"/>
          <w:lang w:eastAsia="zh-CN"/>
        </w:rPr>
        <w:t>投标人</w:t>
      </w:r>
      <w:r>
        <w:rPr>
          <w:rFonts w:hint="eastAsia" w:ascii="宋体" w:hAnsi="宋体" w:cs="宋体"/>
          <w:sz w:val="28"/>
          <w:szCs w:val="28"/>
        </w:rPr>
        <w:t>为自然人的，应当由本人签字；</w:t>
      </w:r>
      <w:r>
        <w:rPr>
          <w:rFonts w:hint="eastAsia" w:ascii="宋体" w:hAnsi="宋体" w:cs="宋体"/>
          <w:sz w:val="28"/>
          <w:szCs w:val="28"/>
          <w:lang w:eastAsia="zh-CN"/>
        </w:rPr>
        <w:t>投标人</w:t>
      </w:r>
      <w:r>
        <w:rPr>
          <w:rFonts w:hint="eastAsia" w:ascii="宋体" w:hAnsi="宋体" w:cs="宋体"/>
          <w:sz w:val="28"/>
          <w:szCs w:val="28"/>
        </w:rPr>
        <w:t>为法人或者其他组织的，应当由法定代表人、主要负责人签字或者盖章并加盖公章。</w:t>
      </w:r>
    </w:p>
    <w:p w14:paraId="1952F4E4">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（7）</w:t>
      </w:r>
      <w:r>
        <w:rPr>
          <w:rFonts w:hint="eastAsia" w:ascii="宋体" w:hAnsi="宋体" w:cs="宋体"/>
          <w:sz w:val="28"/>
          <w:szCs w:val="28"/>
          <w:lang w:eastAsia="zh-CN"/>
        </w:rPr>
        <w:t>采购单位</w:t>
      </w:r>
      <w:r>
        <w:rPr>
          <w:rFonts w:hint="eastAsia" w:ascii="宋体" w:hAnsi="宋体" w:cs="宋体"/>
          <w:sz w:val="28"/>
          <w:szCs w:val="28"/>
        </w:rPr>
        <w:t>负责</w:t>
      </w:r>
      <w:r>
        <w:rPr>
          <w:rFonts w:hint="eastAsia" w:ascii="宋体" w:hAnsi="宋体" w:cs="宋体"/>
          <w:sz w:val="28"/>
          <w:szCs w:val="28"/>
          <w:lang w:eastAsia="zh-CN"/>
        </w:rPr>
        <w:t>投标人</w:t>
      </w:r>
      <w:r>
        <w:rPr>
          <w:rFonts w:hint="eastAsia" w:ascii="宋体" w:hAnsi="宋体" w:cs="宋体"/>
          <w:sz w:val="28"/>
          <w:szCs w:val="28"/>
        </w:rPr>
        <w:t>质疑答复。</w:t>
      </w:r>
      <w:r>
        <w:rPr>
          <w:rFonts w:hint="eastAsia" w:ascii="宋体" w:hAnsi="宋体" w:cs="宋体"/>
          <w:sz w:val="28"/>
          <w:szCs w:val="28"/>
          <w:lang w:eastAsia="zh-CN"/>
        </w:rPr>
        <w:t>采购单位</w:t>
      </w:r>
      <w:r>
        <w:rPr>
          <w:rFonts w:hint="eastAsia" w:ascii="宋体" w:hAnsi="宋体" w:cs="宋体"/>
          <w:sz w:val="28"/>
          <w:szCs w:val="28"/>
        </w:rPr>
        <w:t>委托采购代理机构采购的，采购代理机构在委托授权范围内作出答复。</w:t>
      </w:r>
    </w:p>
    <w:p w14:paraId="38B95E2D">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（8）接收质疑函的方式和联系方式：</w:t>
      </w:r>
    </w:p>
    <w:p w14:paraId="1FA3461B">
      <w:pPr>
        <w:keepNext w:val="0"/>
        <w:keepLines w:val="0"/>
        <w:pageBreakBefore w:val="0"/>
        <w:widowControl w:val="0"/>
        <w:kinsoku/>
        <w:wordWrap/>
        <w:overflowPunct/>
        <w:topLinePunct w:val="0"/>
        <w:autoSpaceDE/>
        <w:autoSpaceDN/>
        <w:bidi w:val="0"/>
        <w:spacing w:line="520" w:lineRule="exact"/>
        <w:ind w:firstLine="480"/>
        <w:textAlignment w:val="auto"/>
        <w:rPr>
          <w:rFonts w:hint="default" w:ascii="宋体" w:hAnsi="宋体" w:eastAsia="宋体" w:cs="宋体"/>
          <w:sz w:val="28"/>
          <w:szCs w:val="28"/>
          <w:lang w:val="en-US" w:eastAsia="zh-CN"/>
        </w:rPr>
      </w:pPr>
      <w:r>
        <w:rPr>
          <w:rFonts w:hint="eastAsia" w:ascii="宋体" w:hAnsi="宋体" w:cs="宋体"/>
          <w:sz w:val="28"/>
          <w:szCs w:val="28"/>
        </w:rPr>
        <w:t>① 接收质疑函的方式：书面递交质疑函纸质版（当面递交）或PDF格式扫描件（发至电子邮箱）</w:t>
      </w:r>
      <w:r>
        <w:rPr>
          <w:rFonts w:hint="eastAsia" w:ascii="宋体" w:hAnsi="宋体" w:cs="宋体"/>
          <w:sz w:val="28"/>
          <w:szCs w:val="28"/>
          <w:lang w:val="en-US" w:eastAsia="zh-CN"/>
        </w:rPr>
        <w:t>1304348498@qq.com</w:t>
      </w:r>
    </w:p>
    <w:p w14:paraId="2391BAAE">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② 联系方式</w:t>
      </w:r>
    </w:p>
    <w:p w14:paraId="184E9EDD">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采购人信息：汉阴县林业局</w:t>
      </w:r>
    </w:p>
    <w:p w14:paraId="64D83D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i w:val="0"/>
          <w:iCs w:val="0"/>
          <w:caps w:val="0"/>
          <w:color w:val="000000"/>
          <w:spacing w:val="0"/>
          <w:kern w:val="0"/>
          <w:sz w:val="28"/>
          <w:szCs w:val="28"/>
          <w:shd w:val="clear" w:fill="FFFFFF"/>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联系地址：汉阴县城关镇凤凰大道</w:t>
      </w:r>
    </w:p>
    <w:p w14:paraId="695DCEC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i w:val="0"/>
          <w:iCs w:val="0"/>
          <w:caps w:val="0"/>
          <w:color w:val="000000"/>
          <w:spacing w:val="0"/>
          <w:kern w:val="0"/>
          <w:sz w:val="28"/>
          <w:szCs w:val="28"/>
          <w:shd w:val="clear" w:fill="FFFFFF"/>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联系方式：18991521035</w:t>
      </w:r>
    </w:p>
    <w:p w14:paraId="51FCD6EA">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采购代理机构信息</w:t>
      </w:r>
    </w:p>
    <w:p w14:paraId="099F888A">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名称：</w:t>
      </w:r>
      <w:r>
        <w:rPr>
          <w:rFonts w:hint="eastAsia" w:ascii="宋体" w:hAnsi="宋体" w:cs="宋体"/>
          <w:sz w:val="28"/>
          <w:szCs w:val="28"/>
          <w:lang w:eastAsia="zh-CN"/>
        </w:rPr>
        <w:t>陕西众欣共创工程项目管理有限公司</w:t>
      </w:r>
    </w:p>
    <w:p w14:paraId="3AEDD900">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联系地址：</w:t>
      </w:r>
      <w:r>
        <w:rPr>
          <w:rFonts w:hint="eastAsia" w:ascii="宋体" w:hAnsi="宋体" w:cs="宋体"/>
          <w:sz w:val="28"/>
          <w:szCs w:val="28"/>
          <w:lang w:eastAsia="zh-CN"/>
        </w:rPr>
        <w:t>陕西省安康市万达广场C座1711室</w:t>
      </w:r>
    </w:p>
    <w:p w14:paraId="6B59C778">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项目联系人：</w:t>
      </w:r>
      <w:r>
        <w:rPr>
          <w:rFonts w:hint="eastAsia" w:ascii="宋体" w:hAnsi="宋体" w:cs="宋体"/>
          <w:sz w:val="28"/>
          <w:szCs w:val="28"/>
          <w:lang w:val="en-US" w:eastAsia="zh-CN"/>
        </w:rPr>
        <w:t>王工</w:t>
      </w:r>
    </w:p>
    <w:p w14:paraId="490F3094">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rPr>
        <w:t>电 话：</w:t>
      </w:r>
      <w:r>
        <w:rPr>
          <w:rFonts w:hint="eastAsia" w:ascii="宋体" w:hAnsi="宋体" w:cs="宋体"/>
          <w:sz w:val="28"/>
          <w:szCs w:val="28"/>
          <w:lang w:val="en-US" w:eastAsia="zh-CN"/>
        </w:rPr>
        <w:t>15191517116</w:t>
      </w:r>
    </w:p>
    <w:p w14:paraId="4B772571">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1-2 投诉</w:t>
      </w:r>
    </w:p>
    <w:p w14:paraId="7A9AEFB6">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（1）质疑</w:t>
      </w:r>
      <w:r>
        <w:rPr>
          <w:rFonts w:hint="eastAsia" w:ascii="宋体" w:hAnsi="宋体" w:cs="宋体"/>
          <w:sz w:val="28"/>
          <w:szCs w:val="28"/>
          <w:lang w:eastAsia="zh-CN"/>
        </w:rPr>
        <w:t>投标人</w:t>
      </w:r>
      <w:r>
        <w:rPr>
          <w:rFonts w:hint="eastAsia" w:ascii="宋体" w:hAnsi="宋体" w:cs="宋体"/>
          <w:sz w:val="28"/>
          <w:szCs w:val="28"/>
        </w:rPr>
        <w:t>对</w:t>
      </w:r>
      <w:r>
        <w:rPr>
          <w:rFonts w:hint="eastAsia" w:ascii="宋体" w:hAnsi="宋体" w:cs="宋体"/>
          <w:sz w:val="28"/>
          <w:szCs w:val="28"/>
          <w:lang w:eastAsia="zh-CN"/>
        </w:rPr>
        <w:t>采购单位</w:t>
      </w:r>
      <w:r>
        <w:rPr>
          <w:rFonts w:hint="eastAsia" w:ascii="宋体" w:hAnsi="宋体" w:cs="宋体"/>
          <w:sz w:val="28"/>
          <w:szCs w:val="28"/>
        </w:rPr>
        <w:t>、采购代理机构的答复不满意，或者</w:t>
      </w:r>
      <w:r>
        <w:rPr>
          <w:rFonts w:hint="eastAsia" w:ascii="宋体" w:hAnsi="宋体" w:cs="宋体"/>
          <w:sz w:val="28"/>
          <w:szCs w:val="28"/>
          <w:lang w:eastAsia="zh-CN"/>
        </w:rPr>
        <w:t>采购单位</w:t>
      </w:r>
      <w:r>
        <w:rPr>
          <w:rFonts w:hint="eastAsia" w:ascii="宋体" w:hAnsi="宋体" w:cs="宋体"/>
          <w:sz w:val="28"/>
          <w:szCs w:val="28"/>
        </w:rPr>
        <w:t>、采购代理机构未在规定时间内作出答复的，可以在答复期满后15个工作日内向同级财政部门提起投诉。</w:t>
      </w:r>
    </w:p>
    <w:p w14:paraId="4DBA3ADE">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（2）投诉人投诉时,应当提交投诉书和必要的证明材料，并按照被投诉</w:t>
      </w:r>
      <w:r>
        <w:rPr>
          <w:rFonts w:hint="eastAsia" w:ascii="宋体" w:hAnsi="宋体" w:cs="宋体"/>
          <w:sz w:val="28"/>
          <w:szCs w:val="28"/>
          <w:lang w:eastAsia="zh-CN"/>
        </w:rPr>
        <w:t>采购单位</w:t>
      </w:r>
      <w:r>
        <w:rPr>
          <w:rFonts w:hint="eastAsia" w:ascii="宋体" w:hAnsi="宋体" w:cs="宋体"/>
          <w:sz w:val="28"/>
          <w:szCs w:val="28"/>
        </w:rPr>
        <w:t>、采购代理机构（以下简称被投诉人）和与投诉事项有关的</w:t>
      </w:r>
      <w:r>
        <w:rPr>
          <w:rFonts w:hint="eastAsia" w:ascii="宋体" w:hAnsi="宋体" w:cs="宋体"/>
          <w:sz w:val="28"/>
          <w:szCs w:val="28"/>
          <w:lang w:eastAsia="zh-CN"/>
        </w:rPr>
        <w:t>投标人</w:t>
      </w:r>
      <w:r>
        <w:rPr>
          <w:rFonts w:hint="eastAsia" w:ascii="宋体" w:hAnsi="宋体" w:cs="宋体"/>
          <w:sz w:val="28"/>
          <w:szCs w:val="28"/>
        </w:rPr>
        <w:t>数量提供投诉书的副本。投诉书应当包括下列内容：</w:t>
      </w:r>
    </w:p>
    <w:p w14:paraId="18C4F040">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① 投诉人和被投诉人的姓名或者名称、通讯地址、邮编、联系人及联系电话；</w:t>
      </w:r>
    </w:p>
    <w:p w14:paraId="5EE7E9E1">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② 质疑和质疑答复情况说明及相关证明材料；</w:t>
      </w:r>
    </w:p>
    <w:p w14:paraId="362E8DA2">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③ 具体、明确的投诉事项和与投诉事项相关的投诉请求；</w:t>
      </w:r>
    </w:p>
    <w:p w14:paraId="60573D98">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④ 事实依据；</w:t>
      </w:r>
    </w:p>
    <w:p w14:paraId="4E182E8B">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⑤ 法律依据；</w:t>
      </w:r>
    </w:p>
    <w:p w14:paraId="6EF00F4F">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⑥ 提起投诉的日期。</w:t>
      </w:r>
    </w:p>
    <w:p w14:paraId="12ECF4DB">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（3）投诉人为自然人的，应当由本人签字；投诉人为法人或者其他组织的，应当由法定代表人、主要负责人，或者其授权代表签字或者盖章，并加盖公章。</w:t>
      </w:r>
    </w:p>
    <w:p w14:paraId="0CB9D6E6">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（4）投诉人提起投诉应当符合下列条件：</w:t>
      </w:r>
    </w:p>
    <w:p w14:paraId="5ECBA2C0">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① 提起投诉前已依法进行质疑；</w:t>
      </w:r>
    </w:p>
    <w:p w14:paraId="7D0CF685">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② 投诉书内容符合《政府采购质疑和投诉办法》（财政部令第94号令）的规定；</w:t>
      </w:r>
    </w:p>
    <w:p w14:paraId="2A63699C">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③ 在投诉有效期限内提起投诉；</w:t>
      </w:r>
    </w:p>
    <w:p w14:paraId="583CB219">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④ 同一投诉事项未经财政部门投诉处理；</w:t>
      </w:r>
    </w:p>
    <w:p w14:paraId="4C98C776">
      <w:pPr>
        <w:keepNext w:val="0"/>
        <w:keepLines w:val="0"/>
        <w:pageBreakBefore w:val="0"/>
        <w:kinsoku/>
        <w:overflowPunct/>
        <w:topLinePunct w:val="0"/>
        <w:bidi w:val="0"/>
        <w:spacing w:line="520" w:lineRule="exact"/>
        <w:ind w:firstLine="480"/>
        <w:textAlignment w:val="auto"/>
        <w:rPr>
          <w:rFonts w:ascii="宋体" w:hAnsi="宋体" w:cs="宋体"/>
          <w:sz w:val="28"/>
          <w:szCs w:val="28"/>
        </w:rPr>
      </w:pPr>
      <w:r>
        <w:rPr>
          <w:rFonts w:hint="eastAsia" w:ascii="宋体" w:hAnsi="宋体" w:cs="宋体"/>
          <w:sz w:val="28"/>
          <w:szCs w:val="28"/>
        </w:rPr>
        <w:t>⑤ 财政部规定的其他条件。</w:t>
      </w:r>
    </w:p>
    <w:p w14:paraId="235590EB">
      <w:pPr>
        <w:keepNext w:val="0"/>
        <w:keepLines w:val="0"/>
        <w:pageBreakBefore w:val="0"/>
        <w:kinsoku/>
        <w:overflowPunct/>
        <w:topLinePunct w:val="0"/>
        <w:bidi w:val="0"/>
        <w:adjustRightInd w:val="0"/>
        <w:snapToGrid w:val="0"/>
        <w:spacing w:line="520" w:lineRule="exact"/>
        <w:ind w:firstLine="645"/>
        <w:textAlignment w:val="auto"/>
        <w:rPr>
          <w:rFonts w:ascii="宋体" w:hAnsi="宋体"/>
          <w:b/>
          <w:color w:val="000000"/>
          <w:sz w:val="32"/>
          <w:szCs w:val="32"/>
        </w:rPr>
      </w:pPr>
      <w:r>
        <w:rPr>
          <w:rFonts w:hint="eastAsia" w:ascii="宋体" w:hAnsi="宋体" w:cs="宋体"/>
          <w:sz w:val="28"/>
          <w:szCs w:val="28"/>
        </w:rPr>
        <w:t>（5）</w:t>
      </w:r>
      <w:r>
        <w:rPr>
          <w:rFonts w:hint="eastAsia" w:ascii="宋体" w:hAnsi="宋体" w:cs="宋体"/>
          <w:sz w:val="28"/>
          <w:szCs w:val="28"/>
          <w:lang w:eastAsia="zh-CN"/>
        </w:rPr>
        <w:t>投标人</w:t>
      </w:r>
      <w:r>
        <w:rPr>
          <w:rFonts w:hint="eastAsia" w:ascii="宋体" w:hAnsi="宋体" w:cs="宋体"/>
          <w:sz w:val="28"/>
          <w:szCs w:val="28"/>
        </w:rPr>
        <w:t>投诉的事项不得超出已质疑事项的范围，但基于质疑答复内容提出的投诉事项除外。</w:t>
      </w:r>
      <w:r>
        <w:rPr>
          <w:rFonts w:hint="eastAsia" w:ascii="宋体" w:hAnsi="宋体"/>
          <w:b/>
          <w:color w:val="000000"/>
          <w:sz w:val="32"/>
          <w:szCs w:val="32"/>
        </w:rPr>
        <w:br w:type="page"/>
      </w:r>
    </w:p>
    <w:p w14:paraId="4D5DD7CF">
      <w:pPr>
        <w:numPr>
          <w:ilvl w:val="0"/>
          <w:numId w:val="7"/>
        </w:numPr>
        <w:adjustRightInd w:val="0"/>
        <w:snapToGrid w:val="0"/>
        <w:spacing w:line="480" w:lineRule="exact"/>
        <w:jc w:val="center"/>
        <w:rPr>
          <w:rFonts w:hint="eastAsia" w:ascii="宋体" w:hAnsi="宋体"/>
          <w:b/>
          <w:color w:val="000000"/>
          <w:sz w:val="32"/>
          <w:szCs w:val="32"/>
        </w:rPr>
      </w:pPr>
      <w:r>
        <w:rPr>
          <w:rFonts w:ascii="宋体" w:hAnsi="宋体"/>
          <w:b/>
          <w:color w:val="000000"/>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14:paraId="7CF0F325">
      <w:pPr>
        <w:keepNext w:val="0"/>
        <w:keepLines w:val="0"/>
        <w:pageBreakBefore w:val="0"/>
        <w:widowControl w:val="0"/>
        <w:numPr>
          <w:ilvl w:val="0"/>
          <w:numId w:val="8"/>
        </w:numPr>
        <w:kinsoku/>
        <w:wordWrap/>
        <w:overflowPunct/>
        <w:topLinePunct w:val="0"/>
        <w:autoSpaceDE/>
        <w:autoSpaceDN/>
        <w:bidi w:val="0"/>
        <w:spacing w:line="520" w:lineRule="exact"/>
        <w:ind w:firstLine="480"/>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项目名称：</w:t>
      </w:r>
    </w:p>
    <w:p w14:paraId="16C877A4">
      <w:pPr>
        <w:keepNext w:val="0"/>
        <w:keepLines w:val="0"/>
        <w:pageBreakBefore w:val="0"/>
        <w:widowControl w:val="0"/>
        <w:numPr>
          <w:ilvl w:val="0"/>
          <w:numId w:val="0"/>
        </w:numPr>
        <w:kinsoku/>
        <w:wordWrap/>
        <w:overflowPunct/>
        <w:topLinePunct w:val="0"/>
        <w:autoSpaceDE/>
        <w:autoSpaceDN/>
        <w:bidi w:val="0"/>
        <w:spacing w:line="520" w:lineRule="exact"/>
        <w:ind w:firstLine="560" w:firstLineChars="200"/>
        <w:textAlignment w:val="auto"/>
        <w:rPr>
          <w:rFonts w:hint="default" w:ascii="宋体" w:hAnsi="宋体" w:cs="宋体"/>
          <w:sz w:val="28"/>
          <w:szCs w:val="28"/>
          <w:lang w:val="en-US" w:eastAsia="zh-CN"/>
        </w:rPr>
      </w:pPr>
      <w:r>
        <w:rPr>
          <w:rFonts w:hint="eastAsia" w:ascii="宋体" w:hAnsi="宋体" w:cs="宋体"/>
          <w:sz w:val="28"/>
          <w:szCs w:val="28"/>
          <w:lang w:val="en-US" w:eastAsia="zh-CN"/>
        </w:rPr>
        <w:t>陕西省安康市汉阴县2026年度中央财政林业草原生态保护恢复资金国家重点保护野生动物林麝资源调查与监测项目。</w:t>
      </w:r>
    </w:p>
    <w:p w14:paraId="2B12E354">
      <w:pPr>
        <w:keepNext w:val="0"/>
        <w:keepLines w:val="0"/>
        <w:pageBreakBefore w:val="0"/>
        <w:widowControl w:val="0"/>
        <w:numPr>
          <w:ilvl w:val="0"/>
          <w:numId w:val="8"/>
        </w:numPr>
        <w:kinsoku/>
        <w:wordWrap/>
        <w:overflowPunct/>
        <w:topLinePunct w:val="0"/>
        <w:autoSpaceDE/>
        <w:autoSpaceDN/>
        <w:bidi w:val="0"/>
        <w:spacing w:line="520" w:lineRule="exact"/>
        <w:ind w:left="0" w:leftChars="0" w:firstLine="480" w:firstLineChars="0"/>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项目概况：</w:t>
      </w:r>
    </w:p>
    <w:p w14:paraId="4B4CCCA6">
      <w:pPr>
        <w:keepNext w:val="0"/>
        <w:keepLines w:val="0"/>
        <w:pageBreakBefore w:val="0"/>
        <w:widowControl w:val="0"/>
        <w:numPr>
          <w:ilvl w:val="0"/>
          <w:numId w:val="0"/>
        </w:numPr>
        <w:kinsoku/>
        <w:wordWrap/>
        <w:overflowPunct/>
        <w:topLinePunct w:val="0"/>
        <w:autoSpaceDE/>
        <w:autoSpaceDN/>
        <w:bidi w:val="0"/>
        <w:spacing w:line="520" w:lineRule="exact"/>
        <w:ind w:firstLine="560" w:firstLineChars="200"/>
        <w:textAlignment w:val="auto"/>
        <w:rPr>
          <w:rFonts w:hint="eastAsia" w:ascii="宋体" w:hAnsi="宋体" w:cs="宋体"/>
          <w:sz w:val="28"/>
          <w:szCs w:val="28"/>
          <w:lang w:val="en-US" w:eastAsia="zh-CN"/>
        </w:rPr>
      </w:pPr>
      <w:r>
        <w:rPr>
          <w:rFonts w:hint="eastAsia" w:ascii="宋体" w:hAnsi="宋体" w:cs="宋体"/>
          <w:sz w:val="28"/>
          <w:szCs w:val="28"/>
          <w:lang w:val="en-US" w:eastAsia="zh-CN"/>
        </w:rPr>
        <w:t>本项目为野外智能监测预警系统采购及运维服务项目，旨在布设野外视频监控、语音提示、红外相机等监测预警设备，搭建配套数据处理软硬件平台，并提供设备安装、5年期运维、云存储及信息处理等配套服务，构建野外一体化智能监测、语音播报、安全提示的综合监测体系。</w:t>
      </w:r>
    </w:p>
    <w:p w14:paraId="3ADB0FE5">
      <w:pPr>
        <w:keepNext w:val="0"/>
        <w:keepLines w:val="0"/>
        <w:pageBreakBefore w:val="0"/>
        <w:widowControl w:val="0"/>
        <w:numPr>
          <w:ilvl w:val="0"/>
          <w:numId w:val="0"/>
        </w:numPr>
        <w:kinsoku/>
        <w:wordWrap/>
        <w:overflowPunct/>
        <w:topLinePunct w:val="0"/>
        <w:autoSpaceDE/>
        <w:autoSpaceDN/>
        <w:bidi w:val="0"/>
        <w:spacing w:line="520" w:lineRule="exact"/>
        <w:ind w:firstLine="560" w:firstLineChars="200"/>
        <w:textAlignment w:val="auto"/>
        <w:rPr>
          <w:rFonts w:hint="eastAsia" w:ascii="宋体" w:hAnsi="宋体" w:cs="宋体"/>
          <w:sz w:val="28"/>
          <w:szCs w:val="28"/>
          <w:lang w:val="en-US" w:eastAsia="zh-CN"/>
        </w:rPr>
      </w:pPr>
      <w:r>
        <w:rPr>
          <w:rFonts w:hint="eastAsia" w:ascii="宋体" w:hAnsi="宋体" w:cs="宋体"/>
          <w:sz w:val="28"/>
          <w:szCs w:val="28"/>
          <w:lang w:val="en-US" w:eastAsia="zh-CN"/>
        </w:rPr>
        <w:t>项目采购内容主要包含设备采购、安装实施、后期管理维护三大板块；</w:t>
      </w:r>
    </w:p>
    <w:p w14:paraId="606A5156">
      <w:pPr>
        <w:keepNext w:val="0"/>
        <w:keepLines w:val="0"/>
        <w:pageBreakBefore w:val="0"/>
        <w:widowControl w:val="0"/>
        <w:numPr>
          <w:ilvl w:val="0"/>
          <w:numId w:val="0"/>
        </w:numPr>
        <w:kinsoku/>
        <w:wordWrap/>
        <w:overflowPunct/>
        <w:topLinePunct w:val="0"/>
        <w:autoSpaceDE/>
        <w:autoSpaceDN/>
        <w:bidi w:val="0"/>
        <w:spacing w:line="520" w:lineRule="exact"/>
        <w:ind w:firstLine="560" w:firstLineChars="200"/>
        <w:textAlignment w:val="auto"/>
        <w:rPr>
          <w:rFonts w:hint="eastAsia" w:ascii="宋体" w:hAnsi="宋体" w:cs="宋体"/>
          <w:b/>
          <w:bCs/>
          <w:sz w:val="28"/>
          <w:szCs w:val="28"/>
          <w:lang w:val="en-US" w:eastAsia="zh-CN"/>
        </w:rPr>
      </w:pPr>
      <w:r>
        <w:rPr>
          <w:rFonts w:hint="eastAsia" w:ascii="宋体" w:hAnsi="宋体" w:cs="宋体"/>
          <w:sz w:val="28"/>
          <w:szCs w:val="28"/>
          <w:lang w:val="en-US" w:eastAsia="zh-CN"/>
        </w:rPr>
        <w:t>项目建成后，依托布设的野外监测终端，实现野外区域全天候视频采集、目标智能识别、感应语音提示预警，配套台式电脑完成后期影像数据接收、存储、管理分析，为野外资源监测、现场安全提示、远程预警管理提供硬件平台与持续运维保障。</w:t>
      </w:r>
    </w:p>
    <w:p w14:paraId="3B128D3A">
      <w:pPr>
        <w:keepNext w:val="0"/>
        <w:keepLines w:val="0"/>
        <w:pageBreakBefore w:val="0"/>
        <w:widowControl w:val="0"/>
        <w:numPr>
          <w:ilvl w:val="0"/>
          <w:numId w:val="8"/>
        </w:numPr>
        <w:kinsoku/>
        <w:wordWrap/>
        <w:overflowPunct/>
        <w:topLinePunct w:val="0"/>
        <w:autoSpaceDE/>
        <w:autoSpaceDN/>
        <w:bidi w:val="0"/>
        <w:spacing w:line="520" w:lineRule="exact"/>
        <w:ind w:left="0" w:leftChars="0" w:firstLine="480" w:firstLineChars="0"/>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采购清单及技术要求：</w:t>
      </w:r>
    </w:p>
    <w:tbl>
      <w:tblPr>
        <w:tblStyle w:val="17"/>
        <w:tblW w:w="85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2"/>
        <w:gridCol w:w="1087"/>
        <w:gridCol w:w="669"/>
        <w:gridCol w:w="645"/>
        <w:gridCol w:w="5685"/>
      </w:tblGrid>
      <w:tr w14:paraId="2AADA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20" w:hRule="atLeast"/>
        </w:trPr>
        <w:tc>
          <w:tcPr>
            <w:tcW w:w="492" w:type="dxa"/>
            <w:shd w:val="clear" w:color="auto" w:fill="FFFFFF" w:themeFill="background1"/>
            <w:vAlign w:val="center"/>
          </w:tcPr>
          <w:p w14:paraId="726E7E22">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序号</w:t>
            </w:r>
          </w:p>
        </w:tc>
        <w:tc>
          <w:tcPr>
            <w:tcW w:w="1087" w:type="dxa"/>
            <w:shd w:val="clear" w:color="auto" w:fill="FFFFFF" w:themeFill="background1"/>
            <w:vAlign w:val="center"/>
          </w:tcPr>
          <w:p w14:paraId="12C6AFB9">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建设内容</w:t>
            </w:r>
          </w:p>
        </w:tc>
        <w:tc>
          <w:tcPr>
            <w:tcW w:w="669" w:type="dxa"/>
            <w:shd w:val="clear" w:color="auto" w:fill="FFFFFF" w:themeFill="background1"/>
            <w:vAlign w:val="center"/>
          </w:tcPr>
          <w:p w14:paraId="1F8BBA23">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单位</w:t>
            </w:r>
          </w:p>
        </w:tc>
        <w:tc>
          <w:tcPr>
            <w:tcW w:w="645" w:type="dxa"/>
            <w:shd w:val="clear" w:color="auto" w:fill="FFFFFF" w:themeFill="background1"/>
            <w:vAlign w:val="center"/>
          </w:tcPr>
          <w:p w14:paraId="5B95D678">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数量</w:t>
            </w:r>
          </w:p>
        </w:tc>
        <w:tc>
          <w:tcPr>
            <w:tcW w:w="5685" w:type="dxa"/>
            <w:shd w:val="clear" w:color="auto" w:fill="FFFFFF" w:themeFill="background1"/>
          </w:tcPr>
          <w:p w14:paraId="3CE8CE6C">
            <w:pPr>
              <w:keepNext w:val="0"/>
              <w:keepLines w:val="0"/>
              <w:widowControl/>
              <w:suppressLineNumbers w:val="0"/>
              <w:jc w:val="left"/>
              <w:textAlignment w:val="center"/>
              <w:rPr>
                <w:rFonts w:hint="default"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技术参数及要求</w:t>
            </w:r>
          </w:p>
        </w:tc>
      </w:tr>
      <w:tr w14:paraId="45D53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20" w:hRule="atLeast"/>
        </w:trPr>
        <w:tc>
          <w:tcPr>
            <w:tcW w:w="492" w:type="dxa"/>
            <w:shd w:val="clear" w:color="auto" w:fill="FFFFFF" w:themeFill="background1"/>
            <w:vAlign w:val="center"/>
          </w:tcPr>
          <w:p w14:paraId="3EAD754C">
            <w:pPr>
              <w:keepNext w:val="0"/>
              <w:keepLines w:val="0"/>
              <w:widowControl/>
              <w:suppressLineNumbers w:val="0"/>
              <w:jc w:val="left"/>
              <w:textAlignment w:val="center"/>
              <w:rPr>
                <w:rFonts w:hint="default"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default"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1087" w:type="dxa"/>
            <w:shd w:val="clear" w:color="auto" w:fill="FFFFFF" w:themeFill="background1"/>
            <w:vAlign w:val="center"/>
          </w:tcPr>
          <w:p w14:paraId="3CAE5E8B">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视频监控摄像头</w:t>
            </w:r>
            <w:r>
              <w:rPr>
                <w:rFonts w:hint="default"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语音提示（太阳能发电）设备</w:t>
            </w:r>
          </w:p>
        </w:tc>
        <w:tc>
          <w:tcPr>
            <w:tcW w:w="669" w:type="dxa"/>
            <w:shd w:val="clear" w:color="auto" w:fill="FFFFFF" w:themeFill="background1"/>
            <w:vAlign w:val="center"/>
          </w:tcPr>
          <w:p w14:paraId="12D1512C">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个</w:t>
            </w:r>
          </w:p>
        </w:tc>
        <w:tc>
          <w:tcPr>
            <w:tcW w:w="645" w:type="dxa"/>
            <w:shd w:val="clear" w:color="auto" w:fill="FFFFFF" w:themeFill="background1"/>
            <w:vAlign w:val="center"/>
          </w:tcPr>
          <w:p w14:paraId="61D13DAF">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default"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w:t>
            </w:r>
          </w:p>
        </w:tc>
        <w:tc>
          <w:tcPr>
            <w:tcW w:w="5685" w:type="dxa"/>
            <w:shd w:val="clear" w:color="auto" w:fill="FFFFFF" w:themeFill="background1"/>
            <w:vAlign w:val="center"/>
          </w:tcPr>
          <w:p w14:paraId="70C5B672">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云台像机</w:t>
            </w:r>
          </w:p>
          <w:p w14:paraId="2AE03D24">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传感器类型: </w:t>
            </w:r>
            <w:r>
              <w:rPr>
                <w:rFonts w:hint="eastAsia" w:ascii="东文宋体" w:hAnsi="东文宋体" w:eastAsia="东文宋体" w:cs="东文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1/2.9英寸CMOS</w:t>
            </w:r>
          </w:p>
          <w:p w14:paraId="2284AAD6">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像素: </w:t>
            </w:r>
            <w:r>
              <w:rPr>
                <w:rFonts w:hint="eastAsia" w:ascii="东文宋体" w:hAnsi="东文宋体" w:eastAsia="东文宋体" w:cs="东文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300万</w:t>
            </w:r>
          </w:p>
          <w:p w14:paraId="3F08F236">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最大分辨率: </w:t>
            </w:r>
            <w:r>
              <w:rPr>
                <w:rFonts w:hint="eastAsia" w:ascii="东文宋体" w:hAnsi="东文宋体" w:eastAsia="东文宋体" w:cs="东文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2304×1296</w:t>
            </w:r>
          </w:p>
          <w:p w14:paraId="34D4EAF6">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扫描方式: 逐行扫描</w:t>
            </w:r>
          </w:p>
          <w:p w14:paraId="5341070C">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电子快门: 1/3s～1/100000s（可手动或自动调节）</w:t>
            </w:r>
          </w:p>
          <w:p w14:paraId="67E73DF2">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最低照度: 0.001Lux（彩色模式）；0.0001Lux（黑白模式）；0Lux（补光灯开启）</w:t>
            </w:r>
          </w:p>
          <w:p w14:paraId="3E56FEA7">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最大补光距离: </w:t>
            </w:r>
            <w:r>
              <w:rPr>
                <w:rFonts w:hint="eastAsia" w:ascii="东文宋体" w:hAnsi="东文宋体" w:eastAsia="东文宋体" w:cs="东文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20m；</w:t>
            </w:r>
          </w:p>
          <w:p w14:paraId="7B521CCD">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补光灯数量: </w:t>
            </w:r>
            <w:r>
              <w:rPr>
                <w:rFonts w:hint="eastAsia" w:ascii="东文宋体" w:hAnsi="东文宋体" w:eastAsia="东文宋体" w:cs="东文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4颗（暖光灯）</w:t>
            </w:r>
          </w:p>
          <w:p w14:paraId="2D01E863">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调整角度: 水平：0°～350°； 垂直：0°～90°</w:t>
            </w:r>
          </w:p>
          <w:p w14:paraId="03DAD449">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视场角: 水平：52°-101°；垂直：29°-53°；对角：60°-119°</w:t>
            </w:r>
          </w:p>
          <w:p w14:paraId="4A45AC3E">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车辆检测: 支持</w:t>
            </w:r>
          </w:p>
          <w:p w14:paraId="4AC3E60D">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视频帧率: 主码流：2304×1296（1-15fps）</w:t>
            </w:r>
          </w:p>
          <w:p w14:paraId="02919F97">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视频码率: H.265：32kbps～4096kbps</w:t>
            </w:r>
          </w:p>
          <w:p w14:paraId="189643AE">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宽动态: 支持</w:t>
            </w:r>
          </w:p>
          <w:p w14:paraId="54752375">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增益控制: 自动</w:t>
            </w:r>
          </w:p>
          <w:p w14:paraId="0C6D3AEA">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降噪: 3D降噪</w:t>
            </w:r>
          </w:p>
          <w:p w14:paraId="7140707D">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图像翻转: 支持</w:t>
            </w:r>
          </w:p>
          <w:p w14:paraId="4762B6F3">
            <w:pPr>
              <w:pStyle w:val="2"/>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color w:val="000000" w:themeColor="text1"/>
                <w:sz w:val="21"/>
                <w:szCs w:val="21"/>
                <w:highlight w:val="none"/>
                <w:lang w:bidi="ar"/>
                <w14:textFill>
                  <w14:solidFill>
                    <w14:schemeClr w14:val="tx1"/>
                  </w14:solidFill>
                </w14:textFill>
              </w:rPr>
              <w:t>安全性检验:绝缘电阻（需提供检测报告）</w:t>
            </w:r>
          </w:p>
          <w:p w14:paraId="292066D9">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数字变倍: 支持</w:t>
            </w:r>
          </w:p>
          <w:p w14:paraId="0507CD5A">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内置麦克风: 支持，内置双麦克风</w:t>
            </w:r>
          </w:p>
          <w:p w14:paraId="7E64A580">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内置扬声器: 支持，内置1个扬声器</w:t>
            </w:r>
          </w:p>
          <w:p w14:paraId="50AA23F8">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报警事件: 无SD卡；SD卡出错；网络断开；动态检测；人形检测；车辆检测；低电量报警</w:t>
            </w:r>
          </w:p>
          <w:p w14:paraId="3163BE23">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网络接口: </w:t>
            </w:r>
            <w:r>
              <w:rPr>
                <w:rFonts w:hint="eastAsia" w:ascii="东文宋体" w:hAnsi="东文宋体" w:eastAsia="东文宋体" w:cs="东文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1个（RJ-45网口，支持10M/100M 网络数据）</w:t>
            </w:r>
          </w:p>
          <w:p w14:paraId="3A11744A">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运营商网络制式: 支持4G全网通，FDD-LTE： B1/B3/B5/B8；TDD-LTE： B34/B38/B39/B40/B41</w:t>
            </w:r>
          </w:p>
          <w:p w14:paraId="1F37158C">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存储功能: Micro SD卡（最大支持512GB）</w:t>
            </w:r>
          </w:p>
          <w:p w14:paraId="7FE05673">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录像模式: 定时录像；报警录像</w:t>
            </w:r>
          </w:p>
          <w:p w14:paraId="1293A29E">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最大Micro SD卡:</w:t>
            </w:r>
            <w:r>
              <w:rPr>
                <w:rFonts w:hint="eastAsia" w:ascii="东文宋体" w:hAnsi="东文宋体" w:eastAsia="东文宋体" w:cs="东文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 512GB</w:t>
            </w:r>
          </w:p>
          <w:p w14:paraId="12105105">
            <w:pPr>
              <w:pStyle w:val="2"/>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color w:val="000000" w:themeColor="text1"/>
                <w:sz w:val="21"/>
                <w:szCs w:val="21"/>
                <w:highlight w:val="none"/>
                <w:lang w:bidi="ar"/>
                <w14:textFill>
                  <w14:solidFill>
                    <w14:schemeClr w14:val="tx1"/>
                  </w14:solidFill>
                </w14:textFill>
              </w:rPr>
              <w:t>电池管理功能检验:可获取外接太阳能电池的电量信息,并在视频画面上显示;支持设置低电量阈值,当外接太阳能电池的电量低于阈值时,可触发报警（需提供检测报告）</w:t>
            </w:r>
          </w:p>
          <w:p w14:paraId="11E0E72B">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自动巡航: 支持</w:t>
            </w:r>
          </w:p>
          <w:p w14:paraId="37E370F5">
            <w:pPr>
              <w:pStyle w:val="2"/>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color w:val="000000" w:themeColor="text1"/>
                <w:sz w:val="21"/>
                <w:szCs w:val="21"/>
                <w:highlight w:val="none"/>
                <w:lang w:bidi="ar"/>
                <w14:textFill>
                  <w14:solidFill>
                    <w14:schemeClr w14:val="tx1"/>
                  </w14:solidFill>
                </w14:textFill>
              </w:rPr>
              <w:t>功率检验:当样机进入休眠状态后,功率&lt;0.05W,且能在后端平台显示在线、休眠状态,休眠状态下可通过平台远程唤醒。非休眠状态、无任何操作、样机处于静止状态下,功率&lt;1.5W（需提供检测报告）</w:t>
            </w:r>
          </w:p>
          <w:p w14:paraId="4D25FB00">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断电记忆: 支持</w:t>
            </w:r>
          </w:p>
          <w:p w14:paraId="101075D1">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USB接口: </w:t>
            </w:r>
            <w:r>
              <w:rPr>
                <w:rFonts w:hint="eastAsia" w:ascii="东文宋体" w:hAnsi="东文宋体" w:eastAsia="东文宋体" w:cs="东文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1个，Type-C接口</w:t>
            </w:r>
          </w:p>
          <w:p w14:paraId="5334381D">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供电方式: USB (5 VDC±5%, 2A)</w:t>
            </w:r>
          </w:p>
          <w:p w14:paraId="407A78AD">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防护等级: </w:t>
            </w:r>
            <w:r>
              <w:rPr>
                <w:rFonts w:hint="eastAsia" w:ascii="东文宋体" w:hAnsi="东文宋体" w:eastAsia="东文宋体" w:cs="东文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IP66</w:t>
            </w:r>
          </w:p>
          <w:p w14:paraId="3C42F1B6">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电池寿命: ≥500次</w:t>
            </w:r>
          </w:p>
          <w:p w14:paraId="392ABB17">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p>
        </w:tc>
      </w:tr>
      <w:tr w14:paraId="3E49C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20" w:hRule="atLeast"/>
        </w:trPr>
        <w:tc>
          <w:tcPr>
            <w:tcW w:w="492" w:type="dxa"/>
            <w:shd w:val="clear" w:color="auto" w:fill="FFFFFF" w:themeFill="background1"/>
            <w:vAlign w:val="center"/>
          </w:tcPr>
          <w:p w14:paraId="1DB0B4B2">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default"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w:t>
            </w:r>
          </w:p>
        </w:tc>
        <w:tc>
          <w:tcPr>
            <w:tcW w:w="1087" w:type="dxa"/>
            <w:shd w:val="clear" w:color="auto" w:fill="FFFFFF" w:themeFill="background1"/>
            <w:vAlign w:val="center"/>
          </w:tcPr>
          <w:p w14:paraId="444925FB">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太阳能户外防护感应语音播报提示设备</w:t>
            </w:r>
          </w:p>
        </w:tc>
        <w:tc>
          <w:tcPr>
            <w:tcW w:w="669" w:type="dxa"/>
            <w:shd w:val="clear" w:color="auto" w:fill="FFFFFF" w:themeFill="background1"/>
            <w:vAlign w:val="center"/>
          </w:tcPr>
          <w:p w14:paraId="6BBF3E77">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套</w:t>
            </w:r>
          </w:p>
        </w:tc>
        <w:tc>
          <w:tcPr>
            <w:tcW w:w="645" w:type="dxa"/>
            <w:shd w:val="clear" w:color="auto" w:fill="FFFFFF" w:themeFill="background1"/>
            <w:vAlign w:val="center"/>
          </w:tcPr>
          <w:p w14:paraId="1D7CABFF">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default"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w:t>
            </w:r>
          </w:p>
        </w:tc>
        <w:tc>
          <w:tcPr>
            <w:tcW w:w="5685" w:type="dxa"/>
            <w:shd w:val="clear" w:color="auto" w:fill="FFFFFF" w:themeFill="background1"/>
          </w:tcPr>
          <w:p w14:paraId="218A0A74">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新材料材料：选用新型复合高分子材料TEPG，具备优异的物理化学稳定性；通过300°C高温固化打印工艺，显著提升雕塑的结构强度与耐候性。</w:t>
            </w:r>
          </w:p>
          <w:p w14:paraId="3FCA6618">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内部支撑体系：采用镀锌钢管骨架进行核心承重支撑，确保雕塑在户外环境下的结构安全。</w:t>
            </w:r>
          </w:p>
          <w:p w14:paraId="4769267F">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增强工艺：内部填充玻璃钢纤维石膏进行二次加固，结合拼接工艺，在保证轻量化的同时大幅提升抗冲击与抗变形能力。</w:t>
            </w:r>
          </w:p>
          <w:p w14:paraId="712470BF">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功能性预留：预留腿部支架接口，便于后期安装与结构微调。</w:t>
            </w:r>
          </w:p>
          <w:p w14:paraId="2D5711D6">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精细涂装：执行整体打磨抛光标准流程，采用“底漆+面漆”三遍涂覆工艺，确保漆面均匀饱满。</w:t>
            </w:r>
          </w:p>
          <w:p w14:paraId="0C7F8970">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颜色工艺：实施专业的油漆分色技术，手工打磨分色，还原设计色彩，保证长期户外使用的保色性。</w:t>
            </w:r>
          </w:p>
          <w:p w14:paraId="163C7560">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智能语音播报系统：内置高精度语音模块，支持自定义播报内容与触发逻辑，实现信息智能化交互。</w:t>
            </w:r>
          </w:p>
          <w:p w14:paraId="5849E9E7">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绿色能源供电：集成太阳能供电系统，利用高效光伏板与储能电池，实现清洁能源自给自足，摆脱线缆束缚，节能环保。</w:t>
            </w:r>
          </w:p>
          <w:p w14:paraId="7BD316C3">
            <w:pPr>
              <w:pStyle w:val="2"/>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具体要求如下：</w:t>
            </w:r>
          </w:p>
          <w:p w14:paraId="4FF23245">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t>一、</w:t>
            </w:r>
            <w:r>
              <w:rPr>
                <w:rFonts w:hint="default"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t>形状：松鼠哨兵造型</w:t>
            </w:r>
            <w:r>
              <w:rPr>
                <w:rFonts w:hint="eastAsia"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t xml:space="preserve"> </w:t>
            </w:r>
            <w:r>
              <w:rPr>
                <w:rFonts w:hint="default"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t>尺寸：850*700MM</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 xml:space="preserve">  </w:t>
            </w:r>
          </w:p>
          <w:p w14:paraId="59E47D21">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1</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、立体造型 专业设计师3D建模，模型修复切片。</w:t>
            </w:r>
          </w:p>
          <w:p w14:paraId="435325DA">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2</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、采用户外高分子新型材料TEBG打印造型。</w:t>
            </w:r>
          </w:p>
          <w:p w14:paraId="455B96A6">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3</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、300℃高温熔化叠加造型，冷却成型。</w:t>
            </w:r>
          </w:p>
          <w:p w14:paraId="48DF2AB1">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4</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、散件打磨拼接，内置16钢筋，50*50*2MM镀锌钢管骨架支撑。</w:t>
            </w:r>
          </w:p>
          <w:p w14:paraId="2182D8E4">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5</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、玻璃钢纤维内墙填充二次加固。组装整体造型。底座焊接1公分法兰钢板。</w:t>
            </w:r>
          </w:p>
          <w:p w14:paraId="02C90762">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6</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、表面处理除尘二次打磨，专用底漆一遍，汽车面漆两遍双面喷涂。油漆手工彩绘图案。</w:t>
            </w:r>
          </w:p>
          <w:p w14:paraId="5FBB73F3">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7</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、所有颜色完成，再喷清漆保护。</w:t>
            </w:r>
          </w:p>
          <w:p w14:paraId="11C3116C">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8</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、专车装车运输到目的地。</w:t>
            </w:r>
          </w:p>
          <w:p w14:paraId="53FBBB51">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9</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、山路崎岖靠人工背运安装，耗费人力，点位挖坑，人工搅拌混泥土浇筑钢架预埋。</w:t>
            </w:r>
          </w:p>
          <w:p w14:paraId="3A18E554">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10</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、施工现场清理，安装位置水平校正。"</w:t>
            </w:r>
          </w:p>
          <w:p w14:paraId="05993E1E">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t>二、</w:t>
            </w:r>
            <w:r>
              <w:rPr>
                <w:rFonts w:hint="default"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t>形状：哭泣的小鹿造型</w:t>
            </w:r>
            <w:r>
              <w:rPr>
                <w:rFonts w:hint="eastAsia"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t xml:space="preserve"> </w:t>
            </w:r>
            <w:r>
              <w:rPr>
                <w:rFonts w:hint="default"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t xml:space="preserve">尺寸：1000*850MM </w:t>
            </w:r>
          </w:p>
          <w:p w14:paraId="0C13990A">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1</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、立体造型 专业设计师3D建模，模型修复切片。</w:t>
            </w:r>
          </w:p>
          <w:p w14:paraId="39E81366">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2</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、采用户外高分子新型材料TEBG打印造型。</w:t>
            </w:r>
          </w:p>
          <w:p w14:paraId="78D72705">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3</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、300℃高温熔化叠加造型，冷却成型。</w:t>
            </w:r>
          </w:p>
          <w:p w14:paraId="36B88DF8">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4</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、散件打磨拼接，内置16钢筋，50*50*2MM镀锌钢管骨架支撑。</w:t>
            </w:r>
          </w:p>
          <w:p w14:paraId="50C3CB75">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5</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、玻璃钢纤维内墙填充二次加固。组装整体造型。底座焊接1公分法兰钢板。</w:t>
            </w:r>
          </w:p>
          <w:p w14:paraId="69158F7F">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6</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、表面处理除尘二次打磨，专用底漆一遍，汽车面漆两遍双面喷涂。油漆手工彩绘图案。</w:t>
            </w:r>
          </w:p>
          <w:p w14:paraId="446FD35D">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7</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、所有颜色完成，再喷清漆保护。</w:t>
            </w:r>
          </w:p>
          <w:p w14:paraId="1B257038">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8</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、专车装车运输到目的地。</w:t>
            </w:r>
          </w:p>
          <w:p w14:paraId="28FDB5EE">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9</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、山路崎岖靠人工背运安装，耗费人力，点位挖坑，人工搅拌混泥土浇筑钢架预埋。</w:t>
            </w:r>
          </w:p>
          <w:p w14:paraId="638BFCAA">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10</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、施工现场清理，安装位置水平校正。"</w:t>
            </w:r>
          </w:p>
          <w:p w14:paraId="5EAA4782">
            <w:pPr>
              <w:pStyle w:val="2"/>
              <w:rPr>
                <w:rFonts w:hint="default"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t>三、</w:t>
            </w:r>
            <w:r>
              <w:rPr>
                <w:rFonts w:hint="default"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t>警示牌</w:t>
            </w:r>
            <w:r>
              <w:rPr>
                <w:rFonts w:hint="eastAsia"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t xml:space="preserve"> </w:t>
            </w:r>
            <w:r>
              <w:rPr>
                <w:rFonts w:hint="default"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t xml:space="preserve">尺寸：800*500MM </w:t>
            </w:r>
          </w:p>
          <w:p w14:paraId="1D1D7E2D">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1</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、镀锌板激光雕刻围边，智能语音播报烤漆画面UV</w:t>
            </w:r>
          </w:p>
          <w:p w14:paraId="58890E0F">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2</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、表面处理除尘二次打磨，专用底漆一遍，汽车面漆两遍双面喷涂。</w:t>
            </w:r>
          </w:p>
          <w:p w14:paraId="708CAAC8">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3</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、所有颜色完成，再喷清漆保护。</w:t>
            </w:r>
          </w:p>
          <w:p w14:paraId="4C67CFD5">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4</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、专车装车运输到目的地。</w:t>
            </w:r>
          </w:p>
          <w:p w14:paraId="085EE916">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5</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、山路崎岖靠人工背运安装，耗费人力，链条悬挂安装。"</w:t>
            </w:r>
          </w:p>
          <w:p w14:paraId="544E6A64">
            <w:pPr>
              <w:pStyle w:val="2"/>
              <w:rPr>
                <w:rFonts w:hint="default"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t>四、</w:t>
            </w:r>
            <w:r>
              <w:rPr>
                <w:rFonts w:hint="default"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t>形状：虎威威战士造型</w:t>
            </w:r>
            <w:r>
              <w:rPr>
                <w:rFonts w:hint="eastAsia"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t xml:space="preserve"> </w:t>
            </w:r>
            <w:r>
              <w:rPr>
                <w:rFonts w:hint="default"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t xml:space="preserve">尺寸：1000*900MM </w:t>
            </w:r>
          </w:p>
          <w:p w14:paraId="13F96094">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1</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、立体造型 专业设计师3D建模，模型修复切片。</w:t>
            </w:r>
          </w:p>
          <w:p w14:paraId="34A22158">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2</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、采用户外高分子新型材料TEBG打印造型。</w:t>
            </w:r>
          </w:p>
          <w:p w14:paraId="1F269C78">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3</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、300℃高温熔化叠加造型，冷却成型。</w:t>
            </w:r>
          </w:p>
          <w:p w14:paraId="34B6B309">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4</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、散件打磨拼接，内置16钢筋，50*50*2MM镀锌钢管骨架支撑。</w:t>
            </w:r>
          </w:p>
          <w:p w14:paraId="4C8F99B4">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5</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、玻璃钢纤维内墙填充二次加固。组装整体造型。底座焊接1公分法兰钢板。</w:t>
            </w:r>
          </w:p>
          <w:p w14:paraId="081C5ECF">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6</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、表面处理除尘二次打磨，专用底漆一遍，汽车面漆两遍双面喷涂。油漆手工彩绘图案。</w:t>
            </w:r>
          </w:p>
          <w:p w14:paraId="344DE30E">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7</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、所有颜色完成，再喷清漆保护。</w:t>
            </w:r>
          </w:p>
          <w:p w14:paraId="0EE3B3A9">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8</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、专车装车运输到目的地。</w:t>
            </w:r>
          </w:p>
          <w:p w14:paraId="7D89287D">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9</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、山路崎岖靠人工背运安装，耗费人力，点位挖坑，人工搅拌混泥土浇筑钢架预埋。</w:t>
            </w:r>
          </w:p>
          <w:p w14:paraId="156DC0EF">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十、施工现场清理，安装位置水平校正。"</w:t>
            </w:r>
          </w:p>
          <w:p w14:paraId="5ACF2710">
            <w:pPr>
              <w:pStyle w:val="2"/>
              <w:rPr>
                <w:rFonts w:hint="default"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t>五、</w:t>
            </w:r>
            <w:r>
              <w:rPr>
                <w:rFonts w:hint="default"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t>形状：猫头鹰造型</w:t>
            </w:r>
            <w:r>
              <w:rPr>
                <w:rFonts w:hint="eastAsia"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t xml:space="preserve">  </w:t>
            </w:r>
            <w:r>
              <w:rPr>
                <w:rFonts w:hint="default"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t xml:space="preserve">尺寸：1000*600MM </w:t>
            </w:r>
          </w:p>
          <w:p w14:paraId="6F8E8356">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1</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、立体造型 专业设计师3D建模，模型修复切片。</w:t>
            </w:r>
          </w:p>
          <w:p w14:paraId="7C696676">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2</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、采用户外高分子新型材料TEBG打印造型。</w:t>
            </w:r>
          </w:p>
          <w:p w14:paraId="314B45DE">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3</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、300℃高温熔化叠加造型，冷却成型。</w:t>
            </w:r>
          </w:p>
          <w:p w14:paraId="268FD7D3">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4</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、散件打磨拼接，内置16钢筋，50*50*2MM镀锌钢管骨架支撑。</w:t>
            </w:r>
          </w:p>
          <w:p w14:paraId="36E2AA96">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5</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、玻璃钢纤维内墙填充二次加固。组装整体造型。底座焊接1公分法兰钢板。</w:t>
            </w:r>
          </w:p>
          <w:p w14:paraId="3C91175F">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6</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、表面处理除尘二次打磨，专用底漆一遍，汽车面漆两遍双面喷涂。油漆手工彩绘图案。</w:t>
            </w:r>
          </w:p>
          <w:p w14:paraId="7553EBE7">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7</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、所有颜色完成，再喷清漆保护。</w:t>
            </w:r>
          </w:p>
          <w:p w14:paraId="2FEA2A55">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8</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、专车装车运输到目的地。</w:t>
            </w:r>
          </w:p>
          <w:p w14:paraId="563947B2">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9</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、山路崎岖靠人工背运安装，耗费人力，点位挖坑，人工搅拌混泥土浇筑钢架预埋。</w:t>
            </w:r>
          </w:p>
          <w:p w14:paraId="571CA973">
            <w:pPr>
              <w:pStyle w:val="2"/>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10</w:t>
            </w:r>
            <w:r>
              <w:rPr>
                <w:rFonts w:hint="default" w:ascii="宋体" w:hAnsi="宋体" w:cs="宋体"/>
                <w:i w:val="0"/>
                <w:iCs w:val="0"/>
                <w:color w:val="000000" w:themeColor="text1"/>
                <w:kern w:val="0"/>
                <w:sz w:val="22"/>
                <w:szCs w:val="22"/>
                <w:highlight w:val="none"/>
                <w:u w:val="none"/>
                <w:lang w:val="en-US" w:eastAsia="zh-CN" w:bidi="ar"/>
                <w14:textFill>
                  <w14:solidFill>
                    <w14:schemeClr w14:val="tx1"/>
                  </w14:solidFill>
                </w14:textFill>
              </w:rPr>
              <w:t>、施工现场清理，安装位置水平校正。"</w:t>
            </w:r>
          </w:p>
          <w:p w14:paraId="09BCC1C9">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p>
        </w:tc>
      </w:tr>
      <w:tr w14:paraId="41619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20" w:hRule="atLeast"/>
        </w:trPr>
        <w:tc>
          <w:tcPr>
            <w:tcW w:w="492" w:type="dxa"/>
            <w:shd w:val="clear" w:color="auto" w:fill="FFFFFF" w:themeFill="background1"/>
            <w:vAlign w:val="center"/>
          </w:tcPr>
          <w:p w14:paraId="27E1C20D">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default"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w:t>
            </w:r>
          </w:p>
        </w:tc>
        <w:tc>
          <w:tcPr>
            <w:tcW w:w="1087" w:type="dxa"/>
            <w:shd w:val="clear" w:color="auto" w:fill="FFFFFF" w:themeFill="background1"/>
            <w:vAlign w:val="center"/>
          </w:tcPr>
          <w:p w14:paraId="38550491">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红外相机</w:t>
            </w:r>
          </w:p>
        </w:tc>
        <w:tc>
          <w:tcPr>
            <w:tcW w:w="669" w:type="dxa"/>
            <w:shd w:val="clear" w:color="auto" w:fill="FFFFFF" w:themeFill="background1"/>
            <w:vAlign w:val="center"/>
          </w:tcPr>
          <w:p w14:paraId="04231842">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套</w:t>
            </w:r>
          </w:p>
        </w:tc>
        <w:tc>
          <w:tcPr>
            <w:tcW w:w="645" w:type="dxa"/>
            <w:shd w:val="clear" w:color="auto" w:fill="FFFFFF" w:themeFill="background1"/>
            <w:vAlign w:val="center"/>
          </w:tcPr>
          <w:p w14:paraId="10F2D2CE">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default"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w:t>
            </w:r>
          </w:p>
        </w:tc>
        <w:tc>
          <w:tcPr>
            <w:tcW w:w="5685" w:type="dxa"/>
            <w:shd w:val="clear" w:color="auto" w:fill="FFFFFF" w:themeFill="background1"/>
          </w:tcPr>
          <w:p w14:paraId="7FA8357E">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传感器类型：</w:t>
            </w:r>
            <w:r>
              <w:rPr>
                <w:rFonts w:hint="eastAsia" w:ascii="东文宋体" w:hAnsi="东文宋体" w:eastAsia="东文宋体" w:cs="东文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1/3英寸CMOS；</w:t>
            </w:r>
          </w:p>
          <w:p w14:paraId="4752C01E">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像素：</w:t>
            </w:r>
            <w:r>
              <w:rPr>
                <w:rFonts w:hint="eastAsia" w:ascii="东文宋体" w:hAnsi="东文宋体" w:eastAsia="东文宋体" w:cs="东文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500万；</w:t>
            </w:r>
          </w:p>
          <w:p w14:paraId="3658879D">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最大分辨率：</w:t>
            </w:r>
            <w:r>
              <w:rPr>
                <w:rFonts w:hint="eastAsia" w:ascii="东文宋体" w:hAnsi="东文宋体" w:eastAsia="东文宋体" w:cs="东文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2880×1620；</w:t>
            </w:r>
          </w:p>
          <w:p w14:paraId="711EDE2C">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最低照度：0.01lux（彩色模式）；0.001lux（黑白模式）；0lux（补光灯开启）；</w:t>
            </w:r>
          </w:p>
          <w:p w14:paraId="79C65C6E">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最大补光距离：</w:t>
            </w:r>
            <w:r>
              <w:rPr>
                <w:rFonts w:hint="eastAsia" w:ascii="东文宋体" w:hAnsi="东文宋体" w:eastAsia="东文宋体" w:cs="东文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30m（红外）；</w:t>
            </w:r>
            <w:r>
              <w:rPr>
                <w:rFonts w:hint="eastAsia" w:ascii="东文宋体" w:hAnsi="东文宋体" w:eastAsia="东文宋体" w:cs="东文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20m（暖光）；</w:t>
            </w:r>
          </w:p>
          <w:p w14:paraId="6D4D1E27">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补光灯：</w:t>
            </w:r>
            <w:r>
              <w:rPr>
                <w:rFonts w:hint="eastAsia" w:ascii="东文宋体" w:hAnsi="东文宋体" w:eastAsia="东文宋体" w:cs="东文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2颗（红外灯）；</w:t>
            </w:r>
            <w:r>
              <w:rPr>
                <w:rFonts w:hint="eastAsia" w:ascii="东文宋体" w:hAnsi="东文宋体" w:eastAsia="东文宋体" w:cs="东文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2颗（暖光灯）；</w:t>
            </w:r>
          </w:p>
          <w:p w14:paraId="33CE4AD3">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镜头类型：定焦；</w:t>
            </w:r>
          </w:p>
          <w:p w14:paraId="6FDA5316">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镜头焦距：</w:t>
            </w:r>
            <w:r>
              <w:rPr>
                <w:rFonts w:hint="eastAsia" w:ascii="东文宋体" w:hAnsi="东文宋体" w:eastAsia="东文宋体" w:cs="东文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3.6mm；</w:t>
            </w:r>
          </w:p>
          <w:p w14:paraId="1F95285D">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镜头光圈：</w:t>
            </w:r>
            <w:r>
              <w:rPr>
                <w:rFonts w:hint="eastAsia" w:ascii="东文宋体" w:hAnsi="东文宋体" w:eastAsia="东文宋体" w:cs="东文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F1.6；</w:t>
            </w:r>
          </w:p>
          <w:p w14:paraId="241F5445">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视场角：水平：78.4°；垂直：42.4°；对角：92.4°；</w:t>
            </w:r>
          </w:p>
          <w:p w14:paraId="23482A9D">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智能说明：支持人形检测，车辆检测；</w:t>
            </w:r>
          </w:p>
          <w:p w14:paraId="46D12E3E">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车辆检测：支持；</w:t>
            </w:r>
          </w:p>
          <w:p w14:paraId="7920082F">
            <w:pPr>
              <w:pStyle w:val="2"/>
              <w:rPr>
                <w:rFonts w:hint="eastAsia"/>
                <w:color w:val="000000" w:themeColor="text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color w:val="000000" w:themeColor="text1"/>
                <w:sz w:val="21"/>
                <w:szCs w:val="21"/>
                <w:highlight w:val="none"/>
                <w:lang w:bidi="ar"/>
                <w14:textFill>
                  <w14:solidFill>
                    <w14:schemeClr w14:val="tx1"/>
                  </w14:solidFill>
                </w14:textFill>
              </w:rPr>
              <w:t>网络球机附加功能检验:主动注册（需提供检测报告）</w:t>
            </w:r>
          </w:p>
          <w:p w14:paraId="23082C34">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视频帧率：</w:t>
            </w:r>
            <w:r>
              <w:rPr>
                <w:rFonts w:hint="eastAsia" w:ascii="东文宋体" w:hAnsi="东文宋体" w:eastAsia="东文宋体" w:cs="东文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50Hz：宽动态：支持；</w:t>
            </w:r>
          </w:p>
          <w:p w14:paraId="120ACF3D">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内置扬声器：支持，内置1个扬声器；</w:t>
            </w:r>
          </w:p>
          <w:p w14:paraId="36F7FE00">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报警事件：无SD卡；SD卡出错；网络断开；动态检测；人形检测；车辆检测；低电量报警；</w:t>
            </w:r>
          </w:p>
          <w:p w14:paraId="647D9CA9">
            <w:pPr>
              <w:pStyle w:val="2"/>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color w:val="000000" w:themeColor="text1"/>
                <w:sz w:val="21"/>
                <w:szCs w:val="21"/>
                <w:highlight w:val="none"/>
                <w:lang w:bidi="ar"/>
                <w14:textFill>
                  <w14:solidFill>
                    <w14:schemeClr w14:val="tx1"/>
                  </w14:solidFill>
                </w14:textFill>
              </w:rPr>
              <w:t>网络协议安全检验:https协议使用的openssl库不应存在已公布的漏洞（需提供检测报告）</w:t>
            </w:r>
          </w:p>
          <w:p w14:paraId="1E8B086B">
            <w:pPr>
              <w:pStyle w:val="2"/>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sz w:val="21"/>
                <w:szCs w:val="21"/>
                <w:highlight w:val="none"/>
                <w:lang w:bidi="ar"/>
                <w14:textFill>
                  <w14:solidFill>
                    <w14:schemeClr w14:val="tx1"/>
                  </w14:solidFill>
                </w14:textFill>
              </w:rPr>
              <w:t>周界入侵报警准确率检验:采用单人、单机动车及非机动车分别依次触发周界入侵行进行试验,试验环境照度不低于1001x,试验次数各100次,样机的区域入侵报警次数应不小于99次（需提供检测报告）</w:t>
            </w:r>
          </w:p>
          <w:p w14:paraId="5967600B">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网络接口：</w:t>
            </w:r>
            <w:r>
              <w:rPr>
                <w:rFonts w:hint="eastAsia" w:ascii="东文宋体" w:hAnsi="东文宋体" w:eastAsia="东文宋体" w:cs="东文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1个（RJ-45网口，支持10M/100M 网络数据）；</w:t>
            </w:r>
          </w:p>
          <w:p w14:paraId="00214B0D">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运营商网络制式：4G，支持中国电信、中国移动、中国联通：FDD-LTE： B1/B3/B5/B8（Cat1：最大10.3Mbps（下行）/最大 5.1Mbps（上行））；TDD-LTE： B34/B38/B39/B40/B41（Cat1：最大9.1Mbps（下行）/ 最大3.1Mbps（上行））；</w:t>
            </w:r>
          </w:p>
          <w:p w14:paraId="26802954">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最大Micro SD卡：</w:t>
            </w:r>
            <w:r>
              <w:rPr>
                <w:rFonts w:hint="eastAsia" w:ascii="东文宋体" w:hAnsi="东文宋体" w:eastAsia="东文宋体" w:cs="东文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512GB；</w:t>
            </w:r>
          </w:p>
          <w:p w14:paraId="0E7B9F61">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旋转范围：水平：0°～350°；垂直：0°～90°；</w:t>
            </w:r>
          </w:p>
          <w:p w14:paraId="7D881296">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预置点：支持；</w:t>
            </w:r>
          </w:p>
          <w:p w14:paraId="2A9BE12D">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供电方式：USB (5 VDC±5%, 2A)；</w:t>
            </w:r>
          </w:p>
          <w:p w14:paraId="2C3ED259">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防护等级：</w:t>
            </w:r>
            <w:r>
              <w:rPr>
                <w:rFonts w:hint="eastAsia" w:ascii="东文宋体" w:hAnsi="东文宋体" w:eastAsia="东文宋体" w:cs="东文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IP66；</w:t>
            </w:r>
          </w:p>
          <w:p w14:paraId="4DC75CA1">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安装方式：顶装；壁装；立杆装；</w:t>
            </w:r>
          </w:p>
        </w:tc>
      </w:tr>
      <w:tr w14:paraId="31A79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20" w:hRule="atLeast"/>
        </w:trPr>
        <w:tc>
          <w:tcPr>
            <w:tcW w:w="492" w:type="dxa"/>
            <w:shd w:val="clear" w:color="auto" w:fill="FFFFFF" w:themeFill="background1"/>
            <w:vAlign w:val="center"/>
          </w:tcPr>
          <w:p w14:paraId="5ACB12FB">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default"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w:t>
            </w:r>
          </w:p>
        </w:tc>
        <w:tc>
          <w:tcPr>
            <w:tcW w:w="1087" w:type="dxa"/>
            <w:shd w:val="clear" w:color="auto" w:fill="FFFFFF" w:themeFill="background1"/>
            <w:vAlign w:val="center"/>
          </w:tcPr>
          <w:p w14:paraId="61064DF4">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台式电脑</w:t>
            </w:r>
          </w:p>
        </w:tc>
        <w:tc>
          <w:tcPr>
            <w:tcW w:w="669" w:type="dxa"/>
            <w:shd w:val="clear" w:color="auto" w:fill="FFFFFF" w:themeFill="background1"/>
            <w:vAlign w:val="center"/>
          </w:tcPr>
          <w:p w14:paraId="62B0382B">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c>
          <w:tcPr>
            <w:tcW w:w="645" w:type="dxa"/>
            <w:shd w:val="clear" w:color="auto" w:fill="FFFFFF" w:themeFill="background1"/>
            <w:vAlign w:val="center"/>
          </w:tcPr>
          <w:p w14:paraId="2AB13914">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default"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5685" w:type="dxa"/>
            <w:shd w:val="clear" w:color="auto" w:fill="FFFFFF" w:themeFill="background1"/>
          </w:tcPr>
          <w:p w14:paraId="450760EC">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1.★基本要求 国产处理器商用台式机。整机IC器件及电子元器件国产化率≥99%，提供第三方出具的认证证书。</w:t>
            </w:r>
          </w:p>
          <w:p w14:paraId="06D995FA">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2.机箱≥13.6L，支持全高全长扩展卡；</w:t>
            </w:r>
          </w:p>
          <w:p w14:paraId="5E75216A">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★3.处理器:国产C86架构处理器，每颗CPU物理核心数≥8核，每颗CPU主频≥3.0GHz，所有核心智能频率可提升至≥3.3GHz，三级缓存≥16MB，支持超线程技术，支持国产C86架构。</w:t>
            </w:r>
          </w:p>
          <w:p w14:paraId="4D7DCC20">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★4.主板:与处理器相匹配芯片组主板。</w:t>
            </w:r>
          </w:p>
          <w:p w14:paraId="726184B0">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5.内存:配置≥16GB DDR4 内存，配置≥4个内存插槽；</w:t>
            </w:r>
          </w:p>
          <w:p w14:paraId="363E6DA5">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6.显卡:国产独立显卡，显存≥2GB；</w:t>
            </w:r>
          </w:p>
          <w:p w14:paraId="267499EB">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7.硬盘:≥1000GB M.2接口NVME协议SSD固态硬盘，预留3.5英寸硬盘仓位，支持机械硬盘扩展；</w:t>
            </w:r>
          </w:p>
          <w:p w14:paraId="5B1782E2">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8.电源:功率≥200W，电源通过80PLUS认证（网站可查）；要求提供计算机生产厂家的规格说明文件。</w:t>
            </w:r>
          </w:p>
          <w:p w14:paraId="506A7257">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9.网络:1个RJ45 10/100/1000自适应以太网口； </w:t>
            </w:r>
          </w:p>
          <w:p w14:paraId="7BCABB33">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10.PCIE扩展槽:PCIE插槽数量≥3个，包含1个PCIe x16，1个PCIe x8，1个PCIe x1；</w:t>
            </w:r>
          </w:p>
          <w:p w14:paraId="6A0DD19B">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11.接口扩展:原生USB接口≥8个，其中机箱前置USB3.0接口≥4个；后置USB3.0接口≥4个；音频接口≥5个（前2后3）；HDMI接口≥1个，VGA接口≥1个；</w:t>
            </w:r>
          </w:p>
          <w:p w14:paraId="693622FF">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★12.易用性:</w:t>
            </w:r>
          </w:p>
          <w:p w14:paraId="3CF711BF">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（1）机箱模块化设计，免工具拆装。机箱配置防尘罩，支持通过防尘棉阻隔灰尘，并提供证明材料。</w:t>
            </w:r>
          </w:p>
          <w:p w14:paraId="1DA6B074">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（2）键盘开机：产品可使用USB键盘组合键开机，产品接口有功能标识</w:t>
            </w:r>
          </w:p>
          <w:p w14:paraId="4928CE59">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★13.数据安全:BIOS级USB屏蔽及智能USB数据保护：USB支持BIOS下接口开关，针对存储设备支持USB接口切换禁止访问模式/只读模式。</w:t>
            </w:r>
          </w:p>
          <w:p w14:paraId="4E9D7425">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14.整机可靠性:通过噪音认证、环境适应性认证、电磁兼容性认证、MTBF≥1000000小时认证，提供证书扫描件加盖厂家公章；</w:t>
            </w:r>
          </w:p>
          <w:p w14:paraId="4049572D">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15.操作系统:支持统信桌面操作系统、麒麟桌面操作系统等国产操作系统；</w:t>
            </w:r>
          </w:p>
          <w:p w14:paraId="1C8D63CF">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16.显示器：配置≥23.8寸LED显示器，与主机同品牌，分辨率≥1920*1080，刷新频率≥100Hz，对比度≥3000:1，视频接口VGA+HDMI；</w:t>
            </w:r>
          </w:p>
          <w:p w14:paraId="76B3AF53">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★17.售后服务</w:t>
            </w:r>
          </w:p>
          <w:p w14:paraId="3704056E">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(1)整机提供≧6年免费上门原厂质保，提供专业的7*24h远程服务支持。</w:t>
            </w:r>
          </w:p>
          <w:p w14:paraId="404C6E86">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(2)门到桌服务：由400触发原厂专业技术工程师为客户提供安装部署服务：在产品配送到达指定地点后，进行开箱、检查、设置、连接、通电以及外围设备（键盘，显示器和鼠标）测试。</w:t>
            </w:r>
          </w:p>
          <w:p w14:paraId="5ECC6905">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(3)资产管理：产品生命周期结束后，原厂需提供符合工信部要求的IT资产环保处置服务，包括上门回收、数据销毁、环保拆解，并提供《资产环保处置证明》，服务可通过电话或官方网站查询。</w:t>
            </w:r>
          </w:p>
          <w:p w14:paraId="74591CC5">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(4)原厂品牌售后服务中心需通过CTEAS七星级（卓越）认证 、NECAS五星级认证、ITSS信息技术服务运行维护标准符合性证书成熟度证书认证、GB/T27922-2011 CTEAS100 CTEAS1001-2017售后服务体系完善程度十二星认证，提供相关证书复印件证明。</w:t>
            </w:r>
          </w:p>
          <w:p w14:paraId="0440D69A">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★18.AIPC功能（提供功能截图等证明资料）：</w:t>
            </w:r>
          </w:p>
          <w:p w14:paraId="7964846D">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（1）制造厂商出厂预装同品牌AI助手软件，采用本地大模型，并结合个人知识库，具备自然交互理解能力 ；</w:t>
            </w:r>
          </w:p>
          <w:p w14:paraId="6A0DCAFF">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（2）通过自然语言交互的个人助手，提供便捷快速的电脑设置体验和特有的智能设置功能，无需电脑专业知识和技能，也能让电脑更好用 ；</w:t>
            </w:r>
          </w:p>
          <w:p w14:paraId="1DB24D16">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（3）可以在操作系统里面通过划词选择进行文档总结，翻译（支持中英文），文字润色，通过本地大模型完成，充分保护隐私和数据安全 ；</w:t>
            </w:r>
          </w:p>
          <w:p w14:paraId="3B8CF8A5">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（4）对操作系统全盘文件进行语义搜索，还可以精准搜索到对应的文件，并进行预览 ；</w:t>
            </w:r>
          </w:p>
          <w:p w14:paraId="4EBF58DE">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（5）通过本地运行的个人知识库可以进行个人知识的问答 ；</w:t>
            </w:r>
          </w:p>
          <w:p w14:paraId="54E17F4D">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（6）具备本地大模型学习功能，支持添加到个人知识库中的文件格式包括word, ppt, excel，PDF, OFD, txt ,wps等，添加进个人知识库的单个文件最大为100MB或20万字 ；</w:t>
            </w:r>
          </w:p>
          <w:p w14:paraId="0EB2A3DC">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（7）直接在输入框中输入“背景图片切换，声音调大/小，静音，截图，锁屏，安装**软件，打开**软件”等类似语义的命令，智能体会直接执行操作，一步到位 ；</w:t>
            </w:r>
          </w:p>
          <w:p w14:paraId="7F097ACE">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（8）外设管理，通过输入框直接输入“我要链接打印机”等外设链接的命令，智能体会直接扫描同网络内的打印机设备，并自动安装对应的驱动，随后用户可以直接使用打印机 ；</w:t>
            </w:r>
          </w:p>
          <w:p w14:paraId="7B393C66">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（9）内置第三方应用意图和端云协同，通过自然语言交互实现公文协作，AI PPT， AI生图等等，并可以根据需求快捷对接客户自有智能体和AI应用 。</w:t>
            </w:r>
          </w:p>
        </w:tc>
      </w:tr>
      <w:tr w14:paraId="11D22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20" w:hRule="atLeast"/>
        </w:trPr>
        <w:tc>
          <w:tcPr>
            <w:tcW w:w="8578" w:type="dxa"/>
            <w:gridSpan w:val="5"/>
            <w:shd w:val="clear" w:color="auto" w:fill="FFFFFF" w:themeFill="background1"/>
            <w:vAlign w:val="center"/>
          </w:tcPr>
          <w:p w14:paraId="09769DCB">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后期管理维护</w:t>
            </w:r>
          </w:p>
        </w:tc>
      </w:tr>
      <w:tr w14:paraId="39B56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20" w:hRule="atLeast"/>
        </w:trPr>
        <w:tc>
          <w:tcPr>
            <w:tcW w:w="492" w:type="dxa"/>
            <w:shd w:val="clear" w:color="auto" w:fill="FFFFFF" w:themeFill="background1"/>
            <w:vAlign w:val="center"/>
          </w:tcPr>
          <w:p w14:paraId="122C42F1">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1087" w:type="dxa"/>
            <w:shd w:val="clear" w:color="auto" w:fill="FFFFFF" w:themeFill="background1"/>
            <w:vAlign w:val="center"/>
          </w:tcPr>
          <w:p w14:paraId="2EFEA170">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设备日常维护费</w:t>
            </w:r>
          </w:p>
        </w:tc>
        <w:tc>
          <w:tcPr>
            <w:tcW w:w="669" w:type="dxa"/>
            <w:shd w:val="clear" w:color="auto" w:fill="FFFFFF" w:themeFill="background1"/>
            <w:vAlign w:val="center"/>
          </w:tcPr>
          <w:p w14:paraId="337F98BC">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套</w:t>
            </w:r>
          </w:p>
        </w:tc>
        <w:tc>
          <w:tcPr>
            <w:tcW w:w="645" w:type="dxa"/>
            <w:shd w:val="clear" w:color="auto" w:fill="FFFFFF" w:themeFill="background1"/>
            <w:vAlign w:val="center"/>
          </w:tcPr>
          <w:p w14:paraId="30CA6CF4">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w:t>
            </w:r>
          </w:p>
        </w:tc>
        <w:tc>
          <w:tcPr>
            <w:tcW w:w="5685" w:type="dxa"/>
            <w:shd w:val="clear" w:color="auto" w:fill="FFFFFF" w:themeFill="background1"/>
            <w:vAlign w:val="center"/>
          </w:tcPr>
          <w:p w14:paraId="63A07402">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80套摄像设备日常检修、维护5年费用，每台摄像机每年（含人工费、交通费）</w:t>
            </w:r>
          </w:p>
          <w:p w14:paraId="3480FAD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一、总体要求</w:t>
            </w:r>
          </w:p>
          <w:p w14:paraId="2BF2C5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60" w:firstLineChars="300"/>
              <w:textAlignment w:val="auto"/>
              <w:rPr>
                <w:rFonts w:hint="eastAsia"/>
                <w:color w:val="000000" w:themeColor="text1"/>
                <w:highlight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80套</w:t>
            </w:r>
            <w:r>
              <w:rPr>
                <w:rFonts w:hint="eastAsia"/>
                <w:color w:val="000000" w:themeColor="text1"/>
                <w:highlight w:val="none"/>
                <w14:textFill>
                  <w14:solidFill>
                    <w14:schemeClr w14:val="tx1"/>
                  </w14:solidFill>
                </w14:textFill>
              </w:rPr>
              <w:t>野外</w:t>
            </w:r>
            <w:r>
              <w:rPr>
                <w:rFonts w:hint="eastAsia"/>
                <w:color w:val="000000" w:themeColor="text1"/>
                <w:highlight w:val="none"/>
                <w:lang w:val="en-US" w:eastAsia="zh-CN"/>
                <w14:textFill>
                  <w14:solidFill>
                    <w14:schemeClr w14:val="tx1"/>
                  </w14:solidFill>
                </w14:textFill>
              </w:rPr>
              <w:t>监测</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摄像机及设备日常检修、维护5年。</w:t>
            </w:r>
            <w:r>
              <w:rPr>
                <w:rFonts w:hint="eastAsia"/>
                <w:color w:val="000000" w:themeColor="text1"/>
                <w:highlight w:val="none"/>
                <w14:textFill>
                  <w14:solidFill>
                    <w14:schemeClr w14:val="tx1"/>
                  </w14:solidFill>
                </w14:textFill>
              </w:rPr>
              <w:t>保障</w:t>
            </w:r>
            <w:r>
              <w:rPr>
                <w:rFonts w:hint="eastAsia"/>
                <w:color w:val="000000" w:themeColor="text1"/>
                <w:highlight w:val="none"/>
                <w:lang w:val="en-US" w:eastAsia="zh-CN"/>
                <w14:textFill>
                  <w14:solidFill>
                    <w14:schemeClr w14:val="tx1"/>
                  </w14:solidFill>
                </w14:textFill>
              </w:rPr>
              <w:t>80</w:t>
            </w:r>
            <w:r>
              <w:rPr>
                <w:rFonts w:hint="eastAsia"/>
                <w:color w:val="000000" w:themeColor="text1"/>
                <w:highlight w:val="none"/>
                <w14:textFill>
                  <w14:solidFill>
                    <w14:schemeClr w14:val="tx1"/>
                  </w14:solidFill>
                </w14:textFill>
              </w:rPr>
              <w:t>个野外监测点位摄像头持续稳定运行，保障野生动物影像数据连续采集、数据安全归档；定期野外巡检、故障抢修、点位维护、数据回收整理，按林业野保规范形成年度运维报告，满足野生动物监测、生物多样性调查工作需要。</w:t>
            </w:r>
          </w:p>
          <w:p w14:paraId="40A6391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二、服务内容</w:t>
            </w:r>
          </w:p>
          <w:p w14:paraId="74A90EB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定期野外巡检维护</w:t>
            </w:r>
          </w:p>
          <w:p w14:paraId="3FCA64A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巡检频次：每年不少于4次全覆盖野外</w:t>
            </w:r>
            <w:r>
              <w:rPr>
                <w:rFonts w:hint="eastAsia"/>
                <w:color w:val="000000" w:themeColor="text1"/>
                <w:highlight w:val="none"/>
                <w:lang w:val="en-US" w:eastAsia="zh-CN"/>
                <w14:textFill>
                  <w14:solidFill>
                    <w14:schemeClr w14:val="tx1"/>
                  </w14:solidFill>
                </w14:textFill>
              </w:rPr>
              <w:t>林区</w:t>
            </w:r>
            <w:r>
              <w:rPr>
                <w:rFonts w:hint="eastAsia"/>
                <w:color w:val="000000" w:themeColor="text1"/>
                <w:highlight w:val="none"/>
                <w14:textFill>
                  <w14:solidFill>
                    <w14:schemeClr w14:val="tx1"/>
                  </w14:solidFill>
                </w14:textFill>
              </w:rPr>
              <w:t>巡检。</w:t>
            </w:r>
            <w:r>
              <w:rPr>
                <w:rFonts w:hint="eastAsia"/>
                <w:color w:val="000000" w:themeColor="text1"/>
                <w:highlight w:val="none"/>
                <w:lang w:val="en-US" w:eastAsia="zh-CN"/>
                <w14:textFill>
                  <w14:solidFill>
                    <w14:schemeClr w14:val="tx1"/>
                  </w14:solidFill>
                </w14:textFill>
              </w:rPr>
              <w:t>80</w:t>
            </w:r>
            <w:r>
              <w:rPr>
                <w:rFonts w:hint="eastAsia"/>
                <w:color w:val="000000" w:themeColor="text1"/>
                <w:highlight w:val="none"/>
                <w14:textFill>
                  <w14:solidFill>
                    <w14:schemeClr w14:val="tx1"/>
                  </w14:solidFill>
                </w14:textFill>
              </w:rPr>
              <w:t>个点位全部到达现场，不得远程代替现场巡检。</w:t>
            </w:r>
          </w:p>
          <w:p w14:paraId="0EAA7E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巡检工作内容：</w:t>
            </w:r>
          </w:p>
          <w:p w14:paraId="23D801C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现场核查</w:t>
            </w:r>
            <w:r>
              <w:rPr>
                <w:rFonts w:hint="eastAsia"/>
                <w:color w:val="000000" w:themeColor="text1"/>
                <w:highlight w:val="none"/>
                <w:lang w:val="en-US" w:eastAsia="zh-CN"/>
                <w14:textFill>
                  <w14:solidFill>
                    <w14:schemeClr w14:val="tx1"/>
                  </w14:solidFill>
                </w14:textFill>
              </w:rPr>
              <w:t>监控摄像头</w:t>
            </w:r>
            <w:r>
              <w:rPr>
                <w:rFonts w:hint="eastAsia"/>
                <w:color w:val="000000" w:themeColor="text1"/>
                <w:highlight w:val="none"/>
                <w14:textFill>
                  <w14:solidFill>
                    <w14:schemeClr w14:val="tx1"/>
                  </w14:solidFill>
                </w14:textFill>
              </w:rPr>
              <w:t>在线、供电（太阳能/电池）、镜头状态；清理镜头落叶、藤蔓遮挡，调整拍摄角度，保证动物监测有效取景；检查防水、固定支架、防盗、防野生动物破坏，紧固松动设备；现场回收影像数据，做好点位编号、时间、地点记录；检查4G/无线传输模块信号，排查通信掉线；现场拍照留存巡检照片（每个点位巡检前后对比照），建立点位运维台账；排查设备受潮、进水、外壳破损等隐患。</w:t>
            </w:r>
          </w:p>
          <w:p w14:paraId="631C5A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巡检资料：每次巡检完成后10个工作日内提交巡检报告，含点位状态表、故障清单、现场照片。</w:t>
            </w:r>
          </w:p>
          <w:p w14:paraId="3C0E371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三、</w:t>
            </w:r>
            <w:r>
              <w:rPr>
                <w:rFonts w:hint="eastAsia"/>
                <w:color w:val="000000" w:themeColor="text1"/>
                <w:highlight w:val="none"/>
                <w14:textFill>
                  <w14:solidFill>
                    <w14:schemeClr w14:val="tx1"/>
                  </w14:solidFill>
                </w14:textFill>
              </w:rPr>
              <w:t>故障应急抢修</w:t>
            </w:r>
          </w:p>
          <w:p w14:paraId="13B4F316">
            <w:pPr>
              <w:keepNext w:val="0"/>
              <w:keepLines w:val="0"/>
              <w:pageBreakBefore w:val="0"/>
              <w:widowControl w:val="0"/>
              <w:kinsoku/>
              <w:wordWrap/>
              <w:overflowPunct/>
              <w:topLinePunct w:val="0"/>
              <w:autoSpaceDE/>
              <w:autoSpaceDN/>
              <w:bidi w:val="0"/>
              <w:adjustRightInd/>
              <w:snapToGrid/>
              <w:spacing w:line="360" w:lineRule="auto"/>
              <w:ind w:firstLine="210" w:firstLineChars="10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故障响应时限：接到采购人故障通知后，一般故障</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个工作日内到达现场；重大故障（批量离线、重点监测点位）</w:t>
            </w:r>
            <w:r>
              <w:rPr>
                <w:rFonts w:hint="eastAsia"/>
                <w:color w:val="000000" w:themeColor="text1"/>
                <w:highlight w:val="none"/>
                <w:lang w:val="en-US" w:eastAsia="zh-CN"/>
                <w14:textFill>
                  <w14:solidFill>
                    <w14:schemeClr w14:val="tx1"/>
                  </w14:solidFill>
                </w14:textFill>
              </w:rPr>
              <w:t>4小时</w:t>
            </w:r>
            <w:r>
              <w:rPr>
                <w:rFonts w:hint="eastAsia"/>
                <w:color w:val="000000" w:themeColor="text1"/>
                <w:highlight w:val="none"/>
                <w14:textFill>
                  <w14:solidFill>
                    <w14:schemeClr w14:val="tx1"/>
                  </w14:solidFill>
                </w14:textFill>
              </w:rPr>
              <w:t>内抵达现场；暴雨、山洪、暴雪等极端自然灾害除外，灾害结束后4小时内进场。故障处置：现场排查断电、通信、</w:t>
            </w:r>
            <w:r>
              <w:rPr>
                <w:rFonts w:hint="eastAsia"/>
                <w:color w:val="000000" w:themeColor="text1"/>
                <w:highlight w:val="none"/>
                <w:lang w:val="en-US" w:eastAsia="zh-CN"/>
                <w14:textFill>
                  <w14:solidFill>
                    <w14:schemeClr w14:val="tx1"/>
                  </w14:solidFill>
                </w14:textFill>
              </w:rPr>
              <w:t>摄</w:t>
            </w:r>
            <w:r>
              <w:rPr>
                <w:rFonts w:hint="eastAsia"/>
                <w:color w:val="000000" w:themeColor="text1"/>
                <w:highlight w:val="none"/>
                <w14:textFill>
                  <w14:solidFill>
                    <w14:schemeClr w14:val="tx1"/>
                  </w14:solidFill>
                </w14:textFill>
              </w:rPr>
              <w:t>相机损坏、支架损坏等问题；</w:t>
            </w:r>
          </w:p>
          <w:p w14:paraId="2FED9A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小故障：现场修复；设备硬件损坏：提供备用</w:t>
            </w:r>
            <w:r>
              <w:rPr>
                <w:rFonts w:hint="eastAsia"/>
                <w:color w:val="000000" w:themeColor="text1"/>
                <w:highlight w:val="none"/>
                <w:lang w:val="en-US" w:eastAsia="zh-CN"/>
                <w14:textFill>
                  <w14:solidFill>
                    <w14:schemeClr w14:val="tx1"/>
                  </w14:solidFill>
                </w14:textFill>
              </w:rPr>
              <w:t>摄像</w:t>
            </w:r>
            <w:r>
              <w:rPr>
                <w:rFonts w:hint="eastAsia"/>
                <w:color w:val="000000" w:themeColor="text1"/>
                <w:highlight w:val="none"/>
                <w14:textFill>
                  <w14:solidFill>
                    <w14:schemeClr w14:val="tx1"/>
                  </w14:solidFill>
                </w14:textFill>
              </w:rPr>
              <w:t>机替换保障监测不中断；损坏旧设备回收移交采购人，旧设备权属归甲方；</w:t>
            </w:r>
          </w:p>
          <w:p w14:paraId="52A9A30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报价包含：人工、交通、野外作业、备品备件使用费故障台账：建立故障处置台账，记录故障点位、现象、处置过程、恢复时间。</w:t>
            </w:r>
          </w:p>
          <w:p w14:paraId="506C56F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四、</w:t>
            </w:r>
            <w:r>
              <w:rPr>
                <w:rFonts w:hint="eastAsia"/>
                <w:color w:val="000000" w:themeColor="text1"/>
                <w:highlight w:val="none"/>
                <w14:textFill>
                  <w14:solidFill>
                    <w14:schemeClr w14:val="tx1"/>
                  </w14:solidFill>
                </w14:textFill>
              </w:rPr>
              <w:t>监测数据管理与交付</w:t>
            </w:r>
          </w:p>
          <w:p w14:paraId="164CF71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每次巡检回收影像、视频数据，按点位编号分类归档，做好数据备份；数据不得私自拷贝、外传，严禁用于项目以外用途，签订保密承诺；每年年底提交年度运维总报告，含全年设备运行统计、点位存活率、野生动物照片汇总、设备故障分析、监测点位优化建议；</w:t>
            </w:r>
          </w:p>
          <w:p w14:paraId="61E739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服务期满，完整移交全部历史影像数据、点位台账、设备档案。</w:t>
            </w:r>
          </w:p>
          <w:p w14:paraId="21C179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cs="Times New Roman"/>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五、</w:t>
            </w:r>
            <w:r>
              <w:rPr>
                <w:rFonts w:hint="eastAsia" w:cs="Times New Roman"/>
                <w:color w:val="000000" w:themeColor="text1"/>
                <w:highlight w:val="none"/>
                <w14:textFill>
                  <w14:solidFill>
                    <w14:schemeClr w14:val="tx1"/>
                  </w14:solidFill>
                </w14:textFill>
              </w:rPr>
              <w:t>本</w:t>
            </w:r>
            <w:r>
              <w:rPr>
                <w:rFonts w:hint="eastAsia" w:cs="Times New Roman"/>
                <w:color w:val="000000" w:themeColor="text1"/>
                <w:highlight w:val="none"/>
                <w:lang w:val="en-US" w:eastAsia="zh-CN"/>
                <w14:textFill>
                  <w14:solidFill>
                    <w14:schemeClr w14:val="tx1"/>
                  </w14:solidFill>
                </w14:textFill>
              </w:rPr>
              <w:t>条</w:t>
            </w:r>
            <w:r>
              <w:rPr>
                <w:rFonts w:hint="eastAsia" w:cs="Times New Roman"/>
                <w:color w:val="000000" w:themeColor="text1"/>
                <w:highlight w:val="none"/>
                <w14:textFill>
                  <w14:solidFill>
                    <w14:schemeClr w14:val="tx1"/>
                  </w14:solidFill>
                </w14:textFill>
              </w:rPr>
              <w:t>为服务类采购，不接受转包、违法分包，一经发现甲方有权终止合同</w:t>
            </w:r>
            <w:r>
              <w:rPr>
                <w:rFonts w:hint="eastAsia" w:cs="Times New Roman"/>
                <w:color w:val="000000" w:themeColor="text1"/>
                <w:highlight w:val="none"/>
                <w:lang w:eastAsia="zh-CN"/>
                <w14:textFill>
                  <w14:solidFill>
                    <w14:schemeClr w14:val="tx1"/>
                  </w14:solidFill>
                </w14:textFill>
              </w:rPr>
              <w:t>。</w:t>
            </w:r>
          </w:p>
          <w:p w14:paraId="4ED81DE8">
            <w:pPr>
              <w:pStyle w:val="2"/>
              <w:rPr>
                <w:rFonts w:hint="eastAsia"/>
                <w:color w:val="000000" w:themeColor="text1"/>
                <w:highlight w:val="none"/>
                <w:lang w:val="en-US" w:eastAsia="zh-CN"/>
                <w14:textFill>
                  <w14:solidFill>
                    <w14:schemeClr w14:val="tx1"/>
                  </w14:solidFill>
                </w14:textFill>
              </w:rPr>
            </w:pPr>
          </w:p>
        </w:tc>
      </w:tr>
      <w:tr w14:paraId="4B920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20" w:hRule="atLeast"/>
        </w:trPr>
        <w:tc>
          <w:tcPr>
            <w:tcW w:w="492" w:type="dxa"/>
            <w:shd w:val="clear" w:color="auto" w:fill="FFFFFF" w:themeFill="background1"/>
            <w:vAlign w:val="center"/>
          </w:tcPr>
          <w:p w14:paraId="354E43FA">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default"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w:t>
            </w:r>
          </w:p>
        </w:tc>
        <w:tc>
          <w:tcPr>
            <w:tcW w:w="1087" w:type="dxa"/>
            <w:shd w:val="clear" w:color="auto" w:fill="FFFFFF" w:themeFill="background1"/>
            <w:vAlign w:val="center"/>
          </w:tcPr>
          <w:p w14:paraId="7133EAF9">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安装施工费</w:t>
            </w:r>
          </w:p>
        </w:tc>
        <w:tc>
          <w:tcPr>
            <w:tcW w:w="669" w:type="dxa"/>
            <w:shd w:val="clear" w:color="auto" w:fill="FFFFFF" w:themeFill="background1"/>
            <w:vAlign w:val="center"/>
          </w:tcPr>
          <w:p w14:paraId="4AE32F0D">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套</w:t>
            </w:r>
          </w:p>
        </w:tc>
        <w:tc>
          <w:tcPr>
            <w:tcW w:w="645" w:type="dxa"/>
            <w:shd w:val="clear" w:color="auto" w:fill="FFFFFF" w:themeFill="background1"/>
            <w:vAlign w:val="center"/>
          </w:tcPr>
          <w:p w14:paraId="1EA9DE17">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w:t>
            </w:r>
          </w:p>
        </w:tc>
        <w:tc>
          <w:tcPr>
            <w:tcW w:w="5685" w:type="dxa"/>
            <w:shd w:val="clear" w:color="auto" w:fill="FFFFFF" w:themeFill="background1"/>
            <w:vAlign w:val="center"/>
          </w:tcPr>
          <w:p w14:paraId="5AB8C252">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80个户外监控杆1.8厚 114-76MM 整套含1地笼1支臂，地笼、预埋件制作，土方开挖及回填，线缆敷设、安装调试等</w:t>
            </w:r>
          </w:p>
        </w:tc>
      </w:tr>
      <w:tr w14:paraId="1BFA1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46" w:hRule="atLeast"/>
        </w:trPr>
        <w:tc>
          <w:tcPr>
            <w:tcW w:w="492" w:type="dxa"/>
            <w:shd w:val="clear" w:color="auto" w:fill="FFFFFF" w:themeFill="background1"/>
            <w:vAlign w:val="center"/>
          </w:tcPr>
          <w:p w14:paraId="30EC9192">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default"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w:t>
            </w:r>
          </w:p>
        </w:tc>
        <w:tc>
          <w:tcPr>
            <w:tcW w:w="1087" w:type="dxa"/>
            <w:shd w:val="clear" w:color="auto" w:fill="FFFFFF" w:themeFill="background1"/>
            <w:vAlign w:val="center"/>
          </w:tcPr>
          <w:p w14:paraId="62DCC14C">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4G网络流量费5年</w:t>
            </w:r>
          </w:p>
        </w:tc>
        <w:tc>
          <w:tcPr>
            <w:tcW w:w="669" w:type="dxa"/>
            <w:shd w:val="clear" w:color="auto" w:fill="FFFFFF" w:themeFill="background1"/>
            <w:vAlign w:val="center"/>
          </w:tcPr>
          <w:p w14:paraId="0FD52BB9">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项</w:t>
            </w:r>
          </w:p>
        </w:tc>
        <w:tc>
          <w:tcPr>
            <w:tcW w:w="645" w:type="dxa"/>
            <w:shd w:val="clear" w:color="auto" w:fill="FFFFFF" w:themeFill="background1"/>
            <w:vAlign w:val="center"/>
          </w:tcPr>
          <w:p w14:paraId="69B3E004">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w:t>
            </w:r>
          </w:p>
        </w:tc>
        <w:tc>
          <w:tcPr>
            <w:tcW w:w="5685" w:type="dxa"/>
            <w:shd w:val="clear" w:color="auto" w:fill="FFFFFF" w:themeFill="background1"/>
            <w:vAlign w:val="center"/>
          </w:tcPr>
          <w:p w14:paraId="3416879E">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定制5年网络流量费，80个点位每个点位每年40元.</w:t>
            </w:r>
          </w:p>
        </w:tc>
      </w:tr>
      <w:tr w14:paraId="035D2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46" w:hRule="atLeast"/>
        </w:trPr>
        <w:tc>
          <w:tcPr>
            <w:tcW w:w="492" w:type="dxa"/>
            <w:shd w:val="clear" w:color="auto" w:fill="FFFFFF" w:themeFill="background1"/>
            <w:vAlign w:val="center"/>
          </w:tcPr>
          <w:p w14:paraId="4C8E986C">
            <w:pPr>
              <w:keepNext w:val="0"/>
              <w:keepLines w:val="0"/>
              <w:widowControl/>
              <w:suppressLineNumbers w:val="0"/>
              <w:jc w:val="left"/>
              <w:textAlignment w:val="center"/>
              <w:rPr>
                <w:rFonts w:hint="default"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default"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w:t>
            </w:r>
          </w:p>
        </w:tc>
        <w:tc>
          <w:tcPr>
            <w:tcW w:w="1087" w:type="dxa"/>
            <w:shd w:val="clear" w:color="auto" w:fill="FFFFFF" w:themeFill="background1"/>
            <w:vAlign w:val="center"/>
          </w:tcPr>
          <w:p w14:paraId="60BE0964">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云储存、软件使用、信息处理等其他费用</w:t>
            </w:r>
          </w:p>
        </w:tc>
        <w:tc>
          <w:tcPr>
            <w:tcW w:w="669" w:type="dxa"/>
            <w:shd w:val="clear" w:color="auto" w:fill="FFFFFF" w:themeFill="background1"/>
            <w:vAlign w:val="center"/>
          </w:tcPr>
          <w:p w14:paraId="27B9E81D">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年</w:t>
            </w:r>
          </w:p>
        </w:tc>
        <w:tc>
          <w:tcPr>
            <w:tcW w:w="645" w:type="dxa"/>
            <w:shd w:val="clear" w:color="auto" w:fill="FFFFFF" w:themeFill="background1"/>
            <w:vAlign w:val="center"/>
          </w:tcPr>
          <w:p w14:paraId="1DB4F86A">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default"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w:t>
            </w:r>
          </w:p>
        </w:tc>
        <w:tc>
          <w:tcPr>
            <w:tcW w:w="5685" w:type="dxa"/>
            <w:shd w:val="clear" w:color="auto" w:fill="FFFFFF" w:themeFill="background1"/>
            <w:vAlign w:val="center"/>
          </w:tcPr>
          <w:p w14:paraId="2B054372">
            <w:pPr>
              <w:keepNext w:val="0"/>
              <w:keepLines w:val="0"/>
              <w:widowControl/>
              <w:numPr>
                <w:ilvl w:val="0"/>
                <w:numId w:val="9"/>
              </w:numPr>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接入设备路数：免费最大接入256台监控设备、256台门禁设备、256台报警设备</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2、团队空间数量：1个用户最多可创建6个团队，同时可加入6个团队</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3、用户数量：5万个普通用户，可划分角色权限；单相机免费分享10个用户，扩容分享最大100个用户，可实时预览、录像回放、参数配置、报警接收</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4、账号同时登陆：单账号最大支持10个客户端同时登陆使用</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5、PC客户端画面分割：最大64画面分割</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6、考勤排班：支持按日排班、按周排班，最大支持31日排班，最大支持4周排班</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7、报警消息：最大保存7天</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8、门禁/考勤记录：最大保存180天</w:t>
            </w:r>
          </w:p>
          <w:p w14:paraId="4E675109">
            <w:pPr>
              <w:pStyle w:val="2"/>
              <w:rPr>
                <w:rFonts w:hint="default"/>
                <w:color w:val="000000" w:themeColor="text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9、需对单位现有平台进行维护，维护服务实施后，必须保障运维服务与现有平台完整兼容稳定，所有摄像头监测数据正常接入、存储、展示。</w:t>
            </w:r>
          </w:p>
          <w:p w14:paraId="612D7462">
            <w:pPr>
              <w:rPr>
                <w:rFonts w:hint="default"/>
                <w:color w:val="000000" w:themeColor="text1"/>
                <w:highlight w:val="none"/>
                <w:lang w:val="en-US" w:eastAsia="zh-CN"/>
                <w14:textFill>
                  <w14:solidFill>
                    <w14:schemeClr w14:val="tx1"/>
                  </w14:solidFill>
                </w14:textFill>
              </w:rPr>
            </w:pPr>
          </w:p>
        </w:tc>
      </w:tr>
    </w:tbl>
    <w:p w14:paraId="3382F9D1">
      <w:pPr>
        <w:keepNext w:val="0"/>
        <w:keepLines w:val="0"/>
        <w:pageBreakBefore w:val="0"/>
        <w:widowControl w:val="0"/>
        <w:numPr>
          <w:ilvl w:val="0"/>
          <w:numId w:val="7"/>
        </w:numPr>
        <w:kinsoku/>
        <w:wordWrap/>
        <w:overflowPunct/>
        <w:topLinePunct w:val="0"/>
        <w:autoSpaceDE/>
        <w:autoSpaceDN/>
        <w:bidi w:val="0"/>
        <w:adjustRightInd/>
        <w:snapToGrid/>
        <w:spacing w:line="520" w:lineRule="exact"/>
        <w:ind w:left="0" w:leftChars="0" w:firstLine="0" w:firstLineChars="0"/>
        <w:jc w:val="center"/>
        <w:textAlignment w:val="auto"/>
        <w:rPr>
          <w:rFonts w:hint="eastAsia" w:ascii="宋体" w:hAnsi="宋体" w:eastAsia="宋体" w:cs="宋体"/>
          <w:b/>
          <w:bCs/>
          <w:color w:val="auto"/>
          <w:sz w:val="32"/>
          <w:szCs w:val="32"/>
        </w:rPr>
      </w:pPr>
      <w:r>
        <w:rPr>
          <w:rFonts w:hint="eastAsia" w:ascii="宋体" w:hAnsi="宋体" w:eastAsia="宋体" w:cs="宋体"/>
          <w:b/>
          <w:bCs/>
          <w:color w:val="auto"/>
          <w:sz w:val="32"/>
          <w:szCs w:val="32"/>
        </w:rPr>
        <w:t>合同主要条款</w:t>
      </w:r>
    </w:p>
    <w:p w14:paraId="712891C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jc w:val="center"/>
        <w:textAlignment w:val="auto"/>
        <w:rPr>
          <w:rFonts w:ascii="Times New Roman" w:hAnsi="Times New Roman" w:eastAsia="宋体" w:cs="Times New Roman"/>
          <w:kern w:val="0"/>
          <w:sz w:val="20"/>
          <w:szCs w:val="24"/>
          <w:lang w:val="en-US" w:eastAsia="zh-CN" w:bidi="ar-SA"/>
        </w:rPr>
      </w:pPr>
      <w:r>
        <w:rPr>
          <w:rFonts w:hint="eastAsia" w:ascii="宋体" w:hAnsi="宋体" w:eastAsia="宋体" w:cs="宋体"/>
          <w:b/>
          <w:bCs/>
          <w:color w:val="000000" w:themeColor="text1"/>
          <w:sz w:val="28"/>
          <w:szCs w:val="28"/>
          <w14:textFill>
            <w14:solidFill>
              <w14:schemeClr w14:val="tx1"/>
            </w14:solidFill>
          </w14:textFill>
        </w:rPr>
        <w:t>（仅供参考，以最终签订的合同为准）</w:t>
      </w:r>
    </w:p>
    <w:p w14:paraId="4FAD50A7">
      <w:pPr>
        <w:spacing w:before="78" w:line="359" w:lineRule="auto"/>
        <w:ind w:left="4" w:right="80" w:firstLine="475"/>
        <w:rPr>
          <w:rFonts w:ascii="宋体" w:hAnsi="宋体" w:eastAsia="宋体" w:cs="宋体"/>
          <w:kern w:val="2"/>
          <w:sz w:val="24"/>
          <w:szCs w:val="24"/>
          <w:lang w:val="en-US" w:eastAsia="zh-CN" w:bidi="ar-SA"/>
        </w:rPr>
      </w:pPr>
      <w:r>
        <w:rPr>
          <w:rFonts w:ascii="宋体" w:hAnsi="宋体" w:eastAsia="宋体" w:cs="宋体"/>
          <w:spacing w:val="-2"/>
          <w:kern w:val="2"/>
          <w:sz w:val="24"/>
          <w:szCs w:val="24"/>
          <w:lang w:val="en-US" w:eastAsia="zh-CN" w:bidi="ar-SA"/>
        </w:rPr>
        <w:t>根据《</w:t>
      </w:r>
      <w:r>
        <w:rPr>
          <w:rFonts w:hint="eastAsia" w:ascii="宋体" w:hAnsi="宋体" w:eastAsia="宋体" w:cs="宋体"/>
          <w:kern w:val="2"/>
          <w:sz w:val="24"/>
          <w:szCs w:val="24"/>
          <w:lang w:val="en-US" w:eastAsia="zh-CN" w:bidi="ar-SA"/>
        </w:rPr>
        <w:t>中华人民共和国民法典</w:t>
      </w:r>
      <w:r>
        <w:rPr>
          <w:rFonts w:ascii="宋体" w:hAnsi="宋体" w:eastAsia="宋体" w:cs="宋体"/>
          <w:spacing w:val="-2"/>
          <w:kern w:val="2"/>
          <w:sz w:val="24"/>
          <w:szCs w:val="24"/>
          <w:lang w:val="en-US" w:eastAsia="zh-CN" w:bidi="ar-SA"/>
        </w:rPr>
        <w:t>》等法律法规的规定，甲乙双方就以下项目的磋商结果签订本合同。</w:t>
      </w:r>
    </w:p>
    <w:p w14:paraId="1DF47255">
      <w:pPr>
        <w:spacing w:line="220" w:lineRule="auto"/>
        <w:rPr>
          <w:rFonts w:ascii="宋体" w:hAnsi="宋体" w:eastAsia="宋体" w:cs="宋体"/>
          <w:kern w:val="2"/>
          <w:sz w:val="24"/>
          <w:szCs w:val="24"/>
          <w:lang w:val="en-US" w:eastAsia="zh-CN" w:bidi="ar-SA"/>
        </w:rPr>
      </w:pPr>
      <w:r>
        <w:rPr>
          <w:rFonts w:ascii="宋体" w:hAnsi="宋体" w:eastAsia="宋体" w:cs="宋体"/>
          <w:b/>
          <w:bCs/>
          <w:spacing w:val="-3"/>
          <w:kern w:val="2"/>
          <w:sz w:val="24"/>
          <w:szCs w:val="24"/>
          <w:lang w:val="en-US" w:eastAsia="zh-CN" w:bidi="ar-SA"/>
        </w:rPr>
        <w:t>第一条、合同标的</w:t>
      </w:r>
    </w:p>
    <w:p w14:paraId="15DF56D9">
      <w:pPr>
        <w:spacing w:before="182" w:line="219" w:lineRule="auto"/>
        <w:ind w:left="479"/>
        <w:rPr>
          <w:rFonts w:ascii="宋体" w:hAnsi="宋体" w:eastAsia="宋体" w:cs="宋体"/>
          <w:kern w:val="2"/>
          <w:sz w:val="24"/>
          <w:szCs w:val="24"/>
          <w:lang w:val="en-US" w:eastAsia="zh-CN" w:bidi="ar-SA"/>
        </w:rPr>
      </w:pPr>
      <w:r>
        <w:rPr>
          <w:rFonts w:ascii="宋体" w:hAnsi="宋体" w:eastAsia="宋体" w:cs="宋体"/>
          <w:spacing w:val="-2"/>
          <w:kern w:val="2"/>
          <w:sz w:val="24"/>
          <w:szCs w:val="24"/>
          <w:lang w:val="en-US" w:eastAsia="zh-CN" w:bidi="ar-SA"/>
        </w:rPr>
        <w:t>采购方（甲方</w:t>
      </w:r>
      <w:r>
        <w:rPr>
          <w:rFonts w:ascii="宋体" w:hAnsi="宋体" w:eastAsia="宋体" w:cs="宋体"/>
          <w:spacing w:val="1"/>
          <w:kern w:val="2"/>
          <w:sz w:val="24"/>
          <w:szCs w:val="24"/>
          <w:lang w:val="en-US" w:eastAsia="zh-CN" w:bidi="ar-SA"/>
        </w:rPr>
        <w:t>）：</w:t>
      </w:r>
      <w:r>
        <w:rPr>
          <w:rFonts w:ascii="宋体" w:hAnsi="宋体" w:eastAsia="宋体" w:cs="宋体"/>
          <w:kern w:val="2"/>
          <w:sz w:val="24"/>
          <w:szCs w:val="24"/>
          <w:u w:val="single" w:color="auto"/>
          <w:lang w:val="en-US" w:eastAsia="zh-CN" w:bidi="ar-SA"/>
        </w:rPr>
        <w:t xml:space="preserve">                                        </w:t>
      </w:r>
    </w:p>
    <w:p w14:paraId="01781D56">
      <w:pPr>
        <w:spacing w:before="180" w:line="219" w:lineRule="auto"/>
        <w:ind w:left="480"/>
        <w:rPr>
          <w:rFonts w:ascii="宋体" w:hAnsi="宋体" w:eastAsia="宋体" w:cs="宋体"/>
          <w:kern w:val="2"/>
          <w:sz w:val="24"/>
          <w:szCs w:val="24"/>
          <w:lang w:val="en-US" w:eastAsia="zh-CN" w:bidi="ar-SA"/>
        </w:rPr>
      </w:pPr>
      <w:r>
        <w:rPr>
          <w:rFonts w:ascii="宋体" w:hAnsi="宋体" w:eastAsia="宋体" w:cs="宋体"/>
          <w:spacing w:val="-2"/>
          <w:kern w:val="2"/>
          <w:sz w:val="24"/>
          <w:szCs w:val="24"/>
          <w:lang w:val="en-US" w:eastAsia="zh-CN" w:bidi="ar-SA"/>
        </w:rPr>
        <w:t>供应商（乙方</w:t>
      </w:r>
      <w:r>
        <w:rPr>
          <w:rFonts w:ascii="宋体" w:hAnsi="宋体" w:eastAsia="宋体" w:cs="宋体"/>
          <w:kern w:val="2"/>
          <w:sz w:val="24"/>
          <w:szCs w:val="24"/>
          <w:lang w:val="en-US" w:eastAsia="zh-CN" w:bidi="ar-SA"/>
        </w:rPr>
        <w:t>）：</w:t>
      </w:r>
      <w:r>
        <w:rPr>
          <w:rFonts w:ascii="宋体" w:hAnsi="宋体" w:eastAsia="宋体" w:cs="宋体"/>
          <w:kern w:val="2"/>
          <w:sz w:val="24"/>
          <w:szCs w:val="24"/>
          <w:u w:val="single" w:color="auto"/>
          <w:lang w:val="en-US" w:eastAsia="zh-CN" w:bidi="ar-SA"/>
        </w:rPr>
        <w:t xml:space="preserve">                                        </w:t>
      </w:r>
    </w:p>
    <w:p w14:paraId="08CE8545">
      <w:pPr>
        <w:spacing w:before="183" w:line="220" w:lineRule="auto"/>
        <w:rPr>
          <w:rFonts w:ascii="宋体" w:hAnsi="宋体" w:eastAsia="宋体" w:cs="宋体"/>
          <w:kern w:val="2"/>
          <w:sz w:val="24"/>
          <w:szCs w:val="24"/>
          <w:lang w:val="en-US" w:eastAsia="zh-CN" w:bidi="ar-SA"/>
        </w:rPr>
      </w:pPr>
      <w:r>
        <w:rPr>
          <w:rFonts w:ascii="宋体" w:hAnsi="宋体" w:eastAsia="宋体" w:cs="宋体"/>
          <w:b/>
          <w:bCs/>
          <w:spacing w:val="-3"/>
          <w:kern w:val="2"/>
          <w:sz w:val="24"/>
          <w:szCs w:val="24"/>
          <w:lang w:val="en-US" w:eastAsia="zh-CN" w:bidi="ar-SA"/>
        </w:rPr>
        <w:t>第二条、项目概况</w:t>
      </w:r>
    </w:p>
    <w:p w14:paraId="30C752E0">
      <w:pPr>
        <w:spacing w:before="179" w:line="221" w:lineRule="auto"/>
        <w:ind w:left="497"/>
        <w:rPr>
          <w:rFonts w:ascii="宋体" w:hAnsi="宋体" w:eastAsia="宋体" w:cs="宋体"/>
          <w:kern w:val="2"/>
          <w:sz w:val="24"/>
          <w:szCs w:val="24"/>
          <w:lang w:val="en-US" w:eastAsia="zh-CN" w:bidi="ar-SA"/>
        </w:rPr>
      </w:pPr>
      <w:r>
        <w:rPr>
          <w:rFonts w:ascii="宋体" w:hAnsi="宋体" w:eastAsia="宋体" w:cs="宋体"/>
          <w:spacing w:val="-4"/>
          <w:kern w:val="2"/>
          <w:sz w:val="24"/>
          <w:szCs w:val="24"/>
          <w:lang w:val="en-US" w:eastAsia="zh-CN" w:bidi="ar-SA"/>
        </w:rPr>
        <w:t>1.项目名称：</w:t>
      </w:r>
      <w:r>
        <w:rPr>
          <w:rFonts w:ascii="宋体" w:hAnsi="宋体" w:eastAsia="宋体" w:cs="宋体"/>
          <w:kern w:val="2"/>
          <w:sz w:val="24"/>
          <w:szCs w:val="24"/>
          <w:u w:val="single" w:color="auto"/>
          <w:lang w:val="en-US" w:eastAsia="zh-CN" w:bidi="ar-SA"/>
        </w:rPr>
        <w:t xml:space="preserve">                      </w:t>
      </w:r>
    </w:p>
    <w:p w14:paraId="793BEA09">
      <w:pPr>
        <w:spacing w:before="181" w:line="221" w:lineRule="auto"/>
        <w:ind w:left="482"/>
        <w:rPr>
          <w:rFonts w:ascii="宋体" w:hAnsi="宋体" w:eastAsia="宋体" w:cs="宋体"/>
          <w:kern w:val="2"/>
          <w:sz w:val="24"/>
          <w:szCs w:val="24"/>
          <w:lang w:val="en-US" w:eastAsia="zh-CN" w:bidi="ar-SA"/>
        </w:rPr>
      </w:pPr>
      <w:r>
        <w:rPr>
          <w:rFonts w:ascii="宋体" w:hAnsi="宋体" w:eastAsia="宋体" w:cs="宋体"/>
          <w:spacing w:val="-2"/>
          <w:kern w:val="2"/>
          <w:sz w:val="24"/>
          <w:szCs w:val="24"/>
          <w:lang w:val="en-US" w:eastAsia="zh-CN" w:bidi="ar-SA"/>
        </w:rPr>
        <w:t>2.项目地点：</w:t>
      </w:r>
      <w:r>
        <w:rPr>
          <w:rFonts w:ascii="宋体" w:hAnsi="宋体" w:eastAsia="宋体" w:cs="宋体"/>
          <w:kern w:val="2"/>
          <w:sz w:val="24"/>
          <w:szCs w:val="24"/>
          <w:u w:val="single" w:color="auto"/>
          <w:lang w:val="en-US" w:eastAsia="zh-CN" w:bidi="ar-SA"/>
        </w:rPr>
        <w:t xml:space="preserve">                      </w:t>
      </w:r>
    </w:p>
    <w:p w14:paraId="098B727B">
      <w:pPr>
        <w:spacing w:before="181" w:line="220" w:lineRule="auto"/>
        <w:ind w:left="484"/>
        <w:rPr>
          <w:rFonts w:ascii="宋体" w:hAnsi="宋体" w:eastAsia="宋体" w:cs="宋体"/>
          <w:kern w:val="2"/>
          <w:sz w:val="24"/>
          <w:szCs w:val="24"/>
          <w:lang w:val="en-US" w:eastAsia="zh-CN" w:bidi="ar-SA"/>
        </w:rPr>
      </w:pPr>
      <w:r>
        <w:rPr>
          <w:rFonts w:ascii="宋体" w:hAnsi="宋体" w:eastAsia="宋体" w:cs="宋体"/>
          <w:spacing w:val="-3"/>
          <w:kern w:val="2"/>
          <w:sz w:val="24"/>
          <w:szCs w:val="24"/>
          <w:lang w:val="en-US" w:eastAsia="zh-CN" w:bidi="ar-SA"/>
        </w:rPr>
        <w:t>3.项目内容：</w:t>
      </w:r>
      <w:r>
        <w:rPr>
          <w:rFonts w:ascii="宋体" w:hAnsi="宋体" w:eastAsia="宋体" w:cs="宋体"/>
          <w:kern w:val="2"/>
          <w:sz w:val="24"/>
          <w:szCs w:val="24"/>
          <w:u w:val="single" w:color="auto"/>
          <w:lang w:val="en-US" w:eastAsia="zh-CN" w:bidi="ar-SA"/>
        </w:rPr>
        <w:t xml:space="preserve">                      </w:t>
      </w:r>
    </w:p>
    <w:p w14:paraId="618C1AE6">
      <w:pPr>
        <w:spacing w:before="179" w:line="219" w:lineRule="auto"/>
        <w:rPr>
          <w:rFonts w:ascii="宋体" w:hAnsi="宋体" w:eastAsia="宋体" w:cs="宋体"/>
          <w:kern w:val="2"/>
          <w:sz w:val="24"/>
          <w:szCs w:val="24"/>
          <w:lang w:val="en-US" w:eastAsia="zh-CN" w:bidi="ar-SA"/>
        </w:rPr>
      </w:pPr>
      <w:r>
        <w:rPr>
          <w:rFonts w:ascii="宋体" w:hAnsi="宋体" w:eastAsia="宋体" w:cs="宋体"/>
          <w:b/>
          <w:bCs/>
          <w:spacing w:val="-3"/>
          <w:kern w:val="2"/>
          <w:sz w:val="24"/>
          <w:szCs w:val="24"/>
          <w:lang w:val="en-US" w:eastAsia="zh-CN" w:bidi="ar-SA"/>
        </w:rPr>
        <w:t>第三条、合同总价款</w:t>
      </w:r>
    </w:p>
    <w:p w14:paraId="012B0A46">
      <w:pPr>
        <w:spacing w:before="183" w:line="219" w:lineRule="auto"/>
        <w:ind w:left="480"/>
        <w:rPr>
          <w:rFonts w:ascii="宋体" w:hAnsi="宋体" w:eastAsia="宋体" w:cs="宋体"/>
          <w:kern w:val="2"/>
          <w:sz w:val="24"/>
          <w:szCs w:val="24"/>
          <w:lang w:val="en-US" w:eastAsia="zh-CN" w:bidi="ar-SA"/>
        </w:rPr>
      </w:pPr>
      <w:r>
        <w:rPr>
          <w:rFonts w:ascii="宋体" w:hAnsi="宋体" w:eastAsia="宋体" w:cs="宋体"/>
          <w:kern w:val="2"/>
          <w:sz w:val="24"/>
          <w:szCs w:val="24"/>
          <w:lang w:val="en-US" w:eastAsia="zh-CN" w:bidi="ar-SA"/>
        </w:rPr>
        <w:t>本合同项下磋商总报价为大写：</w:t>
      </w:r>
      <w:r>
        <w:rPr>
          <w:rFonts w:ascii="宋体" w:hAnsi="宋体" w:eastAsia="宋体" w:cs="宋体"/>
          <w:kern w:val="2"/>
          <w:sz w:val="24"/>
          <w:szCs w:val="24"/>
          <w:u w:val="single" w:color="auto"/>
          <w:lang w:val="en-US" w:eastAsia="zh-CN" w:bidi="ar-SA"/>
        </w:rPr>
        <w:t xml:space="preserve">        </w:t>
      </w:r>
      <w:r>
        <w:rPr>
          <w:rFonts w:ascii="宋体" w:hAnsi="宋体" w:eastAsia="宋体" w:cs="宋体"/>
          <w:spacing w:val="-104"/>
          <w:kern w:val="2"/>
          <w:sz w:val="24"/>
          <w:szCs w:val="24"/>
          <w:lang w:val="en-US" w:eastAsia="zh-CN" w:bidi="ar-SA"/>
        </w:rPr>
        <w:t xml:space="preserve"> </w:t>
      </w:r>
      <w:r>
        <w:rPr>
          <w:rFonts w:ascii="宋体" w:hAnsi="宋体" w:eastAsia="宋体" w:cs="宋体"/>
          <w:kern w:val="2"/>
          <w:sz w:val="24"/>
          <w:szCs w:val="24"/>
          <w:lang w:val="en-US" w:eastAsia="zh-CN" w:bidi="ar-SA"/>
        </w:rPr>
        <w:t>小写</w:t>
      </w:r>
      <w:r>
        <w:rPr>
          <w:rFonts w:ascii="宋体" w:hAnsi="宋体" w:eastAsia="宋体" w:cs="宋体"/>
          <w:spacing w:val="-14"/>
          <w:kern w:val="2"/>
          <w:sz w:val="24"/>
          <w:szCs w:val="24"/>
          <w:lang w:val="en-US" w:eastAsia="zh-CN" w:bidi="ar-SA"/>
        </w:rPr>
        <w:t>：</w:t>
      </w:r>
      <w:r>
        <w:rPr>
          <w:rFonts w:ascii="宋体" w:hAnsi="宋体" w:eastAsia="宋体" w:cs="宋体"/>
          <w:kern w:val="2"/>
          <w:sz w:val="24"/>
          <w:szCs w:val="24"/>
          <w:u w:val="single" w:color="auto"/>
          <w:lang w:val="en-US" w:eastAsia="zh-CN" w:bidi="ar-SA"/>
        </w:rPr>
        <w:t xml:space="preserve">      </w:t>
      </w:r>
      <w:r>
        <w:rPr>
          <w:rFonts w:ascii="宋体" w:hAnsi="宋体" w:eastAsia="宋体" w:cs="宋体"/>
          <w:spacing w:val="-14"/>
          <w:kern w:val="2"/>
          <w:sz w:val="24"/>
          <w:szCs w:val="24"/>
          <w:lang w:val="en-US" w:eastAsia="zh-CN" w:bidi="ar-SA"/>
        </w:rPr>
        <w:t>（</w:t>
      </w:r>
      <w:r>
        <w:rPr>
          <w:rFonts w:ascii="宋体" w:hAnsi="宋体" w:eastAsia="宋体" w:cs="宋体"/>
          <w:kern w:val="2"/>
          <w:sz w:val="24"/>
          <w:szCs w:val="24"/>
          <w:lang w:val="en-US" w:eastAsia="zh-CN" w:bidi="ar-SA"/>
        </w:rPr>
        <w:t>元）。</w:t>
      </w:r>
    </w:p>
    <w:p w14:paraId="59F53794">
      <w:pPr>
        <w:spacing w:before="182" w:line="359" w:lineRule="auto"/>
        <w:ind w:left="4" w:firstLine="475"/>
        <w:rPr>
          <w:rFonts w:ascii="宋体" w:hAnsi="宋体" w:eastAsia="宋体" w:cs="宋体"/>
          <w:kern w:val="2"/>
          <w:sz w:val="24"/>
          <w:szCs w:val="24"/>
          <w:lang w:val="en-US" w:eastAsia="zh-CN" w:bidi="ar-SA"/>
        </w:rPr>
      </w:pPr>
      <w:r>
        <w:rPr>
          <w:rFonts w:ascii="宋体" w:hAnsi="宋体" w:eastAsia="宋体" w:cs="宋体"/>
          <w:spacing w:val="-6"/>
          <w:kern w:val="2"/>
          <w:sz w:val="24"/>
          <w:szCs w:val="24"/>
          <w:lang w:val="en-US" w:eastAsia="zh-CN" w:bidi="ar-SA"/>
        </w:rPr>
        <w:t>供应商所报价格应为含税全包价，包括但不限于人工费、服务费、交通费、措施费、</w:t>
      </w:r>
      <w:r>
        <w:rPr>
          <w:rFonts w:ascii="宋体" w:hAnsi="宋体" w:eastAsia="宋体" w:cs="宋体"/>
          <w:spacing w:val="-1"/>
          <w:kern w:val="2"/>
          <w:sz w:val="24"/>
          <w:szCs w:val="24"/>
          <w:lang w:val="en-US" w:eastAsia="zh-CN" w:bidi="ar-SA"/>
        </w:rPr>
        <w:t>管理费、利润费、风险费、税金等本项目包含的全部费用。</w:t>
      </w:r>
    </w:p>
    <w:p w14:paraId="7A65B4D8">
      <w:pPr>
        <w:spacing w:line="220" w:lineRule="auto"/>
        <w:rPr>
          <w:rFonts w:ascii="宋体" w:hAnsi="宋体" w:eastAsia="宋体" w:cs="宋体"/>
          <w:kern w:val="2"/>
          <w:sz w:val="24"/>
          <w:szCs w:val="24"/>
          <w:highlight w:val="none"/>
          <w:lang w:val="en-US" w:eastAsia="zh-CN" w:bidi="ar-SA"/>
        </w:rPr>
      </w:pPr>
      <w:r>
        <w:rPr>
          <w:rFonts w:ascii="宋体" w:hAnsi="宋体" w:eastAsia="宋体" w:cs="宋体"/>
          <w:b/>
          <w:bCs/>
          <w:spacing w:val="-3"/>
          <w:kern w:val="2"/>
          <w:sz w:val="24"/>
          <w:szCs w:val="24"/>
          <w:highlight w:val="none"/>
          <w:lang w:val="en-US" w:eastAsia="zh-CN" w:bidi="ar-SA"/>
        </w:rPr>
        <w:t>第四条、付款方式</w:t>
      </w:r>
    </w:p>
    <w:p w14:paraId="60B78B6D">
      <w:pPr>
        <w:spacing w:before="183" w:line="219" w:lineRule="auto"/>
        <w:ind w:left="484"/>
        <w:rPr>
          <w:rFonts w:ascii="宋体" w:hAnsi="宋体" w:eastAsia="宋体" w:cs="宋体"/>
          <w:spacing w:val="-2"/>
          <w:kern w:val="2"/>
          <w:sz w:val="24"/>
          <w:szCs w:val="24"/>
          <w:lang w:val="en-US" w:eastAsia="zh-CN" w:bidi="ar-SA"/>
        </w:rPr>
      </w:pPr>
      <w:r>
        <w:rPr>
          <w:rFonts w:hint="eastAsia" w:ascii="宋体" w:hAnsi="宋体" w:eastAsia="宋体" w:cs="宋体"/>
          <w:spacing w:val="-2"/>
          <w:kern w:val="2"/>
          <w:sz w:val="24"/>
          <w:szCs w:val="24"/>
          <w:lang w:val="en-US" w:eastAsia="zh-CN" w:bidi="ar-SA"/>
        </w:rPr>
        <w:t>1.</w:t>
      </w:r>
      <w:r>
        <w:rPr>
          <w:rFonts w:ascii="宋体" w:hAnsi="宋体" w:eastAsia="宋体" w:cs="宋体"/>
          <w:spacing w:val="-2"/>
          <w:kern w:val="2"/>
          <w:sz w:val="24"/>
          <w:szCs w:val="24"/>
          <w:lang w:val="en-US" w:eastAsia="zh-CN" w:bidi="ar-SA"/>
        </w:rPr>
        <w:t>合同签订，付</w:t>
      </w:r>
      <w:r>
        <w:rPr>
          <w:rFonts w:hint="eastAsia" w:ascii="宋体" w:hAnsi="宋体" w:eastAsia="宋体" w:cs="宋体"/>
          <w:spacing w:val="-2"/>
          <w:kern w:val="2"/>
          <w:sz w:val="24"/>
          <w:szCs w:val="24"/>
          <w:lang w:val="en-US" w:eastAsia="zh-CN" w:bidi="ar-SA"/>
        </w:rPr>
        <w:t>3</w:t>
      </w:r>
      <w:r>
        <w:rPr>
          <w:rFonts w:ascii="宋体" w:hAnsi="宋体" w:eastAsia="宋体" w:cs="宋体"/>
          <w:spacing w:val="-2"/>
          <w:kern w:val="2"/>
          <w:sz w:val="24"/>
          <w:szCs w:val="24"/>
          <w:lang w:val="en-US" w:eastAsia="zh-CN" w:bidi="ar-SA"/>
        </w:rPr>
        <w:t>0% 预付款；</w:t>
      </w:r>
    </w:p>
    <w:p w14:paraId="528AFAC5">
      <w:pPr>
        <w:spacing w:before="183" w:line="219" w:lineRule="auto"/>
        <w:ind w:left="484"/>
        <w:rPr>
          <w:rFonts w:ascii="宋体" w:hAnsi="宋体" w:eastAsia="宋体" w:cs="宋体"/>
          <w:spacing w:val="-2"/>
          <w:kern w:val="2"/>
          <w:sz w:val="24"/>
          <w:szCs w:val="24"/>
          <w:lang w:val="en-US" w:eastAsia="zh-CN" w:bidi="ar-SA"/>
        </w:rPr>
      </w:pPr>
      <w:r>
        <w:rPr>
          <w:rFonts w:hint="eastAsia" w:ascii="宋体" w:hAnsi="宋体" w:eastAsia="宋体" w:cs="宋体"/>
          <w:spacing w:val="-2"/>
          <w:kern w:val="2"/>
          <w:sz w:val="24"/>
          <w:szCs w:val="24"/>
          <w:lang w:val="en-US" w:eastAsia="zh-CN" w:bidi="ar-SA"/>
        </w:rPr>
        <w:t>2.</w:t>
      </w:r>
      <w:r>
        <w:rPr>
          <w:rFonts w:ascii="宋体" w:hAnsi="宋体" w:eastAsia="宋体" w:cs="宋体"/>
          <w:spacing w:val="-2"/>
          <w:kern w:val="2"/>
          <w:sz w:val="24"/>
          <w:szCs w:val="24"/>
          <w:lang w:val="en-US" w:eastAsia="zh-CN" w:bidi="ar-SA"/>
        </w:rPr>
        <w:t>全部设备到货</w:t>
      </w:r>
      <w:r>
        <w:rPr>
          <w:rFonts w:hint="eastAsia" w:ascii="宋体" w:hAnsi="宋体" w:eastAsia="宋体" w:cs="宋体"/>
          <w:spacing w:val="-2"/>
          <w:kern w:val="2"/>
          <w:sz w:val="24"/>
          <w:szCs w:val="24"/>
          <w:lang w:val="en-US" w:eastAsia="zh-CN" w:bidi="ar-SA"/>
        </w:rPr>
        <w:t>、</w:t>
      </w:r>
      <w:r>
        <w:rPr>
          <w:rFonts w:ascii="宋体" w:hAnsi="宋体" w:eastAsia="宋体" w:cs="宋体"/>
          <w:spacing w:val="-2"/>
          <w:kern w:val="2"/>
          <w:sz w:val="24"/>
          <w:szCs w:val="24"/>
          <w:lang w:val="en-US" w:eastAsia="zh-CN" w:bidi="ar-SA"/>
        </w:rPr>
        <w:t>全部点位安装调试完成</w:t>
      </w:r>
      <w:r>
        <w:rPr>
          <w:rFonts w:hint="eastAsia" w:ascii="宋体" w:hAnsi="宋体" w:eastAsia="宋体" w:cs="宋体"/>
          <w:spacing w:val="-2"/>
          <w:kern w:val="2"/>
          <w:sz w:val="24"/>
          <w:szCs w:val="24"/>
          <w:lang w:val="en-US" w:eastAsia="zh-CN" w:bidi="ar-SA"/>
        </w:rPr>
        <w:t>，</w:t>
      </w:r>
      <w:r>
        <w:rPr>
          <w:rFonts w:ascii="宋体" w:hAnsi="宋体" w:eastAsia="宋体" w:cs="宋体"/>
          <w:spacing w:val="-2"/>
          <w:kern w:val="2"/>
          <w:sz w:val="24"/>
          <w:szCs w:val="24"/>
          <w:lang w:val="en-US" w:eastAsia="zh-CN" w:bidi="ar-SA"/>
        </w:rPr>
        <w:t>项目竣工验收合格</w:t>
      </w:r>
      <w:r>
        <w:rPr>
          <w:rFonts w:hint="eastAsia" w:ascii="宋体" w:hAnsi="宋体" w:eastAsia="宋体" w:cs="宋体"/>
          <w:spacing w:val="-2"/>
          <w:kern w:val="2"/>
          <w:sz w:val="24"/>
          <w:szCs w:val="24"/>
          <w:lang w:val="en-US" w:eastAsia="zh-CN" w:bidi="ar-SA"/>
        </w:rPr>
        <w:t>无任何质量问题后</w:t>
      </w:r>
      <w:r>
        <w:rPr>
          <w:rFonts w:ascii="宋体" w:hAnsi="宋体" w:eastAsia="宋体" w:cs="宋体"/>
          <w:spacing w:val="-2"/>
          <w:kern w:val="2"/>
          <w:sz w:val="24"/>
          <w:szCs w:val="24"/>
          <w:lang w:val="en-US" w:eastAsia="zh-CN" w:bidi="ar-SA"/>
        </w:rPr>
        <w:t>，</w:t>
      </w:r>
      <w:r>
        <w:rPr>
          <w:rFonts w:hint="eastAsia" w:ascii="宋体" w:hAnsi="宋体" w:eastAsia="宋体" w:cs="宋体"/>
          <w:spacing w:val="-2"/>
          <w:kern w:val="2"/>
          <w:sz w:val="24"/>
          <w:szCs w:val="24"/>
          <w:lang w:val="en-US" w:eastAsia="zh-CN" w:bidi="ar-SA"/>
        </w:rPr>
        <w:t>支付至合同总金额的95%</w:t>
      </w:r>
      <w:r>
        <w:rPr>
          <w:rFonts w:ascii="宋体" w:hAnsi="宋体" w:eastAsia="宋体" w:cs="宋体"/>
          <w:spacing w:val="-2"/>
          <w:kern w:val="2"/>
          <w:sz w:val="24"/>
          <w:szCs w:val="24"/>
          <w:lang w:val="en-US" w:eastAsia="zh-CN" w:bidi="ar-SA"/>
        </w:rPr>
        <w:t>；</w:t>
      </w:r>
    </w:p>
    <w:p w14:paraId="1ECB0EBE">
      <w:pPr>
        <w:spacing w:before="183" w:line="219" w:lineRule="auto"/>
        <w:ind w:left="484"/>
        <w:rPr>
          <w:rFonts w:ascii="宋体" w:hAnsi="宋体" w:eastAsia="宋体" w:cs="宋体"/>
          <w:spacing w:val="-2"/>
          <w:kern w:val="2"/>
          <w:sz w:val="24"/>
          <w:szCs w:val="24"/>
          <w:lang w:val="en-US" w:eastAsia="zh-CN" w:bidi="ar-SA"/>
        </w:rPr>
      </w:pPr>
      <w:r>
        <w:rPr>
          <w:rFonts w:hint="eastAsia" w:ascii="宋体" w:hAnsi="宋体" w:eastAsia="宋体" w:cs="宋体"/>
          <w:spacing w:val="-2"/>
          <w:kern w:val="2"/>
          <w:sz w:val="24"/>
          <w:szCs w:val="24"/>
          <w:lang w:val="en-US" w:eastAsia="zh-CN" w:bidi="ar-SA"/>
        </w:rPr>
        <w:t>3.</w:t>
      </w:r>
      <w:r>
        <w:rPr>
          <w:rFonts w:ascii="宋体" w:hAnsi="宋体" w:eastAsia="宋体" w:cs="宋体"/>
          <w:spacing w:val="-2"/>
          <w:kern w:val="2"/>
          <w:sz w:val="24"/>
          <w:szCs w:val="24"/>
          <w:lang w:val="en-US" w:eastAsia="zh-CN" w:bidi="ar-SA"/>
        </w:rPr>
        <w:t>剩余5%对应长期运维流量云服务，分5年均摊，每年考核合格后支付 1%。</w:t>
      </w:r>
    </w:p>
    <w:p w14:paraId="1666E5F7">
      <w:pPr>
        <w:spacing w:before="1" w:line="219" w:lineRule="auto"/>
        <w:rPr>
          <w:rFonts w:ascii="宋体" w:hAnsi="宋体" w:eastAsia="宋体" w:cs="宋体"/>
          <w:b/>
          <w:bCs/>
          <w:spacing w:val="-3"/>
          <w:kern w:val="2"/>
          <w:sz w:val="24"/>
          <w:szCs w:val="24"/>
          <w:highlight w:val="darkGreen"/>
          <w:lang w:val="en-US" w:eastAsia="zh-CN" w:bidi="ar-SA"/>
        </w:rPr>
      </w:pPr>
    </w:p>
    <w:p w14:paraId="2A450211">
      <w:pPr>
        <w:spacing w:before="1" w:line="219" w:lineRule="auto"/>
        <w:rPr>
          <w:rFonts w:ascii="宋体" w:hAnsi="宋体" w:eastAsia="宋体" w:cs="宋体"/>
          <w:kern w:val="2"/>
          <w:sz w:val="24"/>
          <w:szCs w:val="24"/>
          <w:lang w:val="en-US" w:eastAsia="zh-CN" w:bidi="ar-SA"/>
        </w:rPr>
      </w:pPr>
      <w:r>
        <w:rPr>
          <w:rFonts w:ascii="宋体" w:hAnsi="宋体" w:eastAsia="宋体" w:cs="宋体"/>
          <w:b/>
          <w:bCs/>
          <w:spacing w:val="-3"/>
          <w:kern w:val="2"/>
          <w:sz w:val="24"/>
          <w:szCs w:val="24"/>
          <w:lang w:val="en-US" w:eastAsia="zh-CN" w:bidi="ar-SA"/>
        </w:rPr>
        <w:t>第五条、组成本合同的文件</w:t>
      </w:r>
    </w:p>
    <w:p w14:paraId="05CF91AC">
      <w:pPr>
        <w:spacing w:before="183" w:line="219" w:lineRule="auto"/>
        <w:ind w:left="497"/>
        <w:rPr>
          <w:rFonts w:ascii="宋体" w:hAnsi="宋体" w:eastAsia="宋体" w:cs="宋体"/>
          <w:kern w:val="2"/>
          <w:sz w:val="24"/>
          <w:szCs w:val="24"/>
          <w:lang w:val="en-US" w:eastAsia="zh-CN" w:bidi="ar-SA"/>
        </w:rPr>
      </w:pPr>
      <w:r>
        <w:rPr>
          <w:rFonts w:ascii="宋体" w:hAnsi="宋体" w:eastAsia="宋体" w:cs="宋体"/>
          <w:spacing w:val="-7"/>
          <w:kern w:val="2"/>
          <w:sz w:val="24"/>
          <w:szCs w:val="24"/>
          <w:lang w:val="en-US" w:eastAsia="zh-CN" w:bidi="ar-SA"/>
        </w:rPr>
        <w:t>1.</w:t>
      </w:r>
      <w:r>
        <w:rPr>
          <w:rFonts w:ascii="宋体" w:hAnsi="宋体" w:eastAsia="宋体" w:cs="宋体"/>
          <w:spacing w:val="13"/>
          <w:kern w:val="2"/>
          <w:sz w:val="24"/>
          <w:szCs w:val="24"/>
          <w:lang w:val="en-US" w:eastAsia="zh-CN" w:bidi="ar-SA"/>
        </w:rPr>
        <w:t xml:space="preserve"> </w:t>
      </w:r>
      <w:r>
        <w:rPr>
          <w:rFonts w:ascii="宋体" w:hAnsi="宋体" w:eastAsia="宋体" w:cs="宋体"/>
          <w:spacing w:val="-7"/>
          <w:kern w:val="2"/>
          <w:sz w:val="24"/>
          <w:szCs w:val="24"/>
          <w:lang w:val="en-US" w:eastAsia="zh-CN" w:bidi="ar-SA"/>
        </w:rPr>
        <w:t>协议书；</w:t>
      </w:r>
    </w:p>
    <w:p w14:paraId="37BA0298">
      <w:pPr>
        <w:spacing w:before="181" w:line="219" w:lineRule="auto"/>
        <w:ind w:left="482"/>
        <w:rPr>
          <w:rFonts w:ascii="宋体" w:hAnsi="宋体" w:eastAsia="宋体" w:cs="宋体"/>
          <w:kern w:val="2"/>
          <w:sz w:val="24"/>
          <w:szCs w:val="24"/>
          <w:lang w:val="en-US" w:eastAsia="zh-CN" w:bidi="ar-SA"/>
        </w:rPr>
      </w:pPr>
      <w:r>
        <w:rPr>
          <w:rFonts w:ascii="宋体" w:hAnsi="宋体" w:eastAsia="宋体" w:cs="宋体"/>
          <w:spacing w:val="-1"/>
          <w:kern w:val="2"/>
          <w:sz w:val="24"/>
          <w:szCs w:val="24"/>
          <w:lang w:val="en-US" w:eastAsia="zh-CN" w:bidi="ar-SA"/>
        </w:rPr>
        <w:t>2. 成交通知书、磋商响应文件、磋商文件、澄清、磋商补充文件；</w:t>
      </w:r>
    </w:p>
    <w:p w14:paraId="38888EC0">
      <w:pPr>
        <w:spacing w:before="183" w:line="219" w:lineRule="auto"/>
        <w:ind w:left="484"/>
        <w:rPr>
          <w:rFonts w:ascii="宋体" w:hAnsi="宋体" w:eastAsia="宋体" w:cs="宋体"/>
          <w:kern w:val="2"/>
          <w:sz w:val="24"/>
          <w:szCs w:val="24"/>
          <w:lang w:val="en-US" w:eastAsia="zh-CN" w:bidi="ar-SA"/>
        </w:rPr>
      </w:pPr>
      <w:r>
        <w:rPr>
          <w:rFonts w:ascii="宋体" w:hAnsi="宋体" w:eastAsia="宋体" w:cs="宋体"/>
          <w:spacing w:val="-2"/>
          <w:kern w:val="2"/>
          <w:sz w:val="24"/>
          <w:szCs w:val="24"/>
          <w:lang w:val="en-US" w:eastAsia="zh-CN" w:bidi="ar-SA"/>
        </w:rPr>
        <w:t>3. 相关服务建议书；</w:t>
      </w:r>
    </w:p>
    <w:p w14:paraId="5D8E2FC3">
      <w:pPr>
        <w:spacing w:before="181" w:line="219" w:lineRule="auto"/>
        <w:ind w:left="479"/>
        <w:rPr>
          <w:rFonts w:ascii="宋体" w:hAnsi="宋体" w:eastAsia="宋体" w:cs="宋体"/>
          <w:kern w:val="2"/>
          <w:sz w:val="24"/>
          <w:szCs w:val="24"/>
          <w:lang w:val="en-US" w:eastAsia="zh-CN" w:bidi="ar-SA"/>
        </w:rPr>
      </w:pPr>
      <w:r>
        <w:rPr>
          <w:rFonts w:ascii="宋体" w:hAnsi="宋体" w:eastAsia="宋体" w:cs="宋体"/>
          <w:spacing w:val="-1"/>
          <w:kern w:val="2"/>
          <w:sz w:val="24"/>
          <w:szCs w:val="24"/>
          <w:lang w:val="en-US" w:eastAsia="zh-CN" w:bidi="ar-SA"/>
        </w:rPr>
        <w:t>4. 附录，即：附表内相关服务的范围和内容；</w:t>
      </w:r>
    </w:p>
    <w:p w14:paraId="213C7797">
      <w:pPr>
        <w:spacing w:before="183" w:line="219" w:lineRule="auto"/>
        <w:ind w:left="480"/>
        <w:rPr>
          <w:rFonts w:ascii="宋体" w:hAnsi="宋体" w:eastAsia="宋体" w:cs="宋体"/>
          <w:kern w:val="2"/>
          <w:sz w:val="24"/>
          <w:szCs w:val="24"/>
          <w:lang w:val="en-US" w:eastAsia="zh-CN" w:bidi="ar-SA"/>
        </w:rPr>
      </w:pPr>
      <w:r>
        <w:rPr>
          <w:rFonts w:ascii="宋体" w:hAnsi="宋体" w:eastAsia="宋体" w:cs="宋体"/>
          <w:kern w:val="2"/>
          <w:sz w:val="24"/>
          <w:szCs w:val="24"/>
          <w:lang w:val="en-US" w:eastAsia="zh-CN" w:bidi="ar-SA"/>
        </w:rPr>
        <w:t>本合同签订后，双方依法签订的补充协议也</w:t>
      </w:r>
      <w:r>
        <w:rPr>
          <w:rFonts w:ascii="宋体" w:hAnsi="宋体" w:eastAsia="宋体" w:cs="宋体"/>
          <w:spacing w:val="-1"/>
          <w:kern w:val="2"/>
          <w:sz w:val="24"/>
          <w:szCs w:val="24"/>
          <w:lang w:val="en-US" w:eastAsia="zh-CN" w:bidi="ar-SA"/>
        </w:rPr>
        <w:t>是本合同文件的组成部分。</w:t>
      </w:r>
    </w:p>
    <w:p w14:paraId="6B29346E">
      <w:pPr>
        <w:spacing w:before="181" w:line="220" w:lineRule="auto"/>
        <w:rPr>
          <w:rFonts w:ascii="宋体" w:hAnsi="宋体" w:eastAsia="宋体" w:cs="宋体"/>
          <w:kern w:val="2"/>
          <w:sz w:val="24"/>
          <w:szCs w:val="24"/>
          <w:lang w:val="en-US" w:eastAsia="zh-CN" w:bidi="ar-SA"/>
        </w:rPr>
      </w:pPr>
      <w:r>
        <w:rPr>
          <w:rFonts w:ascii="宋体" w:hAnsi="宋体" w:eastAsia="宋体" w:cs="宋体"/>
          <w:b/>
          <w:bCs/>
          <w:spacing w:val="-3"/>
          <w:kern w:val="2"/>
          <w:sz w:val="24"/>
          <w:szCs w:val="24"/>
          <w:lang w:val="en-US" w:eastAsia="zh-CN" w:bidi="ar-SA"/>
        </w:rPr>
        <w:t>第六条、双方的权利和义务</w:t>
      </w:r>
    </w:p>
    <w:p w14:paraId="1C6B7D94">
      <w:pPr>
        <w:spacing w:before="182" w:line="220" w:lineRule="auto"/>
        <w:ind w:left="497"/>
        <w:rPr>
          <w:rFonts w:ascii="宋体" w:hAnsi="宋体" w:eastAsia="宋体" w:cs="宋体"/>
          <w:kern w:val="2"/>
          <w:sz w:val="24"/>
          <w:szCs w:val="24"/>
          <w:lang w:val="en-US" w:eastAsia="zh-CN" w:bidi="ar-SA"/>
        </w:rPr>
      </w:pPr>
      <w:r>
        <w:rPr>
          <w:rFonts w:ascii="宋体" w:hAnsi="宋体" w:eastAsia="宋体" w:cs="宋体"/>
          <w:spacing w:val="-4"/>
          <w:kern w:val="2"/>
          <w:sz w:val="24"/>
          <w:szCs w:val="24"/>
          <w:lang w:val="en-US" w:eastAsia="zh-CN" w:bidi="ar-SA"/>
        </w:rPr>
        <w:t>1.甲方的义务</w:t>
      </w:r>
    </w:p>
    <w:p w14:paraId="0D871426">
      <w:pPr>
        <w:spacing w:before="182" w:line="219" w:lineRule="auto"/>
        <w:ind w:left="491"/>
        <w:rPr>
          <w:rFonts w:ascii="宋体" w:hAnsi="宋体" w:eastAsia="宋体" w:cs="宋体"/>
          <w:kern w:val="2"/>
          <w:sz w:val="24"/>
          <w:szCs w:val="24"/>
          <w:lang w:val="en-US" w:eastAsia="zh-CN" w:bidi="ar-SA"/>
        </w:rPr>
      </w:pPr>
      <w:r>
        <w:rPr>
          <w:rFonts w:ascii="宋体" w:hAnsi="宋体" w:eastAsia="宋体" w:cs="宋体"/>
          <w:spacing w:val="-1"/>
          <w:kern w:val="2"/>
          <w:sz w:val="24"/>
          <w:szCs w:val="24"/>
          <w:lang w:val="en-US" w:eastAsia="zh-CN" w:bidi="ar-SA"/>
        </w:rPr>
        <w:t>（1）甲方应及时向乙方提供与履行本合同相关的所有必须的文件、资料。</w:t>
      </w:r>
    </w:p>
    <w:p w14:paraId="2ACB9271">
      <w:pPr>
        <w:spacing w:before="180" w:line="289" w:lineRule="auto"/>
        <w:ind w:right="152" w:firstLine="490"/>
        <w:rPr>
          <w:rFonts w:ascii="宋体" w:hAnsi="宋体" w:eastAsia="宋体" w:cs="宋体"/>
          <w:kern w:val="2"/>
          <w:sz w:val="24"/>
          <w:szCs w:val="24"/>
          <w:lang w:val="en-US" w:eastAsia="zh-CN" w:bidi="ar-SA"/>
        </w:rPr>
      </w:pPr>
      <w:r>
        <w:rPr>
          <w:rFonts w:ascii="宋体" w:hAnsi="宋体" w:eastAsia="宋体" w:cs="宋体"/>
          <w:spacing w:val="-1"/>
          <w:kern w:val="2"/>
          <w:sz w:val="24"/>
          <w:szCs w:val="24"/>
          <w:lang w:val="en-US" w:eastAsia="zh-CN" w:bidi="ar-SA"/>
        </w:rPr>
        <w:t>（2）甲方应为乙方履行本合同过程中与相关政府部门及其他第三方的沟通、协调</w:t>
      </w:r>
      <w:r>
        <w:rPr>
          <w:rFonts w:ascii="宋体" w:hAnsi="宋体" w:eastAsia="宋体" w:cs="宋体"/>
          <w:spacing w:val="-2"/>
          <w:kern w:val="2"/>
          <w:sz w:val="24"/>
          <w:szCs w:val="24"/>
          <w:lang w:val="en-US" w:eastAsia="zh-CN" w:bidi="ar-SA"/>
        </w:rPr>
        <w:t>提供必要的协助。</w:t>
      </w:r>
    </w:p>
    <w:p w14:paraId="068751CA">
      <w:pPr>
        <w:spacing w:before="110" w:line="220" w:lineRule="auto"/>
        <w:ind w:left="484"/>
        <w:rPr>
          <w:rFonts w:ascii="宋体" w:hAnsi="宋体" w:eastAsia="宋体" w:cs="宋体"/>
          <w:kern w:val="2"/>
          <w:sz w:val="24"/>
          <w:szCs w:val="24"/>
          <w:lang w:val="en-US" w:eastAsia="zh-CN" w:bidi="ar-SA"/>
        </w:rPr>
      </w:pPr>
      <w:bookmarkStart w:id="0" w:name="bookmark18"/>
      <w:bookmarkEnd w:id="0"/>
      <w:r>
        <w:rPr>
          <w:rFonts w:ascii="宋体" w:hAnsi="宋体" w:eastAsia="宋体" w:cs="宋体"/>
          <w:spacing w:val="-2"/>
          <w:kern w:val="2"/>
          <w:sz w:val="24"/>
          <w:szCs w:val="24"/>
          <w:lang w:val="en-US" w:eastAsia="zh-CN" w:bidi="ar-SA"/>
        </w:rPr>
        <w:t>2.乙方的义务</w:t>
      </w:r>
    </w:p>
    <w:p w14:paraId="5D9C724E">
      <w:pPr>
        <w:spacing w:before="179" w:line="290" w:lineRule="auto"/>
        <w:ind w:right="72" w:firstLine="493"/>
        <w:rPr>
          <w:rFonts w:ascii="宋体" w:hAnsi="宋体" w:eastAsia="宋体" w:cs="宋体"/>
          <w:kern w:val="2"/>
          <w:sz w:val="24"/>
          <w:szCs w:val="24"/>
          <w:lang w:val="en-US" w:eastAsia="zh-CN" w:bidi="ar-SA"/>
        </w:rPr>
      </w:pPr>
      <w:r>
        <w:rPr>
          <w:rFonts w:ascii="宋体" w:hAnsi="宋体" w:eastAsia="宋体" w:cs="宋体"/>
          <w:spacing w:val="-1"/>
          <w:kern w:val="2"/>
          <w:sz w:val="24"/>
          <w:szCs w:val="24"/>
          <w:lang w:val="en-US" w:eastAsia="zh-CN" w:bidi="ar-SA"/>
        </w:rPr>
        <w:t>（1）根据甲方提供的</w:t>
      </w:r>
      <w:r>
        <w:rPr>
          <w:rFonts w:hint="eastAsia" w:ascii="宋体" w:hAnsi="宋体" w:eastAsia="宋体" w:cs="宋体"/>
          <w:spacing w:val="-1"/>
          <w:kern w:val="2"/>
          <w:sz w:val="24"/>
          <w:szCs w:val="24"/>
          <w:lang w:val="en-US" w:eastAsia="zh-CN" w:bidi="ar-SA"/>
        </w:rPr>
        <w:t>资料</w:t>
      </w:r>
      <w:r>
        <w:rPr>
          <w:rFonts w:ascii="宋体" w:hAnsi="宋体" w:eastAsia="宋体" w:cs="宋体"/>
          <w:spacing w:val="-1"/>
          <w:kern w:val="2"/>
          <w:sz w:val="24"/>
          <w:szCs w:val="24"/>
          <w:lang w:val="en-US" w:eastAsia="zh-CN" w:bidi="ar-SA"/>
        </w:rPr>
        <w:t>，明确人员和时间安排，在规定服务时间内完成本次</w:t>
      </w:r>
      <w:r>
        <w:rPr>
          <w:rFonts w:hint="eastAsia" w:ascii="宋体" w:hAnsi="宋体" w:eastAsia="宋体" w:cs="宋体"/>
          <w:spacing w:val="-1"/>
          <w:kern w:val="2"/>
          <w:sz w:val="24"/>
          <w:szCs w:val="24"/>
          <w:lang w:val="en-US" w:eastAsia="zh-CN" w:bidi="ar-SA"/>
        </w:rPr>
        <w:t>项目</w:t>
      </w:r>
      <w:r>
        <w:rPr>
          <w:rFonts w:ascii="宋体" w:hAnsi="宋体" w:eastAsia="宋体" w:cs="宋体"/>
          <w:spacing w:val="-1"/>
          <w:kern w:val="2"/>
          <w:sz w:val="24"/>
          <w:szCs w:val="24"/>
          <w:lang w:val="en-US" w:eastAsia="zh-CN" w:bidi="ar-SA"/>
        </w:rPr>
        <w:t>任务，申请甲方验收；</w:t>
      </w:r>
    </w:p>
    <w:p w14:paraId="330F28BA">
      <w:pPr>
        <w:spacing w:before="179" w:line="220" w:lineRule="auto"/>
        <w:ind w:left="493"/>
        <w:rPr>
          <w:rFonts w:ascii="宋体" w:hAnsi="宋体" w:eastAsia="宋体" w:cs="宋体"/>
          <w:kern w:val="2"/>
          <w:sz w:val="24"/>
          <w:szCs w:val="24"/>
          <w:lang w:val="en-US" w:eastAsia="zh-CN" w:bidi="ar-SA"/>
        </w:rPr>
      </w:pPr>
      <w:r>
        <w:rPr>
          <w:rFonts w:ascii="宋体" w:hAnsi="宋体" w:eastAsia="宋体" w:cs="宋体"/>
          <w:spacing w:val="-1"/>
          <w:kern w:val="2"/>
          <w:sz w:val="24"/>
          <w:szCs w:val="24"/>
          <w:lang w:val="en-US" w:eastAsia="zh-CN" w:bidi="ar-SA"/>
        </w:rPr>
        <w:t>（2）严格按照国家和地方相关规程、细则进行开展工作，并对服务质量负责；</w:t>
      </w:r>
    </w:p>
    <w:p w14:paraId="7F6B5F94">
      <w:pPr>
        <w:spacing w:before="182" w:line="289" w:lineRule="auto"/>
        <w:ind w:left="3" w:right="72" w:firstLine="489"/>
        <w:rPr>
          <w:rFonts w:ascii="宋体" w:hAnsi="宋体" w:eastAsia="宋体" w:cs="宋体"/>
          <w:kern w:val="2"/>
          <w:sz w:val="24"/>
          <w:szCs w:val="24"/>
          <w:lang w:val="en-US" w:eastAsia="zh-CN" w:bidi="ar-SA"/>
        </w:rPr>
      </w:pPr>
      <w:r>
        <w:rPr>
          <w:rFonts w:ascii="宋体" w:hAnsi="宋体" w:eastAsia="宋体" w:cs="宋体"/>
          <w:spacing w:val="-1"/>
          <w:kern w:val="2"/>
          <w:sz w:val="24"/>
          <w:szCs w:val="24"/>
          <w:lang w:val="en-US" w:eastAsia="zh-CN" w:bidi="ar-SA"/>
        </w:rPr>
        <w:t>（3）对项目实施中因乙方原因出现的质量问题，应按照技术规程规定无条件修改完善，产生费用由乙方承担；</w:t>
      </w:r>
    </w:p>
    <w:p w14:paraId="558D80AB">
      <w:pPr>
        <w:spacing w:before="182" w:line="220" w:lineRule="auto"/>
        <w:ind w:left="493"/>
        <w:rPr>
          <w:rFonts w:ascii="宋体" w:hAnsi="宋体" w:eastAsia="宋体" w:cs="宋体"/>
          <w:kern w:val="2"/>
          <w:sz w:val="24"/>
          <w:szCs w:val="24"/>
          <w:lang w:val="en-US" w:eastAsia="zh-CN" w:bidi="ar-SA"/>
        </w:rPr>
      </w:pPr>
      <w:r>
        <w:rPr>
          <w:rFonts w:ascii="宋体" w:hAnsi="宋体" w:eastAsia="宋体" w:cs="宋体"/>
          <w:spacing w:val="-1"/>
          <w:kern w:val="2"/>
          <w:sz w:val="24"/>
          <w:szCs w:val="24"/>
          <w:lang w:val="en-US" w:eastAsia="zh-CN" w:bidi="ar-SA"/>
        </w:rPr>
        <w:t>（4）乙方指定</w:t>
      </w:r>
      <w:r>
        <w:rPr>
          <w:rFonts w:ascii="宋体" w:hAnsi="宋体" w:eastAsia="宋体" w:cs="宋体"/>
          <w:spacing w:val="-1"/>
          <w:kern w:val="2"/>
          <w:sz w:val="24"/>
          <w:szCs w:val="24"/>
          <w:u w:val="single" w:color="auto"/>
          <w:lang w:val="en-US" w:eastAsia="zh-CN" w:bidi="ar-SA"/>
        </w:rPr>
        <w:t xml:space="preserve">      </w:t>
      </w:r>
      <w:r>
        <w:rPr>
          <w:rFonts w:ascii="宋体" w:hAnsi="宋体" w:eastAsia="宋体" w:cs="宋体"/>
          <w:spacing w:val="-103"/>
          <w:kern w:val="2"/>
          <w:sz w:val="24"/>
          <w:szCs w:val="24"/>
          <w:lang w:val="en-US" w:eastAsia="zh-CN" w:bidi="ar-SA"/>
        </w:rPr>
        <w:t xml:space="preserve"> </w:t>
      </w:r>
      <w:r>
        <w:rPr>
          <w:rFonts w:ascii="宋体" w:hAnsi="宋体" w:eastAsia="宋体" w:cs="宋体"/>
          <w:spacing w:val="-1"/>
          <w:kern w:val="2"/>
          <w:sz w:val="24"/>
          <w:szCs w:val="24"/>
          <w:lang w:val="en-US" w:eastAsia="zh-CN" w:bidi="ar-SA"/>
        </w:rPr>
        <w:t>为该项目负责人，且项目负责人在项目实施期间不得更换。</w:t>
      </w:r>
    </w:p>
    <w:p w14:paraId="76610E9B">
      <w:pPr>
        <w:spacing w:before="179" w:line="220" w:lineRule="auto"/>
        <w:ind w:left="1"/>
        <w:rPr>
          <w:rFonts w:ascii="宋体" w:hAnsi="宋体" w:eastAsia="宋体" w:cs="宋体"/>
          <w:kern w:val="2"/>
          <w:sz w:val="24"/>
          <w:szCs w:val="24"/>
          <w:lang w:val="en-US" w:eastAsia="zh-CN" w:bidi="ar-SA"/>
        </w:rPr>
      </w:pPr>
      <w:r>
        <w:rPr>
          <w:rFonts w:ascii="宋体" w:hAnsi="宋体" w:eastAsia="宋体" w:cs="宋体"/>
          <w:b/>
          <w:bCs/>
          <w:spacing w:val="-3"/>
          <w:kern w:val="2"/>
          <w:sz w:val="24"/>
          <w:szCs w:val="24"/>
          <w:lang w:val="en-US" w:eastAsia="zh-CN" w:bidi="ar-SA"/>
        </w:rPr>
        <w:t>第七条、验收标准</w:t>
      </w:r>
    </w:p>
    <w:p w14:paraId="4BF04B22">
      <w:pPr>
        <w:spacing w:before="181" w:line="359" w:lineRule="auto"/>
        <w:ind w:firstLine="480"/>
        <w:jc w:val="both"/>
        <w:rPr>
          <w:rFonts w:ascii="宋体" w:hAnsi="宋体" w:eastAsia="宋体" w:cs="宋体"/>
          <w:kern w:val="2"/>
          <w:sz w:val="24"/>
          <w:szCs w:val="24"/>
          <w:lang w:val="en-US" w:eastAsia="zh-CN" w:bidi="ar-SA"/>
        </w:rPr>
      </w:pPr>
      <w:r>
        <w:rPr>
          <w:rFonts w:ascii="宋体" w:hAnsi="宋体" w:eastAsia="宋体" w:cs="宋体"/>
          <w:spacing w:val="-2"/>
          <w:kern w:val="2"/>
          <w:sz w:val="24"/>
          <w:szCs w:val="24"/>
          <w:lang w:val="en-US" w:eastAsia="zh-CN" w:bidi="ar-SA"/>
        </w:rPr>
        <w:t>双方应严格按照《中华人民共和国政府采购法》、《中华人民共和国政府采购法实施条例》等法律法规、磋商文件、磋商响应文件等资料的要求共同验收，并且出具书面验收报告。</w:t>
      </w:r>
    </w:p>
    <w:p w14:paraId="32D86494">
      <w:pPr>
        <w:spacing w:line="220" w:lineRule="auto"/>
        <w:ind w:left="1"/>
        <w:rPr>
          <w:rFonts w:ascii="宋体" w:hAnsi="宋体" w:eastAsia="宋体" w:cs="宋体"/>
          <w:kern w:val="2"/>
          <w:sz w:val="24"/>
          <w:szCs w:val="24"/>
          <w:lang w:val="en-US" w:eastAsia="zh-CN" w:bidi="ar-SA"/>
        </w:rPr>
      </w:pPr>
      <w:r>
        <w:rPr>
          <w:rFonts w:ascii="宋体" w:hAnsi="宋体" w:eastAsia="宋体" w:cs="宋体"/>
          <w:b/>
          <w:bCs/>
          <w:spacing w:val="-3"/>
          <w:kern w:val="2"/>
          <w:sz w:val="24"/>
          <w:szCs w:val="24"/>
          <w:lang w:val="en-US" w:eastAsia="zh-CN" w:bidi="ar-SA"/>
        </w:rPr>
        <w:t>第八条、违约责任</w:t>
      </w:r>
    </w:p>
    <w:p w14:paraId="4424694C">
      <w:pPr>
        <w:spacing w:before="182" w:line="359" w:lineRule="auto"/>
        <w:ind w:firstLine="482"/>
        <w:jc w:val="both"/>
        <w:rPr>
          <w:rFonts w:ascii="宋体" w:hAnsi="宋体" w:eastAsia="宋体" w:cs="宋体"/>
          <w:kern w:val="2"/>
          <w:sz w:val="24"/>
          <w:szCs w:val="24"/>
          <w:lang w:val="en-US" w:eastAsia="zh-CN" w:bidi="ar-SA"/>
        </w:rPr>
      </w:pPr>
      <w:r>
        <w:rPr>
          <w:rFonts w:ascii="宋体" w:hAnsi="宋体" w:eastAsia="宋体" w:cs="宋体"/>
          <w:spacing w:val="-2"/>
          <w:kern w:val="2"/>
          <w:sz w:val="24"/>
          <w:szCs w:val="24"/>
          <w:lang w:val="en-US" w:eastAsia="zh-CN" w:bidi="ar-SA"/>
        </w:rPr>
        <w:t>依据《中华人民共和国民法典》、《中华人民共和国政府采购法》的相关条款和本合同约定，成交供应商未全面履行合同义务或者发生违约，采购人会同采购代理机构有权终止合同，依法向成交供应商要求经济索赔，并报请政府采购监督管理机关进行相应</w:t>
      </w:r>
      <w:r>
        <w:rPr>
          <w:rFonts w:ascii="宋体" w:hAnsi="宋体" w:eastAsia="宋体" w:cs="宋体"/>
          <w:kern w:val="2"/>
          <w:sz w:val="24"/>
          <w:szCs w:val="24"/>
          <w:lang w:val="en-US" w:eastAsia="zh-CN" w:bidi="ar-SA"/>
        </w:rPr>
        <w:t>的行政处罚。采购人违约的，应当赔偿给成交供</w:t>
      </w:r>
      <w:r>
        <w:rPr>
          <w:rFonts w:ascii="宋体" w:hAnsi="宋体" w:eastAsia="宋体" w:cs="宋体"/>
          <w:spacing w:val="-1"/>
          <w:kern w:val="2"/>
          <w:sz w:val="24"/>
          <w:szCs w:val="24"/>
          <w:lang w:val="en-US" w:eastAsia="zh-CN" w:bidi="ar-SA"/>
        </w:rPr>
        <w:t>应商造成的经济损失。</w:t>
      </w:r>
    </w:p>
    <w:p w14:paraId="0FB5E4CC">
      <w:pPr>
        <w:spacing w:line="220" w:lineRule="auto"/>
        <w:ind w:left="1"/>
        <w:rPr>
          <w:rFonts w:ascii="宋体" w:hAnsi="宋体" w:eastAsia="宋体" w:cs="宋体"/>
          <w:kern w:val="2"/>
          <w:sz w:val="24"/>
          <w:szCs w:val="24"/>
          <w:lang w:val="en-US" w:eastAsia="zh-CN" w:bidi="ar-SA"/>
        </w:rPr>
      </w:pPr>
      <w:r>
        <w:rPr>
          <w:rFonts w:ascii="宋体" w:hAnsi="宋体" w:eastAsia="宋体" w:cs="宋体"/>
          <w:b/>
          <w:bCs/>
          <w:spacing w:val="-4"/>
          <w:kern w:val="2"/>
          <w:sz w:val="24"/>
          <w:szCs w:val="24"/>
          <w:lang w:val="en-US" w:eastAsia="zh-CN" w:bidi="ar-SA"/>
        </w:rPr>
        <w:t>第九条、保密</w:t>
      </w:r>
    </w:p>
    <w:p w14:paraId="0BA97D92">
      <w:pPr>
        <w:spacing w:before="180" w:line="360" w:lineRule="auto"/>
        <w:ind w:left="25" w:firstLine="575"/>
        <w:rPr>
          <w:rFonts w:ascii="宋体" w:hAnsi="宋体" w:eastAsia="宋体" w:cs="宋体"/>
          <w:kern w:val="2"/>
          <w:sz w:val="24"/>
          <w:szCs w:val="24"/>
          <w:lang w:val="en-US" w:eastAsia="zh-CN" w:bidi="ar-SA"/>
        </w:rPr>
      </w:pPr>
      <w:r>
        <w:rPr>
          <w:rFonts w:ascii="宋体" w:hAnsi="宋体" w:eastAsia="宋体" w:cs="宋体"/>
          <w:spacing w:val="2"/>
          <w:kern w:val="2"/>
          <w:sz w:val="24"/>
          <w:szCs w:val="24"/>
          <w:lang w:val="en-US" w:eastAsia="zh-CN" w:bidi="ar-SA"/>
        </w:rPr>
        <w:t>对工作中了解到的采购人的技术、机密等进行严格保密，不得</w:t>
      </w:r>
      <w:r>
        <w:rPr>
          <w:rFonts w:ascii="宋体" w:hAnsi="宋体" w:eastAsia="宋体" w:cs="宋体"/>
          <w:spacing w:val="1"/>
          <w:kern w:val="2"/>
          <w:sz w:val="24"/>
          <w:szCs w:val="24"/>
          <w:lang w:val="en-US" w:eastAsia="zh-CN" w:bidi="ar-SA"/>
        </w:rPr>
        <w:t>向他人泄漏。本合</w:t>
      </w:r>
      <w:r>
        <w:rPr>
          <w:rFonts w:ascii="宋体" w:hAnsi="宋体" w:eastAsia="宋体" w:cs="宋体"/>
          <w:spacing w:val="-2"/>
          <w:kern w:val="2"/>
          <w:sz w:val="24"/>
          <w:szCs w:val="24"/>
          <w:lang w:val="en-US" w:eastAsia="zh-CN" w:bidi="ar-SA"/>
        </w:rPr>
        <w:t>同的解除或终止不免除供应商应承担的保密义务。</w:t>
      </w:r>
    </w:p>
    <w:p w14:paraId="6FD21FE4">
      <w:pPr>
        <w:spacing w:line="220" w:lineRule="auto"/>
        <w:ind w:left="1"/>
        <w:rPr>
          <w:rFonts w:ascii="宋体" w:hAnsi="宋体" w:eastAsia="宋体" w:cs="宋体"/>
          <w:kern w:val="2"/>
          <w:sz w:val="24"/>
          <w:szCs w:val="24"/>
          <w:lang w:val="en-US" w:eastAsia="zh-CN" w:bidi="ar-SA"/>
        </w:rPr>
      </w:pPr>
      <w:r>
        <w:rPr>
          <w:rFonts w:ascii="宋体" w:hAnsi="宋体" w:eastAsia="宋体" w:cs="宋体"/>
          <w:b/>
          <w:bCs/>
          <w:spacing w:val="-3"/>
          <w:kern w:val="2"/>
          <w:sz w:val="24"/>
          <w:szCs w:val="24"/>
          <w:lang w:val="en-US" w:eastAsia="zh-CN" w:bidi="ar-SA"/>
        </w:rPr>
        <w:t>第十条、权利保证</w:t>
      </w:r>
    </w:p>
    <w:p w14:paraId="351374DC">
      <w:pPr>
        <w:spacing w:before="180" w:line="359" w:lineRule="auto"/>
        <w:ind w:left="2" w:firstLine="498"/>
        <w:rPr>
          <w:rFonts w:ascii="宋体" w:hAnsi="宋体" w:eastAsia="宋体" w:cs="宋体"/>
          <w:kern w:val="2"/>
          <w:sz w:val="24"/>
          <w:szCs w:val="24"/>
          <w:lang w:val="en-US" w:eastAsia="zh-CN" w:bidi="ar-SA"/>
        </w:rPr>
      </w:pPr>
      <w:r>
        <w:rPr>
          <w:rFonts w:ascii="宋体" w:hAnsi="宋体" w:eastAsia="宋体" w:cs="宋体"/>
          <w:spacing w:val="-2"/>
          <w:kern w:val="2"/>
          <w:sz w:val="24"/>
          <w:szCs w:val="24"/>
          <w:lang w:val="en-US" w:eastAsia="zh-CN" w:bidi="ar-SA"/>
        </w:rPr>
        <w:t>乙方应保证甲方在使用该服务内容、成果或其任何一部分时不受第</w:t>
      </w:r>
      <w:r>
        <w:rPr>
          <w:rFonts w:ascii="宋体" w:hAnsi="宋体" w:eastAsia="宋体" w:cs="宋体"/>
          <w:spacing w:val="-3"/>
          <w:kern w:val="2"/>
          <w:sz w:val="24"/>
          <w:szCs w:val="24"/>
          <w:lang w:val="en-US" w:eastAsia="zh-CN" w:bidi="ar-SA"/>
        </w:rPr>
        <w:t>三方提出侵犯其</w:t>
      </w:r>
      <w:r>
        <w:rPr>
          <w:rFonts w:ascii="宋体" w:hAnsi="宋体" w:eastAsia="宋体" w:cs="宋体"/>
          <w:kern w:val="2"/>
          <w:sz w:val="24"/>
          <w:szCs w:val="24"/>
          <w:lang w:val="en-US" w:eastAsia="zh-CN" w:bidi="ar-SA"/>
        </w:rPr>
        <w:t>专利权、版权、商标权或其他权利的起诉。一旦出现侵</w:t>
      </w:r>
      <w:r>
        <w:rPr>
          <w:rFonts w:ascii="宋体" w:hAnsi="宋体" w:eastAsia="宋体" w:cs="宋体"/>
          <w:spacing w:val="-1"/>
          <w:kern w:val="2"/>
          <w:sz w:val="24"/>
          <w:szCs w:val="24"/>
          <w:lang w:val="en-US" w:eastAsia="zh-CN" w:bidi="ar-SA"/>
        </w:rPr>
        <w:t>权，乙方应承担全部责任。</w:t>
      </w:r>
    </w:p>
    <w:p w14:paraId="107C143C">
      <w:pPr>
        <w:spacing w:line="220" w:lineRule="auto"/>
        <w:ind w:left="1"/>
        <w:rPr>
          <w:rFonts w:ascii="宋体" w:hAnsi="宋体" w:eastAsia="宋体" w:cs="宋体"/>
          <w:kern w:val="2"/>
          <w:sz w:val="24"/>
          <w:szCs w:val="24"/>
          <w:lang w:val="en-US" w:eastAsia="zh-CN" w:bidi="ar-SA"/>
        </w:rPr>
      </w:pPr>
      <w:r>
        <w:rPr>
          <w:rFonts w:ascii="宋体" w:hAnsi="宋体" w:eastAsia="宋体" w:cs="宋体"/>
          <w:b/>
          <w:bCs/>
          <w:spacing w:val="-3"/>
          <w:kern w:val="2"/>
          <w:sz w:val="24"/>
          <w:szCs w:val="24"/>
          <w:lang w:val="en-US" w:eastAsia="zh-CN" w:bidi="ar-SA"/>
        </w:rPr>
        <w:t>第十一条、合同争议的解决</w:t>
      </w:r>
    </w:p>
    <w:p w14:paraId="0BFC81B2">
      <w:pPr>
        <w:spacing w:before="182" w:line="359" w:lineRule="auto"/>
        <w:ind w:firstLine="481"/>
        <w:rPr>
          <w:rFonts w:ascii="宋体" w:hAnsi="宋体" w:eastAsia="宋体" w:cs="宋体"/>
          <w:kern w:val="2"/>
          <w:sz w:val="24"/>
          <w:szCs w:val="24"/>
          <w:lang w:val="en-US" w:eastAsia="zh-CN" w:bidi="ar-SA"/>
        </w:rPr>
      </w:pPr>
      <w:r>
        <w:rPr>
          <w:rFonts w:ascii="宋体" w:hAnsi="宋体" w:eastAsia="宋体" w:cs="宋体"/>
          <w:spacing w:val="-2"/>
          <w:kern w:val="2"/>
          <w:sz w:val="24"/>
          <w:szCs w:val="24"/>
          <w:lang w:val="en-US" w:eastAsia="zh-CN" w:bidi="ar-SA"/>
        </w:rPr>
        <w:t>合同执行中发生争议的，当事人双方应协商解决。协商达不成一致时，可向当地行</w:t>
      </w:r>
      <w:r>
        <w:rPr>
          <w:rFonts w:ascii="宋体" w:hAnsi="宋体" w:eastAsia="宋体" w:cs="宋体"/>
          <w:spacing w:val="-1"/>
          <w:kern w:val="2"/>
          <w:sz w:val="24"/>
          <w:szCs w:val="24"/>
          <w:lang w:val="en-US" w:eastAsia="zh-CN" w:bidi="ar-SA"/>
        </w:rPr>
        <w:t>政仲裁机关申请仲裁或者向人民法院提请诉讼。</w:t>
      </w:r>
    </w:p>
    <w:p w14:paraId="4572D54A">
      <w:pPr>
        <w:spacing w:line="220" w:lineRule="auto"/>
        <w:ind w:left="1"/>
        <w:rPr>
          <w:rFonts w:ascii="宋体" w:hAnsi="宋体" w:eastAsia="宋体" w:cs="宋体"/>
          <w:kern w:val="2"/>
          <w:sz w:val="24"/>
          <w:szCs w:val="24"/>
          <w:lang w:val="en-US" w:eastAsia="zh-CN" w:bidi="ar-SA"/>
        </w:rPr>
      </w:pPr>
      <w:r>
        <w:rPr>
          <w:rFonts w:ascii="宋体" w:hAnsi="宋体" w:eastAsia="宋体" w:cs="宋体"/>
          <w:b/>
          <w:bCs/>
          <w:spacing w:val="-3"/>
          <w:kern w:val="2"/>
          <w:sz w:val="24"/>
          <w:szCs w:val="24"/>
          <w:lang w:val="en-US" w:eastAsia="zh-CN" w:bidi="ar-SA"/>
        </w:rPr>
        <w:t>第十二条、不可抗力情况下的免责约定</w:t>
      </w:r>
    </w:p>
    <w:p w14:paraId="112E3D30">
      <w:pPr>
        <w:spacing w:before="181" w:line="359" w:lineRule="auto"/>
        <w:ind w:left="3" w:firstLine="598"/>
        <w:jc w:val="both"/>
        <w:rPr>
          <w:rFonts w:ascii="宋体" w:hAnsi="宋体" w:eastAsia="宋体" w:cs="宋体"/>
          <w:kern w:val="2"/>
          <w:sz w:val="24"/>
          <w:szCs w:val="24"/>
          <w:lang w:val="en-US" w:eastAsia="zh-CN" w:bidi="ar-SA"/>
        </w:rPr>
      </w:pPr>
      <w:r>
        <w:rPr>
          <w:rFonts w:ascii="宋体" w:hAnsi="宋体" w:eastAsia="宋体" w:cs="宋体"/>
          <w:spacing w:val="2"/>
          <w:kern w:val="2"/>
          <w:sz w:val="24"/>
          <w:szCs w:val="24"/>
          <w:lang w:val="en-US" w:eastAsia="zh-CN" w:bidi="ar-SA"/>
        </w:rPr>
        <w:t>双方约定不可抗力情况指：双方不可预见、不可避免、不可</w:t>
      </w:r>
      <w:r>
        <w:rPr>
          <w:rFonts w:ascii="宋体" w:hAnsi="宋体" w:eastAsia="宋体" w:cs="宋体"/>
          <w:spacing w:val="1"/>
          <w:kern w:val="2"/>
          <w:sz w:val="24"/>
          <w:szCs w:val="24"/>
          <w:lang w:val="en-US" w:eastAsia="zh-CN" w:bidi="ar-SA"/>
        </w:rPr>
        <w:t>克服的客观情况，但</w:t>
      </w:r>
      <w:r>
        <w:rPr>
          <w:rFonts w:ascii="宋体" w:hAnsi="宋体" w:eastAsia="宋体" w:cs="宋体"/>
          <w:spacing w:val="-2"/>
          <w:kern w:val="2"/>
          <w:sz w:val="24"/>
          <w:szCs w:val="24"/>
          <w:lang w:val="en-US" w:eastAsia="zh-CN" w:bidi="ar-SA"/>
        </w:rPr>
        <w:t>不包括双方的违约或疏忽。这些事件包括但不限于：战争、严重火灾、洪水、台风、地</w:t>
      </w:r>
      <w:r>
        <w:rPr>
          <w:rFonts w:ascii="宋体" w:hAnsi="宋体" w:eastAsia="宋体" w:cs="宋体"/>
          <w:spacing w:val="-4"/>
          <w:kern w:val="2"/>
          <w:sz w:val="24"/>
          <w:szCs w:val="24"/>
          <w:lang w:val="en-US" w:eastAsia="zh-CN" w:bidi="ar-SA"/>
        </w:rPr>
        <w:t>震等。</w:t>
      </w:r>
    </w:p>
    <w:p w14:paraId="7105DA9B">
      <w:pPr>
        <w:spacing w:line="220" w:lineRule="auto"/>
        <w:ind w:left="1"/>
        <w:rPr>
          <w:rFonts w:ascii="宋体" w:hAnsi="宋体" w:eastAsia="宋体" w:cs="宋体"/>
          <w:kern w:val="2"/>
          <w:sz w:val="24"/>
          <w:szCs w:val="24"/>
          <w:lang w:val="en-US" w:eastAsia="zh-CN" w:bidi="ar-SA"/>
        </w:rPr>
      </w:pPr>
      <w:r>
        <w:rPr>
          <w:rFonts w:ascii="宋体" w:hAnsi="宋体" w:eastAsia="宋体" w:cs="宋体"/>
          <w:b/>
          <w:bCs/>
          <w:spacing w:val="-3"/>
          <w:kern w:val="2"/>
          <w:sz w:val="24"/>
          <w:szCs w:val="24"/>
          <w:lang w:val="en-US" w:eastAsia="zh-CN" w:bidi="ar-SA"/>
        </w:rPr>
        <w:t>第十三条、合同的终止、变更</w:t>
      </w:r>
    </w:p>
    <w:p w14:paraId="08C3117C">
      <w:pPr>
        <w:spacing w:before="110" w:line="359" w:lineRule="auto"/>
        <w:ind w:left="5" w:right="36" w:firstLine="477"/>
        <w:rPr>
          <w:rFonts w:ascii="宋体" w:hAnsi="宋体" w:eastAsia="宋体" w:cs="宋体"/>
          <w:kern w:val="2"/>
          <w:sz w:val="24"/>
          <w:szCs w:val="24"/>
          <w:lang w:val="en-US" w:eastAsia="zh-CN" w:bidi="ar-SA"/>
        </w:rPr>
      </w:pPr>
      <w:r>
        <w:rPr>
          <w:rFonts w:ascii="宋体" w:hAnsi="宋体" w:eastAsia="宋体" w:cs="宋体"/>
          <w:spacing w:val="-1"/>
          <w:kern w:val="2"/>
          <w:sz w:val="24"/>
          <w:szCs w:val="24"/>
          <w:lang w:val="en-US" w:eastAsia="zh-CN" w:bidi="ar-SA"/>
        </w:rPr>
        <w:t>合同一经签订，不得擅自变更、中止或者终止</w:t>
      </w:r>
      <w:r>
        <w:rPr>
          <w:rFonts w:ascii="宋体" w:hAnsi="宋体" w:eastAsia="宋体" w:cs="宋体"/>
          <w:spacing w:val="-2"/>
          <w:kern w:val="2"/>
          <w:sz w:val="24"/>
          <w:szCs w:val="24"/>
          <w:lang w:val="en-US" w:eastAsia="zh-CN" w:bidi="ar-SA"/>
        </w:rPr>
        <w:t>合同。对确需变更、调整或者中止、</w:t>
      </w:r>
      <w:r>
        <w:rPr>
          <w:rFonts w:ascii="宋体" w:hAnsi="宋体" w:eastAsia="宋体" w:cs="宋体"/>
          <w:spacing w:val="-1"/>
          <w:kern w:val="2"/>
          <w:sz w:val="24"/>
          <w:szCs w:val="24"/>
          <w:lang w:val="en-US" w:eastAsia="zh-CN" w:bidi="ar-SA"/>
        </w:rPr>
        <w:t>终止合同的，应按规定履行相应的手续。</w:t>
      </w:r>
    </w:p>
    <w:p w14:paraId="185AC451">
      <w:pPr>
        <w:spacing w:line="220" w:lineRule="auto"/>
        <w:ind w:left="1"/>
        <w:rPr>
          <w:rFonts w:ascii="宋体" w:hAnsi="宋体" w:eastAsia="宋体" w:cs="宋体"/>
          <w:kern w:val="2"/>
          <w:sz w:val="24"/>
          <w:szCs w:val="24"/>
          <w:lang w:val="en-US" w:eastAsia="zh-CN" w:bidi="ar-SA"/>
        </w:rPr>
      </w:pPr>
      <w:r>
        <w:rPr>
          <w:rFonts w:ascii="宋体" w:hAnsi="宋体" w:eastAsia="宋体" w:cs="宋体"/>
          <w:b/>
          <w:bCs/>
          <w:spacing w:val="-3"/>
          <w:kern w:val="2"/>
          <w:sz w:val="24"/>
          <w:szCs w:val="24"/>
          <w:lang w:val="en-US" w:eastAsia="zh-CN" w:bidi="ar-SA"/>
        </w:rPr>
        <w:t>第十四条、</w:t>
      </w:r>
      <w:r>
        <w:rPr>
          <w:rFonts w:ascii="宋体" w:hAnsi="宋体" w:eastAsia="宋体" w:cs="宋体"/>
          <w:spacing w:val="-3"/>
          <w:kern w:val="2"/>
          <w:sz w:val="24"/>
          <w:szCs w:val="24"/>
          <w:lang w:val="en-US" w:eastAsia="zh-CN" w:bidi="ar-SA"/>
        </w:rPr>
        <w:t xml:space="preserve"> </w:t>
      </w:r>
      <w:r>
        <w:rPr>
          <w:rFonts w:ascii="宋体" w:hAnsi="宋体" w:eastAsia="宋体" w:cs="宋体"/>
          <w:b/>
          <w:bCs/>
          <w:spacing w:val="-3"/>
          <w:kern w:val="2"/>
          <w:sz w:val="24"/>
          <w:szCs w:val="24"/>
          <w:lang w:val="en-US" w:eastAsia="zh-CN" w:bidi="ar-SA"/>
        </w:rPr>
        <w:t>合同的转让</w:t>
      </w:r>
    </w:p>
    <w:p w14:paraId="1511753A">
      <w:pPr>
        <w:spacing w:before="179" w:line="220" w:lineRule="auto"/>
        <w:ind w:left="501"/>
        <w:rPr>
          <w:rFonts w:ascii="宋体" w:hAnsi="宋体" w:eastAsia="宋体" w:cs="宋体"/>
          <w:kern w:val="2"/>
          <w:sz w:val="24"/>
          <w:szCs w:val="24"/>
          <w:lang w:val="en-US" w:eastAsia="zh-CN" w:bidi="ar-SA"/>
        </w:rPr>
      </w:pPr>
      <w:r>
        <w:rPr>
          <w:rFonts w:ascii="宋体" w:hAnsi="宋体" w:eastAsia="宋体" w:cs="宋体"/>
          <w:spacing w:val="-2"/>
          <w:kern w:val="2"/>
          <w:sz w:val="24"/>
          <w:szCs w:val="24"/>
          <w:lang w:val="en-US" w:eastAsia="zh-CN" w:bidi="ar-SA"/>
        </w:rPr>
        <w:t>乙方不得擅自部分或全部转让其应履行的合同义务。</w:t>
      </w:r>
    </w:p>
    <w:p w14:paraId="01D8D662">
      <w:pPr>
        <w:spacing w:before="182" w:line="220" w:lineRule="auto"/>
        <w:ind w:left="1"/>
        <w:rPr>
          <w:rFonts w:ascii="宋体" w:hAnsi="宋体" w:eastAsia="宋体" w:cs="宋体"/>
          <w:kern w:val="2"/>
          <w:sz w:val="24"/>
          <w:szCs w:val="24"/>
          <w:lang w:val="en-US" w:eastAsia="zh-CN" w:bidi="ar-SA"/>
        </w:rPr>
      </w:pPr>
      <w:r>
        <w:rPr>
          <w:rFonts w:ascii="宋体" w:hAnsi="宋体" w:eastAsia="宋体" w:cs="宋体"/>
          <w:b/>
          <w:bCs/>
          <w:spacing w:val="-3"/>
          <w:kern w:val="2"/>
          <w:sz w:val="24"/>
          <w:szCs w:val="24"/>
          <w:lang w:val="en-US" w:eastAsia="zh-CN" w:bidi="ar-SA"/>
        </w:rPr>
        <w:t>第十五条、合同生效及其他</w:t>
      </w:r>
    </w:p>
    <w:p w14:paraId="407720D6">
      <w:pPr>
        <w:spacing w:before="179" w:line="219" w:lineRule="auto"/>
        <w:ind w:left="499"/>
        <w:rPr>
          <w:rFonts w:ascii="宋体" w:hAnsi="宋体" w:eastAsia="宋体" w:cs="宋体"/>
          <w:kern w:val="2"/>
          <w:sz w:val="24"/>
          <w:szCs w:val="24"/>
          <w:lang w:val="en-US" w:eastAsia="zh-CN" w:bidi="ar-SA"/>
        </w:rPr>
      </w:pPr>
      <w:r>
        <w:rPr>
          <w:rFonts w:ascii="宋体" w:hAnsi="宋体" w:eastAsia="宋体" w:cs="宋体"/>
          <w:spacing w:val="-2"/>
          <w:kern w:val="2"/>
          <w:sz w:val="24"/>
          <w:szCs w:val="24"/>
          <w:lang w:val="en-US" w:eastAsia="zh-CN" w:bidi="ar-SA"/>
        </w:rPr>
        <w:t>1.本合同自签订之日起生效。</w:t>
      </w:r>
    </w:p>
    <w:p w14:paraId="0DF0901B">
      <w:pPr>
        <w:spacing w:before="183" w:line="219" w:lineRule="auto"/>
        <w:ind w:left="484"/>
        <w:rPr>
          <w:rFonts w:ascii="宋体" w:hAnsi="宋体" w:eastAsia="宋体" w:cs="宋体"/>
          <w:kern w:val="2"/>
          <w:sz w:val="24"/>
          <w:szCs w:val="24"/>
          <w:lang w:val="en-US" w:eastAsia="zh-CN" w:bidi="ar-SA"/>
        </w:rPr>
      </w:pPr>
      <w:r>
        <w:rPr>
          <w:rFonts w:ascii="宋体" w:hAnsi="宋体" w:eastAsia="宋体" w:cs="宋体"/>
          <w:spacing w:val="-1"/>
          <w:kern w:val="2"/>
          <w:sz w:val="24"/>
          <w:szCs w:val="24"/>
          <w:lang w:val="en-US" w:eastAsia="zh-CN" w:bidi="ar-SA"/>
        </w:rPr>
        <w:t>2.本合同一式肆份，甲乙双方各执贰份。</w:t>
      </w:r>
    </w:p>
    <w:p w14:paraId="0AC2357A">
      <w:pPr>
        <w:spacing w:before="181" w:line="219" w:lineRule="auto"/>
        <w:ind w:left="486"/>
        <w:rPr>
          <w:rFonts w:ascii="宋体" w:hAnsi="宋体" w:eastAsia="宋体" w:cs="宋体"/>
          <w:kern w:val="2"/>
          <w:sz w:val="24"/>
          <w:szCs w:val="24"/>
          <w:lang w:val="en-US" w:eastAsia="zh-CN" w:bidi="ar-SA"/>
        </w:rPr>
      </w:pPr>
      <w:r>
        <w:rPr>
          <w:rFonts w:ascii="宋体" w:hAnsi="宋体" w:eastAsia="宋体" w:cs="宋体"/>
          <w:spacing w:val="-1"/>
          <w:kern w:val="2"/>
          <w:sz w:val="24"/>
          <w:szCs w:val="24"/>
          <w:lang w:val="en-US" w:eastAsia="zh-CN" w:bidi="ar-SA"/>
        </w:rPr>
        <w:t>3.本合同应按照中华人民共和国的现行法律进行解释。</w:t>
      </w:r>
    </w:p>
    <w:tbl>
      <w:tblPr>
        <w:tblStyle w:val="16"/>
        <w:tblW w:w="8900" w:type="dxa"/>
        <w:tblInd w:w="0" w:type="dxa"/>
        <w:tblLayout w:type="fixed"/>
        <w:tblCellMar>
          <w:top w:w="0" w:type="dxa"/>
          <w:left w:w="108" w:type="dxa"/>
          <w:bottom w:w="0" w:type="dxa"/>
          <w:right w:w="108" w:type="dxa"/>
        </w:tblCellMar>
      </w:tblPr>
      <w:tblGrid>
        <w:gridCol w:w="4218"/>
        <w:gridCol w:w="4682"/>
      </w:tblGrid>
      <w:tr w14:paraId="35B01D5F">
        <w:tblPrEx>
          <w:tblCellMar>
            <w:top w:w="0" w:type="dxa"/>
            <w:left w:w="108" w:type="dxa"/>
            <w:bottom w:w="0" w:type="dxa"/>
            <w:right w:w="108" w:type="dxa"/>
          </w:tblCellMar>
        </w:tblPrEx>
        <w:trPr>
          <w:trHeight w:val="636" w:hRule="atLeast"/>
        </w:trPr>
        <w:tc>
          <w:tcPr>
            <w:tcW w:w="4218" w:type="dxa"/>
            <w:noWrap w:val="0"/>
            <w:vAlign w:val="top"/>
          </w:tcPr>
          <w:p w14:paraId="2ACF6AE9">
            <w:pPr>
              <w:keepNext w:val="0"/>
              <w:keepLines w:val="0"/>
              <w:pageBreakBefore w:val="0"/>
              <w:widowControl w:val="0"/>
              <w:tabs>
                <w:tab w:val="right" w:pos="8306"/>
              </w:tabs>
              <w:kinsoku/>
              <w:wordWrap/>
              <w:overflowPunct/>
              <w:topLinePunct w:val="0"/>
              <w:autoSpaceDE/>
              <w:autoSpaceDN/>
              <w:bidi w:val="0"/>
              <w:adjustRightInd/>
              <w:snapToGrid/>
              <w:spacing w:line="480" w:lineRule="exact"/>
              <w:ind w:left="3120" w:leftChars="0" w:hanging="3120" w:hangingChars="13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甲方：                  （盖章） </w:t>
            </w:r>
          </w:p>
        </w:tc>
        <w:tc>
          <w:tcPr>
            <w:tcW w:w="4682" w:type="dxa"/>
            <w:noWrap w:val="0"/>
            <w:vAlign w:val="top"/>
          </w:tcPr>
          <w:p w14:paraId="0048C9EB">
            <w:pPr>
              <w:keepNext w:val="0"/>
              <w:keepLines w:val="0"/>
              <w:pageBreakBefore w:val="0"/>
              <w:widowControl w:val="0"/>
              <w:tabs>
                <w:tab w:val="right" w:pos="8306"/>
              </w:tabs>
              <w:kinsoku/>
              <w:wordWrap/>
              <w:overflowPunct/>
              <w:topLinePunct w:val="0"/>
              <w:autoSpaceDE/>
              <w:autoSpaceDN/>
              <w:bidi w:val="0"/>
              <w:adjustRightInd/>
              <w:snapToGrid/>
              <w:spacing w:line="480" w:lineRule="exac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乙方：                      （盖章）</w:t>
            </w:r>
          </w:p>
        </w:tc>
      </w:tr>
      <w:tr w14:paraId="6F4105E6">
        <w:tblPrEx>
          <w:tblCellMar>
            <w:top w:w="0" w:type="dxa"/>
            <w:left w:w="108" w:type="dxa"/>
            <w:bottom w:w="0" w:type="dxa"/>
            <w:right w:w="108" w:type="dxa"/>
          </w:tblCellMar>
        </w:tblPrEx>
        <w:trPr>
          <w:trHeight w:val="1120" w:hRule="atLeast"/>
        </w:trPr>
        <w:tc>
          <w:tcPr>
            <w:tcW w:w="4218" w:type="dxa"/>
            <w:noWrap w:val="0"/>
            <w:vAlign w:val="top"/>
          </w:tcPr>
          <w:p w14:paraId="0F908BE7">
            <w:pPr>
              <w:keepNext w:val="0"/>
              <w:keepLines w:val="0"/>
              <w:pageBreakBefore w:val="0"/>
              <w:widowControl w:val="0"/>
              <w:tabs>
                <w:tab w:val="right" w:pos="8306"/>
              </w:tabs>
              <w:kinsoku/>
              <w:wordWrap/>
              <w:overflowPunct/>
              <w:topLinePunct w:val="0"/>
              <w:autoSpaceDE/>
              <w:autoSpaceDN/>
              <w:bidi w:val="0"/>
              <w:adjustRightInd/>
              <w:snapToGrid/>
              <w:spacing w:line="480" w:lineRule="exac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            （签章）</w:t>
            </w:r>
          </w:p>
          <w:p w14:paraId="45B66A3D">
            <w:pPr>
              <w:keepNext w:val="0"/>
              <w:keepLines w:val="0"/>
              <w:pageBreakBefore w:val="0"/>
              <w:widowControl w:val="0"/>
              <w:tabs>
                <w:tab w:val="right" w:pos="8306"/>
              </w:tabs>
              <w:kinsoku/>
              <w:wordWrap/>
              <w:overflowPunct/>
              <w:topLinePunct w:val="0"/>
              <w:autoSpaceDE/>
              <w:autoSpaceDN/>
              <w:bidi w:val="0"/>
              <w:adjustRightInd/>
              <w:snapToGrid/>
              <w:spacing w:line="480" w:lineRule="exac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负责人：                （签章）</w:t>
            </w:r>
          </w:p>
        </w:tc>
        <w:tc>
          <w:tcPr>
            <w:tcW w:w="4682" w:type="dxa"/>
            <w:noWrap w:val="0"/>
            <w:vAlign w:val="top"/>
          </w:tcPr>
          <w:p w14:paraId="7D85D413">
            <w:pPr>
              <w:keepNext w:val="0"/>
              <w:keepLines w:val="0"/>
              <w:pageBreakBefore w:val="0"/>
              <w:widowControl w:val="0"/>
              <w:tabs>
                <w:tab w:val="right" w:pos="8306"/>
              </w:tabs>
              <w:kinsoku/>
              <w:wordWrap/>
              <w:overflowPunct/>
              <w:topLinePunct w:val="0"/>
              <w:autoSpaceDE/>
              <w:autoSpaceDN/>
              <w:bidi w:val="0"/>
              <w:adjustRightInd/>
              <w:snapToGrid/>
              <w:spacing w:line="480" w:lineRule="exac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                （签章）</w:t>
            </w:r>
          </w:p>
          <w:p w14:paraId="61FB30C3">
            <w:pPr>
              <w:keepNext w:val="0"/>
              <w:keepLines w:val="0"/>
              <w:pageBreakBefore w:val="0"/>
              <w:widowControl w:val="0"/>
              <w:tabs>
                <w:tab w:val="right" w:pos="8306"/>
              </w:tabs>
              <w:kinsoku/>
              <w:wordWrap/>
              <w:overflowPunct/>
              <w:topLinePunct w:val="0"/>
              <w:autoSpaceDE/>
              <w:autoSpaceDN/>
              <w:bidi w:val="0"/>
              <w:adjustRightInd/>
              <w:snapToGrid/>
              <w:spacing w:line="480" w:lineRule="exac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负责人：                    （签章）</w:t>
            </w:r>
          </w:p>
        </w:tc>
      </w:tr>
      <w:tr w14:paraId="23EF1722">
        <w:tblPrEx>
          <w:tblCellMar>
            <w:top w:w="0" w:type="dxa"/>
            <w:left w:w="108" w:type="dxa"/>
            <w:bottom w:w="0" w:type="dxa"/>
            <w:right w:w="108" w:type="dxa"/>
          </w:tblCellMar>
        </w:tblPrEx>
        <w:trPr>
          <w:trHeight w:val="618" w:hRule="atLeast"/>
        </w:trPr>
        <w:tc>
          <w:tcPr>
            <w:tcW w:w="4218" w:type="dxa"/>
            <w:noWrap w:val="0"/>
            <w:vAlign w:val="top"/>
          </w:tcPr>
          <w:p w14:paraId="146DA66D">
            <w:pPr>
              <w:keepNext w:val="0"/>
              <w:keepLines w:val="0"/>
              <w:pageBreakBefore w:val="0"/>
              <w:widowControl w:val="0"/>
              <w:kinsoku/>
              <w:wordWrap/>
              <w:overflowPunct/>
              <w:topLinePunct w:val="0"/>
              <w:autoSpaceDE/>
              <w:autoSpaceDN/>
              <w:bidi w:val="0"/>
              <w:adjustRightInd/>
              <w:snapToGrid/>
              <w:spacing w:line="480" w:lineRule="exact"/>
              <w:ind w:left="1" w:leftChars="0" w:firstLine="0" w:firstLineChars="0"/>
              <w:textAlignment w:val="auto"/>
              <w:rPr>
                <w:rFonts w:hint="eastAsia" w:ascii="宋体" w:hAnsi="宋体" w:eastAsia="宋体" w:cs="宋体"/>
                <w:color w:val="000000"/>
                <w:kern w:val="2"/>
                <w:sz w:val="24"/>
                <w:szCs w:val="24"/>
                <w:vertAlign w:val="baseline"/>
                <w:lang w:val="en-US" w:eastAsia="zh-CN" w:bidi="ar-SA"/>
              </w:rPr>
            </w:pPr>
            <w:r>
              <w:rPr>
                <w:rFonts w:hint="eastAsia" w:ascii="宋体" w:hAnsi="宋体" w:eastAsia="宋体" w:cs="宋体"/>
                <w:kern w:val="2"/>
                <w:sz w:val="24"/>
                <w:szCs w:val="24"/>
                <w:lang w:val="en-US" w:eastAsia="zh-CN" w:bidi="ar-SA"/>
              </w:rPr>
              <w:t>住所:</w:t>
            </w:r>
          </w:p>
        </w:tc>
        <w:tc>
          <w:tcPr>
            <w:tcW w:w="4682" w:type="dxa"/>
            <w:noWrap w:val="0"/>
            <w:vAlign w:val="top"/>
          </w:tcPr>
          <w:p w14:paraId="20A296ED">
            <w:pPr>
              <w:keepNext w:val="0"/>
              <w:keepLines w:val="0"/>
              <w:pageBreakBefore w:val="0"/>
              <w:widowControl w:val="0"/>
              <w:kinsoku/>
              <w:wordWrap/>
              <w:overflowPunct/>
              <w:topLinePunct w:val="0"/>
              <w:autoSpaceDE/>
              <w:autoSpaceDN/>
              <w:bidi w:val="0"/>
              <w:adjustRightInd/>
              <w:snapToGrid/>
              <w:spacing w:line="480" w:lineRule="exact"/>
              <w:ind w:left="1" w:leftChars="0" w:firstLine="0" w:firstLineChars="0"/>
              <w:textAlignment w:val="auto"/>
              <w:rPr>
                <w:rFonts w:hint="eastAsia" w:ascii="宋体" w:hAnsi="宋体" w:eastAsia="宋体" w:cs="宋体"/>
                <w:color w:val="000000"/>
                <w:kern w:val="2"/>
                <w:sz w:val="24"/>
                <w:szCs w:val="24"/>
                <w:vertAlign w:val="baseline"/>
                <w:lang w:val="en-US" w:eastAsia="zh-CN" w:bidi="ar-SA"/>
              </w:rPr>
            </w:pPr>
            <w:r>
              <w:rPr>
                <w:rFonts w:hint="eastAsia" w:ascii="宋体" w:hAnsi="宋体" w:eastAsia="宋体" w:cs="宋体"/>
                <w:kern w:val="2"/>
                <w:sz w:val="24"/>
                <w:szCs w:val="24"/>
                <w:lang w:val="en-US" w:eastAsia="zh-CN" w:bidi="ar-SA"/>
              </w:rPr>
              <w:t>住所:</w:t>
            </w:r>
          </w:p>
        </w:tc>
      </w:tr>
      <w:tr w14:paraId="0BD15D97">
        <w:tblPrEx>
          <w:tblCellMar>
            <w:top w:w="0" w:type="dxa"/>
            <w:left w:w="108" w:type="dxa"/>
            <w:bottom w:w="0" w:type="dxa"/>
            <w:right w:w="108" w:type="dxa"/>
          </w:tblCellMar>
        </w:tblPrEx>
        <w:trPr>
          <w:trHeight w:val="501" w:hRule="atLeast"/>
        </w:trPr>
        <w:tc>
          <w:tcPr>
            <w:tcW w:w="0" w:type="auto"/>
            <w:vAlign w:val="top"/>
          </w:tcPr>
          <w:p w14:paraId="60CA0DEE">
            <w:pPr>
              <w:keepNext w:val="0"/>
              <w:keepLines w:val="0"/>
              <w:pageBreakBefore w:val="0"/>
              <w:widowControl w:val="0"/>
              <w:kinsoku/>
              <w:wordWrap/>
              <w:overflowPunct/>
              <w:topLinePunct w:val="0"/>
              <w:autoSpaceDE/>
              <w:autoSpaceDN/>
              <w:bidi w:val="0"/>
              <w:adjustRightInd/>
              <w:snapToGrid/>
              <w:spacing w:line="480" w:lineRule="exact"/>
              <w:ind w:left="1" w:leftChars="0" w:firstLine="0" w:firstLineChars="0"/>
              <w:textAlignment w:val="auto"/>
              <w:rPr>
                <w:rFonts w:hint="eastAsia" w:ascii="宋体" w:hAnsi="宋体" w:eastAsia="宋体" w:cs="宋体"/>
                <w:color w:val="000000"/>
                <w:kern w:val="2"/>
                <w:sz w:val="24"/>
                <w:szCs w:val="24"/>
                <w:vertAlign w:val="baseline"/>
                <w:lang w:val="en-US" w:eastAsia="zh-CN" w:bidi="ar-SA"/>
              </w:rPr>
            </w:pPr>
            <w:r>
              <w:rPr>
                <w:rFonts w:hint="eastAsia" w:ascii="宋体" w:hAnsi="宋体" w:eastAsia="宋体" w:cs="宋体"/>
                <w:kern w:val="2"/>
                <w:sz w:val="24"/>
                <w:szCs w:val="24"/>
                <w:lang w:val="en-US" w:eastAsia="zh-CN" w:bidi="ar-SA"/>
              </w:rPr>
              <w:t>邮政编码:</w:t>
            </w:r>
          </w:p>
        </w:tc>
        <w:tc>
          <w:tcPr>
            <w:tcW w:w="0" w:type="auto"/>
            <w:vAlign w:val="top"/>
          </w:tcPr>
          <w:p w14:paraId="2691562B">
            <w:pPr>
              <w:keepNext w:val="0"/>
              <w:keepLines w:val="0"/>
              <w:pageBreakBefore w:val="0"/>
              <w:widowControl w:val="0"/>
              <w:kinsoku/>
              <w:wordWrap/>
              <w:overflowPunct/>
              <w:topLinePunct w:val="0"/>
              <w:autoSpaceDE/>
              <w:autoSpaceDN/>
              <w:bidi w:val="0"/>
              <w:adjustRightInd/>
              <w:snapToGrid/>
              <w:spacing w:line="480" w:lineRule="exact"/>
              <w:ind w:left="1" w:leftChars="0" w:firstLine="0" w:firstLineChars="0"/>
              <w:textAlignment w:val="auto"/>
              <w:rPr>
                <w:rFonts w:hint="eastAsia" w:ascii="宋体" w:hAnsi="宋体" w:eastAsia="宋体" w:cs="宋体"/>
                <w:color w:val="000000"/>
                <w:kern w:val="2"/>
                <w:sz w:val="24"/>
                <w:szCs w:val="24"/>
                <w:vertAlign w:val="baseline"/>
                <w:lang w:val="en-US" w:eastAsia="zh-CN" w:bidi="ar-SA"/>
              </w:rPr>
            </w:pPr>
            <w:r>
              <w:rPr>
                <w:rFonts w:hint="eastAsia" w:ascii="宋体" w:hAnsi="宋体" w:eastAsia="宋体" w:cs="宋体"/>
                <w:kern w:val="2"/>
                <w:sz w:val="24"/>
                <w:szCs w:val="24"/>
                <w:lang w:val="en-US" w:eastAsia="zh-CN" w:bidi="ar-SA"/>
              </w:rPr>
              <w:t>邮政编码:</w:t>
            </w:r>
          </w:p>
        </w:tc>
      </w:tr>
      <w:tr w14:paraId="274F814D">
        <w:tblPrEx>
          <w:tblCellMar>
            <w:top w:w="0" w:type="dxa"/>
            <w:left w:w="108" w:type="dxa"/>
            <w:bottom w:w="0" w:type="dxa"/>
            <w:right w:w="108" w:type="dxa"/>
          </w:tblCellMar>
        </w:tblPrEx>
        <w:trPr>
          <w:trHeight w:val="501" w:hRule="atLeast"/>
        </w:trPr>
        <w:tc>
          <w:tcPr>
            <w:tcW w:w="0" w:type="auto"/>
            <w:vAlign w:val="top"/>
          </w:tcPr>
          <w:p w14:paraId="026F95EF">
            <w:pPr>
              <w:keepNext w:val="0"/>
              <w:keepLines w:val="0"/>
              <w:pageBreakBefore w:val="0"/>
              <w:widowControl w:val="0"/>
              <w:kinsoku/>
              <w:wordWrap/>
              <w:overflowPunct/>
              <w:topLinePunct w:val="0"/>
              <w:autoSpaceDE/>
              <w:autoSpaceDN/>
              <w:bidi w:val="0"/>
              <w:adjustRightInd/>
              <w:snapToGrid/>
              <w:spacing w:line="480" w:lineRule="exact"/>
              <w:ind w:left="1" w:leftChars="0" w:firstLine="0" w:firstLineChars="0"/>
              <w:textAlignment w:val="auto"/>
              <w:rPr>
                <w:rFonts w:hint="eastAsia" w:ascii="宋体" w:hAnsi="宋体" w:eastAsia="宋体" w:cs="宋体"/>
                <w:color w:val="000000"/>
                <w:kern w:val="2"/>
                <w:sz w:val="24"/>
                <w:szCs w:val="24"/>
                <w:vertAlign w:val="baseline"/>
                <w:lang w:val="en-US" w:eastAsia="zh-CN" w:bidi="ar-SA"/>
              </w:rPr>
            </w:pPr>
            <w:r>
              <w:rPr>
                <w:rFonts w:hint="eastAsia" w:ascii="宋体" w:hAnsi="宋体" w:eastAsia="宋体" w:cs="宋体"/>
                <w:kern w:val="2"/>
                <w:sz w:val="24"/>
                <w:szCs w:val="24"/>
                <w:lang w:val="en-US" w:eastAsia="zh-CN" w:bidi="ar-SA"/>
              </w:rPr>
              <w:t>电话：</w:t>
            </w:r>
          </w:p>
        </w:tc>
        <w:tc>
          <w:tcPr>
            <w:tcW w:w="0" w:type="auto"/>
            <w:vAlign w:val="top"/>
          </w:tcPr>
          <w:p w14:paraId="3DA8EB1E">
            <w:pPr>
              <w:keepNext w:val="0"/>
              <w:keepLines w:val="0"/>
              <w:pageBreakBefore w:val="0"/>
              <w:widowControl w:val="0"/>
              <w:kinsoku/>
              <w:wordWrap/>
              <w:overflowPunct/>
              <w:topLinePunct w:val="0"/>
              <w:autoSpaceDE/>
              <w:autoSpaceDN/>
              <w:bidi w:val="0"/>
              <w:adjustRightInd/>
              <w:snapToGrid/>
              <w:spacing w:line="480" w:lineRule="exact"/>
              <w:ind w:left="1" w:leftChars="0" w:firstLine="0" w:firstLineChars="0"/>
              <w:textAlignment w:val="auto"/>
              <w:rPr>
                <w:rFonts w:hint="eastAsia" w:ascii="宋体" w:hAnsi="宋体" w:eastAsia="宋体" w:cs="宋体"/>
                <w:color w:val="000000"/>
                <w:kern w:val="2"/>
                <w:sz w:val="24"/>
                <w:szCs w:val="24"/>
                <w:vertAlign w:val="baseline"/>
                <w:lang w:val="en-US" w:eastAsia="zh-CN" w:bidi="ar-SA"/>
              </w:rPr>
            </w:pPr>
            <w:r>
              <w:rPr>
                <w:rFonts w:hint="eastAsia" w:ascii="宋体" w:hAnsi="宋体" w:eastAsia="宋体" w:cs="宋体"/>
                <w:kern w:val="2"/>
                <w:sz w:val="24"/>
                <w:szCs w:val="24"/>
                <w:lang w:val="en-US" w:eastAsia="zh-CN" w:bidi="ar-SA"/>
              </w:rPr>
              <w:t>电话：</w:t>
            </w:r>
          </w:p>
        </w:tc>
      </w:tr>
      <w:tr w14:paraId="624585F5">
        <w:tblPrEx>
          <w:tblCellMar>
            <w:top w:w="0" w:type="dxa"/>
            <w:left w:w="108" w:type="dxa"/>
            <w:bottom w:w="0" w:type="dxa"/>
            <w:right w:w="108" w:type="dxa"/>
          </w:tblCellMar>
        </w:tblPrEx>
        <w:trPr>
          <w:trHeight w:val="534" w:hRule="atLeast"/>
        </w:trPr>
        <w:tc>
          <w:tcPr>
            <w:tcW w:w="0" w:type="auto"/>
            <w:vAlign w:val="top"/>
          </w:tcPr>
          <w:p w14:paraId="35C6009F">
            <w:pPr>
              <w:keepNext w:val="0"/>
              <w:keepLines w:val="0"/>
              <w:pageBreakBefore w:val="0"/>
              <w:widowControl w:val="0"/>
              <w:shd w:val="clear"/>
              <w:kinsoku/>
              <w:wordWrap/>
              <w:overflowPunct/>
              <w:topLinePunct w:val="0"/>
              <w:autoSpaceDE/>
              <w:autoSpaceDN/>
              <w:bidi w:val="0"/>
              <w:adjustRightInd/>
              <w:snapToGrid/>
              <w:spacing w:line="480" w:lineRule="exact"/>
              <w:ind w:left="1" w:leftChars="0"/>
              <w:textAlignment w:val="auto"/>
              <w:rPr>
                <w:rFonts w:hint="eastAsia" w:ascii="宋体" w:hAnsi="宋体" w:eastAsia="宋体" w:cs="宋体"/>
                <w:color w:val="000000"/>
                <w:kern w:val="2"/>
                <w:sz w:val="24"/>
                <w:szCs w:val="24"/>
                <w:vertAlign w:val="baseline"/>
                <w:lang w:val="en-US" w:eastAsia="zh-CN" w:bidi="ar-SA"/>
              </w:rPr>
            </w:pPr>
            <w:r>
              <w:rPr>
                <w:rFonts w:hint="eastAsia" w:ascii="宋体" w:hAnsi="宋体" w:eastAsia="宋体" w:cs="宋体"/>
                <w:kern w:val="2"/>
                <w:sz w:val="24"/>
                <w:szCs w:val="24"/>
                <w:lang w:val="en-US" w:eastAsia="zh-CN" w:bidi="ar-SA"/>
              </w:rPr>
              <w:t>开户银行：</w:t>
            </w:r>
          </w:p>
        </w:tc>
        <w:tc>
          <w:tcPr>
            <w:tcW w:w="0" w:type="auto"/>
            <w:vAlign w:val="top"/>
          </w:tcPr>
          <w:p w14:paraId="7ED639D2">
            <w:pPr>
              <w:keepNext w:val="0"/>
              <w:keepLines w:val="0"/>
              <w:pageBreakBefore w:val="0"/>
              <w:widowControl w:val="0"/>
              <w:shd w:val="clear"/>
              <w:kinsoku/>
              <w:wordWrap/>
              <w:overflowPunct/>
              <w:topLinePunct w:val="0"/>
              <w:autoSpaceDE/>
              <w:autoSpaceDN/>
              <w:bidi w:val="0"/>
              <w:adjustRightInd/>
              <w:snapToGrid/>
              <w:spacing w:line="480" w:lineRule="exact"/>
              <w:ind w:left="0" w:leftChars="0" w:right="0" w:rightChars="0" w:firstLine="0" w:firstLineChars="0"/>
              <w:textAlignment w:val="auto"/>
              <w:rPr>
                <w:rFonts w:hint="eastAsia" w:ascii="宋体" w:hAnsi="宋体" w:eastAsia="宋体" w:cs="宋体"/>
                <w:color w:val="000000"/>
                <w:spacing w:val="0"/>
                <w:w w:val="100"/>
                <w:kern w:val="2"/>
                <w:position w:val="0"/>
                <w:sz w:val="24"/>
                <w:szCs w:val="24"/>
                <w:shd w:val="clear" w:color="auto" w:fill="auto"/>
                <w:vertAlign w:val="baseline"/>
                <w:lang w:val="en-US" w:eastAsia="zh-CN" w:bidi="en-US"/>
              </w:rPr>
            </w:pPr>
            <w:r>
              <w:rPr>
                <w:rFonts w:hint="eastAsia" w:ascii="宋体" w:hAnsi="宋体" w:eastAsia="宋体" w:cs="宋体"/>
                <w:kern w:val="2"/>
                <w:sz w:val="24"/>
                <w:szCs w:val="24"/>
                <w:lang w:val="en-US" w:eastAsia="zh-CN" w:bidi="ar-SA"/>
              </w:rPr>
              <w:t>开户银行：</w:t>
            </w:r>
          </w:p>
        </w:tc>
      </w:tr>
      <w:tr w14:paraId="312E5599">
        <w:tblPrEx>
          <w:tblCellMar>
            <w:top w:w="0" w:type="dxa"/>
            <w:left w:w="108" w:type="dxa"/>
            <w:bottom w:w="0" w:type="dxa"/>
            <w:right w:w="108" w:type="dxa"/>
          </w:tblCellMar>
        </w:tblPrEx>
        <w:trPr>
          <w:trHeight w:val="468" w:hRule="atLeast"/>
        </w:trPr>
        <w:tc>
          <w:tcPr>
            <w:tcW w:w="0" w:type="auto"/>
            <w:vAlign w:val="top"/>
          </w:tcPr>
          <w:p w14:paraId="7EF244E3">
            <w:pPr>
              <w:keepNext w:val="0"/>
              <w:keepLines w:val="0"/>
              <w:pageBreakBefore w:val="0"/>
              <w:widowControl w:val="0"/>
              <w:shd w:val="clear"/>
              <w:kinsoku/>
              <w:wordWrap/>
              <w:overflowPunct/>
              <w:topLinePunct w:val="0"/>
              <w:autoSpaceDE/>
              <w:autoSpaceDN/>
              <w:bidi w:val="0"/>
              <w:adjustRightInd/>
              <w:snapToGrid/>
              <w:spacing w:line="480" w:lineRule="exact"/>
              <w:ind w:left="1" w:leftChars="0"/>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kern w:val="2"/>
                <w:sz w:val="24"/>
                <w:szCs w:val="24"/>
                <w:lang w:val="en-US" w:eastAsia="zh-CN" w:bidi="ar-SA"/>
              </w:rPr>
              <w:t>银行帐号：</w:t>
            </w:r>
          </w:p>
        </w:tc>
        <w:tc>
          <w:tcPr>
            <w:tcW w:w="0" w:type="auto"/>
            <w:vAlign w:val="top"/>
          </w:tcPr>
          <w:p w14:paraId="6FF44451">
            <w:pPr>
              <w:keepNext w:val="0"/>
              <w:keepLines w:val="0"/>
              <w:pageBreakBefore w:val="0"/>
              <w:widowControl w:val="0"/>
              <w:shd w:val="clear"/>
              <w:kinsoku/>
              <w:wordWrap/>
              <w:overflowPunct/>
              <w:topLinePunct w:val="0"/>
              <w:autoSpaceDE/>
              <w:autoSpaceDN/>
              <w:bidi w:val="0"/>
              <w:adjustRightInd/>
              <w:snapToGrid/>
              <w:spacing w:line="480" w:lineRule="exact"/>
              <w:ind w:left="0" w:leftChars="0" w:right="0" w:rightChars="0" w:firstLine="0" w:firstLineChars="0"/>
              <w:textAlignment w:val="auto"/>
              <w:rPr>
                <w:rFonts w:hint="eastAsia" w:ascii="宋体" w:hAnsi="宋体" w:eastAsia="宋体" w:cs="宋体"/>
                <w:color w:val="000000"/>
                <w:spacing w:val="0"/>
                <w:w w:val="100"/>
                <w:kern w:val="2"/>
                <w:position w:val="0"/>
                <w:sz w:val="24"/>
                <w:szCs w:val="24"/>
                <w:shd w:val="clear" w:color="auto" w:fill="auto"/>
                <w:lang w:val="en-US" w:eastAsia="zh-CN" w:bidi="en-US"/>
              </w:rPr>
            </w:pPr>
            <w:r>
              <w:rPr>
                <w:rFonts w:hint="eastAsia" w:ascii="宋体" w:hAnsi="宋体" w:eastAsia="宋体" w:cs="宋体"/>
                <w:kern w:val="2"/>
                <w:sz w:val="24"/>
                <w:szCs w:val="24"/>
                <w:lang w:val="en-US" w:eastAsia="zh-CN" w:bidi="ar-SA"/>
              </w:rPr>
              <w:t>银行帐号：</w:t>
            </w:r>
          </w:p>
        </w:tc>
      </w:tr>
      <w:tr w14:paraId="2A9AA788">
        <w:tblPrEx>
          <w:tblCellMar>
            <w:top w:w="0" w:type="dxa"/>
            <w:left w:w="108" w:type="dxa"/>
            <w:bottom w:w="0" w:type="dxa"/>
            <w:right w:w="108" w:type="dxa"/>
          </w:tblCellMar>
        </w:tblPrEx>
        <w:trPr>
          <w:trHeight w:val="718" w:hRule="atLeast"/>
        </w:trPr>
        <w:tc>
          <w:tcPr>
            <w:tcW w:w="0" w:type="auto"/>
            <w:vAlign w:val="top"/>
          </w:tcPr>
          <w:p w14:paraId="6E598DBE">
            <w:pPr>
              <w:keepNext w:val="0"/>
              <w:keepLines w:val="0"/>
              <w:pageBreakBefore w:val="0"/>
              <w:widowControl w:val="0"/>
              <w:shd w:val="clear"/>
              <w:kinsoku/>
              <w:wordWrap/>
              <w:overflowPunct/>
              <w:topLinePunct w:val="0"/>
              <w:autoSpaceDE/>
              <w:autoSpaceDN/>
              <w:bidi w:val="0"/>
              <w:adjustRightInd/>
              <w:snapToGrid/>
              <w:spacing w:line="480" w:lineRule="exact"/>
              <w:ind w:left="1" w:leftChars="0"/>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kern w:val="2"/>
                <w:sz w:val="24"/>
                <w:szCs w:val="24"/>
                <w:lang w:val="en-US" w:eastAsia="zh-CN" w:bidi="ar-SA"/>
              </w:rPr>
              <w:t>合同签订日期：  年  月  日</w:t>
            </w:r>
          </w:p>
        </w:tc>
        <w:tc>
          <w:tcPr>
            <w:tcW w:w="0" w:type="auto"/>
            <w:vAlign w:val="top"/>
          </w:tcPr>
          <w:p w14:paraId="298BDB7E">
            <w:pPr>
              <w:keepNext w:val="0"/>
              <w:keepLines w:val="0"/>
              <w:pageBreakBefore w:val="0"/>
              <w:widowControl w:val="0"/>
              <w:shd w:val="clear"/>
              <w:kinsoku/>
              <w:wordWrap/>
              <w:overflowPunct/>
              <w:topLinePunct w:val="0"/>
              <w:autoSpaceDE/>
              <w:autoSpaceDN/>
              <w:bidi w:val="0"/>
              <w:adjustRightInd/>
              <w:snapToGrid/>
              <w:spacing w:line="480" w:lineRule="exact"/>
              <w:ind w:left="0" w:leftChars="0" w:right="0" w:rightChars="0" w:firstLine="0" w:firstLineChars="0"/>
              <w:textAlignment w:val="auto"/>
              <w:rPr>
                <w:rFonts w:hint="eastAsia" w:ascii="宋体" w:hAnsi="宋体" w:eastAsia="宋体" w:cs="宋体"/>
                <w:color w:val="000000"/>
                <w:spacing w:val="0"/>
                <w:w w:val="100"/>
                <w:kern w:val="2"/>
                <w:position w:val="0"/>
                <w:sz w:val="24"/>
                <w:szCs w:val="24"/>
                <w:shd w:val="clear" w:color="auto" w:fill="auto"/>
                <w:lang w:val="en-US" w:eastAsia="zh-CN" w:bidi="en-US"/>
              </w:rPr>
            </w:pPr>
            <w:r>
              <w:rPr>
                <w:rFonts w:hint="eastAsia" w:ascii="宋体" w:hAnsi="宋体" w:eastAsia="宋体" w:cs="宋体"/>
                <w:kern w:val="2"/>
                <w:sz w:val="24"/>
                <w:szCs w:val="24"/>
                <w:lang w:val="en-US" w:eastAsia="zh-CN" w:bidi="ar-SA"/>
              </w:rPr>
              <w:t>合同签订日期：  年  月  日</w:t>
            </w:r>
          </w:p>
        </w:tc>
      </w:tr>
    </w:tbl>
    <w:p w14:paraId="65B895D2">
      <w:pPr>
        <w:keepNext w:val="0"/>
        <w:keepLines w:val="0"/>
        <w:pageBreakBefore w:val="0"/>
        <w:widowControl w:val="0"/>
        <w:shd w:val="clear"/>
        <w:kinsoku/>
        <w:wordWrap/>
        <w:overflowPunct/>
        <w:topLinePunct w:val="0"/>
        <w:autoSpaceDE/>
        <w:autoSpaceDN/>
        <w:bidi w:val="0"/>
        <w:adjustRightInd/>
        <w:snapToGrid/>
        <w:spacing w:line="480" w:lineRule="exact"/>
        <w:ind w:left="0" w:leftChars="0" w:right="0" w:rightChars="0" w:firstLine="0" w:firstLineChars="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注：本合同模板仅为合同的参考文本，合同签订双方可根据项目的具体要求进行修改。</w:t>
      </w:r>
    </w:p>
    <w:p w14:paraId="7F3AB6E2">
      <w:pPr>
        <w:widowControl w:val="0"/>
        <w:spacing w:after="120"/>
        <w:jc w:val="both"/>
        <w:rPr>
          <w:rFonts w:hint="eastAsia" w:ascii="宋体" w:hAnsi="宋体" w:eastAsia="宋体" w:cs="宋体"/>
          <w:i w:val="0"/>
          <w:iCs w:val="0"/>
          <w:kern w:val="0"/>
          <w:sz w:val="28"/>
          <w:szCs w:val="28"/>
          <w:lang w:val="en-US" w:eastAsia="zh-CN" w:bidi="ar-SA"/>
        </w:rPr>
      </w:pPr>
    </w:p>
    <w:p w14:paraId="45954966">
      <w:pPr>
        <w:widowControl w:val="0"/>
        <w:spacing w:after="120" w:afterLines="0" w:afterAutospacing="0"/>
        <w:jc w:val="both"/>
        <w:rPr>
          <w:rFonts w:hint="eastAsia" w:ascii="宋体" w:hAnsi="宋体" w:eastAsia="宋体" w:cs="宋体"/>
          <w:i w:val="0"/>
          <w:iCs w:val="0"/>
          <w:kern w:val="2"/>
          <w:sz w:val="28"/>
          <w:szCs w:val="28"/>
          <w:lang w:val="en-US" w:eastAsia="zh-CN" w:bidi="ar-SA"/>
        </w:rPr>
      </w:pPr>
    </w:p>
    <w:p w14:paraId="12329C64">
      <w:pPr>
        <w:pStyle w:val="10"/>
        <w:rPr>
          <w:rFonts w:hint="eastAsia" w:ascii="宋体" w:hAnsi="宋体" w:eastAsia="宋体" w:cs="宋体"/>
          <w:i w:val="0"/>
          <w:iCs w:val="0"/>
          <w:kern w:val="2"/>
          <w:sz w:val="28"/>
          <w:szCs w:val="28"/>
          <w:lang w:val="en-US" w:eastAsia="zh-CN" w:bidi="ar-SA"/>
        </w:rPr>
      </w:pPr>
    </w:p>
    <w:p w14:paraId="4AEBAC5A">
      <w:pPr>
        <w:rPr>
          <w:rFonts w:hint="eastAsia"/>
          <w:lang w:val="en-US" w:eastAsia="zh-CN"/>
        </w:rPr>
      </w:pPr>
    </w:p>
    <w:p w14:paraId="7177A825">
      <w:pPr>
        <w:tabs>
          <w:tab w:val="right" w:pos="4860"/>
        </w:tabs>
        <w:adjustRightInd w:val="0"/>
        <w:snapToGrid w:val="0"/>
        <w:spacing w:line="520" w:lineRule="exact"/>
        <w:jc w:val="both"/>
        <w:rPr>
          <w:rFonts w:hint="eastAsia" w:eastAsia="黑体"/>
          <w:b/>
          <w:sz w:val="32"/>
          <w:szCs w:val="32"/>
        </w:rPr>
      </w:pPr>
    </w:p>
    <w:p w14:paraId="7CA5D608">
      <w:pPr>
        <w:numPr>
          <w:ilvl w:val="0"/>
          <w:numId w:val="7"/>
        </w:numPr>
        <w:tabs>
          <w:tab w:val="right" w:pos="4860"/>
        </w:tabs>
        <w:adjustRightInd w:val="0"/>
        <w:snapToGrid w:val="0"/>
        <w:spacing w:line="520" w:lineRule="exact"/>
        <w:ind w:left="0" w:leftChars="0" w:firstLine="0" w:firstLineChars="0"/>
        <w:jc w:val="center"/>
        <w:rPr>
          <w:rFonts w:hint="eastAsia" w:eastAsia="黑体"/>
          <w:b/>
          <w:sz w:val="32"/>
          <w:szCs w:val="32"/>
        </w:rPr>
      </w:pPr>
      <w:r>
        <w:rPr>
          <w:rFonts w:eastAsia="黑体"/>
          <w:b/>
          <w:sz w:val="32"/>
          <w:szCs w:val="32"/>
        </w:rPr>
        <w:t xml:space="preserve"> </w:t>
      </w:r>
      <w:r>
        <w:rPr>
          <w:rFonts w:hint="eastAsia" w:eastAsia="黑体"/>
          <w:b/>
          <w:sz w:val="32"/>
          <w:szCs w:val="32"/>
        </w:rPr>
        <w:t>磋商响应文件格式</w:t>
      </w:r>
    </w:p>
    <w:p w14:paraId="4234B25B">
      <w:pPr>
        <w:numPr>
          <w:ilvl w:val="0"/>
          <w:numId w:val="0"/>
        </w:numPr>
        <w:tabs>
          <w:tab w:val="right" w:pos="4860"/>
        </w:tabs>
        <w:adjustRightInd w:val="0"/>
        <w:snapToGrid w:val="0"/>
        <w:spacing w:line="520" w:lineRule="exact"/>
        <w:ind w:leftChars="0"/>
        <w:jc w:val="both"/>
        <w:rPr>
          <w:rFonts w:hint="default" w:ascii="宋体" w:eastAsia="宋体"/>
          <w:b/>
          <w:sz w:val="24"/>
          <w:lang w:val="en-US" w:eastAsia="zh-CN"/>
        </w:rPr>
      </w:pPr>
      <w:r>
        <w:rPr>
          <w:rFonts w:hint="eastAsia" w:ascii="宋体" w:hAnsi="宋体"/>
          <w:b/>
          <w:sz w:val="24"/>
        </w:rPr>
        <w:t>项目编号：</w:t>
      </w:r>
      <w:r>
        <w:rPr>
          <w:rFonts w:hint="eastAsia" w:ascii="宋体" w:hAnsi="宋体"/>
          <w:b/>
          <w:sz w:val="24"/>
          <w:lang w:eastAsia="zh-CN"/>
        </w:rPr>
        <w:t>ZXGC-AKCG202628</w:t>
      </w:r>
    </w:p>
    <w:p w14:paraId="30B5E0E3">
      <w:pPr>
        <w:autoSpaceDE w:val="0"/>
        <w:autoSpaceDN w:val="0"/>
        <w:adjustRightInd w:val="0"/>
        <w:spacing w:line="480" w:lineRule="auto"/>
        <w:rPr>
          <w:rFonts w:ascii="黑体" w:hAnsi="黑体" w:eastAsia="黑体" w:cs="宋体"/>
          <w:b/>
          <w:bCs/>
          <w:spacing w:val="-10"/>
          <w:sz w:val="30"/>
          <w:szCs w:val="30"/>
        </w:rPr>
      </w:pPr>
    </w:p>
    <w:p w14:paraId="51261CAD">
      <w:pPr>
        <w:autoSpaceDE w:val="0"/>
        <w:autoSpaceDN w:val="0"/>
        <w:adjustRightInd w:val="0"/>
        <w:spacing w:line="480" w:lineRule="auto"/>
        <w:rPr>
          <w:rFonts w:ascii="黑体" w:hAnsi="黑体" w:eastAsia="黑体" w:cs="宋体"/>
          <w:b/>
          <w:bCs/>
          <w:spacing w:val="-10"/>
          <w:sz w:val="56"/>
          <w:szCs w:val="52"/>
        </w:rPr>
      </w:pPr>
    </w:p>
    <w:p w14:paraId="2AC859E9"/>
    <w:p w14:paraId="5FA24F5A">
      <w:pPr>
        <w:adjustRightInd w:val="0"/>
        <w:snapToGrid w:val="0"/>
        <w:spacing w:line="360" w:lineRule="auto"/>
        <w:jc w:val="center"/>
        <w:rPr>
          <w:rFonts w:hint="eastAsia" w:eastAsia="黑体" w:cs="Times New Roman"/>
          <w:b/>
          <w:sz w:val="48"/>
          <w:szCs w:val="20"/>
          <w:lang w:val="en-US" w:eastAsia="zh-CN"/>
        </w:rPr>
      </w:pPr>
      <w:r>
        <w:rPr>
          <w:rFonts w:hint="eastAsia" w:eastAsia="黑体" w:cs="Times New Roman"/>
          <w:b/>
          <w:sz w:val="32"/>
          <w:szCs w:val="13"/>
          <w:lang w:val="en-US" w:eastAsia="zh-CN"/>
        </w:rPr>
        <w:t>陕西省安康市汉阴县2026年度中央财政林业草原生态保护恢复资金国家重点保护野生动物林麝资源调查与监测项目（2标段）</w:t>
      </w:r>
    </w:p>
    <w:p w14:paraId="3FFA6259">
      <w:pPr>
        <w:adjustRightInd w:val="0"/>
        <w:snapToGrid w:val="0"/>
        <w:spacing w:line="360" w:lineRule="auto"/>
        <w:jc w:val="center"/>
        <w:rPr>
          <w:rFonts w:eastAsia="黑体"/>
          <w:b/>
          <w:sz w:val="48"/>
          <w:szCs w:val="20"/>
        </w:rPr>
      </w:pPr>
      <w:r>
        <w:rPr>
          <w:rFonts w:hint="eastAsia" w:eastAsia="黑体"/>
          <w:b/>
          <w:sz w:val="48"/>
          <w:szCs w:val="20"/>
        </w:rPr>
        <w:t>竞争性磋商响应文件</w:t>
      </w:r>
    </w:p>
    <w:p w14:paraId="6E325B08">
      <w:pPr>
        <w:adjustRightInd w:val="0"/>
        <w:snapToGrid w:val="0"/>
        <w:spacing w:line="360" w:lineRule="auto"/>
        <w:rPr>
          <w:rFonts w:eastAsia="楷体_GB2312"/>
          <w:sz w:val="30"/>
        </w:rPr>
      </w:pPr>
    </w:p>
    <w:p w14:paraId="37370FAA">
      <w:pPr>
        <w:adjustRightInd w:val="0"/>
        <w:snapToGrid w:val="0"/>
        <w:spacing w:line="800" w:lineRule="exact"/>
        <w:ind w:firstLine="1576"/>
        <w:rPr>
          <w:rFonts w:eastAsia="楷体_GB2312"/>
          <w:b/>
          <w:bCs/>
          <w:sz w:val="30"/>
        </w:rPr>
      </w:pPr>
    </w:p>
    <w:p w14:paraId="5C14BC7C">
      <w:pPr>
        <w:adjustRightInd w:val="0"/>
        <w:snapToGrid w:val="0"/>
        <w:spacing w:line="800" w:lineRule="exact"/>
        <w:ind w:firstLine="1576"/>
        <w:rPr>
          <w:rFonts w:eastAsia="楷体_GB2312"/>
          <w:b/>
          <w:bCs/>
          <w:sz w:val="30"/>
        </w:rPr>
      </w:pPr>
    </w:p>
    <w:p w14:paraId="37A57028">
      <w:pPr>
        <w:adjustRightInd w:val="0"/>
        <w:snapToGrid w:val="0"/>
        <w:spacing w:line="800" w:lineRule="exact"/>
        <w:ind w:firstLine="1576"/>
        <w:rPr>
          <w:rFonts w:eastAsia="楷体_GB2312"/>
          <w:b/>
          <w:bCs/>
          <w:sz w:val="30"/>
        </w:rPr>
      </w:pPr>
    </w:p>
    <w:p w14:paraId="228AF318">
      <w:pPr>
        <w:autoSpaceDE w:val="0"/>
        <w:autoSpaceDN w:val="0"/>
        <w:adjustRightInd w:val="0"/>
        <w:snapToGrid w:val="0"/>
        <w:spacing w:line="600" w:lineRule="exact"/>
        <w:ind w:firstLine="645"/>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lang w:val="zh-CN"/>
        </w:rPr>
        <w:t>供</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应</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商</w:t>
      </w:r>
      <w:r>
        <w:rPr>
          <w:rFonts w:hint="eastAsia" w:ascii="宋体" w:hAnsi="宋体" w:eastAsia="宋体" w:cs="宋体"/>
          <w:b/>
          <w:bCs/>
          <w:color w:val="000000"/>
          <w:sz w:val="32"/>
          <w:szCs w:val="32"/>
        </w:rPr>
        <w:t>（盖公章）</w:t>
      </w:r>
      <w:r>
        <w:rPr>
          <w:rFonts w:hint="eastAsia" w:ascii="宋体" w:hAnsi="宋体" w:eastAsia="宋体" w:cs="宋体"/>
          <w:b/>
          <w:bCs/>
          <w:color w:val="000000"/>
          <w:sz w:val="32"/>
          <w:szCs w:val="32"/>
          <w:lang w:val="zh-CN"/>
        </w:rPr>
        <w:t>：</w:t>
      </w:r>
      <w:r>
        <w:rPr>
          <w:rFonts w:hint="eastAsia" w:ascii="宋体" w:hAnsi="宋体" w:eastAsia="宋体" w:cs="宋体"/>
          <w:b/>
          <w:bCs/>
          <w:color w:val="000000"/>
          <w:sz w:val="32"/>
          <w:szCs w:val="32"/>
          <w:u w:val="single"/>
        </w:rPr>
        <w:t xml:space="preserve">                   </w:t>
      </w:r>
    </w:p>
    <w:p w14:paraId="5431FDEB">
      <w:pPr>
        <w:autoSpaceDE w:val="0"/>
        <w:autoSpaceDN w:val="0"/>
        <w:adjustRightInd w:val="0"/>
        <w:snapToGrid w:val="0"/>
        <w:spacing w:line="600" w:lineRule="exact"/>
        <w:ind w:firstLine="645"/>
        <w:rPr>
          <w:rFonts w:hint="eastAsia" w:ascii="宋体" w:hAnsi="宋体" w:eastAsia="宋体" w:cs="宋体"/>
          <w:b/>
          <w:bCs/>
          <w:color w:val="000000"/>
          <w:sz w:val="32"/>
          <w:szCs w:val="32"/>
        </w:rPr>
      </w:pPr>
    </w:p>
    <w:p w14:paraId="44828116">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lang w:val="en-US" w:eastAsia="zh-CN"/>
        </w:rPr>
      </w:pPr>
      <w:r>
        <w:rPr>
          <w:rFonts w:hint="eastAsia" w:ascii="宋体" w:hAnsi="宋体" w:eastAsia="宋体" w:cs="宋体"/>
          <w:b/>
          <w:bCs/>
          <w:color w:val="000000"/>
          <w:sz w:val="32"/>
          <w:szCs w:val="32"/>
        </w:rPr>
        <w:t>法定代表人（签字或盖章）：</w:t>
      </w:r>
      <w:r>
        <w:rPr>
          <w:rFonts w:hint="eastAsia"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u w:val="single"/>
          <w:lang w:val="en-US" w:eastAsia="zh-CN"/>
        </w:rPr>
        <w:t xml:space="preserve"> </w:t>
      </w:r>
    </w:p>
    <w:p w14:paraId="3DE50141">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rPr>
      </w:pPr>
    </w:p>
    <w:p w14:paraId="5905CF8A">
      <w:pPr>
        <w:autoSpaceDE w:val="0"/>
        <w:autoSpaceDN w:val="0"/>
        <w:adjustRightInd w:val="0"/>
        <w:snapToGrid w:val="0"/>
        <w:spacing w:line="600" w:lineRule="exact"/>
        <w:ind w:firstLine="2249" w:firstLineChars="700"/>
        <w:rPr>
          <w:rFonts w:hint="eastAsia" w:ascii="宋体" w:hAnsi="宋体" w:eastAsia="宋体" w:cs="宋体"/>
          <w:b/>
          <w:bCs/>
          <w:color w:val="000000"/>
          <w:sz w:val="32"/>
          <w:szCs w:val="32"/>
        </w:rPr>
      </w:pPr>
      <w:r>
        <w:rPr>
          <w:rFonts w:hint="eastAsia" w:ascii="宋体" w:hAnsi="宋体" w:eastAsia="宋体" w:cs="宋体"/>
          <w:b/>
          <w:bCs/>
          <w:color w:val="000000"/>
          <w:sz w:val="32"/>
          <w:szCs w:val="32"/>
          <w:lang w:val="zh-CN"/>
        </w:rPr>
        <w:t>时</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间：</w:t>
      </w:r>
      <w:r>
        <w:rPr>
          <w:rFonts w:hint="eastAsia" w:ascii="宋体" w:hAnsi="宋体" w:eastAsia="宋体" w:cs="宋体"/>
          <w:b/>
          <w:bCs/>
          <w:color w:val="000000"/>
          <w:sz w:val="32"/>
          <w:szCs w:val="32"/>
          <w:u w:val="single"/>
        </w:rPr>
        <w:t xml:space="preserve">                   </w:t>
      </w:r>
    </w:p>
    <w:p w14:paraId="3C309B69">
      <w:pPr>
        <w:ind w:left="0" w:leftChars="0" w:firstLine="0" w:firstLineChars="0"/>
        <w:rPr>
          <w:rFonts w:ascii="宋体" w:cs="宋体"/>
          <w:b/>
          <w:bCs/>
          <w:sz w:val="30"/>
          <w:szCs w:val="30"/>
        </w:rPr>
      </w:pPr>
    </w:p>
    <w:p w14:paraId="631FA4C6">
      <w:pPr>
        <w:ind w:firstLine="301"/>
        <w:rPr>
          <w:rFonts w:ascii="宋体" w:cs="宋体"/>
          <w:b/>
          <w:bCs/>
          <w:sz w:val="30"/>
          <w:szCs w:val="30"/>
        </w:rPr>
      </w:pPr>
    </w:p>
    <w:p w14:paraId="30C9CB1E">
      <w:pPr>
        <w:autoSpaceDE w:val="0"/>
        <w:autoSpaceDN w:val="0"/>
        <w:adjustRightInd w:val="0"/>
        <w:snapToGrid w:val="0"/>
        <w:spacing w:line="460" w:lineRule="exact"/>
        <w:jc w:val="cente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一、投标响应函</w:t>
      </w:r>
    </w:p>
    <w:p w14:paraId="2A108CA3">
      <w:pPr>
        <w:spacing w:line="4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陕西众欣共创工程项目管理有限公司</w:t>
      </w:r>
      <w:r>
        <w:rPr>
          <w:rFonts w:hint="eastAsia" w:ascii="宋体" w:hAnsi="宋体" w:cs="宋体"/>
          <w:color w:val="000000" w:themeColor="text1"/>
          <w:sz w:val="28"/>
          <w:szCs w:val="28"/>
          <w14:textFill>
            <w14:solidFill>
              <w14:schemeClr w14:val="tx1"/>
            </w14:solidFill>
          </w14:textFill>
        </w:rPr>
        <w:t>：</w:t>
      </w:r>
    </w:p>
    <w:p w14:paraId="52768DFA">
      <w:pPr>
        <w:spacing w:line="460" w:lineRule="exact"/>
        <w:ind w:firstLine="437"/>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根据贵方为</w:t>
      </w:r>
      <w:r>
        <w:rPr>
          <w:rFonts w:hint="eastAsia" w:ascii="宋体" w:hAnsi="宋体" w:cs="宋体"/>
          <w:color w:val="000000" w:themeColor="text1"/>
          <w:sz w:val="28"/>
          <w:szCs w:val="28"/>
          <w:u w:val="single"/>
          <w14:textFill>
            <w14:solidFill>
              <w14:schemeClr w14:val="tx1"/>
            </w14:solidFill>
          </w14:textFill>
        </w:rPr>
        <w:t xml:space="preserve">  （采购项目名称）  </w:t>
      </w:r>
      <w:r>
        <w:rPr>
          <w:rFonts w:hint="eastAsia" w:ascii="宋体" w:hAnsi="宋体" w:cs="宋体"/>
          <w:color w:val="000000" w:themeColor="text1"/>
          <w:sz w:val="28"/>
          <w:szCs w:val="28"/>
          <w14:textFill>
            <w14:solidFill>
              <w14:schemeClr w14:val="tx1"/>
            </w14:solidFill>
          </w14:textFill>
        </w:rPr>
        <w:t>招标采购服务的</w:t>
      </w:r>
      <w:r>
        <w:rPr>
          <w:rFonts w:hint="eastAsia" w:ascii="宋体" w:hAnsi="宋体" w:cs="宋体"/>
          <w:color w:val="000000" w:themeColor="text1"/>
          <w:sz w:val="28"/>
          <w:szCs w:val="28"/>
          <w:lang w:val="en-US" w:eastAsia="zh-CN"/>
          <w14:textFill>
            <w14:solidFill>
              <w14:schemeClr w14:val="tx1"/>
            </w14:solidFill>
          </w14:textFill>
        </w:rPr>
        <w:t>磋商</w:t>
      </w:r>
      <w:r>
        <w:rPr>
          <w:rFonts w:hint="eastAsia" w:ascii="宋体" w:hAnsi="宋体" w:cs="宋体"/>
          <w:color w:val="000000" w:themeColor="text1"/>
          <w:sz w:val="28"/>
          <w:szCs w:val="28"/>
          <w14:textFill>
            <w14:solidFill>
              <w14:schemeClr w14:val="tx1"/>
            </w14:solidFill>
          </w14:textFill>
        </w:rPr>
        <w:t>公告</w:t>
      </w:r>
      <w:r>
        <w:rPr>
          <w:rFonts w:hint="eastAsia" w:ascii="宋体" w:hAnsi="宋体" w:cs="宋体"/>
          <w:color w:val="000000" w:themeColor="text1"/>
          <w:sz w:val="28"/>
          <w:szCs w:val="28"/>
          <w:u w:val="single"/>
          <w14:textFill>
            <w14:solidFill>
              <w14:schemeClr w14:val="tx1"/>
            </w14:solidFill>
          </w14:textFill>
        </w:rPr>
        <w:t xml:space="preserve"> （项目编号） </w:t>
      </w:r>
      <w:r>
        <w:rPr>
          <w:rFonts w:hint="eastAsia" w:ascii="宋体" w:hAnsi="宋体" w:cs="宋体"/>
          <w:color w:val="000000" w:themeColor="text1"/>
          <w:sz w:val="28"/>
          <w:szCs w:val="28"/>
          <w14:textFill>
            <w14:solidFill>
              <w14:schemeClr w14:val="tx1"/>
            </w14:solidFill>
          </w14:textFill>
        </w:rPr>
        <w:t>，签字代表</w:t>
      </w:r>
      <w:r>
        <w:rPr>
          <w:rFonts w:hint="eastAsia" w:ascii="宋体" w:hAnsi="宋体" w:cs="宋体"/>
          <w:color w:val="000000" w:themeColor="text1"/>
          <w:sz w:val="28"/>
          <w:szCs w:val="28"/>
          <w:u w:val="single"/>
          <w14:textFill>
            <w14:solidFill>
              <w14:schemeClr w14:val="tx1"/>
            </w14:solidFill>
          </w14:textFill>
        </w:rPr>
        <w:t xml:space="preserve"> （姓名、职务） </w:t>
      </w:r>
      <w:r>
        <w:rPr>
          <w:rFonts w:hint="eastAsia" w:ascii="宋体" w:hAnsi="宋体" w:cs="宋体"/>
          <w:color w:val="000000" w:themeColor="text1"/>
          <w:sz w:val="28"/>
          <w:szCs w:val="28"/>
          <w14:textFill>
            <w14:solidFill>
              <w14:schemeClr w14:val="tx1"/>
            </w14:solidFill>
          </w14:textFill>
        </w:rPr>
        <w:t>经正式授权并代表</w:t>
      </w:r>
      <w:r>
        <w:rPr>
          <w:rFonts w:hint="eastAsia" w:ascii="宋体" w:hAnsi="宋体" w:cs="宋体"/>
          <w:color w:val="000000" w:themeColor="text1"/>
          <w:sz w:val="28"/>
          <w:szCs w:val="28"/>
          <w:lang w:eastAsia="zh-CN"/>
          <w14:textFill>
            <w14:solidFill>
              <w14:schemeClr w14:val="tx1"/>
            </w14:solidFill>
          </w14:textFill>
        </w:rPr>
        <w:t>投标人</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u w:val="single"/>
          <w:lang w:eastAsia="zh-CN"/>
          <w14:textFill>
            <w14:solidFill>
              <w14:schemeClr w14:val="tx1"/>
            </w14:solidFill>
          </w14:textFill>
        </w:rPr>
        <w:t>投标人</w:t>
      </w:r>
      <w:r>
        <w:rPr>
          <w:rFonts w:hint="eastAsia" w:ascii="宋体" w:hAnsi="宋体" w:cs="宋体"/>
          <w:color w:val="000000" w:themeColor="text1"/>
          <w:sz w:val="28"/>
          <w:szCs w:val="28"/>
          <w:u w:val="single"/>
          <w14:textFill>
            <w14:solidFill>
              <w14:schemeClr w14:val="tx1"/>
            </w14:solidFill>
          </w14:textFill>
        </w:rPr>
        <w:t xml:space="preserve">名称、地址）   </w:t>
      </w:r>
      <w:r>
        <w:rPr>
          <w:rFonts w:hint="eastAsia" w:ascii="宋体" w:hAnsi="宋体" w:cs="宋体"/>
          <w:color w:val="000000" w:themeColor="text1"/>
          <w:sz w:val="28"/>
          <w:szCs w:val="28"/>
          <w14:textFill>
            <w14:solidFill>
              <w14:schemeClr w14:val="tx1"/>
            </w14:solidFill>
          </w14:textFill>
        </w:rPr>
        <w:t>，提交电子版响应文件一份。</w:t>
      </w:r>
    </w:p>
    <w:p w14:paraId="1404F143">
      <w:pPr>
        <w:spacing w:line="460" w:lineRule="exact"/>
        <w:ind w:firstLine="562" w:firstLineChars="200"/>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在此，签字代表宣布同意如下：</w:t>
      </w:r>
    </w:p>
    <w:p w14:paraId="62FF8515">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1．所附投标报价表中规定的应提交和交付的</w:t>
      </w:r>
      <w:r>
        <w:rPr>
          <w:rFonts w:hint="eastAsia" w:ascii="宋体" w:hAnsi="宋体" w:cs="宋体"/>
          <w:color w:val="000000" w:themeColor="text1"/>
          <w:sz w:val="28"/>
          <w:szCs w:val="28"/>
          <w:lang w:eastAsia="zh-CN"/>
          <w14:textFill>
            <w14:solidFill>
              <w14:schemeClr w14:val="tx1"/>
            </w14:solidFill>
          </w14:textFill>
        </w:rPr>
        <w:t>标准</w:t>
      </w:r>
      <w:r>
        <w:rPr>
          <w:rFonts w:hint="eastAsia" w:ascii="宋体" w:hAnsi="宋体" w:cs="宋体"/>
          <w:color w:val="000000" w:themeColor="text1"/>
          <w:sz w:val="28"/>
          <w:szCs w:val="28"/>
          <w14:textFill>
            <w14:solidFill>
              <w14:schemeClr w14:val="tx1"/>
            </w14:solidFill>
          </w14:textFill>
        </w:rPr>
        <w:t>投标总价为</w:t>
      </w:r>
      <w:r>
        <w:rPr>
          <w:rFonts w:hint="eastAsia" w:ascii="宋体" w:hAnsi="宋体" w:cs="宋体"/>
          <w:color w:val="000000" w:themeColor="text1"/>
          <w:sz w:val="28"/>
          <w:szCs w:val="28"/>
          <w:u w:val="single"/>
          <w14:textFill>
            <w14:solidFill>
              <w14:schemeClr w14:val="tx1"/>
            </w14:solidFill>
          </w14:textFill>
        </w:rPr>
        <w:t>人民币金额数（同时用汉字大写和数字表示的投标总价）</w:t>
      </w:r>
      <w:r>
        <w:rPr>
          <w:rFonts w:hint="eastAsia" w:ascii="宋体" w:hAnsi="宋体" w:cs="宋体"/>
          <w:color w:val="000000" w:themeColor="text1"/>
          <w:sz w:val="28"/>
          <w:szCs w:val="28"/>
          <w14:textFill>
            <w14:solidFill>
              <w14:schemeClr w14:val="tx1"/>
            </w14:solidFill>
          </w14:textFill>
        </w:rPr>
        <w:t>。</w:t>
      </w:r>
    </w:p>
    <w:p w14:paraId="284BEB19">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2．</w:t>
      </w:r>
      <w:r>
        <w:rPr>
          <w:rFonts w:hint="eastAsia" w:ascii="宋体" w:hAnsi="宋体" w:cs="宋体"/>
          <w:color w:val="000000" w:themeColor="text1"/>
          <w:sz w:val="28"/>
          <w:szCs w:val="28"/>
          <w:lang w:eastAsia="zh-CN"/>
          <w14:textFill>
            <w14:solidFill>
              <w14:schemeClr w14:val="tx1"/>
            </w14:solidFill>
          </w14:textFill>
        </w:rPr>
        <w:t>投标人</w:t>
      </w:r>
      <w:r>
        <w:rPr>
          <w:rFonts w:hint="eastAsia" w:ascii="宋体" w:hAnsi="宋体" w:cs="宋体"/>
          <w:color w:val="000000" w:themeColor="text1"/>
          <w:sz w:val="28"/>
          <w:szCs w:val="28"/>
          <w14:textFill>
            <w14:solidFill>
              <w14:schemeClr w14:val="tx1"/>
            </w14:solidFill>
          </w14:textFill>
        </w:rPr>
        <w:t>将按</w:t>
      </w:r>
      <w:r>
        <w:rPr>
          <w:rFonts w:hint="eastAsia" w:ascii="宋体" w:hAnsi="宋体" w:cs="宋体"/>
          <w:color w:val="000000" w:themeColor="text1"/>
          <w:sz w:val="28"/>
          <w:szCs w:val="28"/>
          <w:lang w:eastAsia="zh-CN"/>
          <w14:textFill>
            <w14:solidFill>
              <w14:schemeClr w14:val="tx1"/>
            </w14:solidFill>
          </w14:textFill>
        </w:rPr>
        <w:t>磋商文件</w:t>
      </w:r>
      <w:r>
        <w:rPr>
          <w:rFonts w:hint="eastAsia" w:ascii="宋体" w:hAnsi="宋体" w:cs="宋体"/>
          <w:color w:val="000000" w:themeColor="text1"/>
          <w:sz w:val="28"/>
          <w:szCs w:val="28"/>
          <w14:textFill>
            <w14:solidFill>
              <w14:schemeClr w14:val="tx1"/>
            </w14:solidFill>
          </w14:textFill>
        </w:rPr>
        <w:t>的规定履行合同责任和义务。</w:t>
      </w:r>
    </w:p>
    <w:p w14:paraId="0741763C">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3．</w:t>
      </w:r>
      <w:r>
        <w:rPr>
          <w:rFonts w:hint="eastAsia" w:ascii="宋体" w:hAnsi="宋体" w:cs="宋体"/>
          <w:color w:val="000000" w:themeColor="text1"/>
          <w:sz w:val="28"/>
          <w:szCs w:val="28"/>
          <w:lang w:eastAsia="zh-CN"/>
          <w14:textFill>
            <w14:solidFill>
              <w14:schemeClr w14:val="tx1"/>
            </w14:solidFill>
          </w14:textFill>
        </w:rPr>
        <w:t>投标人</w:t>
      </w:r>
      <w:r>
        <w:rPr>
          <w:rFonts w:hint="eastAsia" w:ascii="宋体" w:hAnsi="宋体" w:cs="宋体"/>
          <w:color w:val="000000" w:themeColor="text1"/>
          <w:sz w:val="28"/>
          <w:szCs w:val="28"/>
          <w14:textFill>
            <w14:solidFill>
              <w14:schemeClr w14:val="tx1"/>
            </w14:solidFill>
          </w14:textFill>
        </w:rPr>
        <w:t>已详细审查全部</w:t>
      </w:r>
      <w:r>
        <w:rPr>
          <w:rFonts w:hint="eastAsia" w:ascii="宋体" w:hAnsi="宋体" w:cs="宋体"/>
          <w:color w:val="000000" w:themeColor="text1"/>
          <w:sz w:val="28"/>
          <w:szCs w:val="28"/>
          <w:lang w:eastAsia="zh-CN"/>
          <w14:textFill>
            <w14:solidFill>
              <w14:schemeClr w14:val="tx1"/>
            </w14:solidFill>
          </w14:textFill>
        </w:rPr>
        <w:t>磋商文件</w:t>
      </w:r>
      <w:r>
        <w:rPr>
          <w:rFonts w:hint="eastAsia" w:ascii="宋体" w:hAnsi="宋体" w:cs="宋体"/>
          <w:color w:val="000000" w:themeColor="text1"/>
          <w:sz w:val="28"/>
          <w:szCs w:val="28"/>
          <w14:textFill>
            <w14:solidFill>
              <w14:schemeClr w14:val="tx1"/>
            </w14:solidFill>
          </w14:textFill>
        </w:rPr>
        <w:t>。我们完全理解并同意放弃对这方面有不明及误解的权力。</w:t>
      </w:r>
    </w:p>
    <w:p w14:paraId="612CDD83">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4．本投标有效期为自开标日起90个日历日（中标人的</w:t>
      </w:r>
      <w:r>
        <w:rPr>
          <w:rFonts w:hint="eastAsia" w:ascii="宋体" w:hAnsi="宋体" w:cs="宋体"/>
          <w:color w:val="000000" w:themeColor="text1"/>
          <w:sz w:val="28"/>
          <w:szCs w:val="28"/>
          <w:lang w:eastAsia="zh-CN"/>
          <w14:textFill>
            <w14:solidFill>
              <w14:schemeClr w14:val="tx1"/>
            </w14:solidFill>
          </w14:textFill>
        </w:rPr>
        <w:t>响应文件</w:t>
      </w:r>
      <w:r>
        <w:rPr>
          <w:rFonts w:hint="eastAsia" w:ascii="宋体" w:hAnsi="宋体" w:cs="宋体"/>
          <w:color w:val="000000" w:themeColor="text1"/>
          <w:sz w:val="28"/>
          <w:szCs w:val="28"/>
          <w14:textFill>
            <w14:solidFill>
              <w14:schemeClr w14:val="tx1"/>
            </w14:solidFill>
          </w14:textFill>
        </w:rPr>
        <w:t>有效期延长与合同有效期一致）。</w:t>
      </w:r>
    </w:p>
    <w:p w14:paraId="1CB86DBE">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5．</w:t>
      </w:r>
      <w:r>
        <w:rPr>
          <w:rFonts w:hint="eastAsia" w:ascii="宋体" w:hAnsi="宋体" w:cs="宋体"/>
          <w:color w:val="000000" w:themeColor="text1"/>
          <w:sz w:val="28"/>
          <w:szCs w:val="28"/>
          <w:lang w:eastAsia="zh-CN"/>
          <w14:textFill>
            <w14:solidFill>
              <w14:schemeClr w14:val="tx1"/>
            </w14:solidFill>
          </w14:textFill>
        </w:rPr>
        <w:t>投标人</w:t>
      </w:r>
      <w:r>
        <w:rPr>
          <w:rFonts w:hint="eastAsia" w:ascii="宋体" w:hAnsi="宋体" w:cs="宋体"/>
          <w:color w:val="000000" w:themeColor="text1"/>
          <w:sz w:val="28"/>
          <w:szCs w:val="28"/>
          <w14:textFill>
            <w14:solidFill>
              <w14:schemeClr w14:val="tx1"/>
            </w14:solidFill>
          </w14:textFill>
        </w:rPr>
        <w:t>完全理解并同意贵方在</w:t>
      </w:r>
      <w:r>
        <w:rPr>
          <w:rFonts w:hint="eastAsia" w:ascii="宋体" w:hAnsi="宋体" w:cs="宋体"/>
          <w:color w:val="000000" w:themeColor="text1"/>
          <w:sz w:val="28"/>
          <w:szCs w:val="28"/>
          <w:lang w:eastAsia="zh-CN"/>
          <w14:textFill>
            <w14:solidFill>
              <w14:schemeClr w14:val="tx1"/>
            </w14:solidFill>
          </w14:textFill>
        </w:rPr>
        <w:t>磋商文件</w:t>
      </w:r>
      <w:r>
        <w:rPr>
          <w:rFonts w:hint="eastAsia" w:ascii="宋体" w:hAnsi="宋体" w:cs="宋体"/>
          <w:color w:val="000000" w:themeColor="text1"/>
          <w:sz w:val="28"/>
          <w:szCs w:val="28"/>
          <w14:textFill>
            <w14:solidFill>
              <w14:schemeClr w14:val="tx1"/>
            </w14:solidFill>
          </w14:textFill>
        </w:rPr>
        <w:t>中的有关拒绝投标的条款。</w:t>
      </w:r>
    </w:p>
    <w:p w14:paraId="1109DEAB">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6．</w:t>
      </w:r>
      <w:r>
        <w:rPr>
          <w:rFonts w:hint="eastAsia" w:ascii="宋体" w:hAnsi="宋体" w:cs="宋体"/>
          <w:color w:val="000000" w:themeColor="text1"/>
          <w:sz w:val="28"/>
          <w:szCs w:val="28"/>
          <w:lang w:eastAsia="zh-CN"/>
          <w14:textFill>
            <w14:solidFill>
              <w14:schemeClr w14:val="tx1"/>
            </w14:solidFill>
          </w14:textFill>
        </w:rPr>
        <w:t>投标人</w:t>
      </w:r>
      <w:r>
        <w:rPr>
          <w:rFonts w:hint="eastAsia" w:ascii="宋体" w:hAnsi="宋体" w:cs="宋体"/>
          <w:color w:val="000000" w:themeColor="text1"/>
          <w:sz w:val="28"/>
          <w:szCs w:val="28"/>
          <w14:textFill>
            <w14:solidFill>
              <w14:schemeClr w14:val="tx1"/>
            </w14:solidFill>
          </w14:textFill>
        </w:rPr>
        <w:t>同意提供按照贵方可能要求的与其投标有关的一切数据或资料，完全理解贵方不一定接受最低投标报价的投标或收到的任何投标。</w:t>
      </w:r>
    </w:p>
    <w:p w14:paraId="05FFD8A8">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7．若我方获得中标，我方保证按有关规定向贵方支付中标服务费。</w:t>
      </w:r>
    </w:p>
    <w:p w14:paraId="4BD457BE">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8．与本投标有关的一切正式往来信函请寄：</w:t>
      </w:r>
    </w:p>
    <w:p w14:paraId="2A4FF715">
      <w:pPr>
        <w:spacing w:line="460" w:lineRule="exact"/>
        <w:ind w:firstLine="560" w:firstLineChars="20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投标人</w:t>
      </w:r>
      <w:r>
        <w:rPr>
          <w:rFonts w:hint="eastAsia" w:ascii="宋体" w:hAnsi="宋体" w:cs="宋体"/>
          <w:color w:val="000000" w:themeColor="text1"/>
          <w:sz w:val="28"/>
          <w:szCs w:val="28"/>
          <w14:textFill>
            <w14:solidFill>
              <w14:schemeClr w14:val="tx1"/>
            </w14:solidFill>
          </w14:textFill>
        </w:rPr>
        <w:t>名称（公章）：</w:t>
      </w:r>
      <w:r>
        <w:rPr>
          <w:rFonts w:hint="eastAsia" w:ascii="宋体" w:hAnsi="宋体" w:cs="宋体"/>
          <w:color w:val="000000" w:themeColor="text1"/>
          <w:sz w:val="28"/>
          <w:szCs w:val="28"/>
          <w:u w:val="single"/>
          <w14:textFill>
            <w14:solidFill>
              <w14:schemeClr w14:val="tx1"/>
            </w14:solidFill>
          </w14:textFill>
        </w:rPr>
        <w:t xml:space="preserve">                                </w:t>
      </w:r>
    </w:p>
    <w:p w14:paraId="44F6F8DF">
      <w:pPr>
        <w:spacing w:line="460" w:lineRule="exact"/>
        <w:ind w:firstLine="560" w:firstLineChars="20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详   细   地   址：</w:t>
      </w:r>
      <w:r>
        <w:rPr>
          <w:rFonts w:hint="eastAsia" w:ascii="宋体" w:hAnsi="宋体" w:cs="宋体"/>
          <w:color w:val="000000" w:themeColor="text1"/>
          <w:sz w:val="28"/>
          <w:szCs w:val="28"/>
          <w:u w:val="single"/>
          <w14:textFill>
            <w14:solidFill>
              <w14:schemeClr w14:val="tx1"/>
            </w14:solidFill>
          </w14:textFill>
        </w:rPr>
        <w:t xml:space="preserve">                                </w:t>
      </w:r>
    </w:p>
    <w:p w14:paraId="4D82F8F3">
      <w:pPr>
        <w:tabs>
          <w:tab w:val="left" w:pos="360"/>
        </w:tabs>
        <w:spacing w:line="460" w:lineRule="exact"/>
        <w:ind w:firstLine="560" w:firstLineChars="20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邮   政   编   码：</w:t>
      </w:r>
      <w:r>
        <w:rPr>
          <w:rFonts w:hint="eastAsia" w:ascii="宋体" w:hAnsi="宋体" w:cs="宋体"/>
          <w:color w:val="000000" w:themeColor="text1"/>
          <w:sz w:val="28"/>
          <w:szCs w:val="28"/>
          <w:u w:val="single"/>
          <w14:textFill>
            <w14:solidFill>
              <w14:schemeClr w14:val="tx1"/>
            </w14:solidFill>
          </w14:textFill>
        </w:rPr>
        <w:t xml:space="preserve">                                </w:t>
      </w:r>
    </w:p>
    <w:p w14:paraId="37649C68">
      <w:pPr>
        <w:autoSpaceDE w:val="0"/>
        <w:autoSpaceDN w:val="0"/>
        <w:adjustRightInd w:val="0"/>
        <w:spacing w:line="460" w:lineRule="exact"/>
        <w:ind w:firstLine="560" w:firstLineChars="200"/>
        <w:rPr>
          <w:rFonts w:ascii="宋体" w:hAnsi="宋体" w:cs="宋体"/>
          <w:color w:val="000000" w:themeColor="text1"/>
          <w:sz w:val="28"/>
          <w:szCs w:val="28"/>
          <w:u w:val="single"/>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电             话：</w:t>
      </w:r>
      <w:r>
        <w:rPr>
          <w:rFonts w:hint="eastAsia" w:ascii="宋体" w:hAnsi="宋体" w:cs="宋体"/>
          <w:color w:val="000000" w:themeColor="text1"/>
          <w:sz w:val="28"/>
          <w:szCs w:val="28"/>
          <w:u w:val="single"/>
          <w:lang w:val="zh-CN"/>
          <w14:textFill>
            <w14:solidFill>
              <w14:schemeClr w14:val="tx1"/>
            </w14:solidFill>
          </w14:textFill>
        </w:rPr>
        <w:t xml:space="preserve">                                </w:t>
      </w:r>
    </w:p>
    <w:p w14:paraId="788FE0B3">
      <w:pPr>
        <w:autoSpaceDE w:val="0"/>
        <w:autoSpaceDN w:val="0"/>
        <w:adjustRightInd w:val="0"/>
        <w:spacing w:line="460" w:lineRule="exact"/>
        <w:ind w:firstLine="560" w:firstLineChars="200"/>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传             真：</w:t>
      </w:r>
      <w:r>
        <w:rPr>
          <w:rFonts w:hint="eastAsia" w:ascii="宋体" w:hAnsi="宋体" w:cs="宋体"/>
          <w:color w:val="000000" w:themeColor="text1"/>
          <w:sz w:val="28"/>
          <w:szCs w:val="28"/>
          <w:u w:val="single"/>
          <w:lang w:val="zh-CN"/>
          <w14:textFill>
            <w14:solidFill>
              <w14:schemeClr w14:val="tx1"/>
            </w14:solidFill>
          </w14:textFill>
        </w:rPr>
        <w:t xml:space="preserve">                                </w:t>
      </w:r>
    </w:p>
    <w:p w14:paraId="6D8450F7">
      <w:pPr>
        <w:tabs>
          <w:tab w:val="left" w:pos="360"/>
        </w:tabs>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电 子 邮 件 地 址：</w:t>
      </w:r>
      <w:r>
        <w:rPr>
          <w:rFonts w:hint="eastAsia" w:ascii="宋体" w:hAnsi="宋体" w:cs="宋体"/>
          <w:color w:val="000000" w:themeColor="text1"/>
          <w:sz w:val="28"/>
          <w:szCs w:val="28"/>
          <w:u w:val="single"/>
          <w14:textFill>
            <w14:solidFill>
              <w14:schemeClr w14:val="tx1"/>
            </w14:solidFill>
          </w14:textFill>
        </w:rPr>
        <w:t xml:space="preserve">                                </w:t>
      </w:r>
    </w:p>
    <w:p w14:paraId="17FD0319">
      <w:pPr>
        <w:autoSpaceDE w:val="0"/>
        <w:autoSpaceDN w:val="0"/>
        <w:adjustRightInd w:val="0"/>
        <w:spacing w:line="460" w:lineRule="exact"/>
        <w:ind w:firstLine="560" w:firstLineChars="200"/>
        <w:rPr>
          <w:rFonts w:ascii="宋体" w:hAnsi="宋体" w:cs="宋体"/>
          <w:color w:val="000000" w:themeColor="text1"/>
          <w:sz w:val="28"/>
          <w:szCs w:val="28"/>
          <w:u w:val="single"/>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开   户   银   行：</w:t>
      </w:r>
      <w:r>
        <w:rPr>
          <w:rFonts w:hint="eastAsia" w:ascii="宋体" w:hAnsi="宋体" w:cs="宋体"/>
          <w:color w:val="000000" w:themeColor="text1"/>
          <w:sz w:val="28"/>
          <w:szCs w:val="28"/>
          <w:u w:val="single"/>
          <w:lang w:val="zh-CN"/>
          <w14:textFill>
            <w14:solidFill>
              <w14:schemeClr w14:val="tx1"/>
            </w14:solidFill>
          </w14:textFill>
        </w:rPr>
        <w:t xml:space="preserve">                                </w:t>
      </w:r>
    </w:p>
    <w:p w14:paraId="6D00BFF8">
      <w:pPr>
        <w:autoSpaceDE w:val="0"/>
        <w:autoSpaceDN w:val="0"/>
        <w:adjustRightInd w:val="0"/>
        <w:spacing w:line="460" w:lineRule="exact"/>
        <w:ind w:firstLine="560" w:firstLineChars="200"/>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帐             号：</w:t>
      </w:r>
      <w:r>
        <w:rPr>
          <w:rFonts w:hint="eastAsia" w:ascii="宋体" w:hAnsi="宋体" w:cs="宋体"/>
          <w:color w:val="000000" w:themeColor="text1"/>
          <w:sz w:val="28"/>
          <w:szCs w:val="28"/>
          <w:u w:val="single"/>
          <w:lang w:val="zh-CN"/>
          <w14:textFill>
            <w14:solidFill>
              <w14:schemeClr w14:val="tx1"/>
            </w14:solidFill>
          </w14:textFill>
        </w:rPr>
        <w:t xml:space="preserve">                                </w:t>
      </w:r>
    </w:p>
    <w:p w14:paraId="7E259538">
      <w:pPr>
        <w:autoSpaceDE w:val="0"/>
        <w:autoSpaceDN w:val="0"/>
        <w:adjustRightInd w:val="0"/>
        <w:spacing w:line="460" w:lineRule="exact"/>
        <w:ind w:right="480" w:firstLine="560" w:firstLineChars="200"/>
        <w:jc w:val="right"/>
        <w:rPr>
          <w:rFonts w:ascii="宋体" w:hAnsi="宋体" w:cs="宋体"/>
          <w:color w:val="000000" w:themeColor="text1"/>
          <w:sz w:val="28"/>
          <w:szCs w:val="28"/>
          <w:u w:val="single"/>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年    月    日</w:t>
      </w:r>
    </w:p>
    <w:p w14:paraId="4E2B156F">
      <w:pPr>
        <w:widowControl w:val="0"/>
        <w:numPr>
          <w:ilvl w:val="-1"/>
          <w:numId w:val="0"/>
        </w:numPr>
        <w:autoSpaceDE w:val="0"/>
        <w:autoSpaceDN w:val="0"/>
        <w:adjustRightInd w:val="0"/>
        <w:ind w:left="1811" w:hanging="420" w:firstLineChars="0"/>
        <w:jc w:val="both"/>
        <w:rPr>
          <w:rFonts w:hint="eastAsia" w:ascii="宋体" w:hAnsi="宋体" w:cs="宋体"/>
          <w:b/>
          <w:color w:val="000000" w:themeColor="text1"/>
          <w:sz w:val="28"/>
          <w:szCs w:val="28"/>
          <w14:textFill>
            <w14:solidFill>
              <w14:schemeClr w14:val="tx1"/>
            </w14:solidFill>
          </w14:textFill>
        </w:rPr>
      </w:pPr>
    </w:p>
    <w:p w14:paraId="02F48142">
      <w:pPr>
        <w:widowControl w:val="0"/>
        <w:numPr>
          <w:ilvl w:val="-1"/>
          <w:numId w:val="0"/>
        </w:numPr>
        <w:autoSpaceDE w:val="0"/>
        <w:autoSpaceDN w:val="0"/>
        <w:adjustRightInd w:val="0"/>
        <w:ind w:left="1407" w:leftChars="670" w:firstLine="964" w:firstLineChars="300"/>
        <w:jc w:val="both"/>
        <w:rPr>
          <w:rFonts w:hint="eastAsia" w:ascii="宋体" w:hAnsi="宋体" w:eastAsia="宋体" w:cs="宋体"/>
          <w:bCs w:val="0"/>
          <w:color w:val="auto"/>
          <w:kern w:val="0"/>
          <w:sz w:val="28"/>
          <w:szCs w:val="28"/>
          <w:highlight w:val="none"/>
          <w:shd w:val="clear" w:color="auto" w:fill="FFFFFF"/>
        </w:rPr>
      </w:pPr>
      <w:r>
        <w:rPr>
          <w:rFonts w:hint="eastAsia" w:ascii="宋体" w:hAnsi="宋体" w:eastAsia="宋体" w:cs="宋体"/>
          <w:b/>
          <w:bCs w:val="0"/>
          <w:color w:val="000000" w:themeColor="text1"/>
          <w:sz w:val="32"/>
          <w:szCs w:val="32"/>
          <w14:textFill>
            <w14:solidFill>
              <w14:schemeClr w14:val="tx1"/>
            </w14:solidFill>
          </w14:textFill>
        </w:rPr>
        <w:t>二、</w:t>
      </w:r>
      <w:bookmarkStart w:id="1" w:name="_Toc10340"/>
      <w:r>
        <w:rPr>
          <w:rFonts w:hint="eastAsia" w:ascii="宋体" w:hAnsi="宋体" w:eastAsia="宋体" w:cs="宋体"/>
          <w:b/>
          <w:bCs w:val="0"/>
          <w:color w:val="auto"/>
          <w:kern w:val="0"/>
          <w:sz w:val="32"/>
          <w:szCs w:val="32"/>
          <w:highlight w:val="none"/>
          <w:shd w:val="clear" w:color="auto" w:fill="FFFFFF"/>
          <w:lang w:val="en-US" w:eastAsia="zh-CN"/>
        </w:rPr>
        <w:t>磋商报价</w:t>
      </w:r>
      <w:r>
        <w:rPr>
          <w:rFonts w:hint="eastAsia" w:ascii="宋体" w:hAnsi="宋体" w:eastAsia="宋体" w:cs="宋体"/>
          <w:b/>
          <w:bCs w:val="0"/>
          <w:color w:val="auto"/>
          <w:kern w:val="0"/>
          <w:sz w:val="32"/>
          <w:szCs w:val="32"/>
          <w:highlight w:val="none"/>
          <w:shd w:val="clear" w:color="auto" w:fill="FFFFFF"/>
        </w:rPr>
        <w:t>一览表</w:t>
      </w:r>
      <w:bookmarkEnd w:id="1"/>
    </w:p>
    <w:p w14:paraId="7D35B47E">
      <w:pPr>
        <w:tabs>
          <w:tab w:val="left" w:pos="1800"/>
          <w:tab w:val="left" w:pos="5580"/>
        </w:tabs>
        <w:spacing w:line="360" w:lineRule="auto"/>
        <w:ind w:right="-867" w:rightChars="-41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　                </w:t>
      </w:r>
    </w:p>
    <w:p w14:paraId="6DB14C14">
      <w:pPr>
        <w:tabs>
          <w:tab w:val="left" w:pos="1800"/>
          <w:tab w:val="left" w:pos="5580"/>
        </w:tabs>
        <w:spacing w:line="360" w:lineRule="auto"/>
        <w:ind w:right="-867" w:rightChars="-413"/>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采购项目编号： </w:t>
      </w:r>
    </w:p>
    <w:p w14:paraId="5BBA7600">
      <w:pPr>
        <w:tabs>
          <w:tab w:val="left" w:pos="1800"/>
          <w:tab w:val="left" w:pos="5580"/>
        </w:tabs>
        <w:spacing w:line="360" w:lineRule="auto"/>
        <w:ind w:right="-867" w:rightChars="-41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单位：人民币元</w:t>
      </w:r>
    </w:p>
    <w:tbl>
      <w:tblPr>
        <w:tblStyle w:val="16"/>
        <w:tblW w:w="9788" w:type="dxa"/>
        <w:jc w:val="center"/>
        <w:tblLayout w:type="fixed"/>
        <w:tblCellMar>
          <w:top w:w="0" w:type="dxa"/>
          <w:left w:w="108" w:type="dxa"/>
          <w:bottom w:w="0" w:type="dxa"/>
          <w:right w:w="108" w:type="dxa"/>
        </w:tblCellMar>
      </w:tblPr>
      <w:tblGrid>
        <w:gridCol w:w="3426"/>
        <w:gridCol w:w="1813"/>
        <w:gridCol w:w="1475"/>
        <w:gridCol w:w="1537"/>
        <w:gridCol w:w="1537"/>
      </w:tblGrid>
      <w:tr w14:paraId="5E4307AF">
        <w:tblPrEx>
          <w:tblCellMar>
            <w:top w:w="0" w:type="dxa"/>
            <w:left w:w="108" w:type="dxa"/>
            <w:bottom w:w="0" w:type="dxa"/>
            <w:right w:w="108" w:type="dxa"/>
          </w:tblCellMar>
        </w:tblPrEx>
        <w:trPr>
          <w:trHeight w:val="1138" w:hRule="atLeast"/>
          <w:jc w:val="center"/>
        </w:trPr>
        <w:tc>
          <w:tcPr>
            <w:tcW w:w="3426" w:type="dxa"/>
            <w:vMerge w:val="restart"/>
            <w:tcBorders>
              <w:top w:val="single" w:color="auto" w:sz="6" w:space="0"/>
              <w:left w:val="single" w:color="auto" w:sz="6" w:space="0"/>
              <w:right w:val="single" w:color="auto" w:sz="6" w:space="0"/>
              <w:tl2br w:val="single" w:color="auto" w:sz="4" w:space="0"/>
            </w:tcBorders>
            <w:noWrap w:val="0"/>
            <w:vAlign w:val="top"/>
          </w:tcPr>
          <w:p w14:paraId="7B017B9B">
            <w:pPr>
              <w:widowControl w:val="0"/>
              <w:spacing w:before="120" w:line="22" w:lineRule="atLeast"/>
              <w:ind w:firstLine="1960" w:firstLineChars="700"/>
              <w:jc w:val="both"/>
              <w:rPr>
                <w:rFonts w:hint="eastAsia" w:ascii="宋体" w:hAnsi="宋体" w:eastAsia="宋体" w:cs="宋体"/>
                <w:color w:val="auto"/>
                <w:kern w:val="2"/>
                <w:sz w:val="28"/>
                <w:szCs w:val="28"/>
                <w:highlight w:val="none"/>
                <w:lang w:val="zh-CN" w:eastAsia="zh-CN" w:bidi="ar-SA"/>
              </w:rPr>
            </w:pPr>
            <w:r>
              <w:rPr>
                <w:rFonts w:hint="eastAsia" w:ascii="宋体" w:hAnsi="宋体" w:eastAsia="宋体" w:cs="宋体"/>
                <w:color w:val="auto"/>
                <w:kern w:val="2"/>
                <w:sz w:val="28"/>
                <w:szCs w:val="28"/>
                <w:highlight w:val="none"/>
                <w:lang w:val="zh-CN" w:eastAsia="zh-CN" w:bidi="ar-SA"/>
              </w:rPr>
              <w:t>报价内容</w:t>
            </w:r>
          </w:p>
          <w:p w14:paraId="0A921C3A">
            <w:pPr>
              <w:autoSpaceDE w:val="0"/>
              <w:autoSpaceDN w:val="0"/>
              <w:adjustRightInd w:val="0"/>
              <w:snapToGrid w:val="0"/>
              <w:spacing w:line="360" w:lineRule="auto"/>
              <w:ind w:left="-1" w:hanging="419"/>
              <w:rPr>
                <w:rFonts w:hint="eastAsia" w:ascii="宋体" w:hAnsi="宋体" w:eastAsia="宋体" w:cs="宋体"/>
                <w:sz w:val="28"/>
                <w:szCs w:val="28"/>
              </w:rPr>
            </w:pPr>
          </w:p>
          <w:p w14:paraId="1F9C9B67">
            <w:pPr>
              <w:autoSpaceDE w:val="0"/>
              <w:autoSpaceDN w:val="0"/>
              <w:adjustRightInd w:val="0"/>
              <w:snapToGrid w:val="0"/>
              <w:spacing w:line="360" w:lineRule="auto"/>
              <w:rPr>
                <w:rFonts w:hint="eastAsia" w:ascii="宋体" w:hAnsi="宋体" w:eastAsia="宋体" w:cs="宋体"/>
                <w:sz w:val="28"/>
                <w:szCs w:val="28"/>
              </w:rPr>
            </w:pPr>
          </w:p>
          <w:p w14:paraId="0CE380D1">
            <w:pPr>
              <w:widowControl w:val="0"/>
              <w:spacing w:before="120" w:line="22" w:lineRule="atLeast"/>
              <w:jc w:val="both"/>
              <w:rPr>
                <w:rFonts w:hint="eastAsia" w:ascii="宋体" w:hAnsi="宋体" w:eastAsia="宋体" w:cs="宋体"/>
                <w:kern w:val="2"/>
                <w:sz w:val="28"/>
                <w:szCs w:val="28"/>
                <w:lang w:val="en-US" w:eastAsia="zh-CN" w:bidi="ar-SA"/>
              </w:rPr>
            </w:pPr>
            <w:r>
              <w:rPr>
                <w:rFonts w:hint="eastAsia" w:ascii="宋体" w:hAnsi="宋体" w:eastAsia="宋体" w:cs="宋体"/>
                <w:color w:val="auto"/>
                <w:kern w:val="2"/>
                <w:sz w:val="28"/>
                <w:szCs w:val="28"/>
                <w:highlight w:val="none"/>
                <w:lang w:val="zh-CN" w:eastAsia="zh-CN" w:bidi="ar-SA"/>
              </w:rPr>
              <w:t>投标内容</w:t>
            </w:r>
          </w:p>
        </w:tc>
        <w:tc>
          <w:tcPr>
            <w:tcW w:w="1813" w:type="dxa"/>
            <w:vMerge w:val="restart"/>
            <w:tcBorders>
              <w:top w:val="single" w:color="auto" w:sz="6" w:space="0"/>
              <w:left w:val="single" w:color="auto" w:sz="6" w:space="0"/>
              <w:right w:val="single" w:color="auto" w:sz="4" w:space="0"/>
            </w:tcBorders>
            <w:noWrap w:val="0"/>
            <w:vAlign w:val="center"/>
          </w:tcPr>
          <w:p w14:paraId="7640C635">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磋商报价</w:t>
            </w:r>
          </w:p>
          <w:p w14:paraId="4EC2BFB0">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（元）</w:t>
            </w:r>
          </w:p>
        </w:tc>
        <w:tc>
          <w:tcPr>
            <w:tcW w:w="1475" w:type="dxa"/>
            <w:vMerge w:val="restart"/>
            <w:tcBorders>
              <w:top w:val="single" w:color="auto" w:sz="6" w:space="0"/>
              <w:left w:val="single" w:color="auto" w:sz="4" w:space="0"/>
              <w:right w:val="single" w:color="auto" w:sz="6" w:space="0"/>
            </w:tcBorders>
            <w:noWrap w:val="0"/>
            <w:vAlign w:val="center"/>
          </w:tcPr>
          <w:p w14:paraId="195E7D8A">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服务期</w:t>
            </w:r>
          </w:p>
          <w:p w14:paraId="04BA85F7">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（日历天）</w:t>
            </w:r>
          </w:p>
        </w:tc>
        <w:tc>
          <w:tcPr>
            <w:tcW w:w="1537" w:type="dxa"/>
            <w:vMerge w:val="restart"/>
            <w:tcBorders>
              <w:top w:val="single" w:color="auto" w:sz="6" w:space="0"/>
              <w:left w:val="single" w:color="auto" w:sz="4" w:space="0"/>
              <w:right w:val="single" w:color="auto" w:sz="6" w:space="0"/>
            </w:tcBorders>
            <w:noWrap w:val="0"/>
            <w:vAlign w:val="center"/>
          </w:tcPr>
          <w:p w14:paraId="2CE62129">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服务</w:t>
            </w:r>
          </w:p>
          <w:p w14:paraId="1AFF0A1E">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地点</w:t>
            </w:r>
          </w:p>
        </w:tc>
        <w:tc>
          <w:tcPr>
            <w:tcW w:w="1537" w:type="dxa"/>
            <w:tcBorders>
              <w:top w:val="single" w:color="auto" w:sz="6" w:space="0"/>
              <w:left w:val="single" w:color="auto" w:sz="4" w:space="0"/>
              <w:right w:val="single" w:color="auto" w:sz="6" w:space="0"/>
            </w:tcBorders>
            <w:noWrap w:val="0"/>
            <w:vAlign w:val="center"/>
          </w:tcPr>
          <w:p w14:paraId="0CDD2AC1">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p>
          <w:p w14:paraId="14D69205">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服务</w:t>
            </w:r>
          </w:p>
          <w:p w14:paraId="5518EF6E">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质量</w:t>
            </w:r>
          </w:p>
        </w:tc>
      </w:tr>
      <w:tr w14:paraId="10989E3B">
        <w:tblPrEx>
          <w:tblCellMar>
            <w:top w:w="0" w:type="dxa"/>
            <w:left w:w="108" w:type="dxa"/>
            <w:bottom w:w="0" w:type="dxa"/>
            <w:right w:w="108" w:type="dxa"/>
          </w:tblCellMar>
        </w:tblPrEx>
        <w:trPr>
          <w:trHeight w:val="312" w:hRule="atLeast"/>
          <w:jc w:val="center"/>
        </w:trPr>
        <w:tc>
          <w:tcPr>
            <w:tcW w:w="3426" w:type="dxa"/>
            <w:vMerge w:val="continue"/>
            <w:tcBorders>
              <w:left w:val="single" w:color="auto" w:sz="6" w:space="0"/>
              <w:bottom w:val="single" w:color="auto" w:sz="6" w:space="0"/>
              <w:right w:val="single" w:color="auto" w:sz="6" w:space="0"/>
            </w:tcBorders>
            <w:noWrap w:val="0"/>
            <w:vAlign w:val="center"/>
          </w:tcPr>
          <w:p w14:paraId="16544937">
            <w:pPr>
              <w:autoSpaceDE w:val="0"/>
              <w:autoSpaceDN w:val="0"/>
              <w:adjustRightInd w:val="0"/>
              <w:snapToGrid w:val="0"/>
              <w:spacing w:line="360" w:lineRule="auto"/>
              <w:jc w:val="center"/>
              <w:rPr>
                <w:rFonts w:hint="eastAsia" w:ascii="宋体" w:hAnsi="宋体" w:eastAsia="宋体" w:cs="宋体"/>
                <w:color w:val="auto"/>
                <w:sz w:val="28"/>
                <w:szCs w:val="28"/>
                <w:highlight w:val="none"/>
                <w:lang w:val="zh-CN"/>
              </w:rPr>
            </w:pPr>
          </w:p>
        </w:tc>
        <w:tc>
          <w:tcPr>
            <w:tcW w:w="1813" w:type="dxa"/>
            <w:vMerge w:val="continue"/>
            <w:tcBorders>
              <w:left w:val="single" w:color="auto" w:sz="6" w:space="0"/>
              <w:bottom w:val="single" w:color="auto" w:sz="6" w:space="0"/>
              <w:right w:val="single" w:color="auto" w:sz="4" w:space="0"/>
            </w:tcBorders>
            <w:noWrap w:val="0"/>
            <w:vAlign w:val="center"/>
          </w:tcPr>
          <w:p w14:paraId="3CA2E02B">
            <w:pPr>
              <w:autoSpaceDE w:val="0"/>
              <w:autoSpaceDN w:val="0"/>
              <w:adjustRightInd w:val="0"/>
              <w:snapToGrid w:val="0"/>
              <w:spacing w:line="360" w:lineRule="auto"/>
              <w:jc w:val="both"/>
              <w:rPr>
                <w:rFonts w:hint="eastAsia" w:ascii="宋体" w:hAnsi="宋体" w:eastAsia="宋体" w:cs="宋体"/>
                <w:color w:val="auto"/>
                <w:kern w:val="2"/>
                <w:sz w:val="28"/>
                <w:szCs w:val="28"/>
                <w:highlight w:val="none"/>
                <w:lang w:val="en-US" w:eastAsia="zh-CN" w:bidi="ar-SA"/>
              </w:rPr>
            </w:pPr>
          </w:p>
        </w:tc>
        <w:tc>
          <w:tcPr>
            <w:tcW w:w="1475" w:type="dxa"/>
            <w:vMerge w:val="continue"/>
            <w:tcBorders>
              <w:left w:val="single" w:color="auto" w:sz="4" w:space="0"/>
              <w:bottom w:val="single" w:color="auto" w:sz="6" w:space="0"/>
              <w:right w:val="single" w:color="auto" w:sz="6" w:space="0"/>
            </w:tcBorders>
            <w:noWrap w:val="0"/>
            <w:vAlign w:val="center"/>
          </w:tcPr>
          <w:p w14:paraId="5CCF055F">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p>
        </w:tc>
        <w:tc>
          <w:tcPr>
            <w:tcW w:w="1537" w:type="dxa"/>
            <w:vMerge w:val="continue"/>
            <w:tcBorders>
              <w:left w:val="single" w:color="auto" w:sz="4" w:space="0"/>
              <w:bottom w:val="single" w:color="auto" w:sz="6" w:space="0"/>
              <w:right w:val="single" w:color="auto" w:sz="6" w:space="0"/>
            </w:tcBorders>
            <w:noWrap w:val="0"/>
            <w:vAlign w:val="center"/>
          </w:tcPr>
          <w:p w14:paraId="7AF5C800">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p>
        </w:tc>
        <w:tc>
          <w:tcPr>
            <w:tcW w:w="1537" w:type="dxa"/>
            <w:tcBorders>
              <w:left w:val="single" w:color="auto" w:sz="4" w:space="0"/>
              <w:bottom w:val="single" w:color="auto" w:sz="6" w:space="0"/>
              <w:right w:val="single" w:color="auto" w:sz="6" w:space="0"/>
            </w:tcBorders>
            <w:noWrap w:val="0"/>
            <w:vAlign w:val="center"/>
          </w:tcPr>
          <w:p w14:paraId="20ED3962">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p>
        </w:tc>
      </w:tr>
      <w:tr w14:paraId="489714AD">
        <w:tblPrEx>
          <w:tblCellMar>
            <w:top w:w="0" w:type="dxa"/>
            <w:left w:w="108" w:type="dxa"/>
            <w:bottom w:w="0" w:type="dxa"/>
            <w:right w:w="108" w:type="dxa"/>
          </w:tblCellMar>
        </w:tblPrEx>
        <w:trPr>
          <w:trHeight w:val="2466" w:hRule="atLeast"/>
          <w:jc w:val="center"/>
        </w:trPr>
        <w:tc>
          <w:tcPr>
            <w:tcW w:w="3426" w:type="dxa"/>
            <w:tcBorders>
              <w:top w:val="single" w:color="auto" w:sz="6" w:space="0"/>
              <w:left w:val="single" w:color="auto" w:sz="6" w:space="0"/>
              <w:bottom w:val="single" w:color="auto" w:sz="6" w:space="0"/>
              <w:right w:val="single" w:color="auto" w:sz="6" w:space="0"/>
            </w:tcBorders>
            <w:noWrap w:val="0"/>
            <w:vAlign w:val="center"/>
          </w:tcPr>
          <w:p w14:paraId="06D023DE">
            <w:pPr>
              <w:autoSpaceDE w:val="0"/>
              <w:autoSpaceDN w:val="0"/>
              <w:adjustRightInd w:val="0"/>
              <w:snapToGrid w:val="0"/>
              <w:spacing w:line="360" w:lineRule="auto"/>
              <w:jc w:val="center"/>
              <w:rPr>
                <w:rFonts w:hint="eastAsia" w:ascii="宋体" w:hAnsi="宋体" w:eastAsia="宋体" w:cs="宋体"/>
                <w:color w:val="auto"/>
                <w:sz w:val="28"/>
                <w:szCs w:val="28"/>
                <w:highlight w:val="none"/>
                <w:lang w:val="zh-CN"/>
              </w:rPr>
            </w:pPr>
          </w:p>
        </w:tc>
        <w:tc>
          <w:tcPr>
            <w:tcW w:w="1813" w:type="dxa"/>
            <w:tcBorders>
              <w:top w:val="single" w:color="auto" w:sz="6" w:space="0"/>
              <w:left w:val="single" w:color="auto" w:sz="6" w:space="0"/>
              <w:bottom w:val="single" w:color="auto" w:sz="6" w:space="0"/>
              <w:right w:val="single" w:color="auto" w:sz="4" w:space="0"/>
            </w:tcBorders>
            <w:noWrap w:val="0"/>
            <w:vAlign w:val="center"/>
          </w:tcPr>
          <w:p w14:paraId="1AAD8839">
            <w:pPr>
              <w:autoSpaceDE w:val="0"/>
              <w:autoSpaceDN w:val="0"/>
              <w:adjustRightInd w:val="0"/>
              <w:snapToGrid w:val="0"/>
              <w:spacing w:line="360" w:lineRule="auto"/>
              <w:jc w:val="both"/>
              <w:rPr>
                <w:rFonts w:hint="eastAsia" w:ascii="宋体" w:hAnsi="宋体" w:eastAsia="宋体" w:cs="宋体"/>
                <w:color w:val="auto"/>
                <w:kern w:val="2"/>
                <w:sz w:val="28"/>
                <w:szCs w:val="28"/>
                <w:highlight w:val="none"/>
                <w:lang w:val="en-US" w:eastAsia="zh-CN" w:bidi="ar-SA"/>
              </w:rPr>
            </w:pPr>
          </w:p>
        </w:tc>
        <w:tc>
          <w:tcPr>
            <w:tcW w:w="1475" w:type="dxa"/>
            <w:tcBorders>
              <w:top w:val="single" w:color="auto" w:sz="6" w:space="0"/>
              <w:left w:val="single" w:color="auto" w:sz="4" w:space="0"/>
              <w:bottom w:val="single" w:color="auto" w:sz="6" w:space="0"/>
              <w:right w:val="single" w:color="auto" w:sz="6" w:space="0"/>
            </w:tcBorders>
            <w:noWrap w:val="0"/>
            <w:vAlign w:val="center"/>
          </w:tcPr>
          <w:p w14:paraId="50B88F49">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p>
        </w:tc>
        <w:tc>
          <w:tcPr>
            <w:tcW w:w="1537" w:type="dxa"/>
            <w:tcBorders>
              <w:top w:val="single" w:color="auto" w:sz="6" w:space="0"/>
              <w:left w:val="single" w:color="auto" w:sz="4" w:space="0"/>
              <w:bottom w:val="single" w:color="auto" w:sz="6" w:space="0"/>
              <w:right w:val="single" w:color="auto" w:sz="6" w:space="0"/>
            </w:tcBorders>
            <w:noWrap w:val="0"/>
            <w:vAlign w:val="center"/>
          </w:tcPr>
          <w:p w14:paraId="3383C68B">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p>
        </w:tc>
        <w:tc>
          <w:tcPr>
            <w:tcW w:w="1537" w:type="dxa"/>
            <w:tcBorders>
              <w:top w:val="single" w:color="auto" w:sz="6" w:space="0"/>
              <w:left w:val="single" w:color="auto" w:sz="4" w:space="0"/>
              <w:bottom w:val="single" w:color="auto" w:sz="6" w:space="0"/>
              <w:right w:val="single" w:color="auto" w:sz="6" w:space="0"/>
            </w:tcBorders>
            <w:noWrap w:val="0"/>
            <w:vAlign w:val="center"/>
          </w:tcPr>
          <w:p w14:paraId="3E5470E1">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p>
        </w:tc>
      </w:tr>
    </w:tbl>
    <w:p w14:paraId="5853ABBC">
      <w:pPr>
        <w:widowControl w:val="0"/>
        <w:tabs>
          <w:tab w:val="left" w:pos="5580"/>
        </w:tabs>
        <w:spacing w:line="360" w:lineRule="auto"/>
        <w:ind w:left="1080" w:leftChars="257" w:hanging="540"/>
        <w:jc w:val="both"/>
        <w:rPr>
          <w:rFonts w:hint="eastAsia" w:ascii="宋体" w:hAnsi="宋体" w:eastAsia="宋体" w:cs="宋体"/>
          <w:color w:val="auto"/>
          <w:kern w:val="2"/>
          <w:sz w:val="28"/>
          <w:szCs w:val="28"/>
          <w:highlight w:val="none"/>
          <w:lang w:val="en-US" w:eastAsia="zh-CN" w:bidi="ar-SA"/>
        </w:rPr>
      </w:pPr>
    </w:p>
    <w:p w14:paraId="5562C8E2">
      <w:pPr>
        <w:widowControl w:val="0"/>
        <w:tabs>
          <w:tab w:val="left" w:pos="5580"/>
        </w:tabs>
        <w:spacing w:line="360" w:lineRule="auto"/>
        <w:ind w:left="1080" w:leftChars="257" w:hanging="540"/>
        <w:jc w:val="both"/>
        <w:rPr>
          <w:rFonts w:hint="eastAsia" w:ascii="宋体" w:hAnsi="宋体" w:eastAsia="宋体" w:cs="宋体"/>
          <w:color w:val="auto"/>
          <w:kern w:val="2"/>
          <w:sz w:val="28"/>
          <w:szCs w:val="28"/>
          <w:highlight w:val="none"/>
          <w:u w:val="single"/>
          <w:lang w:val="en-US" w:eastAsia="zh-CN" w:bidi="ar-SA"/>
        </w:rPr>
      </w:pPr>
    </w:p>
    <w:p w14:paraId="55CD253D">
      <w:pPr>
        <w:widowControl w:val="0"/>
        <w:tabs>
          <w:tab w:val="left" w:pos="5580"/>
        </w:tabs>
        <w:spacing w:line="360" w:lineRule="auto"/>
        <w:ind w:left="1080" w:leftChars="257" w:hanging="540"/>
        <w:jc w:val="both"/>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投标人（盖公章）：</w:t>
      </w:r>
      <w:r>
        <w:rPr>
          <w:rFonts w:hint="eastAsia" w:ascii="宋体" w:hAnsi="宋体" w:eastAsia="宋体" w:cs="宋体"/>
          <w:color w:val="auto"/>
          <w:kern w:val="2"/>
          <w:sz w:val="28"/>
          <w:szCs w:val="28"/>
          <w:highlight w:val="none"/>
          <w:u w:val="single"/>
          <w:lang w:val="en-US" w:eastAsia="zh-CN" w:bidi="ar-SA"/>
        </w:rPr>
        <w:t xml:space="preserve">                              </w:t>
      </w:r>
    </w:p>
    <w:p w14:paraId="44F341FA">
      <w:pPr>
        <w:widowControl w:val="0"/>
        <w:tabs>
          <w:tab w:val="left" w:pos="5580"/>
        </w:tabs>
        <w:spacing w:line="360" w:lineRule="auto"/>
        <w:ind w:left="1080" w:leftChars="257" w:hanging="540"/>
        <w:jc w:val="both"/>
        <w:rPr>
          <w:rFonts w:hint="eastAsia" w:ascii="宋体" w:hAnsi="宋体" w:eastAsia="宋体" w:cs="宋体"/>
          <w:color w:val="auto"/>
          <w:kern w:val="2"/>
          <w:sz w:val="28"/>
          <w:szCs w:val="28"/>
          <w:highlight w:val="none"/>
          <w:u w:val="single"/>
          <w:lang w:val="en-US" w:eastAsia="zh-CN" w:bidi="ar-SA"/>
        </w:rPr>
      </w:pPr>
      <w:r>
        <w:rPr>
          <w:rFonts w:hint="eastAsia" w:ascii="宋体" w:hAnsi="宋体" w:eastAsia="宋体" w:cs="宋体"/>
          <w:color w:val="auto"/>
          <w:kern w:val="2"/>
          <w:sz w:val="28"/>
          <w:szCs w:val="28"/>
          <w:highlight w:val="none"/>
          <w:lang w:val="en-US" w:eastAsia="zh-CN" w:bidi="ar-SA"/>
        </w:rPr>
        <w:t>法定代表人或授权代表(签字或盖章):</w:t>
      </w:r>
      <w:r>
        <w:rPr>
          <w:rFonts w:hint="eastAsia" w:ascii="宋体" w:hAnsi="宋体" w:eastAsia="宋体" w:cs="宋体"/>
          <w:color w:val="auto"/>
          <w:kern w:val="2"/>
          <w:sz w:val="28"/>
          <w:szCs w:val="28"/>
          <w:highlight w:val="none"/>
          <w:u w:val="single"/>
          <w:lang w:val="en-US" w:eastAsia="zh-CN" w:bidi="ar-SA"/>
        </w:rPr>
        <w:tab/>
      </w:r>
      <w:r>
        <w:rPr>
          <w:rFonts w:hint="eastAsia" w:ascii="宋体" w:hAnsi="宋体" w:eastAsia="宋体" w:cs="宋体"/>
          <w:color w:val="auto"/>
          <w:kern w:val="2"/>
          <w:sz w:val="28"/>
          <w:szCs w:val="28"/>
          <w:highlight w:val="none"/>
          <w:u w:val="single"/>
          <w:lang w:val="en-US" w:eastAsia="zh-CN" w:bidi="ar-SA"/>
        </w:rPr>
        <w:t xml:space="preserve">    </w:t>
      </w:r>
    </w:p>
    <w:p w14:paraId="78BEB0FE">
      <w:pPr>
        <w:widowControl w:val="0"/>
        <w:tabs>
          <w:tab w:val="left" w:pos="5580"/>
        </w:tabs>
        <w:spacing w:line="360" w:lineRule="auto"/>
        <w:ind w:left="1080" w:leftChars="257" w:hanging="540"/>
        <w:jc w:val="both"/>
        <w:rPr>
          <w:rFonts w:hint="default"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日期：   年   月   日</w:t>
      </w:r>
    </w:p>
    <w:p w14:paraId="3F37E7C6">
      <w:pPr>
        <w:widowControl w:val="0"/>
        <w:tabs>
          <w:tab w:val="left" w:pos="5580"/>
        </w:tabs>
        <w:spacing w:line="360" w:lineRule="auto"/>
        <w:ind w:left="1080" w:leftChars="257" w:hanging="540"/>
        <w:jc w:val="both"/>
        <w:rPr>
          <w:rFonts w:hint="eastAsia" w:ascii="宋体" w:hAnsi="宋体" w:eastAsia="宋体" w:cs="宋体"/>
          <w:color w:val="auto"/>
          <w:kern w:val="2"/>
          <w:sz w:val="28"/>
          <w:szCs w:val="28"/>
          <w:highlight w:val="none"/>
          <w:lang w:val="en-US" w:eastAsia="zh-CN" w:bidi="ar-SA"/>
        </w:rPr>
      </w:pPr>
    </w:p>
    <w:p w14:paraId="5EB5C940">
      <w:pPr>
        <w:widowControl w:val="0"/>
        <w:tabs>
          <w:tab w:val="left" w:pos="5580"/>
        </w:tabs>
        <w:spacing w:line="360" w:lineRule="auto"/>
        <w:ind w:left="1080" w:leftChars="257" w:hanging="540"/>
        <w:jc w:val="both"/>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注:1、此表中，投标报价应为分项报价之和。</w:t>
      </w:r>
    </w:p>
    <w:p w14:paraId="0667651F">
      <w:pPr>
        <w:numPr>
          <w:ilvl w:val="0"/>
          <w:numId w:val="10"/>
        </w:numPr>
        <w:tabs>
          <w:tab w:val="left" w:pos="5580"/>
        </w:tabs>
        <w:spacing w:line="360" w:lineRule="auto"/>
        <w:ind w:firstLine="840" w:firstLineChars="3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此表的报价应和投标函及分项报价表相一致。</w:t>
      </w:r>
    </w:p>
    <w:p w14:paraId="02B68154">
      <w:pPr>
        <w:pStyle w:val="14"/>
        <w:widowControl w:val="0"/>
        <w:numPr>
          <w:ilvl w:val="0"/>
          <w:numId w:val="0"/>
        </w:numPr>
        <w:autoSpaceDE/>
        <w:autoSpaceDN/>
        <w:adjustRightInd/>
        <w:spacing w:before="240" w:after="60" w:line="240" w:lineRule="auto"/>
        <w:jc w:val="center"/>
        <w:outlineLvl w:val="0"/>
        <w:rPr>
          <w:rFonts w:hint="eastAsia"/>
          <w:lang w:eastAsia="zh-CN"/>
        </w:rPr>
      </w:pPr>
    </w:p>
    <w:p w14:paraId="74D3A310">
      <w:pPr>
        <w:rPr>
          <w:rFonts w:hint="eastAsia"/>
          <w:lang w:eastAsia="zh-CN"/>
        </w:rPr>
      </w:pPr>
    </w:p>
    <w:p w14:paraId="7FF8E087">
      <w:pPr>
        <w:pStyle w:val="14"/>
        <w:rPr>
          <w:rFonts w:hint="eastAsia"/>
          <w:lang w:eastAsia="zh-CN"/>
        </w:rPr>
      </w:pPr>
    </w:p>
    <w:p w14:paraId="05C05130">
      <w:pPr>
        <w:rPr>
          <w:rFonts w:hint="eastAsia"/>
          <w:lang w:eastAsia="zh-CN"/>
        </w:rPr>
      </w:pPr>
    </w:p>
    <w:p w14:paraId="73C20B0D">
      <w:pPr>
        <w:pStyle w:val="14"/>
        <w:rPr>
          <w:rFonts w:hint="eastAsia"/>
          <w:lang w:eastAsia="zh-CN"/>
        </w:rPr>
      </w:pPr>
    </w:p>
    <w:p w14:paraId="52E41429">
      <w:pPr>
        <w:rPr>
          <w:rFonts w:hint="eastAsia"/>
          <w:lang w:eastAsia="zh-CN"/>
        </w:rPr>
      </w:pPr>
    </w:p>
    <w:p w14:paraId="5104A1AA">
      <w:pPr>
        <w:jc w:val="center"/>
        <w:rPr>
          <w:rFonts w:hint="eastAsia"/>
          <w:sz w:val="32"/>
          <w:szCs w:val="36"/>
          <w:lang w:val="en-US" w:eastAsia="zh-CN"/>
        </w:rPr>
      </w:pPr>
      <w:r>
        <w:rPr>
          <w:rFonts w:hint="eastAsia"/>
          <w:sz w:val="32"/>
          <w:szCs w:val="36"/>
          <w:lang w:val="en-US" w:eastAsia="zh-CN"/>
        </w:rPr>
        <w:t>分项报价表</w:t>
      </w:r>
    </w:p>
    <w:p w14:paraId="0288FE1D">
      <w:pPr>
        <w:adjustRightInd w:val="0"/>
        <w:snapToGrid w:val="0"/>
        <w:ind w:firstLine="640" w:firstLineChars="200"/>
        <w:jc w:val="left"/>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32"/>
          <w:szCs w:val="24"/>
          <w:highlight w:val="none"/>
          <w:lang w:val="en-US" w:eastAsia="zh-CN" w:bidi="ar-SA"/>
        </w:rPr>
        <w:t xml:space="preserve"> </w:t>
      </w:r>
      <w:r>
        <w:rPr>
          <w:rFonts w:hint="eastAsia" w:ascii="宋体" w:hAnsi="宋体" w:eastAsia="宋体" w:cs="宋体"/>
          <w:color w:val="auto"/>
          <w:kern w:val="2"/>
          <w:sz w:val="28"/>
          <w:szCs w:val="28"/>
          <w:highlight w:val="none"/>
          <w:lang w:val="en-US" w:eastAsia="zh-CN" w:bidi="ar-SA"/>
        </w:rPr>
        <w:t>共  页，第  页</w:t>
      </w:r>
    </w:p>
    <w:tbl>
      <w:tblPr>
        <w:tblStyle w:val="16"/>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7"/>
        <w:gridCol w:w="869"/>
        <w:gridCol w:w="1038"/>
        <w:gridCol w:w="948"/>
        <w:gridCol w:w="868"/>
        <w:gridCol w:w="613"/>
        <w:gridCol w:w="959"/>
        <w:gridCol w:w="949"/>
        <w:gridCol w:w="949"/>
        <w:gridCol w:w="944"/>
      </w:tblGrid>
      <w:tr w14:paraId="59F8E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387" w:type="dxa"/>
            <w:noWrap w:val="0"/>
            <w:vAlign w:val="center"/>
          </w:tcPr>
          <w:p w14:paraId="38DEF607">
            <w:pPr>
              <w:adjustRightInd w:val="0"/>
              <w:snapToGrid w:val="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序号</w:t>
            </w:r>
          </w:p>
        </w:tc>
        <w:tc>
          <w:tcPr>
            <w:tcW w:w="869" w:type="dxa"/>
            <w:noWrap w:val="0"/>
            <w:vAlign w:val="center"/>
          </w:tcPr>
          <w:p w14:paraId="1EF0B84A">
            <w:pPr>
              <w:adjustRightInd w:val="0"/>
              <w:snapToGrid w:val="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分项内容</w:t>
            </w:r>
          </w:p>
        </w:tc>
        <w:tc>
          <w:tcPr>
            <w:tcW w:w="1038" w:type="dxa"/>
            <w:noWrap w:val="0"/>
            <w:vAlign w:val="center"/>
          </w:tcPr>
          <w:p w14:paraId="3562D208">
            <w:pPr>
              <w:adjustRightInd w:val="0"/>
              <w:snapToGrid w:val="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品牌型号</w:t>
            </w:r>
          </w:p>
        </w:tc>
        <w:tc>
          <w:tcPr>
            <w:tcW w:w="948" w:type="dxa"/>
            <w:noWrap w:val="0"/>
            <w:vAlign w:val="center"/>
          </w:tcPr>
          <w:p w14:paraId="3F826824">
            <w:pPr>
              <w:adjustRightInd w:val="0"/>
              <w:snapToGrid w:val="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制造厂商</w:t>
            </w:r>
          </w:p>
        </w:tc>
        <w:tc>
          <w:tcPr>
            <w:tcW w:w="868" w:type="dxa"/>
            <w:noWrap w:val="0"/>
            <w:vAlign w:val="center"/>
          </w:tcPr>
          <w:p w14:paraId="3517AD7A">
            <w:pPr>
              <w:adjustRightInd w:val="0"/>
              <w:snapToGrid w:val="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规格和说明</w:t>
            </w:r>
          </w:p>
        </w:tc>
        <w:tc>
          <w:tcPr>
            <w:tcW w:w="613" w:type="dxa"/>
            <w:noWrap w:val="0"/>
            <w:vAlign w:val="center"/>
          </w:tcPr>
          <w:p w14:paraId="1AA62450">
            <w:pPr>
              <w:adjustRightInd w:val="0"/>
              <w:snapToGrid w:val="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单位</w:t>
            </w:r>
          </w:p>
        </w:tc>
        <w:tc>
          <w:tcPr>
            <w:tcW w:w="959" w:type="dxa"/>
            <w:noWrap w:val="0"/>
            <w:vAlign w:val="center"/>
          </w:tcPr>
          <w:p w14:paraId="73CCDA45">
            <w:pPr>
              <w:adjustRightInd w:val="0"/>
              <w:snapToGrid w:val="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数量</w:t>
            </w:r>
          </w:p>
        </w:tc>
        <w:tc>
          <w:tcPr>
            <w:tcW w:w="949" w:type="dxa"/>
            <w:noWrap w:val="0"/>
            <w:vAlign w:val="center"/>
          </w:tcPr>
          <w:p w14:paraId="4AB4EA78">
            <w:pPr>
              <w:adjustRightInd w:val="0"/>
              <w:snapToGrid w:val="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单价（元）</w:t>
            </w:r>
          </w:p>
        </w:tc>
        <w:tc>
          <w:tcPr>
            <w:tcW w:w="949" w:type="dxa"/>
            <w:noWrap w:val="0"/>
            <w:vAlign w:val="center"/>
          </w:tcPr>
          <w:p w14:paraId="64CCE15C">
            <w:pPr>
              <w:adjustRightInd w:val="0"/>
              <w:snapToGrid w:val="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总价（元）</w:t>
            </w:r>
          </w:p>
        </w:tc>
        <w:tc>
          <w:tcPr>
            <w:tcW w:w="944" w:type="dxa"/>
            <w:noWrap w:val="0"/>
            <w:vAlign w:val="center"/>
          </w:tcPr>
          <w:p w14:paraId="5D8797CB">
            <w:pPr>
              <w:adjustRightInd w:val="0"/>
              <w:snapToGrid w:val="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备 注</w:t>
            </w:r>
          </w:p>
        </w:tc>
      </w:tr>
      <w:tr w14:paraId="4EA57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87" w:type="dxa"/>
            <w:noWrap w:val="0"/>
            <w:vAlign w:val="center"/>
          </w:tcPr>
          <w:p w14:paraId="793F3230">
            <w:pPr>
              <w:adjustRightInd w:val="0"/>
              <w:snapToGrid w:val="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w:t>
            </w:r>
          </w:p>
        </w:tc>
        <w:tc>
          <w:tcPr>
            <w:tcW w:w="869" w:type="dxa"/>
            <w:noWrap w:val="0"/>
            <w:vAlign w:val="center"/>
          </w:tcPr>
          <w:p w14:paraId="4924C2CD">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1038" w:type="dxa"/>
            <w:noWrap w:val="0"/>
            <w:vAlign w:val="center"/>
          </w:tcPr>
          <w:p w14:paraId="45A6C2CA">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8" w:type="dxa"/>
            <w:noWrap w:val="0"/>
            <w:vAlign w:val="center"/>
          </w:tcPr>
          <w:p w14:paraId="275EE3DE">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868" w:type="dxa"/>
            <w:noWrap w:val="0"/>
            <w:vAlign w:val="center"/>
          </w:tcPr>
          <w:p w14:paraId="21C7C7BD">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613" w:type="dxa"/>
            <w:noWrap w:val="0"/>
            <w:vAlign w:val="center"/>
          </w:tcPr>
          <w:p w14:paraId="3692304F">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59" w:type="dxa"/>
            <w:noWrap w:val="0"/>
            <w:vAlign w:val="center"/>
          </w:tcPr>
          <w:p w14:paraId="51F66C9A">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9" w:type="dxa"/>
            <w:noWrap w:val="0"/>
            <w:vAlign w:val="center"/>
          </w:tcPr>
          <w:p w14:paraId="6A0E54C9">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9" w:type="dxa"/>
            <w:noWrap w:val="0"/>
            <w:vAlign w:val="center"/>
          </w:tcPr>
          <w:p w14:paraId="326E00F3">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4" w:type="dxa"/>
            <w:noWrap w:val="0"/>
            <w:vAlign w:val="center"/>
          </w:tcPr>
          <w:p w14:paraId="0C46D62B">
            <w:pPr>
              <w:adjustRightInd w:val="0"/>
              <w:snapToGrid w:val="0"/>
              <w:jc w:val="center"/>
              <w:rPr>
                <w:rFonts w:hint="eastAsia" w:ascii="宋体" w:hAnsi="宋体" w:eastAsia="宋体" w:cs="宋体"/>
                <w:color w:val="auto"/>
                <w:kern w:val="2"/>
                <w:sz w:val="28"/>
                <w:szCs w:val="28"/>
                <w:highlight w:val="none"/>
                <w:lang w:val="en-US" w:eastAsia="zh-CN" w:bidi="ar-SA"/>
              </w:rPr>
            </w:pPr>
          </w:p>
        </w:tc>
      </w:tr>
      <w:tr w14:paraId="26646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87" w:type="dxa"/>
            <w:noWrap w:val="0"/>
            <w:vAlign w:val="center"/>
          </w:tcPr>
          <w:p w14:paraId="26475A37">
            <w:pPr>
              <w:adjustRightInd w:val="0"/>
              <w:snapToGrid w:val="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w:t>
            </w:r>
          </w:p>
        </w:tc>
        <w:tc>
          <w:tcPr>
            <w:tcW w:w="869" w:type="dxa"/>
            <w:noWrap w:val="0"/>
            <w:vAlign w:val="center"/>
          </w:tcPr>
          <w:p w14:paraId="27AB631F">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1038" w:type="dxa"/>
            <w:noWrap w:val="0"/>
            <w:vAlign w:val="center"/>
          </w:tcPr>
          <w:p w14:paraId="32898354">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8" w:type="dxa"/>
            <w:noWrap w:val="0"/>
            <w:vAlign w:val="center"/>
          </w:tcPr>
          <w:p w14:paraId="5DD15CE7">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868" w:type="dxa"/>
            <w:noWrap w:val="0"/>
            <w:vAlign w:val="center"/>
          </w:tcPr>
          <w:p w14:paraId="2E3F3A6A">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613" w:type="dxa"/>
            <w:noWrap w:val="0"/>
            <w:vAlign w:val="center"/>
          </w:tcPr>
          <w:p w14:paraId="48931129">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59" w:type="dxa"/>
            <w:noWrap w:val="0"/>
            <w:vAlign w:val="center"/>
          </w:tcPr>
          <w:p w14:paraId="680AA357">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9" w:type="dxa"/>
            <w:noWrap w:val="0"/>
            <w:vAlign w:val="center"/>
          </w:tcPr>
          <w:p w14:paraId="14EF3DD3">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9" w:type="dxa"/>
            <w:noWrap w:val="0"/>
            <w:vAlign w:val="center"/>
          </w:tcPr>
          <w:p w14:paraId="7C201DC7">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4" w:type="dxa"/>
            <w:noWrap w:val="0"/>
            <w:vAlign w:val="center"/>
          </w:tcPr>
          <w:p w14:paraId="11964A00">
            <w:pPr>
              <w:adjustRightInd w:val="0"/>
              <w:snapToGrid w:val="0"/>
              <w:jc w:val="center"/>
              <w:rPr>
                <w:rFonts w:hint="eastAsia" w:ascii="宋体" w:hAnsi="宋体" w:eastAsia="宋体" w:cs="宋体"/>
                <w:color w:val="auto"/>
                <w:kern w:val="2"/>
                <w:sz w:val="28"/>
                <w:szCs w:val="28"/>
                <w:highlight w:val="none"/>
                <w:lang w:val="en-US" w:eastAsia="zh-CN" w:bidi="ar-SA"/>
              </w:rPr>
            </w:pPr>
          </w:p>
        </w:tc>
      </w:tr>
      <w:tr w14:paraId="61E84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87" w:type="dxa"/>
            <w:noWrap w:val="0"/>
            <w:vAlign w:val="center"/>
          </w:tcPr>
          <w:p w14:paraId="2DEAFC5F">
            <w:pPr>
              <w:adjustRightInd w:val="0"/>
              <w:snapToGrid w:val="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3</w:t>
            </w:r>
          </w:p>
        </w:tc>
        <w:tc>
          <w:tcPr>
            <w:tcW w:w="869" w:type="dxa"/>
            <w:noWrap w:val="0"/>
            <w:vAlign w:val="center"/>
          </w:tcPr>
          <w:p w14:paraId="0D0AF812">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1038" w:type="dxa"/>
            <w:noWrap w:val="0"/>
            <w:vAlign w:val="center"/>
          </w:tcPr>
          <w:p w14:paraId="11451B9C">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8" w:type="dxa"/>
            <w:noWrap w:val="0"/>
            <w:vAlign w:val="center"/>
          </w:tcPr>
          <w:p w14:paraId="2CAD8ADF">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868" w:type="dxa"/>
            <w:noWrap w:val="0"/>
            <w:vAlign w:val="center"/>
          </w:tcPr>
          <w:p w14:paraId="77A1CCC0">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613" w:type="dxa"/>
            <w:noWrap w:val="0"/>
            <w:vAlign w:val="center"/>
          </w:tcPr>
          <w:p w14:paraId="2D1B777F">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59" w:type="dxa"/>
            <w:noWrap w:val="0"/>
            <w:vAlign w:val="center"/>
          </w:tcPr>
          <w:p w14:paraId="1A24A7E6">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9" w:type="dxa"/>
            <w:noWrap w:val="0"/>
            <w:vAlign w:val="center"/>
          </w:tcPr>
          <w:p w14:paraId="4C70F5CD">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9" w:type="dxa"/>
            <w:noWrap w:val="0"/>
            <w:vAlign w:val="center"/>
          </w:tcPr>
          <w:p w14:paraId="41342AFC">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4" w:type="dxa"/>
            <w:noWrap w:val="0"/>
            <w:vAlign w:val="center"/>
          </w:tcPr>
          <w:p w14:paraId="50BB60F3">
            <w:pPr>
              <w:adjustRightInd w:val="0"/>
              <w:snapToGrid w:val="0"/>
              <w:jc w:val="center"/>
              <w:rPr>
                <w:rFonts w:hint="eastAsia" w:ascii="宋体" w:hAnsi="宋体" w:eastAsia="宋体" w:cs="宋体"/>
                <w:color w:val="auto"/>
                <w:kern w:val="2"/>
                <w:sz w:val="28"/>
                <w:szCs w:val="28"/>
                <w:highlight w:val="none"/>
                <w:lang w:val="en-US" w:eastAsia="zh-CN" w:bidi="ar-SA"/>
              </w:rPr>
            </w:pPr>
          </w:p>
        </w:tc>
      </w:tr>
      <w:tr w14:paraId="4D644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87" w:type="dxa"/>
            <w:noWrap w:val="0"/>
            <w:vAlign w:val="center"/>
          </w:tcPr>
          <w:p w14:paraId="5A0CAAAE">
            <w:pPr>
              <w:adjustRightInd w:val="0"/>
              <w:snapToGrid w:val="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w:t>
            </w:r>
          </w:p>
        </w:tc>
        <w:tc>
          <w:tcPr>
            <w:tcW w:w="869" w:type="dxa"/>
            <w:noWrap w:val="0"/>
            <w:vAlign w:val="center"/>
          </w:tcPr>
          <w:p w14:paraId="303C3E33">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1038" w:type="dxa"/>
            <w:noWrap w:val="0"/>
            <w:vAlign w:val="center"/>
          </w:tcPr>
          <w:p w14:paraId="238533AE">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8" w:type="dxa"/>
            <w:noWrap w:val="0"/>
            <w:vAlign w:val="center"/>
          </w:tcPr>
          <w:p w14:paraId="1CAF9269">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868" w:type="dxa"/>
            <w:noWrap w:val="0"/>
            <w:vAlign w:val="center"/>
          </w:tcPr>
          <w:p w14:paraId="11B0259B">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613" w:type="dxa"/>
            <w:noWrap w:val="0"/>
            <w:vAlign w:val="center"/>
          </w:tcPr>
          <w:p w14:paraId="35ED6EFC">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59" w:type="dxa"/>
            <w:noWrap w:val="0"/>
            <w:vAlign w:val="center"/>
          </w:tcPr>
          <w:p w14:paraId="605E89CA">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9" w:type="dxa"/>
            <w:noWrap w:val="0"/>
            <w:vAlign w:val="center"/>
          </w:tcPr>
          <w:p w14:paraId="7B55BAD5">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9" w:type="dxa"/>
            <w:noWrap w:val="0"/>
            <w:vAlign w:val="center"/>
          </w:tcPr>
          <w:p w14:paraId="689D3800">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4" w:type="dxa"/>
            <w:noWrap w:val="0"/>
            <w:vAlign w:val="center"/>
          </w:tcPr>
          <w:p w14:paraId="37B29F0A">
            <w:pPr>
              <w:adjustRightInd w:val="0"/>
              <w:snapToGrid w:val="0"/>
              <w:jc w:val="center"/>
              <w:rPr>
                <w:rFonts w:hint="eastAsia" w:ascii="宋体" w:hAnsi="宋体" w:eastAsia="宋体" w:cs="宋体"/>
                <w:color w:val="auto"/>
                <w:kern w:val="2"/>
                <w:sz w:val="28"/>
                <w:szCs w:val="28"/>
                <w:highlight w:val="none"/>
                <w:lang w:val="en-US" w:eastAsia="zh-CN" w:bidi="ar-SA"/>
              </w:rPr>
            </w:pPr>
          </w:p>
        </w:tc>
      </w:tr>
      <w:tr w14:paraId="5FF67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87" w:type="dxa"/>
            <w:noWrap w:val="0"/>
            <w:vAlign w:val="center"/>
          </w:tcPr>
          <w:p w14:paraId="3383A523">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869" w:type="dxa"/>
            <w:noWrap w:val="0"/>
            <w:vAlign w:val="center"/>
          </w:tcPr>
          <w:p w14:paraId="702B9EA4">
            <w:pPr>
              <w:adjustRightInd w:val="0"/>
              <w:snapToGrid w:val="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备品备件</w:t>
            </w:r>
          </w:p>
        </w:tc>
        <w:tc>
          <w:tcPr>
            <w:tcW w:w="1038" w:type="dxa"/>
            <w:noWrap w:val="0"/>
            <w:vAlign w:val="center"/>
          </w:tcPr>
          <w:p w14:paraId="3FD24CAD">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8" w:type="dxa"/>
            <w:noWrap w:val="0"/>
            <w:vAlign w:val="center"/>
          </w:tcPr>
          <w:p w14:paraId="613FC908">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868" w:type="dxa"/>
            <w:noWrap w:val="0"/>
            <w:vAlign w:val="center"/>
          </w:tcPr>
          <w:p w14:paraId="3463CD12">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613" w:type="dxa"/>
            <w:noWrap w:val="0"/>
            <w:vAlign w:val="center"/>
          </w:tcPr>
          <w:p w14:paraId="734F9047">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59" w:type="dxa"/>
            <w:noWrap w:val="0"/>
            <w:vAlign w:val="center"/>
          </w:tcPr>
          <w:p w14:paraId="3FD93F9E">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9" w:type="dxa"/>
            <w:noWrap w:val="0"/>
            <w:vAlign w:val="center"/>
          </w:tcPr>
          <w:p w14:paraId="21496DB9">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9" w:type="dxa"/>
            <w:noWrap w:val="0"/>
            <w:vAlign w:val="center"/>
          </w:tcPr>
          <w:p w14:paraId="6220E0B4">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4" w:type="dxa"/>
            <w:noWrap w:val="0"/>
            <w:vAlign w:val="center"/>
          </w:tcPr>
          <w:p w14:paraId="2C4BB87A">
            <w:pPr>
              <w:adjustRightInd w:val="0"/>
              <w:snapToGrid w:val="0"/>
              <w:jc w:val="center"/>
              <w:rPr>
                <w:rFonts w:hint="eastAsia" w:ascii="宋体" w:hAnsi="宋体" w:eastAsia="宋体" w:cs="宋体"/>
                <w:color w:val="auto"/>
                <w:kern w:val="2"/>
                <w:sz w:val="28"/>
                <w:szCs w:val="28"/>
                <w:highlight w:val="none"/>
                <w:lang w:val="en-US" w:eastAsia="zh-CN" w:bidi="ar-SA"/>
              </w:rPr>
            </w:pPr>
          </w:p>
        </w:tc>
      </w:tr>
      <w:tr w14:paraId="0B880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87" w:type="dxa"/>
            <w:noWrap w:val="0"/>
            <w:vAlign w:val="center"/>
          </w:tcPr>
          <w:p w14:paraId="2F9542D3">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869" w:type="dxa"/>
            <w:noWrap w:val="0"/>
            <w:vAlign w:val="center"/>
          </w:tcPr>
          <w:p w14:paraId="5795A60D">
            <w:pPr>
              <w:adjustRightInd w:val="0"/>
              <w:snapToGrid w:val="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售后服务</w:t>
            </w:r>
          </w:p>
        </w:tc>
        <w:tc>
          <w:tcPr>
            <w:tcW w:w="1038" w:type="dxa"/>
            <w:noWrap w:val="0"/>
            <w:vAlign w:val="center"/>
          </w:tcPr>
          <w:p w14:paraId="4F1F3FEF">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8" w:type="dxa"/>
            <w:noWrap w:val="0"/>
            <w:vAlign w:val="center"/>
          </w:tcPr>
          <w:p w14:paraId="64967A3B">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868" w:type="dxa"/>
            <w:noWrap w:val="0"/>
            <w:vAlign w:val="center"/>
          </w:tcPr>
          <w:p w14:paraId="3E10CDEE">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613" w:type="dxa"/>
            <w:noWrap w:val="0"/>
            <w:vAlign w:val="center"/>
          </w:tcPr>
          <w:p w14:paraId="50737E56">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59" w:type="dxa"/>
            <w:noWrap w:val="0"/>
            <w:vAlign w:val="center"/>
          </w:tcPr>
          <w:p w14:paraId="357F8C21">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9" w:type="dxa"/>
            <w:noWrap w:val="0"/>
            <w:vAlign w:val="center"/>
          </w:tcPr>
          <w:p w14:paraId="1F1298D0">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9" w:type="dxa"/>
            <w:noWrap w:val="0"/>
            <w:vAlign w:val="center"/>
          </w:tcPr>
          <w:p w14:paraId="6C549C4B">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4" w:type="dxa"/>
            <w:noWrap w:val="0"/>
            <w:vAlign w:val="center"/>
          </w:tcPr>
          <w:p w14:paraId="7CCB79FC">
            <w:pPr>
              <w:adjustRightInd w:val="0"/>
              <w:snapToGrid w:val="0"/>
              <w:jc w:val="center"/>
              <w:rPr>
                <w:rFonts w:hint="eastAsia" w:ascii="宋体" w:hAnsi="宋体" w:eastAsia="宋体" w:cs="宋体"/>
                <w:color w:val="auto"/>
                <w:kern w:val="2"/>
                <w:sz w:val="28"/>
                <w:szCs w:val="28"/>
                <w:highlight w:val="none"/>
                <w:lang w:val="en-US" w:eastAsia="zh-CN" w:bidi="ar-SA"/>
              </w:rPr>
            </w:pPr>
          </w:p>
        </w:tc>
      </w:tr>
      <w:tr w14:paraId="7CF19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87" w:type="dxa"/>
            <w:noWrap w:val="0"/>
            <w:vAlign w:val="center"/>
          </w:tcPr>
          <w:p w14:paraId="6E35FFFB">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869" w:type="dxa"/>
            <w:noWrap w:val="0"/>
            <w:vAlign w:val="center"/>
          </w:tcPr>
          <w:p w14:paraId="30214198">
            <w:pPr>
              <w:adjustRightInd w:val="0"/>
              <w:snapToGrid w:val="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技术培训</w:t>
            </w:r>
          </w:p>
        </w:tc>
        <w:tc>
          <w:tcPr>
            <w:tcW w:w="1038" w:type="dxa"/>
            <w:noWrap w:val="0"/>
            <w:vAlign w:val="center"/>
          </w:tcPr>
          <w:p w14:paraId="6148C727">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8" w:type="dxa"/>
            <w:noWrap w:val="0"/>
            <w:vAlign w:val="center"/>
          </w:tcPr>
          <w:p w14:paraId="68989DA7">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868" w:type="dxa"/>
            <w:noWrap w:val="0"/>
            <w:vAlign w:val="center"/>
          </w:tcPr>
          <w:p w14:paraId="054B319B">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613" w:type="dxa"/>
            <w:noWrap w:val="0"/>
            <w:vAlign w:val="center"/>
          </w:tcPr>
          <w:p w14:paraId="2C61408A">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59" w:type="dxa"/>
            <w:noWrap w:val="0"/>
            <w:vAlign w:val="center"/>
          </w:tcPr>
          <w:p w14:paraId="727AA23C">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9" w:type="dxa"/>
            <w:noWrap w:val="0"/>
            <w:vAlign w:val="center"/>
          </w:tcPr>
          <w:p w14:paraId="0B4DF7EA">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9" w:type="dxa"/>
            <w:noWrap w:val="0"/>
            <w:vAlign w:val="center"/>
          </w:tcPr>
          <w:p w14:paraId="62506339">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4" w:type="dxa"/>
            <w:noWrap w:val="0"/>
            <w:vAlign w:val="center"/>
          </w:tcPr>
          <w:p w14:paraId="7E61D403">
            <w:pPr>
              <w:adjustRightInd w:val="0"/>
              <w:snapToGrid w:val="0"/>
              <w:jc w:val="center"/>
              <w:rPr>
                <w:rFonts w:hint="eastAsia" w:ascii="宋体" w:hAnsi="宋体" w:eastAsia="宋体" w:cs="宋体"/>
                <w:color w:val="auto"/>
                <w:kern w:val="2"/>
                <w:sz w:val="28"/>
                <w:szCs w:val="28"/>
                <w:highlight w:val="none"/>
                <w:lang w:val="en-US" w:eastAsia="zh-CN" w:bidi="ar-SA"/>
              </w:rPr>
            </w:pPr>
          </w:p>
        </w:tc>
      </w:tr>
      <w:tr w14:paraId="1D7F6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87" w:type="dxa"/>
            <w:noWrap w:val="0"/>
            <w:vAlign w:val="center"/>
          </w:tcPr>
          <w:p w14:paraId="6676E1AA">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869" w:type="dxa"/>
            <w:noWrap w:val="0"/>
            <w:vAlign w:val="center"/>
          </w:tcPr>
          <w:p w14:paraId="6FC1DA08">
            <w:pPr>
              <w:adjustRightInd w:val="0"/>
              <w:snapToGrid w:val="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运输费和保险费</w:t>
            </w:r>
          </w:p>
        </w:tc>
        <w:tc>
          <w:tcPr>
            <w:tcW w:w="1038" w:type="dxa"/>
            <w:noWrap w:val="0"/>
            <w:vAlign w:val="center"/>
          </w:tcPr>
          <w:p w14:paraId="08645A43">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8" w:type="dxa"/>
            <w:noWrap w:val="0"/>
            <w:vAlign w:val="center"/>
          </w:tcPr>
          <w:p w14:paraId="19E596B5">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868" w:type="dxa"/>
            <w:noWrap w:val="0"/>
            <w:vAlign w:val="center"/>
          </w:tcPr>
          <w:p w14:paraId="42CEB6B3">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613" w:type="dxa"/>
            <w:noWrap w:val="0"/>
            <w:vAlign w:val="center"/>
          </w:tcPr>
          <w:p w14:paraId="2AD23FB6">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59" w:type="dxa"/>
            <w:noWrap w:val="0"/>
            <w:vAlign w:val="center"/>
          </w:tcPr>
          <w:p w14:paraId="20605910">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9" w:type="dxa"/>
            <w:noWrap w:val="0"/>
            <w:vAlign w:val="center"/>
          </w:tcPr>
          <w:p w14:paraId="283C312C">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9" w:type="dxa"/>
            <w:noWrap w:val="0"/>
            <w:vAlign w:val="center"/>
          </w:tcPr>
          <w:p w14:paraId="2C22BC55">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4" w:type="dxa"/>
            <w:noWrap w:val="0"/>
            <w:vAlign w:val="center"/>
          </w:tcPr>
          <w:p w14:paraId="453FEC47">
            <w:pPr>
              <w:adjustRightInd w:val="0"/>
              <w:snapToGrid w:val="0"/>
              <w:jc w:val="center"/>
              <w:rPr>
                <w:rFonts w:hint="eastAsia" w:ascii="宋体" w:hAnsi="宋体" w:eastAsia="宋体" w:cs="宋体"/>
                <w:color w:val="auto"/>
                <w:kern w:val="2"/>
                <w:sz w:val="28"/>
                <w:szCs w:val="28"/>
                <w:highlight w:val="none"/>
                <w:lang w:val="en-US" w:eastAsia="zh-CN" w:bidi="ar-SA"/>
              </w:rPr>
            </w:pPr>
          </w:p>
        </w:tc>
      </w:tr>
      <w:tr w14:paraId="07A5F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87" w:type="dxa"/>
            <w:noWrap w:val="0"/>
            <w:vAlign w:val="center"/>
          </w:tcPr>
          <w:p w14:paraId="583D7722">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869" w:type="dxa"/>
            <w:noWrap w:val="0"/>
            <w:vAlign w:val="center"/>
          </w:tcPr>
          <w:p w14:paraId="718D1AA5">
            <w:pPr>
              <w:adjustRightInd w:val="0"/>
              <w:snapToGrid w:val="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其他</w:t>
            </w:r>
          </w:p>
        </w:tc>
        <w:tc>
          <w:tcPr>
            <w:tcW w:w="1038" w:type="dxa"/>
            <w:noWrap w:val="0"/>
            <w:vAlign w:val="center"/>
          </w:tcPr>
          <w:p w14:paraId="15FEE8E5">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8" w:type="dxa"/>
            <w:noWrap w:val="0"/>
            <w:vAlign w:val="center"/>
          </w:tcPr>
          <w:p w14:paraId="5BD49743">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868" w:type="dxa"/>
            <w:noWrap w:val="0"/>
            <w:vAlign w:val="center"/>
          </w:tcPr>
          <w:p w14:paraId="41DE0BE8">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613" w:type="dxa"/>
            <w:noWrap w:val="0"/>
            <w:vAlign w:val="center"/>
          </w:tcPr>
          <w:p w14:paraId="36EE831A">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59" w:type="dxa"/>
            <w:noWrap w:val="0"/>
            <w:vAlign w:val="center"/>
          </w:tcPr>
          <w:p w14:paraId="2983B852">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9" w:type="dxa"/>
            <w:noWrap w:val="0"/>
            <w:vAlign w:val="center"/>
          </w:tcPr>
          <w:p w14:paraId="794E3C57">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9" w:type="dxa"/>
            <w:noWrap w:val="0"/>
            <w:vAlign w:val="center"/>
          </w:tcPr>
          <w:p w14:paraId="49D90B68">
            <w:pPr>
              <w:adjustRightInd w:val="0"/>
              <w:snapToGrid w:val="0"/>
              <w:jc w:val="center"/>
              <w:rPr>
                <w:rFonts w:hint="eastAsia" w:ascii="宋体" w:hAnsi="宋体" w:eastAsia="宋体" w:cs="宋体"/>
                <w:color w:val="auto"/>
                <w:kern w:val="2"/>
                <w:sz w:val="28"/>
                <w:szCs w:val="28"/>
                <w:highlight w:val="none"/>
                <w:lang w:val="en-US" w:eastAsia="zh-CN" w:bidi="ar-SA"/>
              </w:rPr>
            </w:pPr>
          </w:p>
        </w:tc>
        <w:tc>
          <w:tcPr>
            <w:tcW w:w="944" w:type="dxa"/>
            <w:noWrap w:val="0"/>
            <w:vAlign w:val="center"/>
          </w:tcPr>
          <w:p w14:paraId="02B0BC8C">
            <w:pPr>
              <w:adjustRightInd w:val="0"/>
              <w:snapToGrid w:val="0"/>
              <w:jc w:val="center"/>
              <w:rPr>
                <w:rFonts w:hint="eastAsia" w:ascii="宋体" w:hAnsi="宋体" w:eastAsia="宋体" w:cs="宋体"/>
                <w:color w:val="auto"/>
                <w:kern w:val="2"/>
                <w:sz w:val="28"/>
                <w:szCs w:val="28"/>
                <w:highlight w:val="none"/>
                <w:lang w:val="en-US" w:eastAsia="zh-CN" w:bidi="ar-SA"/>
              </w:rPr>
            </w:pPr>
          </w:p>
        </w:tc>
      </w:tr>
      <w:tr w14:paraId="14CF6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256" w:type="dxa"/>
            <w:gridSpan w:val="2"/>
            <w:noWrap w:val="0"/>
            <w:vAlign w:val="center"/>
          </w:tcPr>
          <w:p w14:paraId="6F277AB9">
            <w:pPr>
              <w:adjustRightInd w:val="0"/>
              <w:snapToGrid w:val="0"/>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总计（元）</w:t>
            </w:r>
          </w:p>
        </w:tc>
        <w:tc>
          <w:tcPr>
            <w:tcW w:w="7268" w:type="dxa"/>
            <w:gridSpan w:val="8"/>
            <w:noWrap w:val="0"/>
            <w:vAlign w:val="center"/>
          </w:tcPr>
          <w:p w14:paraId="09FEE4BE">
            <w:pPr>
              <w:adjustRightInd w:val="0"/>
              <w:snapToGrid w:val="0"/>
              <w:jc w:val="both"/>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大写：                     ¥：</w:t>
            </w:r>
          </w:p>
        </w:tc>
      </w:tr>
    </w:tbl>
    <w:p w14:paraId="1A87EFFC">
      <w:pPr>
        <w:spacing w:after="12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（以上表格为参考格式，可在此基础上做些许调整和修改，但须标明产品制造厂商、规格型号等关键性内容）</w:t>
      </w:r>
    </w:p>
    <w:p w14:paraId="0F61B5BB">
      <w:pPr>
        <w:spacing w:line="480" w:lineRule="auto"/>
        <w:ind w:right="-161"/>
        <w:rPr>
          <w:rFonts w:hint="eastAsia" w:ascii="宋体" w:hAnsi="宋体" w:eastAsia="宋体" w:cs="宋体"/>
          <w:color w:val="auto"/>
          <w:kern w:val="2"/>
          <w:sz w:val="28"/>
          <w:szCs w:val="28"/>
          <w:highlight w:val="none"/>
          <w:u w:val="single"/>
          <w:lang w:val="en-US" w:eastAsia="zh-CN" w:bidi="ar-SA"/>
        </w:rPr>
      </w:pPr>
      <w:r>
        <w:rPr>
          <w:rFonts w:hint="eastAsia" w:ascii="宋体" w:hAnsi="宋体" w:eastAsia="宋体" w:cs="宋体"/>
          <w:color w:val="auto"/>
          <w:kern w:val="2"/>
          <w:sz w:val="28"/>
          <w:szCs w:val="28"/>
          <w:highlight w:val="none"/>
          <w:lang w:val="en-US" w:eastAsia="zh-CN" w:bidi="ar-SA"/>
        </w:rPr>
        <w:t xml:space="preserve">                  法定代表人或被授权代表（签字或盖章）：</w:t>
      </w:r>
      <w:r>
        <w:rPr>
          <w:rFonts w:hint="eastAsia" w:ascii="宋体" w:hAnsi="宋体" w:eastAsia="宋体" w:cs="宋体"/>
          <w:color w:val="auto"/>
          <w:kern w:val="2"/>
          <w:sz w:val="28"/>
          <w:szCs w:val="28"/>
          <w:highlight w:val="none"/>
          <w:u w:val="single"/>
          <w:lang w:val="en-US" w:eastAsia="zh-CN" w:bidi="ar-SA"/>
        </w:rPr>
        <w:t xml:space="preserve">                 </w:t>
      </w:r>
    </w:p>
    <w:p w14:paraId="5481BBDB">
      <w:pPr>
        <w:spacing w:line="480" w:lineRule="auto"/>
        <w:ind w:right="-161"/>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 xml:space="preserve">                  投标单位公章：</w:t>
      </w:r>
      <w:r>
        <w:rPr>
          <w:rFonts w:hint="eastAsia" w:ascii="宋体" w:hAnsi="宋体" w:eastAsia="宋体" w:cs="宋体"/>
          <w:color w:val="auto"/>
          <w:kern w:val="2"/>
          <w:sz w:val="28"/>
          <w:szCs w:val="28"/>
          <w:highlight w:val="none"/>
          <w:u w:val="single"/>
          <w:lang w:val="en-US" w:eastAsia="zh-CN" w:bidi="ar-SA"/>
        </w:rPr>
        <w:t xml:space="preserve">                   </w:t>
      </w:r>
    </w:p>
    <w:p w14:paraId="29B5DAEE">
      <w:pPr>
        <w:adjustRightInd w:val="0"/>
        <w:snapToGrid w:val="0"/>
        <w:spacing w:line="600" w:lineRule="exact"/>
        <w:ind w:left="-525" w:leftChars="-250" w:firstLine="980" w:firstLineChars="350"/>
        <w:rPr>
          <w:rFonts w:hint="eastAsia" w:ascii="宋体" w:hAnsi="宋体" w:eastAsia="宋体" w:cs="宋体"/>
          <w:color w:val="auto"/>
          <w:kern w:val="2"/>
          <w:sz w:val="28"/>
          <w:szCs w:val="28"/>
          <w:highlight w:val="none"/>
          <w:u w:val="single"/>
          <w:lang w:val="en-US" w:eastAsia="zh-CN" w:bidi="ar-SA"/>
        </w:rPr>
      </w:pPr>
      <w:r>
        <w:rPr>
          <w:rFonts w:hint="eastAsia" w:ascii="宋体" w:hAnsi="宋体" w:eastAsia="宋体" w:cs="宋体"/>
          <w:color w:val="auto"/>
          <w:kern w:val="2"/>
          <w:sz w:val="28"/>
          <w:szCs w:val="28"/>
          <w:highlight w:val="none"/>
          <w:lang w:val="en-US" w:eastAsia="zh-CN" w:bidi="ar-SA"/>
        </w:rPr>
        <w:t xml:space="preserve">               日   期：</w:t>
      </w:r>
      <w:r>
        <w:rPr>
          <w:rFonts w:hint="eastAsia" w:ascii="宋体" w:hAnsi="宋体" w:eastAsia="宋体" w:cs="宋体"/>
          <w:color w:val="auto"/>
          <w:kern w:val="2"/>
          <w:sz w:val="28"/>
          <w:szCs w:val="28"/>
          <w:highlight w:val="none"/>
          <w:u w:val="none"/>
          <w:lang w:val="en-US" w:eastAsia="zh-CN" w:bidi="ar-SA"/>
        </w:rPr>
        <w:t xml:space="preserve">   年   月   日 </w:t>
      </w:r>
      <w:r>
        <w:rPr>
          <w:rFonts w:hint="eastAsia" w:ascii="宋体" w:hAnsi="宋体" w:eastAsia="宋体" w:cs="宋体"/>
          <w:color w:val="auto"/>
          <w:kern w:val="2"/>
          <w:sz w:val="28"/>
          <w:szCs w:val="28"/>
          <w:highlight w:val="none"/>
          <w:u w:val="single"/>
          <w:lang w:val="en-US" w:eastAsia="zh-CN" w:bidi="ar-SA"/>
        </w:rPr>
        <w:t xml:space="preserve">             </w:t>
      </w:r>
    </w:p>
    <w:p w14:paraId="34DB465B">
      <w:pPr>
        <w:rPr>
          <w:rFonts w:hint="eastAsia" w:ascii="宋体" w:hAnsi="宋体" w:eastAsia="宋体" w:cs="宋体"/>
          <w:color w:val="auto"/>
          <w:kern w:val="2"/>
          <w:sz w:val="28"/>
          <w:szCs w:val="28"/>
          <w:highlight w:val="none"/>
          <w:u w:val="single"/>
          <w:lang w:val="en-US" w:eastAsia="zh-CN" w:bidi="ar-SA"/>
        </w:rPr>
      </w:pPr>
      <w:r>
        <w:rPr>
          <w:rFonts w:hint="eastAsia" w:ascii="宋体" w:hAnsi="宋体" w:eastAsia="宋体" w:cs="宋体"/>
          <w:color w:val="auto"/>
          <w:kern w:val="2"/>
          <w:sz w:val="28"/>
          <w:szCs w:val="28"/>
          <w:highlight w:val="none"/>
          <w:u w:val="single"/>
          <w:lang w:val="en-US" w:eastAsia="zh-CN" w:bidi="ar-SA"/>
        </w:rPr>
        <w:br w:type="page"/>
      </w:r>
    </w:p>
    <w:p w14:paraId="15601A23">
      <w:pPr>
        <w:keepNext w:val="0"/>
        <w:keepLines w:val="0"/>
        <w:widowControl/>
        <w:suppressLineNumbers w:val="0"/>
        <w:jc w:val="center"/>
        <w:textAlignment w:val="center"/>
        <w:rPr>
          <w:rFonts w:hint="default" w:ascii="仿宋" w:hAnsi="仿宋" w:eastAsia="仿宋" w:cs="仿宋"/>
          <w:b w:val="0"/>
          <w:bCs w:val="0"/>
          <w:i w:val="0"/>
          <w:iCs w:val="0"/>
          <w:color w:val="000000"/>
          <w:kern w:val="0"/>
          <w:sz w:val="22"/>
          <w:szCs w:val="22"/>
          <w:u w:val="none"/>
          <w:lang w:val="en-US" w:eastAsia="zh-CN" w:bidi="ar"/>
        </w:rPr>
        <w:sectPr>
          <w:headerReference r:id="rId8" w:type="default"/>
          <w:footerReference r:id="rId9" w:type="default"/>
          <w:pgSz w:w="11907" w:h="16840"/>
          <w:pgMar w:top="1474" w:right="1701" w:bottom="1474" w:left="1701" w:header="851" w:footer="851" w:gutter="0"/>
          <w:pgBorders w:offsetFrom="page">
            <w:top w:val="none" w:sz="0" w:space="0"/>
            <w:left w:val="none" w:sz="0" w:space="0"/>
            <w:bottom w:val="none" w:sz="0" w:space="0"/>
            <w:right w:val="none" w:sz="0" w:space="0"/>
          </w:pgBorders>
          <w:pgNumType w:fmt="decimal"/>
          <w:cols w:space="720" w:num="1"/>
          <w:docGrid w:linePitch="462" w:charSpace="0"/>
        </w:sectPr>
      </w:pPr>
    </w:p>
    <w:p w14:paraId="3F1361E5">
      <w:pPr>
        <w:numPr>
          <w:ilvl w:val="0"/>
          <w:numId w:val="11"/>
        </w:numPr>
        <w:spacing w:line="520" w:lineRule="exact"/>
        <w:ind w:left="210" w:leftChars="0" w:firstLineChars="0"/>
        <w:jc w:val="center"/>
        <w:rPr>
          <w:rFonts w:ascii="宋体" w:hAnsi="宋体" w:cs="宋体"/>
          <w:b/>
          <w:bCs/>
          <w:color w:val="000000" w:themeColor="text1"/>
          <w:sz w:val="28"/>
          <w:szCs w:val="36"/>
          <w14:textFill>
            <w14:solidFill>
              <w14:schemeClr w14:val="tx1"/>
            </w14:solidFill>
          </w14:textFill>
        </w:rPr>
      </w:pPr>
      <w:r>
        <w:rPr>
          <w:rFonts w:hint="eastAsia" w:ascii="宋体" w:hAnsi="宋体" w:cs="宋体"/>
          <w:b/>
          <w:bCs/>
          <w:color w:val="000000" w:themeColor="text1"/>
          <w:sz w:val="28"/>
          <w:szCs w:val="36"/>
          <w:lang w:eastAsia="zh-CN"/>
          <w14:textFill>
            <w14:solidFill>
              <w14:schemeClr w14:val="tx1"/>
            </w14:solidFill>
          </w14:textFill>
        </w:rPr>
        <w:t>投标人</w:t>
      </w:r>
      <w:r>
        <w:rPr>
          <w:rFonts w:hint="eastAsia" w:ascii="宋体" w:hAnsi="宋体" w:cs="宋体"/>
          <w:b/>
          <w:bCs/>
          <w:color w:val="000000" w:themeColor="text1"/>
          <w:sz w:val="28"/>
          <w:szCs w:val="36"/>
          <w14:textFill>
            <w14:solidFill>
              <w14:schemeClr w14:val="tx1"/>
            </w14:solidFill>
          </w14:textFill>
        </w:rPr>
        <w:t>资格证明文件（复印件并加盖公章）</w:t>
      </w:r>
    </w:p>
    <w:p w14:paraId="7180A5FC">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b w:val="0"/>
          <w:bCs w:val="0"/>
          <w:color w:val="000000"/>
          <w:kern w:val="2"/>
          <w:sz w:val="24"/>
          <w:szCs w:val="24"/>
          <w:lang w:val="en-US" w:eastAsia="zh-CN" w:bidi="ar-SA"/>
        </w:rPr>
      </w:pPr>
      <w:bookmarkStart w:id="2" w:name="_Toc116"/>
      <w:bookmarkStart w:id="3" w:name="_Toc9690"/>
      <w:r>
        <w:rPr>
          <w:rFonts w:hint="eastAsia" w:ascii="宋体" w:hAnsi="宋体" w:eastAsia="宋体" w:cs="宋体"/>
          <w:b w:val="0"/>
          <w:bCs w:val="0"/>
          <w:color w:val="000000"/>
          <w:kern w:val="2"/>
          <w:sz w:val="24"/>
          <w:szCs w:val="24"/>
          <w:lang w:val="en-US" w:eastAsia="zh-CN" w:bidi="ar-SA"/>
        </w:rPr>
        <w:t>（1）具有独立承担民事责任的能力，提供营业执照、税务登记证、组织机构代码证或登载有统一社会信用代码的营业执照（或《事业单位法人证书》或其他合法组织登记证书、自然人只须提交身份证）；</w:t>
      </w:r>
    </w:p>
    <w:p w14:paraId="7AA743BB">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（2）提供法定代表人授权书（附法定代表人身份证复印件）及被授权代理人身份证（法定代表人直接参加只须提供法定代表人身份证）；</w:t>
      </w:r>
    </w:p>
    <w:p w14:paraId="0FA5B34C">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（3）财务状况报告：提供近两年（2024-2025年）任意一年财务审计报告或开标前六个月内银行出具的资信证明（成立不足一年的公司提供资产负债表加盖投标单位公章即可）；</w:t>
      </w:r>
    </w:p>
    <w:p w14:paraId="7CD7B475">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（4）具有履行合同所必需的设备和专业技术能力（须附相关证明材料或书面声明）；</w:t>
      </w:r>
    </w:p>
    <w:p w14:paraId="3487AF8B">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5）有依法缴纳税收和社会保障资金的良好记录【提供投标单位2025年10月至今任意一个月完税证明（依法免税的投标单位应提供相关文件证明）、2025年10月至今任意一个月已缴纳社会保险的证明（专用收据或社会保险缴纳清单或社保缴纳证明，依法不需要缴纳社会保障资金的投标单位应提供相关文件证明）】；</w:t>
      </w:r>
    </w:p>
    <w:p w14:paraId="0F6EF8DE">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default" w:ascii="Calibri" w:hAnsi="Calibri" w:eastAsia="宋体" w:cs="Times New Roman"/>
          <w:b w:val="0"/>
          <w:bCs w:val="0"/>
          <w:kern w:val="2"/>
          <w:sz w:val="20"/>
          <w:szCs w:val="22"/>
          <w:lang w:val="en-US" w:eastAsia="zh-CN" w:bidi="ar-SA"/>
        </w:rPr>
      </w:pPr>
      <w:r>
        <w:rPr>
          <w:rFonts w:hint="eastAsia" w:ascii="宋体" w:hAnsi="宋体" w:eastAsia="宋体" w:cs="宋体"/>
          <w:b w:val="0"/>
          <w:bCs w:val="0"/>
          <w:color w:val="000000"/>
          <w:kern w:val="2"/>
          <w:sz w:val="24"/>
          <w:szCs w:val="24"/>
          <w:lang w:val="en-US" w:eastAsia="zh-CN" w:bidi="ar-SA"/>
        </w:rPr>
        <w:t>(6)参加政府采购活动近3年内在经营活动中没有重大违法记录书面声明，以及投标单位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w:t>
      </w:r>
    </w:p>
    <w:p w14:paraId="7B68AE72">
      <w:pP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（7）非联合体投标声明函</w:t>
      </w:r>
    </w:p>
    <w:p w14:paraId="2E5BDE3B">
      <w:pPr>
        <w:rPr>
          <w:rFonts w:hint="eastAsia" w:ascii="宋体" w:hAnsi="宋体" w:eastAsia="宋体" w:cs="宋体"/>
          <w:b/>
          <w:bCs/>
          <w:sz w:val="28"/>
          <w:szCs w:val="28"/>
        </w:rPr>
      </w:pPr>
    </w:p>
    <w:p w14:paraId="33FA5281">
      <w:pPr>
        <w:rPr>
          <w:rFonts w:hint="eastAsia" w:ascii="宋体" w:hAnsi="宋体" w:eastAsia="宋体" w:cs="宋体"/>
          <w:b/>
          <w:bCs/>
          <w:sz w:val="28"/>
          <w:szCs w:val="28"/>
        </w:rPr>
      </w:pPr>
    </w:p>
    <w:p w14:paraId="2CF4C414">
      <w:pPr>
        <w:rPr>
          <w:rFonts w:hint="eastAsia" w:ascii="宋体" w:hAnsi="宋体" w:eastAsia="宋体" w:cs="宋体"/>
          <w:b/>
          <w:bCs/>
          <w:sz w:val="28"/>
          <w:szCs w:val="28"/>
        </w:rPr>
      </w:pPr>
    </w:p>
    <w:p w14:paraId="060318B9">
      <w:pPr>
        <w:rPr>
          <w:rFonts w:hint="eastAsia" w:ascii="宋体" w:hAnsi="宋体" w:eastAsia="宋体" w:cs="宋体"/>
          <w:b/>
          <w:bCs/>
          <w:sz w:val="28"/>
          <w:szCs w:val="28"/>
        </w:rPr>
      </w:pPr>
    </w:p>
    <w:p w14:paraId="336C947C">
      <w:pPr>
        <w:rPr>
          <w:rFonts w:hint="eastAsia" w:ascii="宋体" w:hAnsi="宋体" w:eastAsia="宋体" w:cs="宋体"/>
          <w:b/>
          <w:bCs/>
          <w:sz w:val="28"/>
          <w:szCs w:val="28"/>
        </w:rPr>
      </w:pPr>
    </w:p>
    <w:p w14:paraId="3269B81E">
      <w:pPr>
        <w:rPr>
          <w:rFonts w:hint="eastAsia" w:ascii="宋体" w:hAnsi="宋体" w:eastAsia="宋体" w:cs="宋体"/>
          <w:b/>
          <w:bCs/>
          <w:sz w:val="28"/>
          <w:szCs w:val="28"/>
        </w:rPr>
      </w:pPr>
      <w:r>
        <w:rPr>
          <w:rFonts w:hint="eastAsia" w:ascii="宋体" w:hAnsi="宋体" w:eastAsia="宋体" w:cs="宋体"/>
          <w:b/>
          <w:bCs/>
          <w:sz w:val="28"/>
          <w:szCs w:val="28"/>
        </w:rPr>
        <w:t>附件1：</w:t>
      </w:r>
    </w:p>
    <w:p w14:paraId="44B07553">
      <w:pPr>
        <w:keepNext/>
        <w:keepLines/>
        <w:widowControl w:val="0"/>
        <w:tabs>
          <w:tab w:val="left" w:pos="720"/>
        </w:tabs>
        <w:spacing w:before="260" w:after="260" w:line="416" w:lineRule="auto"/>
        <w:jc w:val="both"/>
        <w:outlineLvl w:val="1"/>
        <w:rPr>
          <w:rFonts w:hint="eastAsia" w:ascii="Arial" w:hAnsi="Arial" w:eastAsia="黑体" w:cs="宋体"/>
          <w:b/>
          <w:bCs/>
          <w:color w:val="auto"/>
          <w:kern w:val="2"/>
          <w:sz w:val="32"/>
          <w:szCs w:val="32"/>
          <w:lang w:val="en-US" w:eastAsia="zh-CN" w:bidi="ar-SA"/>
        </w:rPr>
      </w:pPr>
    </w:p>
    <w:p w14:paraId="07657462">
      <w:pPr>
        <w:keepNext/>
        <w:keepLines/>
        <w:widowControl/>
        <w:numPr>
          <w:ilvl w:val="2"/>
          <w:numId w:val="0"/>
        </w:numPr>
        <w:tabs>
          <w:tab w:val="left" w:pos="1811"/>
        </w:tabs>
        <w:spacing w:line="360" w:lineRule="auto"/>
        <w:jc w:val="center"/>
        <w:outlineLvl w:val="2"/>
        <w:rPr>
          <w:rFonts w:hint="eastAsia" w:ascii="宋体" w:hAnsi="宋体" w:eastAsia="宋体" w:cs="宋体"/>
          <w:b/>
          <w:bCs/>
          <w:kern w:val="44"/>
          <w:sz w:val="28"/>
          <w:szCs w:val="28"/>
          <w:lang w:val="en-US" w:eastAsia="zh-CN" w:bidi="ar-SA"/>
        </w:rPr>
      </w:pPr>
      <w:r>
        <w:rPr>
          <w:rFonts w:hint="eastAsia" w:ascii="宋体" w:hAnsi="宋体" w:eastAsia="宋体" w:cs="宋体"/>
          <w:b/>
          <w:bCs/>
          <w:kern w:val="44"/>
          <w:sz w:val="28"/>
          <w:szCs w:val="28"/>
          <w:lang w:val="en-US" w:eastAsia="zh-CN" w:bidi="ar-SA"/>
        </w:rPr>
        <w:t>法定代表人身份证明书</w:t>
      </w:r>
    </w:p>
    <w:p w14:paraId="33A30218">
      <w:pPr>
        <w:spacing w:line="360" w:lineRule="auto"/>
        <w:ind w:firstLine="560" w:firstLineChars="200"/>
        <w:rPr>
          <w:rFonts w:hint="eastAsia" w:ascii="宋体" w:hAnsi="宋体" w:eastAsia="宋体" w:cs="宋体"/>
          <w:sz w:val="28"/>
          <w:szCs w:val="28"/>
        </w:rPr>
      </w:pPr>
    </w:p>
    <w:p w14:paraId="7A0922DF">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投标人名称：</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14:paraId="03F482FB">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单位性质：</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14:paraId="7DB8E5DF">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地址：</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14:paraId="7B23D627">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成立时间：</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7A1F7246">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经营期限：</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14:paraId="07187F52">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姓名：</w:t>
      </w:r>
      <w:r>
        <w:rPr>
          <w:rFonts w:hint="eastAsia" w:ascii="宋体" w:hAnsi="宋体" w:eastAsia="宋体" w:cs="宋体"/>
          <w:sz w:val="28"/>
          <w:szCs w:val="28"/>
          <w:u w:val="single"/>
        </w:rPr>
        <w:t xml:space="preserve">           </w:t>
      </w:r>
      <w:r>
        <w:rPr>
          <w:rFonts w:hint="eastAsia" w:ascii="宋体" w:hAnsi="宋体" w:eastAsia="宋体" w:cs="宋体"/>
          <w:sz w:val="28"/>
          <w:szCs w:val="28"/>
        </w:rPr>
        <w:t>性别：</w:t>
      </w:r>
      <w:r>
        <w:rPr>
          <w:rFonts w:hint="eastAsia" w:ascii="宋体" w:hAnsi="宋体" w:eastAsia="宋体" w:cs="宋体"/>
          <w:sz w:val="28"/>
          <w:szCs w:val="28"/>
          <w:u w:val="single"/>
        </w:rPr>
        <w:t xml:space="preserve">        </w:t>
      </w:r>
      <w:r>
        <w:rPr>
          <w:rFonts w:hint="eastAsia" w:ascii="宋体" w:hAnsi="宋体" w:eastAsia="宋体" w:cs="宋体"/>
          <w:sz w:val="28"/>
          <w:szCs w:val="28"/>
        </w:rPr>
        <w:t>年龄：</w:t>
      </w:r>
      <w:r>
        <w:rPr>
          <w:rFonts w:hint="eastAsia" w:ascii="宋体" w:hAnsi="宋体" w:eastAsia="宋体" w:cs="宋体"/>
          <w:sz w:val="28"/>
          <w:szCs w:val="28"/>
          <w:u w:val="single"/>
        </w:rPr>
        <w:t xml:space="preserve">        </w:t>
      </w:r>
      <w:r>
        <w:rPr>
          <w:rFonts w:hint="eastAsia" w:ascii="宋体" w:hAnsi="宋体" w:eastAsia="宋体" w:cs="宋体"/>
          <w:sz w:val="28"/>
          <w:szCs w:val="28"/>
        </w:rPr>
        <w:t>职务：</w:t>
      </w:r>
      <w:r>
        <w:rPr>
          <w:rFonts w:hint="eastAsia" w:ascii="宋体" w:hAnsi="宋体" w:eastAsia="宋体" w:cs="宋体"/>
          <w:sz w:val="28"/>
          <w:szCs w:val="28"/>
          <w:u w:val="single"/>
        </w:rPr>
        <w:t xml:space="preserve">       </w:t>
      </w:r>
    </w:p>
    <w:p w14:paraId="3A9F962C">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系</w:t>
      </w:r>
      <w:r>
        <w:rPr>
          <w:rFonts w:hint="eastAsia" w:ascii="宋体" w:hAnsi="宋体" w:eastAsia="宋体" w:cs="宋体"/>
          <w:sz w:val="28"/>
          <w:szCs w:val="28"/>
          <w:u w:val="single"/>
        </w:rPr>
        <w:t xml:space="preserve">                                </w:t>
      </w:r>
      <w:r>
        <w:rPr>
          <w:rFonts w:hint="eastAsia" w:ascii="宋体" w:hAnsi="宋体" w:eastAsia="宋体" w:cs="宋体"/>
          <w:sz w:val="28"/>
          <w:szCs w:val="28"/>
        </w:rPr>
        <w:t>（投标人名称）的法定代表人。</w:t>
      </w:r>
    </w:p>
    <w:p w14:paraId="5A0E5C3C">
      <w:pPr>
        <w:spacing w:line="360" w:lineRule="auto"/>
        <w:ind w:firstLine="1120" w:firstLineChars="400"/>
        <w:rPr>
          <w:rFonts w:hint="eastAsia" w:ascii="宋体" w:hAnsi="宋体" w:eastAsia="宋体" w:cs="宋体"/>
          <w:sz w:val="28"/>
          <w:szCs w:val="28"/>
        </w:rPr>
      </w:pPr>
      <w:r>
        <w:rPr>
          <w:rFonts w:hint="eastAsia" w:ascii="宋体" w:hAnsi="宋体" w:eastAsia="宋体" w:cs="宋体"/>
          <w:sz w:val="28"/>
          <w:szCs w:val="28"/>
        </w:rPr>
        <w:t>特此证明。</w:t>
      </w:r>
    </w:p>
    <w:p w14:paraId="68CD1221">
      <w:pPr>
        <w:spacing w:line="360" w:lineRule="auto"/>
        <w:ind w:firstLine="560" w:firstLineChars="200"/>
        <w:rPr>
          <w:rFonts w:hint="eastAsia" w:ascii="宋体" w:hAnsi="宋体" w:eastAsia="宋体" w:cs="宋体"/>
          <w:sz w:val="28"/>
          <w:szCs w:val="28"/>
        </w:rPr>
      </w:pPr>
    </w:p>
    <w:p w14:paraId="101EB2AB">
      <w:pPr>
        <w:spacing w:line="360" w:lineRule="auto"/>
        <w:ind w:firstLine="560" w:firstLineChars="200"/>
        <w:rPr>
          <w:rFonts w:hint="eastAsia" w:ascii="宋体" w:hAnsi="宋体" w:eastAsia="宋体" w:cs="宋体"/>
          <w:sz w:val="28"/>
          <w:szCs w:val="28"/>
        </w:rPr>
      </w:pPr>
    </w:p>
    <w:p w14:paraId="19BD189C">
      <w:pPr>
        <w:spacing w:line="360" w:lineRule="auto"/>
        <w:ind w:firstLine="560" w:firstLineChars="200"/>
        <w:rPr>
          <w:rFonts w:hint="eastAsia" w:ascii="宋体" w:hAnsi="宋体" w:eastAsia="宋体" w:cs="宋体"/>
          <w:sz w:val="28"/>
          <w:szCs w:val="28"/>
        </w:rPr>
      </w:pPr>
    </w:p>
    <w:p w14:paraId="4C8DDBAC">
      <w:pPr>
        <w:spacing w:line="360" w:lineRule="auto"/>
        <w:rPr>
          <w:rFonts w:hint="eastAsia" w:ascii="宋体" w:hAnsi="宋体" w:eastAsia="宋体" w:cs="宋体"/>
          <w:sz w:val="28"/>
          <w:szCs w:val="28"/>
        </w:rPr>
      </w:pPr>
      <w:r>
        <w:rPr>
          <w:rFonts w:hint="eastAsia" w:ascii="宋体" w:hAnsi="宋体" w:eastAsia="宋体" w:cs="宋体"/>
          <w:sz w:val="28"/>
          <w:szCs w:val="28"/>
        </w:rPr>
        <w:t>投标人：</w:t>
      </w:r>
      <w:r>
        <w:rPr>
          <w:rFonts w:hint="eastAsia" w:ascii="宋体" w:hAnsi="宋体" w:eastAsia="宋体" w:cs="宋体"/>
          <w:sz w:val="28"/>
          <w:szCs w:val="28"/>
          <w:u w:val="single"/>
        </w:rPr>
        <w:t xml:space="preserve">                      </w:t>
      </w:r>
      <w:r>
        <w:rPr>
          <w:rFonts w:hint="eastAsia" w:ascii="宋体" w:hAnsi="宋体" w:eastAsia="宋体" w:cs="宋体"/>
          <w:sz w:val="28"/>
          <w:szCs w:val="28"/>
        </w:rPr>
        <w:t>（盖单位章）</w:t>
      </w:r>
    </w:p>
    <w:p w14:paraId="60CF9633">
      <w:pPr>
        <w:spacing w:line="360" w:lineRule="auto"/>
        <w:ind w:firstLine="6020" w:firstLineChars="2150"/>
        <w:rPr>
          <w:rFonts w:hint="eastAsia" w:ascii="宋体" w:hAnsi="宋体" w:eastAsia="宋体" w:cs="宋体"/>
          <w:sz w:val="28"/>
          <w:szCs w:val="28"/>
          <w:u w:val="single"/>
        </w:rPr>
      </w:pPr>
    </w:p>
    <w:p w14:paraId="5BF76950">
      <w:pPr>
        <w:spacing w:line="360" w:lineRule="auto"/>
        <w:jc w:val="right"/>
        <w:rPr>
          <w:rFonts w:hint="eastAsia" w:ascii="宋体" w:hAnsi="宋体" w:eastAsia="宋体" w:cs="宋体"/>
          <w:szCs w:val="21"/>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7AE191EC">
      <w:pPr>
        <w:rPr>
          <w:rFonts w:hint="default" w:ascii="宋体" w:hAnsi="宋体" w:eastAsia="宋体" w:cs="宋体"/>
          <w:b/>
          <w:sz w:val="24"/>
          <w:szCs w:val="24"/>
          <w:lang w:val="en-US" w:eastAsia="zh-CN"/>
        </w:rPr>
      </w:pPr>
      <w:r>
        <w:rPr>
          <w:rFonts w:hint="eastAsia" w:ascii="宋体" w:hAnsi="宋体" w:eastAsia="宋体" w:cs="Times New Roman"/>
          <w:b/>
          <w:color w:val="000000"/>
          <w:sz w:val="32"/>
          <w:szCs w:val="32"/>
        </w:rPr>
        <w:br w:type="page"/>
      </w:r>
      <w:r>
        <w:rPr>
          <w:rFonts w:hint="eastAsia" w:ascii="宋体" w:hAnsi="宋体" w:eastAsia="宋体" w:cs="宋体"/>
          <w:b/>
          <w:sz w:val="28"/>
          <w:szCs w:val="28"/>
          <w:lang w:val="en-US" w:eastAsia="zh-CN"/>
        </w:rPr>
        <w:t>附件2：</w:t>
      </w:r>
    </w:p>
    <w:p w14:paraId="294FB013">
      <w:pPr>
        <w:adjustRightInd w:val="0"/>
        <w:snapToGrid w:val="0"/>
        <w:spacing w:line="400" w:lineRule="exact"/>
        <w:jc w:val="center"/>
        <w:rPr>
          <w:rFonts w:ascii="宋体" w:hAnsi="Calibri" w:eastAsia="宋体" w:cs="Times New Roman"/>
          <w:b/>
          <w:bCs/>
          <w:color w:val="000000"/>
          <w:sz w:val="28"/>
          <w:szCs w:val="28"/>
        </w:rPr>
      </w:pPr>
      <w:r>
        <w:rPr>
          <w:rFonts w:hint="eastAsia" w:ascii="宋体" w:hAnsi="宋体" w:eastAsia="宋体" w:cs="Times New Roman"/>
          <w:b/>
          <w:bCs/>
          <w:color w:val="000000"/>
          <w:sz w:val="28"/>
          <w:szCs w:val="28"/>
        </w:rPr>
        <w:t>法定代表人授权委托书</w:t>
      </w:r>
    </w:p>
    <w:p w14:paraId="7C585F3F">
      <w:pPr>
        <w:widowControl/>
        <w:jc w:val="left"/>
        <w:rPr>
          <w:rFonts w:ascii="Calibri" w:hAnsi="Calibri" w:eastAsia="宋体" w:cs="Times New Roman"/>
          <w:szCs w:val="24"/>
        </w:rPr>
      </w:pPr>
    </w:p>
    <w:p w14:paraId="5E3B094D">
      <w:pPr>
        <w:widowControl w:val="0"/>
        <w:adjustRightInd w:val="0"/>
        <w:snapToGrid w:val="0"/>
        <w:spacing w:line="520" w:lineRule="exact"/>
        <w:jc w:val="left"/>
        <w:rPr>
          <w:rFonts w:ascii="宋体" w:hAnsi="Copperplate Gothic Bold" w:eastAsia="宋体" w:cs="Times New Roman"/>
          <w:color w:val="000000"/>
          <w:kern w:val="2"/>
          <w:sz w:val="28"/>
          <w:szCs w:val="28"/>
          <w:lang w:val="en-US" w:eastAsia="zh-CN" w:bidi="ar-SA"/>
        </w:rPr>
      </w:pPr>
      <w:r>
        <w:rPr>
          <w:rFonts w:hint="eastAsia" w:ascii="宋体" w:hAnsi="宋体" w:eastAsia="宋体" w:cs="Times New Roman"/>
          <w:color w:val="000000"/>
          <w:kern w:val="2"/>
          <w:sz w:val="30"/>
          <w:szCs w:val="30"/>
          <w:lang w:val="zh-CN" w:eastAsia="zh-CN" w:bidi="ar-SA"/>
        </w:rPr>
        <w:t>陕西众欣共创工程项目管理有限公司</w:t>
      </w:r>
      <w:r>
        <w:rPr>
          <w:rFonts w:hint="eastAsia" w:ascii="宋体" w:hAnsi="宋体" w:eastAsia="宋体" w:cs="Times New Roman"/>
          <w:bCs/>
          <w:color w:val="000000"/>
          <w:kern w:val="2"/>
          <w:sz w:val="30"/>
          <w:szCs w:val="30"/>
          <w:lang w:val="en-US" w:eastAsia="zh-CN" w:bidi="ar-SA"/>
        </w:rPr>
        <w:t>：</w:t>
      </w:r>
    </w:p>
    <w:p w14:paraId="72C39F53">
      <w:pPr>
        <w:adjustRightInd w:val="0"/>
        <w:snapToGrid w:val="0"/>
        <w:spacing w:line="520" w:lineRule="exact"/>
        <w:ind w:firstLine="560" w:firstLineChars="200"/>
        <w:rPr>
          <w:rFonts w:ascii="宋体" w:hAnsi="Calibri" w:eastAsia="宋体" w:cs="Times New Roman"/>
          <w:color w:val="000000"/>
          <w:sz w:val="28"/>
          <w:szCs w:val="28"/>
        </w:rPr>
      </w:pPr>
      <w:r>
        <w:rPr>
          <w:rFonts w:hint="eastAsia" w:ascii="宋体" w:hAnsi="宋体" w:eastAsia="宋体" w:cs="Times New Roman"/>
          <w:color w:val="000000"/>
          <w:sz w:val="28"/>
          <w:szCs w:val="28"/>
        </w:rPr>
        <w:t>注册于</w:t>
      </w:r>
      <w:r>
        <w:rPr>
          <w:rFonts w:hint="eastAsia" w:ascii="宋体" w:hAnsi="宋体" w:eastAsia="宋体" w:cs="Times New Roman"/>
          <w:color w:val="000000"/>
          <w:sz w:val="28"/>
          <w:szCs w:val="28"/>
          <w:u w:val="single"/>
        </w:rPr>
        <w:t>（工商行政管理局名称）</w:t>
      </w:r>
      <w:r>
        <w:rPr>
          <w:rFonts w:hint="eastAsia" w:ascii="宋体" w:hAnsi="宋体" w:eastAsia="宋体" w:cs="Times New Roman"/>
          <w:color w:val="000000"/>
          <w:sz w:val="28"/>
          <w:szCs w:val="28"/>
        </w:rPr>
        <w:t>之</w:t>
      </w:r>
      <w:r>
        <w:rPr>
          <w:rFonts w:hint="eastAsia" w:ascii="宋体" w:hAnsi="宋体" w:eastAsia="宋体" w:cs="Times New Roman"/>
          <w:color w:val="000000"/>
          <w:sz w:val="28"/>
          <w:szCs w:val="28"/>
          <w:u w:val="single"/>
        </w:rPr>
        <w:t>（投标人全称）</w:t>
      </w:r>
      <w:r>
        <w:rPr>
          <w:rFonts w:hint="eastAsia" w:ascii="宋体" w:hAnsi="宋体" w:eastAsia="宋体" w:cs="Times New Roman"/>
          <w:color w:val="000000"/>
          <w:sz w:val="28"/>
          <w:szCs w:val="28"/>
        </w:rPr>
        <w:t>法人代表</w:t>
      </w:r>
      <w:r>
        <w:rPr>
          <w:rFonts w:hint="eastAsia" w:ascii="宋体" w:hAnsi="宋体" w:eastAsia="宋体" w:cs="Times New Roman"/>
          <w:color w:val="000000"/>
          <w:sz w:val="28"/>
          <w:szCs w:val="28"/>
          <w:u w:val="single"/>
        </w:rPr>
        <w:t>（姓名、职务）</w:t>
      </w:r>
      <w:r>
        <w:rPr>
          <w:rFonts w:hint="eastAsia" w:ascii="宋体" w:hAnsi="宋体" w:eastAsia="宋体" w:cs="Times New Roman"/>
          <w:color w:val="000000"/>
          <w:sz w:val="28"/>
          <w:szCs w:val="28"/>
        </w:rPr>
        <w:t>授权</w:t>
      </w:r>
      <w:r>
        <w:rPr>
          <w:rFonts w:hint="eastAsia" w:ascii="宋体" w:hAnsi="宋体" w:eastAsia="宋体" w:cs="Times New Roman"/>
          <w:color w:val="000000"/>
          <w:sz w:val="28"/>
          <w:szCs w:val="28"/>
          <w:u w:val="single"/>
        </w:rPr>
        <w:t>（被授权人姓名、职务）</w:t>
      </w:r>
      <w:r>
        <w:rPr>
          <w:rFonts w:hint="eastAsia" w:ascii="宋体" w:hAnsi="宋体" w:eastAsia="宋体" w:cs="Times New Roman"/>
          <w:color w:val="000000"/>
          <w:sz w:val="28"/>
          <w:szCs w:val="28"/>
        </w:rPr>
        <w:t>为本公司的合法代理人，就本项目</w:t>
      </w:r>
      <w:r>
        <w:rPr>
          <w:rFonts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rPr>
        <w:t>（项目名称）</w:t>
      </w:r>
      <w:r>
        <w:rPr>
          <w:rFonts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rPr>
        <w:t>的招标及合同的执行和完成，以本公司的名义处理一切与之有关的事宜。</w:t>
      </w:r>
    </w:p>
    <w:p w14:paraId="1FC5A162">
      <w:pPr>
        <w:adjustRightInd w:val="0"/>
        <w:snapToGrid w:val="0"/>
        <w:spacing w:line="520" w:lineRule="exact"/>
        <w:rPr>
          <w:rFonts w:ascii="宋体" w:hAnsi="Calibri" w:eastAsia="宋体" w:cs="Times New Roman"/>
          <w:color w:val="000000"/>
          <w:sz w:val="28"/>
          <w:szCs w:val="28"/>
          <w:u w:val="single"/>
        </w:rPr>
      </w:pPr>
      <w:r>
        <w:rPr>
          <w:rFonts w:hint="eastAsia" w:ascii="宋体" w:hAnsi="宋体" w:eastAsia="宋体" w:cs="Times New Roman"/>
          <w:color w:val="000000"/>
          <w:sz w:val="28"/>
          <w:szCs w:val="28"/>
        </w:rPr>
        <w:t>附：全权代表姓名：性别：年龄：</w:t>
      </w:r>
    </w:p>
    <w:p w14:paraId="28F31838">
      <w:pPr>
        <w:adjustRightInd w:val="0"/>
        <w:snapToGrid w:val="0"/>
        <w:spacing w:line="520" w:lineRule="exact"/>
        <w:ind w:firstLine="630"/>
        <w:rPr>
          <w:rFonts w:ascii="宋体" w:hAnsi="Calibri" w:eastAsia="宋体" w:cs="Times New Roman"/>
          <w:color w:val="000000"/>
          <w:sz w:val="28"/>
          <w:szCs w:val="28"/>
        </w:rPr>
      </w:pPr>
      <w:r>
        <w:rPr>
          <w:rFonts w:hint="eastAsia" w:ascii="宋体" w:hAnsi="宋体" w:eastAsia="宋体" w:cs="Times New Roman"/>
          <w:color w:val="000000"/>
          <w:sz w:val="28"/>
          <w:szCs w:val="28"/>
        </w:rPr>
        <w:t>职</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务：                   身份证号码：</w:t>
      </w:r>
    </w:p>
    <w:p w14:paraId="2D67B0F8">
      <w:pPr>
        <w:adjustRightInd w:val="0"/>
        <w:snapToGrid w:val="0"/>
        <w:spacing w:line="520" w:lineRule="exact"/>
        <w:ind w:firstLine="630"/>
        <w:rPr>
          <w:rFonts w:ascii="宋体" w:hAnsi="Calibri" w:eastAsia="宋体" w:cs="Times New Roman"/>
          <w:color w:val="000000"/>
          <w:sz w:val="28"/>
          <w:szCs w:val="28"/>
          <w:u w:val="single"/>
        </w:rPr>
      </w:pPr>
      <w:r>
        <w:rPr>
          <w:rFonts w:hint="eastAsia" w:ascii="宋体" w:hAnsi="宋体" w:eastAsia="宋体" w:cs="Times New Roman"/>
          <w:color w:val="000000"/>
          <w:sz w:val="28"/>
          <w:szCs w:val="28"/>
        </w:rPr>
        <w:t>通讯地址：</w:t>
      </w:r>
    </w:p>
    <w:p w14:paraId="067519FD">
      <w:pPr>
        <w:adjustRightInd w:val="0"/>
        <w:snapToGrid w:val="0"/>
        <w:spacing w:line="520" w:lineRule="exact"/>
        <w:ind w:firstLine="630"/>
        <w:rPr>
          <w:rFonts w:ascii="宋体" w:hAnsi="Calibri" w:eastAsia="宋体" w:cs="Times New Roman"/>
          <w:color w:val="000000"/>
          <w:sz w:val="28"/>
          <w:szCs w:val="28"/>
          <w:u w:val="single"/>
        </w:rPr>
      </w:pPr>
      <w:r>
        <w:rPr>
          <w:rFonts w:hint="eastAsia" w:ascii="宋体" w:hAnsi="宋体" w:eastAsia="宋体" w:cs="Times New Roman"/>
          <w:color w:val="000000"/>
          <w:sz w:val="28"/>
          <w:szCs w:val="28"/>
        </w:rPr>
        <w:t>邮政编码：</w:t>
      </w:r>
    </w:p>
    <w:p w14:paraId="218459B9">
      <w:pPr>
        <w:adjustRightInd w:val="0"/>
        <w:snapToGrid w:val="0"/>
        <w:spacing w:line="520" w:lineRule="exact"/>
        <w:ind w:firstLine="630"/>
        <w:rPr>
          <w:rFonts w:ascii="宋体" w:hAnsi="Calibri" w:eastAsia="宋体" w:cs="Times New Roman"/>
          <w:color w:val="000000"/>
          <w:sz w:val="28"/>
          <w:szCs w:val="28"/>
          <w:u w:val="single"/>
        </w:rPr>
      </w:pPr>
      <w:r>
        <w:rPr>
          <w:rFonts w:hint="eastAsia" w:ascii="宋体" w:hAnsi="宋体" w:eastAsia="宋体" w:cs="Times New Roman"/>
          <w:color w:val="000000"/>
          <w:sz w:val="28"/>
          <w:szCs w:val="28"/>
        </w:rPr>
        <w:t>电</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话：电传：</w:t>
      </w:r>
    </w:p>
    <w:p w14:paraId="48E5D3A4">
      <w:pPr>
        <w:adjustRightInd w:val="0"/>
        <w:snapToGrid w:val="0"/>
        <w:spacing w:line="600" w:lineRule="exact"/>
        <w:ind w:firstLine="630"/>
        <w:rPr>
          <w:rFonts w:ascii="宋体" w:hAnsi="Calibri" w:eastAsia="宋体" w:cs="Times New Roman"/>
          <w:color w:val="000000"/>
          <w:sz w:val="28"/>
          <w:szCs w:val="28"/>
        </w:rPr>
      </w:pPr>
      <w:r>
        <w:rPr>
          <w:rFonts w:hint="eastAsia" w:ascii="宋体" w:hAnsi="宋体" w:eastAsia="宋体" w:cs="Times New Roman"/>
          <w:color w:val="000000"/>
          <w:sz w:val="28"/>
          <w:szCs w:val="28"/>
        </w:rPr>
        <w:t>法定代表人</w:t>
      </w:r>
      <w:r>
        <w:rPr>
          <w:rFonts w:ascii="宋体" w:hAnsi="宋体" w:eastAsia="宋体" w:cs="Times New Roman"/>
          <w:color w:val="000000"/>
          <w:sz w:val="28"/>
          <w:szCs w:val="28"/>
        </w:rPr>
        <w:t>/</w:t>
      </w:r>
      <w:r>
        <w:rPr>
          <w:rFonts w:hint="eastAsia" w:ascii="宋体" w:hAnsi="宋体" w:eastAsia="宋体" w:cs="Times New Roman"/>
          <w:color w:val="000000"/>
          <w:sz w:val="28"/>
          <w:szCs w:val="28"/>
        </w:rPr>
        <w:t>授权代表身份证复印件</w:t>
      </w:r>
    </w:p>
    <w:tbl>
      <w:tblPr>
        <w:tblStyle w:val="16"/>
        <w:tblW w:w="7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7"/>
        <w:gridCol w:w="3808"/>
      </w:tblGrid>
      <w:tr w14:paraId="7BCA6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3917" w:type="dxa"/>
            <w:noWrap/>
            <w:vAlign w:val="center"/>
          </w:tcPr>
          <w:p w14:paraId="2BB3F33E">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法定代表人身份证复印件</w:t>
            </w:r>
          </w:p>
          <w:p w14:paraId="105C9672">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（正面）</w:t>
            </w:r>
          </w:p>
        </w:tc>
        <w:tc>
          <w:tcPr>
            <w:tcW w:w="3808" w:type="dxa"/>
            <w:noWrap/>
            <w:vAlign w:val="center"/>
          </w:tcPr>
          <w:p w14:paraId="23171D74">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授权代表身份证复印件</w:t>
            </w:r>
          </w:p>
          <w:p w14:paraId="15E5F5AE">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（正面）</w:t>
            </w:r>
          </w:p>
        </w:tc>
      </w:tr>
      <w:tr w14:paraId="5CD4B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jc w:val="center"/>
        </w:trPr>
        <w:tc>
          <w:tcPr>
            <w:tcW w:w="3917" w:type="dxa"/>
            <w:noWrap/>
            <w:vAlign w:val="center"/>
          </w:tcPr>
          <w:p w14:paraId="7ED80AFC">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法定代表人身份证复印件</w:t>
            </w:r>
          </w:p>
          <w:p w14:paraId="4BA73EAC">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（反面）</w:t>
            </w:r>
          </w:p>
        </w:tc>
        <w:tc>
          <w:tcPr>
            <w:tcW w:w="3808" w:type="dxa"/>
            <w:noWrap/>
            <w:vAlign w:val="center"/>
          </w:tcPr>
          <w:p w14:paraId="3207219E">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授权代表身份证复印件</w:t>
            </w:r>
          </w:p>
          <w:p w14:paraId="32315C5A">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（反面）</w:t>
            </w:r>
          </w:p>
        </w:tc>
      </w:tr>
    </w:tbl>
    <w:p w14:paraId="6D7AF7A3">
      <w:pPr>
        <w:adjustRightInd w:val="0"/>
        <w:snapToGrid w:val="0"/>
        <w:spacing w:line="600" w:lineRule="exact"/>
        <w:ind w:firstLine="630"/>
        <w:rPr>
          <w:rFonts w:ascii="宋体" w:hAnsi="宋体" w:eastAsia="宋体" w:cs="Times New Roman"/>
          <w:color w:val="000000"/>
          <w:sz w:val="28"/>
          <w:szCs w:val="28"/>
        </w:rPr>
      </w:pPr>
      <w:r>
        <w:rPr>
          <w:rFonts w:hint="eastAsia" w:ascii="宋体" w:hAnsi="宋体" w:eastAsia="宋体" w:cs="Times New Roman"/>
          <w:color w:val="000000"/>
          <w:sz w:val="28"/>
          <w:szCs w:val="28"/>
        </w:rPr>
        <w:t>单位名称（公章）：</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法人代表（签字或盖章）：</w:t>
      </w:r>
    </w:p>
    <w:p w14:paraId="34C1CB7E">
      <w:pPr>
        <w:widowControl w:val="0"/>
        <w:jc w:val="left"/>
        <w:rPr>
          <w:rFonts w:ascii="宋体" w:hAnsi="Calibri" w:eastAsia="宋体" w:cs="Times New Roman"/>
          <w:color w:val="000000"/>
          <w:sz w:val="28"/>
          <w:szCs w:val="28"/>
        </w:rPr>
      </w:pPr>
      <w:r>
        <w:rPr>
          <w:rFonts w:hint="eastAsia" w:ascii="宋体" w:hAnsi="宋体" w:eastAsia="宋体" w:cs="Times New Roman"/>
          <w:color w:val="000000"/>
          <w:kern w:val="2"/>
          <w:sz w:val="28"/>
          <w:szCs w:val="28"/>
          <w:lang w:val="en-US" w:eastAsia="zh-CN" w:bidi="ar-SA"/>
        </w:rPr>
        <w:t xml:space="preserve">                                    被授权人（签字）：</w:t>
      </w:r>
    </w:p>
    <w:p w14:paraId="19821748">
      <w:pPr>
        <w:rPr>
          <w:rFonts w:ascii="宋体" w:hAnsi="Calibri" w:eastAsia="宋体" w:cs="Times New Roman"/>
          <w:color w:val="000000"/>
          <w:sz w:val="28"/>
          <w:szCs w:val="28"/>
        </w:rPr>
      </w:pPr>
      <w:r>
        <w:rPr>
          <w:rFonts w:hint="eastAsia" w:ascii="宋体" w:hAnsi="宋体" w:eastAsia="宋体" w:cs="Times New Roman"/>
          <w:color w:val="000000"/>
          <w:sz w:val="28"/>
          <w:szCs w:val="28"/>
        </w:rPr>
        <w:t>本授权有效期为自开标之日起</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天：</w:t>
      </w:r>
    </w:p>
    <w:p w14:paraId="1238888F">
      <w:pPr>
        <w:adjustRightInd w:val="0"/>
        <w:snapToGrid w:val="0"/>
        <w:spacing w:line="360" w:lineRule="auto"/>
        <w:jc w:val="right"/>
        <w:rPr>
          <w:rFonts w:hint="eastAsia" w:ascii="宋体" w:hAnsi="宋体" w:eastAsia="宋体" w:cs="Times New Roman"/>
          <w:color w:val="000000"/>
          <w:sz w:val="28"/>
          <w:szCs w:val="28"/>
        </w:rPr>
      </w:pP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年</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月</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日至</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年</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月</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日</w:t>
      </w:r>
    </w:p>
    <w:p w14:paraId="42333A77">
      <w:pPr>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br w:type="page"/>
      </w:r>
    </w:p>
    <w:p w14:paraId="6E718023">
      <w:pPr>
        <w:adjustRightInd w:val="0"/>
        <w:snapToGrid w:val="0"/>
        <w:spacing w:line="360" w:lineRule="auto"/>
        <w:rPr>
          <w:rFonts w:hint="eastAsia" w:ascii="宋体" w:hAnsi="宋体" w:eastAsia="宋体" w:cs="宋体"/>
          <w:b/>
          <w:bCs/>
          <w:sz w:val="28"/>
          <w:szCs w:val="28"/>
        </w:rPr>
      </w:pPr>
      <w:r>
        <w:rPr>
          <w:rFonts w:hint="eastAsia" w:ascii="宋体" w:hAnsi="宋体" w:eastAsia="宋体" w:cs="宋体"/>
          <w:b/>
          <w:sz w:val="28"/>
          <w:szCs w:val="28"/>
        </w:rPr>
        <w:t>附件3：具备履行合同所必须的设备和专业技术能力的书面声明</w:t>
      </w:r>
    </w:p>
    <w:p w14:paraId="2EC60D3C">
      <w:pPr>
        <w:spacing w:line="500" w:lineRule="exact"/>
        <w:rPr>
          <w:rFonts w:hint="eastAsia" w:ascii="宋体" w:hAnsi="宋体" w:eastAsia="宋体" w:cs="宋体"/>
          <w:spacing w:val="4"/>
          <w:sz w:val="28"/>
          <w:szCs w:val="28"/>
        </w:rPr>
      </w:pPr>
    </w:p>
    <w:p w14:paraId="0A18A561">
      <w:pPr>
        <w:spacing w:line="360" w:lineRule="auto"/>
        <w:rPr>
          <w:rFonts w:hint="eastAsia" w:ascii="宋体" w:hAnsi="宋体" w:eastAsia="宋体" w:cs="宋体"/>
          <w:b/>
          <w:sz w:val="28"/>
          <w:szCs w:val="28"/>
        </w:rPr>
      </w:pPr>
      <w:r>
        <w:rPr>
          <w:rFonts w:hint="eastAsia" w:ascii="宋体" w:hAnsi="宋体" w:eastAsia="宋体" w:cs="宋体"/>
          <w:spacing w:val="4"/>
          <w:sz w:val="28"/>
          <w:szCs w:val="28"/>
        </w:rPr>
        <w:t>致：</w:t>
      </w:r>
      <w:r>
        <w:rPr>
          <w:rFonts w:hint="eastAsia" w:ascii="宋体" w:hAnsi="宋体" w:eastAsia="宋体" w:cs="宋体"/>
          <w:spacing w:val="4"/>
          <w:sz w:val="28"/>
          <w:szCs w:val="28"/>
          <w:u w:val="single"/>
        </w:rPr>
        <w:t xml:space="preserve">  </w:t>
      </w:r>
      <w:r>
        <w:rPr>
          <w:rFonts w:hint="eastAsia" w:ascii="宋体" w:hAnsi="宋体" w:eastAsia="宋体" w:cs="宋体"/>
          <w:spacing w:val="4"/>
          <w:sz w:val="28"/>
          <w:szCs w:val="28"/>
          <w:u w:val="single"/>
          <w:lang w:val="en-US" w:eastAsia="zh-CN"/>
        </w:rPr>
        <w:t xml:space="preserve">         </w:t>
      </w:r>
      <w:r>
        <w:rPr>
          <w:rFonts w:hint="eastAsia" w:ascii="宋体" w:hAnsi="宋体" w:eastAsia="宋体" w:cs="宋体"/>
          <w:spacing w:val="4"/>
          <w:sz w:val="28"/>
          <w:szCs w:val="28"/>
          <w:u w:val="single"/>
        </w:rPr>
        <w:t xml:space="preserve"> </w:t>
      </w:r>
    </w:p>
    <w:p w14:paraId="6F5C9FC0">
      <w:pPr>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作为参加贵公司组织的招标项目的投标人，本公司郑重申告并承诺：我公司具备履行合同所必须的设备和专业技术能力的书面声明，如有隐瞒或违反，同意接受主业及行政主管部门处理和处罚决定。</w:t>
      </w:r>
    </w:p>
    <w:p w14:paraId="2555820B">
      <w:pPr>
        <w:spacing w:line="720" w:lineRule="auto"/>
        <w:ind w:firstLine="560" w:firstLineChars="200"/>
        <w:jc w:val="left"/>
        <w:rPr>
          <w:rFonts w:hint="eastAsia" w:ascii="宋体" w:hAnsi="宋体" w:eastAsia="宋体" w:cs="宋体"/>
          <w:sz w:val="28"/>
          <w:szCs w:val="28"/>
        </w:rPr>
      </w:pPr>
    </w:p>
    <w:p w14:paraId="71DD08A7">
      <w:pPr>
        <w:widowControl w:val="0"/>
        <w:jc w:val="left"/>
        <w:rPr>
          <w:rFonts w:hint="eastAsia" w:ascii="宋体" w:hAnsi="宋体" w:eastAsia="宋体" w:cs="宋体"/>
          <w:kern w:val="2"/>
          <w:sz w:val="28"/>
          <w:szCs w:val="28"/>
          <w:lang w:val="en-US" w:eastAsia="zh-CN" w:bidi="ar-SA"/>
        </w:rPr>
      </w:pPr>
    </w:p>
    <w:p w14:paraId="321238E3">
      <w:pPr>
        <w:rPr>
          <w:rFonts w:hint="eastAsia" w:ascii="宋体" w:hAnsi="宋体" w:eastAsia="宋体" w:cs="宋体"/>
          <w:sz w:val="28"/>
          <w:szCs w:val="28"/>
        </w:rPr>
      </w:pPr>
    </w:p>
    <w:p w14:paraId="39242180">
      <w:pPr>
        <w:widowControl w:val="0"/>
        <w:jc w:val="left"/>
        <w:rPr>
          <w:rFonts w:hint="eastAsia" w:ascii="宋体" w:hAnsi="宋体" w:eastAsia="宋体" w:cs="宋体"/>
          <w:kern w:val="2"/>
          <w:sz w:val="28"/>
          <w:szCs w:val="28"/>
          <w:lang w:val="en-US" w:eastAsia="zh-CN" w:bidi="ar-SA"/>
        </w:rPr>
      </w:pPr>
    </w:p>
    <w:p w14:paraId="5BA0CE77">
      <w:pPr>
        <w:rPr>
          <w:rFonts w:hint="eastAsia" w:ascii="宋体" w:hAnsi="宋体" w:eastAsia="宋体" w:cs="宋体"/>
          <w:sz w:val="28"/>
          <w:szCs w:val="28"/>
        </w:rPr>
      </w:pPr>
    </w:p>
    <w:p w14:paraId="12B2EFF5">
      <w:pPr>
        <w:rPr>
          <w:rFonts w:hint="eastAsia" w:ascii="宋体" w:hAnsi="宋体" w:eastAsia="宋体" w:cs="宋体"/>
          <w:sz w:val="28"/>
          <w:szCs w:val="28"/>
        </w:rPr>
      </w:pPr>
    </w:p>
    <w:p w14:paraId="1A8B538C">
      <w:pPr>
        <w:widowControl w:val="0"/>
        <w:jc w:val="left"/>
        <w:rPr>
          <w:rFonts w:hint="eastAsia" w:ascii="宋体" w:hAnsi="宋体" w:eastAsia="宋体" w:cs="宋体"/>
          <w:kern w:val="2"/>
          <w:sz w:val="28"/>
          <w:szCs w:val="28"/>
          <w:lang w:val="en-US" w:eastAsia="zh-CN" w:bidi="ar-SA"/>
        </w:rPr>
      </w:pPr>
    </w:p>
    <w:p w14:paraId="5006D9F9">
      <w:pPr>
        <w:adjustRightInd w:val="0"/>
        <w:snapToGrid w:val="0"/>
        <w:spacing w:line="480" w:lineRule="auto"/>
        <w:rPr>
          <w:rFonts w:hint="eastAsia" w:ascii="宋体" w:hAnsi="宋体" w:eastAsia="宋体" w:cs="宋体"/>
          <w:sz w:val="28"/>
          <w:szCs w:val="28"/>
        </w:rPr>
      </w:pPr>
      <w:r>
        <w:rPr>
          <w:rFonts w:hint="eastAsia" w:ascii="宋体" w:hAnsi="宋体" w:eastAsia="宋体" w:cs="宋体"/>
          <w:sz w:val="28"/>
          <w:szCs w:val="28"/>
          <w:lang w:eastAsia="zh-CN"/>
        </w:rPr>
        <w:t>投标人</w:t>
      </w:r>
      <w:r>
        <w:rPr>
          <w:rFonts w:hint="eastAsia" w:ascii="宋体" w:hAnsi="宋体" w:eastAsia="宋体" w:cs="宋体"/>
          <w:sz w:val="28"/>
          <w:szCs w:val="28"/>
        </w:rPr>
        <w:t>（盖单位章）：</w:t>
      </w:r>
      <w:r>
        <w:rPr>
          <w:rFonts w:hint="eastAsia" w:ascii="宋体" w:hAnsi="宋体" w:eastAsia="宋体" w:cs="宋体"/>
          <w:sz w:val="28"/>
          <w:szCs w:val="28"/>
          <w:u w:val="single"/>
        </w:rPr>
        <w:t xml:space="preserve">                             </w:t>
      </w:r>
    </w:p>
    <w:p w14:paraId="67933F5B">
      <w:pPr>
        <w:adjustRightInd w:val="0"/>
        <w:snapToGrid w:val="0"/>
        <w:spacing w:line="480" w:lineRule="auto"/>
        <w:rPr>
          <w:rFonts w:hint="eastAsia" w:ascii="宋体" w:hAnsi="宋体" w:eastAsia="宋体" w:cs="宋体"/>
          <w:sz w:val="28"/>
          <w:szCs w:val="28"/>
        </w:rPr>
      </w:pPr>
      <w:r>
        <w:rPr>
          <w:rFonts w:hint="eastAsia" w:ascii="宋体" w:hAnsi="宋体" w:eastAsia="宋体" w:cs="宋体"/>
          <w:sz w:val="28"/>
          <w:szCs w:val="28"/>
        </w:rPr>
        <w:t>法定代表人或其委托代理人（签字或盖章）：</w:t>
      </w:r>
      <w:r>
        <w:rPr>
          <w:rFonts w:hint="eastAsia" w:ascii="宋体" w:hAnsi="宋体" w:eastAsia="宋体" w:cs="宋体"/>
          <w:sz w:val="28"/>
          <w:szCs w:val="28"/>
          <w:u w:val="single"/>
        </w:rPr>
        <w:t xml:space="preserve">               </w:t>
      </w:r>
    </w:p>
    <w:p w14:paraId="60FDD18F">
      <w:pPr>
        <w:adjustRightInd w:val="0"/>
        <w:snapToGrid w:val="0"/>
        <w:spacing w:line="480" w:lineRule="auto"/>
        <w:rPr>
          <w:rFonts w:hint="eastAsia" w:ascii="宋体" w:hAnsi="宋体" w:eastAsia="宋体" w:cs="宋体"/>
          <w:bCs/>
          <w:sz w:val="28"/>
          <w:szCs w:val="28"/>
        </w:rPr>
      </w:pPr>
      <w:r>
        <w:rPr>
          <w:rFonts w:hint="eastAsia" w:ascii="宋体" w:hAnsi="宋体" w:eastAsia="宋体" w:cs="宋体"/>
          <w:sz w:val="28"/>
          <w:szCs w:val="28"/>
        </w:rPr>
        <w:t>日期：</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bCs/>
          <w:sz w:val="28"/>
          <w:szCs w:val="28"/>
        </w:rPr>
        <w:t>日</w:t>
      </w:r>
    </w:p>
    <w:p w14:paraId="41A6AD1E">
      <w:pPr>
        <w:rPr>
          <w:rFonts w:hint="eastAsia" w:ascii="楷体" w:hAnsi="楷体" w:eastAsia="楷体" w:cs="楷体"/>
          <w:szCs w:val="22"/>
        </w:rPr>
      </w:pPr>
    </w:p>
    <w:p w14:paraId="2B2489F9">
      <w:pPr>
        <w:widowControl w:val="0"/>
        <w:jc w:val="left"/>
        <w:rPr>
          <w:rFonts w:hint="eastAsia" w:ascii="楷体" w:hAnsi="楷体" w:eastAsia="楷体" w:cs="楷体"/>
          <w:kern w:val="2"/>
          <w:sz w:val="28"/>
          <w:szCs w:val="22"/>
          <w:lang w:val="en-US" w:eastAsia="zh-CN" w:bidi="ar-SA"/>
        </w:rPr>
      </w:pPr>
    </w:p>
    <w:p w14:paraId="1FA03D73">
      <w:pPr>
        <w:rPr>
          <w:rFonts w:hint="eastAsia" w:ascii="楷体" w:hAnsi="楷体" w:eastAsia="楷体" w:cs="楷体"/>
          <w:szCs w:val="22"/>
        </w:rPr>
      </w:pPr>
    </w:p>
    <w:p w14:paraId="1AD5A33F">
      <w:pPr>
        <w:widowControl w:val="0"/>
        <w:jc w:val="left"/>
        <w:rPr>
          <w:rFonts w:hint="eastAsia" w:ascii="楷体" w:hAnsi="楷体" w:eastAsia="楷体" w:cs="楷体"/>
          <w:kern w:val="2"/>
          <w:sz w:val="28"/>
          <w:szCs w:val="22"/>
          <w:lang w:val="en-US" w:eastAsia="zh-CN" w:bidi="ar-SA"/>
        </w:rPr>
      </w:pPr>
    </w:p>
    <w:p w14:paraId="261CBB83">
      <w:pPr>
        <w:rPr>
          <w:rFonts w:hint="eastAsia" w:ascii="楷体" w:hAnsi="楷体" w:eastAsia="楷体" w:cs="楷体"/>
          <w:szCs w:val="22"/>
        </w:rPr>
      </w:pPr>
    </w:p>
    <w:p w14:paraId="57936561">
      <w:pPr>
        <w:widowControl w:val="0"/>
        <w:jc w:val="left"/>
        <w:rPr>
          <w:rFonts w:hint="eastAsia" w:ascii="楷体" w:hAnsi="楷体" w:eastAsia="楷体" w:cs="楷体"/>
          <w:kern w:val="2"/>
          <w:sz w:val="28"/>
          <w:szCs w:val="22"/>
          <w:lang w:val="en-US" w:eastAsia="zh-CN" w:bidi="ar-SA"/>
        </w:rPr>
      </w:pPr>
    </w:p>
    <w:p w14:paraId="1A0A61C3">
      <w:pPr>
        <w:rPr>
          <w:rFonts w:hint="eastAsia" w:ascii="楷体" w:hAnsi="楷体" w:eastAsia="楷体" w:cs="楷体"/>
          <w:szCs w:val="22"/>
        </w:rPr>
      </w:pPr>
    </w:p>
    <w:p w14:paraId="53BEC773">
      <w:pPr>
        <w:spacing w:line="360" w:lineRule="auto"/>
        <w:rPr>
          <w:rFonts w:hint="eastAsia" w:ascii="宋体" w:hAnsi="宋体" w:eastAsia="宋体" w:cs="宋体"/>
          <w:b/>
          <w:sz w:val="28"/>
          <w:szCs w:val="28"/>
        </w:rPr>
      </w:pPr>
      <w:r>
        <w:rPr>
          <w:rFonts w:hint="eastAsia" w:ascii="宋体" w:hAnsi="宋体" w:eastAsia="宋体" w:cs="宋体"/>
          <w:b/>
          <w:sz w:val="28"/>
          <w:szCs w:val="28"/>
        </w:rPr>
        <w:t>附件4：参加政府采购活动近3年内在经营活动中没有重大违法纪录的书面声明格式</w:t>
      </w:r>
    </w:p>
    <w:p w14:paraId="25CCF8A3">
      <w:pPr>
        <w:spacing w:line="360" w:lineRule="auto"/>
        <w:rPr>
          <w:rFonts w:hint="eastAsia" w:ascii="宋体" w:hAnsi="宋体" w:eastAsia="宋体" w:cs="宋体"/>
          <w:b/>
          <w:spacing w:val="4"/>
          <w:sz w:val="28"/>
          <w:szCs w:val="28"/>
          <w:u w:val="single"/>
        </w:rPr>
      </w:pPr>
    </w:p>
    <w:p w14:paraId="1DF68192">
      <w:pPr>
        <w:spacing w:line="500" w:lineRule="exact"/>
        <w:rPr>
          <w:rFonts w:hint="eastAsia" w:ascii="宋体" w:hAnsi="宋体" w:eastAsia="宋体" w:cs="宋体"/>
          <w:b/>
          <w:sz w:val="28"/>
          <w:szCs w:val="28"/>
        </w:rPr>
      </w:pPr>
      <w:r>
        <w:rPr>
          <w:rFonts w:hint="eastAsia" w:ascii="宋体" w:hAnsi="宋体" w:eastAsia="宋体" w:cs="宋体"/>
          <w:spacing w:val="4"/>
          <w:sz w:val="28"/>
          <w:szCs w:val="28"/>
        </w:rPr>
        <w:t>致：</w:t>
      </w:r>
      <w:r>
        <w:rPr>
          <w:rFonts w:hint="eastAsia" w:ascii="宋体" w:hAnsi="宋体" w:eastAsia="宋体" w:cs="宋体"/>
          <w:spacing w:val="4"/>
          <w:sz w:val="28"/>
          <w:szCs w:val="28"/>
          <w:u w:val="single"/>
        </w:rPr>
        <w:t xml:space="preserve">  </w:t>
      </w:r>
      <w:r>
        <w:rPr>
          <w:rFonts w:hint="eastAsia" w:ascii="宋体" w:hAnsi="宋体" w:eastAsia="宋体" w:cs="宋体"/>
          <w:spacing w:val="4"/>
          <w:sz w:val="28"/>
          <w:szCs w:val="28"/>
          <w:u w:val="single"/>
          <w:lang w:val="en-US" w:eastAsia="zh-CN"/>
        </w:rPr>
        <w:t xml:space="preserve">          </w:t>
      </w:r>
      <w:r>
        <w:rPr>
          <w:rFonts w:hint="eastAsia" w:ascii="宋体" w:hAnsi="宋体" w:eastAsia="宋体" w:cs="宋体"/>
          <w:spacing w:val="4"/>
          <w:sz w:val="28"/>
          <w:szCs w:val="28"/>
          <w:u w:val="single"/>
        </w:rPr>
        <w:t xml:space="preserve"> </w:t>
      </w:r>
    </w:p>
    <w:p w14:paraId="4E8AD8C3">
      <w:pPr>
        <w:autoSpaceDE w:val="0"/>
        <w:autoSpaceDN w:val="0"/>
        <w:adjustRightInd w:val="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    我方_______________（</w:t>
      </w:r>
      <w:r>
        <w:rPr>
          <w:rFonts w:hint="eastAsia" w:ascii="宋体" w:hAnsi="宋体" w:eastAsia="宋体" w:cs="宋体"/>
          <w:sz w:val="28"/>
          <w:szCs w:val="28"/>
          <w:lang w:eastAsia="zh-CN"/>
        </w:rPr>
        <w:t>投标人</w:t>
      </w:r>
      <w:r>
        <w:rPr>
          <w:rFonts w:hint="eastAsia" w:ascii="宋体" w:hAnsi="宋体" w:eastAsia="宋体" w:cs="宋体"/>
          <w:sz w:val="28"/>
          <w:szCs w:val="28"/>
        </w:rPr>
        <w:t>名称）郑重声明在参加本次政府采购活动前3年内的经营活动没有重大违法记录。如有不实，我方将无条件地退出本项目的采购活动，并遵照《政府采购法》有关"提供虚假材料的规定"接受处罚。</w:t>
      </w:r>
    </w:p>
    <w:p w14:paraId="31E6F4D9">
      <w:pPr>
        <w:autoSpaceDE w:val="0"/>
        <w:autoSpaceDN w:val="0"/>
        <w:adjustRightInd w:val="0"/>
        <w:spacing w:line="500" w:lineRule="exact"/>
        <w:rPr>
          <w:rFonts w:hint="eastAsia" w:ascii="宋体" w:hAnsi="宋体" w:eastAsia="宋体" w:cs="宋体"/>
          <w:sz w:val="28"/>
          <w:szCs w:val="28"/>
        </w:rPr>
      </w:pPr>
      <w:r>
        <w:rPr>
          <w:rFonts w:hint="eastAsia" w:ascii="宋体" w:hAnsi="宋体" w:eastAsia="宋体" w:cs="宋体"/>
          <w:sz w:val="28"/>
          <w:szCs w:val="28"/>
        </w:rPr>
        <w:t xml:space="preserve">     特此声明。</w:t>
      </w:r>
    </w:p>
    <w:p w14:paraId="228998D9">
      <w:pPr>
        <w:spacing w:before="312" w:beforeLines="100" w:after="156" w:afterLines="50" w:line="500" w:lineRule="exact"/>
        <w:ind w:firstLine="170"/>
        <w:rPr>
          <w:rFonts w:hint="eastAsia" w:ascii="宋体" w:hAnsi="宋体" w:eastAsia="宋体" w:cs="宋体"/>
          <w:spacing w:val="4"/>
          <w:sz w:val="28"/>
          <w:szCs w:val="28"/>
        </w:rPr>
      </w:pPr>
    </w:p>
    <w:p w14:paraId="2237AAB9">
      <w:pPr>
        <w:adjustRightInd w:val="0"/>
        <w:snapToGrid w:val="0"/>
        <w:spacing w:line="480" w:lineRule="auto"/>
        <w:ind w:firstLine="3360" w:firstLineChars="1200"/>
        <w:rPr>
          <w:rFonts w:hint="eastAsia" w:ascii="宋体" w:hAnsi="宋体" w:eastAsia="宋体" w:cs="宋体"/>
          <w:sz w:val="28"/>
          <w:szCs w:val="28"/>
        </w:rPr>
      </w:pPr>
    </w:p>
    <w:p w14:paraId="54A6CD29">
      <w:pPr>
        <w:adjustRightInd w:val="0"/>
        <w:snapToGrid w:val="0"/>
        <w:spacing w:line="480" w:lineRule="auto"/>
        <w:ind w:firstLine="3360" w:firstLineChars="1200"/>
        <w:rPr>
          <w:rFonts w:hint="eastAsia" w:ascii="宋体" w:hAnsi="宋体" w:eastAsia="宋体" w:cs="宋体"/>
          <w:sz w:val="28"/>
          <w:szCs w:val="28"/>
        </w:rPr>
      </w:pPr>
    </w:p>
    <w:p w14:paraId="493303E1">
      <w:pPr>
        <w:adjustRightInd w:val="0"/>
        <w:snapToGrid w:val="0"/>
        <w:spacing w:line="480" w:lineRule="auto"/>
        <w:rPr>
          <w:rFonts w:hint="eastAsia" w:ascii="宋体" w:hAnsi="宋体" w:eastAsia="宋体" w:cs="宋体"/>
          <w:sz w:val="28"/>
          <w:szCs w:val="28"/>
        </w:rPr>
      </w:pPr>
      <w:r>
        <w:rPr>
          <w:rFonts w:hint="eastAsia" w:ascii="宋体" w:hAnsi="宋体" w:eastAsia="宋体" w:cs="宋体"/>
          <w:sz w:val="28"/>
          <w:szCs w:val="28"/>
          <w:lang w:eastAsia="zh-CN"/>
        </w:rPr>
        <w:t>投标人</w:t>
      </w:r>
      <w:r>
        <w:rPr>
          <w:rFonts w:hint="eastAsia" w:ascii="宋体" w:hAnsi="宋体" w:eastAsia="宋体" w:cs="宋体"/>
          <w:sz w:val="28"/>
          <w:szCs w:val="28"/>
        </w:rPr>
        <w:t>（盖单位章）：</w:t>
      </w:r>
      <w:r>
        <w:rPr>
          <w:rFonts w:hint="eastAsia" w:ascii="宋体" w:hAnsi="宋体" w:eastAsia="宋体" w:cs="宋体"/>
          <w:sz w:val="28"/>
          <w:szCs w:val="28"/>
          <w:u w:val="single"/>
        </w:rPr>
        <w:t xml:space="preserve">                             </w:t>
      </w:r>
    </w:p>
    <w:p w14:paraId="6B5C7AD1">
      <w:pPr>
        <w:adjustRightInd w:val="0"/>
        <w:snapToGrid w:val="0"/>
        <w:spacing w:line="480" w:lineRule="auto"/>
        <w:rPr>
          <w:rFonts w:hint="eastAsia" w:ascii="宋体" w:hAnsi="宋体" w:eastAsia="宋体" w:cs="宋体"/>
          <w:sz w:val="28"/>
          <w:szCs w:val="28"/>
        </w:rPr>
      </w:pPr>
      <w:r>
        <w:rPr>
          <w:rFonts w:hint="eastAsia" w:ascii="宋体" w:hAnsi="宋体" w:eastAsia="宋体" w:cs="宋体"/>
          <w:sz w:val="28"/>
          <w:szCs w:val="28"/>
        </w:rPr>
        <w:t>法定代表人或其委托代理人（签字或盖章）：</w:t>
      </w:r>
      <w:r>
        <w:rPr>
          <w:rFonts w:hint="eastAsia" w:ascii="宋体" w:hAnsi="宋体" w:eastAsia="宋体" w:cs="宋体"/>
          <w:sz w:val="28"/>
          <w:szCs w:val="28"/>
          <w:u w:val="single"/>
        </w:rPr>
        <w:t xml:space="preserve">               </w:t>
      </w:r>
    </w:p>
    <w:p w14:paraId="51F2765D">
      <w:pPr>
        <w:adjustRightInd w:val="0"/>
        <w:snapToGrid w:val="0"/>
        <w:spacing w:line="480" w:lineRule="auto"/>
        <w:rPr>
          <w:rFonts w:hint="eastAsia" w:ascii="宋体" w:hAnsi="宋体" w:eastAsia="宋体" w:cs="宋体"/>
          <w:bCs/>
          <w:sz w:val="28"/>
          <w:szCs w:val="28"/>
        </w:rPr>
      </w:pPr>
      <w:r>
        <w:rPr>
          <w:rFonts w:hint="eastAsia" w:ascii="宋体" w:hAnsi="宋体" w:eastAsia="宋体" w:cs="宋体"/>
          <w:sz w:val="28"/>
          <w:szCs w:val="28"/>
        </w:rPr>
        <w:t>日期：</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bCs/>
          <w:sz w:val="28"/>
          <w:szCs w:val="28"/>
        </w:rPr>
        <w:t>日</w:t>
      </w:r>
    </w:p>
    <w:p w14:paraId="075371AD">
      <w:pPr>
        <w:spacing w:line="360" w:lineRule="auto"/>
        <w:ind w:firstLine="560" w:firstLineChars="200"/>
        <w:rPr>
          <w:rFonts w:hint="eastAsia" w:ascii="宋体" w:hAnsi="宋体" w:eastAsia="宋体" w:cs="宋体"/>
          <w:bCs/>
          <w:kern w:val="0"/>
          <w:sz w:val="28"/>
          <w:szCs w:val="28"/>
        </w:rPr>
      </w:pPr>
    </w:p>
    <w:p w14:paraId="170886DD">
      <w:pPr>
        <w:adjustRightInd w:val="0"/>
        <w:snapToGrid w:val="0"/>
        <w:spacing w:line="360" w:lineRule="auto"/>
        <w:jc w:val="left"/>
        <w:rPr>
          <w:rFonts w:hint="eastAsia" w:ascii="宋体" w:hAnsi="宋体" w:eastAsia="宋体" w:cs="宋体"/>
          <w:b/>
          <w:sz w:val="28"/>
          <w:szCs w:val="28"/>
        </w:rPr>
      </w:pPr>
    </w:p>
    <w:p w14:paraId="1A6C554A">
      <w:pPr>
        <w:adjustRightInd w:val="0"/>
        <w:snapToGrid w:val="0"/>
        <w:spacing w:line="360" w:lineRule="auto"/>
        <w:jc w:val="left"/>
        <w:rPr>
          <w:rFonts w:hint="eastAsia" w:ascii="宋体" w:hAnsi="宋体" w:eastAsia="宋体" w:cs="宋体"/>
          <w:b/>
          <w:sz w:val="28"/>
          <w:szCs w:val="28"/>
        </w:rPr>
      </w:pPr>
    </w:p>
    <w:p w14:paraId="2E81F31D">
      <w:pPr>
        <w:adjustRightInd w:val="0"/>
        <w:snapToGrid w:val="0"/>
        <w:spacing w:line="360" w:lineRule="auto"/>
        <w:rPr>
          <w:rFonts w:hint="eastAsia" w:ascii="宋体" w:hAnsi="宋体" w:eastAsia="宋体" w:cs="宋体"/>
          <w:b/>
          <w:sz w:val="36"/>
          <w:szCs w:val="36"/>
        </w:rPr>
      </w:pPr>
    </w:p>
    <w:p w14:paraId="5F569CDF">
      <w:pPr>
        <w:widowControl w:val="0"/>
        <w:jc w:val="left"/>
        <w:rPr>
          <w:rFonts w:hint="eastAsia" w:ascii="宋体" w:hAnsi="宋体" w:eastAsia="宋体" w:cs="宋体"/>
          <w:b/>
          <w:kern w:val="2"/>
          <w:sz w:val="36"/>
          <w:szCs w:val="36"/>
          <w:lang w:val="en-US" w:eastAsia="zh-CN" w:bidi="ar-SA"/>
        </w:rPr>
      </w:pPr>
    </w:p>
    <w:p w14:paraId="09567035">
      <w:pPr>
        <w:spacing w:line="360" w:lineRule="auto"/>
        <w:rPr>
          <w:rFonts w:hint="eastAsia" w:ascii="宋体" w:hAnsi="宋体" w:eastAsia="宋体" w:cs="宋体"/>
          <w:b/>
          <w:sz w:val="28"/>
          <w:szCs w:val="28"/>
        </w:rPr>
      </w:pPr>
    </w:p>
    <w:p w14:paraId="78D1FE0F">
      <w:pPr>
        <w:spacing w:line="360" w:lineRule="auto"/>
        <w:rPr>
          <w:rFonts w:hint="eastAsia" w:ascii="宋体" w:hAnsi="宋体" w:eastAsia="宋体" w:cs="宋体"/>
          <w:b/>
          <w:sz w:val="28"/>
          <w:szCs w:val="28"/>
        </w:rPr>
      </w:pPr>
    </w:p>
    <w:p w14:paraId="7128A090">
      <w:pPr>
        <w:spacing w:line="360" w:lineRule="auto"/>
        <w:rPr>
          <w:rFonts w:hint="eastAsia" w:ascii="宋体" w:hAnsi="宋体" w:eastAsia="宋体" w:cs="宋体"/>
          <w:b/>
          <w:sz w:val="28"/>
          <w:szCs w:val="28"/>
        </w:rPr>
      </w:pPr>
      <w:r>
        <w:rPr>
          <w:rFonts w:hint="eastAsia" w:ascii="宋体" w:hAnsi="宋体" w:eastAsia="宋体" w:cs="宋体"/>
          <w:b/>
          <w:sz w:val="28"/>
          <w:szCs w:val="28"/>
        </w:rPr>
        <w:t>附件5</w:t>
      </w:r>
    </w:p>
    <w:p w14:paraId="08C79B95">
      <w:pPr>
        <w:widowControl/>
        <w:spacing w:after="190" w:afterLines="50" w:line="480" w:lineRule="exact"/>
        <w:jc w:val="center"/>
        <w:rPr>
          <w:rFonts w:hint="eastAsia" w:ascii="宋体" w:hAnsi="宋体" w:eastAsia="宋体" w:cs="宋体"/>
          <w:b/>
          <w:bCs w:val="0"/>
          <w:color w:val="auto"/>
          <w:sz w:val="28"/>
          <w:szCs w:val="28"/>
          <w:u w:val="none"/>
          <w:lang w:val="en-US" w:eastAsia="zh-CN"/>
        </w:rPr>
      </w:pPr>
      <w:r>
        <w:rPr>
          <w:rFonts w:hint="eastAsia" w:ascii="宋体" w:hAnsi="宋体" w:eastAsia="宋体" w:cs="宋体"/>
          <w:b/>
          <w:bCs w:val="0"/>
          <w:color w:val="auto"/>
          <w:sz w:val="28"/>
          <w:szCs w:val="28"/>
          <w:u w:val="none"/>
          <w:lang w:val="en-US" w:eastAsia="zh-CN"/>
        </w:rPr>
        <w:t>中小企业声明函（工程、服务）</w:t>
      </w:r>
    </w:p>
    <w:p w14:paraId="2F6E576B">
      <w:pPr>
        <w:widowControl/>
        <w:spacing w:after="190" w:afterLines="50" w:line="480" w:lineRule="exact"/>
        <w:ind w:firstLine="560" w:firstLineChars="2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本公司（联合体）郑重声明，根据《政府采购促进中小企业发展管理办法》（财库﹝2020﹞46号）的规定，本公司（联合体）参加</w:t>
      </w:r>
      <w:r>
        <w:rPr>
          <w:rFonts w:hint="eastAsia" w:ascii="宋体" w:hAnsi="宋体" w:eastAsia="宋体" w:cs="宋体"/>
          <w:b w:val="0"/>
          <w:bCs/>
          <w:color w:val="auto"/>
          <w:sz w:val="28"/>
          <w:szCs w:val="28"/>
          <w:u w:val="single"/>
          <w:lang w:val="en-US" w:eastAsia="zh-CN"/>
        </w:rPr>
        <w:t>（单位名称）</w:t>
      </w:r>
      <w:r>
        <w:rPr>
          <w:rFonts w:hint="eastAsia" w:ascii="宋体" w:hAnsi="宋体" w:eastAsia="宋体" w:cs="宋体"/>
          <w:b w:val="0"/>
          <w:bCs/>
          <w:color w:val="auto"/>
          <w:sz w:val="28"/>
          <w:szCs w:val="28"/>
          <w:lang w:val="en-US" w:eastAsia="zh-CN"/>
        </w:rPr>
        <w:t>的</w:t>
      </w:r>
      <w:r>
        <w:rPr>
          <w:rFonts w:hint="eastAsia" w:ascii="宋体" w:hAnsi="宋体" w:eastAsia="宋体" w:cs="宋体"/>
          <w:b w:val="0"/>
          <w:bCs/>
          <w:color w:val="auto"/>
          <w:sz w:val="28"/>
          <w:szCs w:val="28"/>
          <w:u w:val="single"/>
          <w:lang w:val="en-US" w:eastAsia="zh-CN"/>
        </w:rPr>
        <w:t>（项目名称）</w:t>
      </w:r>
      <w:r>
        <w:rPr>
          <w:rFonts w:hint="eastAsia" w:ascii="宋体" w:hAnsi="宋体" w:eastAsia="宋体" w:cs="宋体"/>
          <w:b w:val="0"/>
          <w:bCs/>
          <w:color w:val="auto"/>
          <w:sz w:val="28"/>
          <w:szCs w:val="28"/>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40FA84D1">
      <w:pPr>
        <w:widowControl/>
        <w:numPr>
          <w:ilvl w:val="0"/>
          <w:numId w:val="12"/>
        </w:numPr>
        <w:spacing w:after="190" w:afterLines="50" w:line="480" w:lineRule="exact"/>
        <w:ind w:firstLine="560" w:firstLineChars="2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u w:val="single"/>
          <w:lang w:val="en-US" w:eastAsia="zh-CN"/>
        </w:rPr>
        <w:t>（标的名称）</w:t>
      </w:r>
      <w:r>
        <w:rPr>
          <w:rFonts w:hint="eastAsia" w:ascii="宋体" w:hAnsi="宋体" w:eastAsia="宋体" w:cs="宋体"/>
          <w:b w:val="0"/>
          <w:bCs/>
          <w:color w:val="auto"/>
          <w:sz w:val="28"/>
          <w:szCs w:val="28"/>
          <w:lang w:val="en-US" w:eastAsia="zh-CN"/>
        </w:rPr>
        <w:t>，属于</w:t>
      </w:r>
      <w:r>
        <w:rPr>
          <w:rFonts w:hint="eastAsia" w:ascii="宋体" w:hAnsi="宋体" w:eastAsia="宋体" w:cs="宋体"/>
          <w:b w:val="0"/>
          <w:bCs/>
          <w:color w:val="auto"/>
          <w:sz w:val="28"/>
          <w:szCs w:val="28"/>
          <w:u w:val="single"/>
          <w:lang w:val="en-US" w:eastAsia="zh-CN"/>
        </w:rPr>
        <w:t>（采购文件中明确的所属行业）</w:t>
      </w:r>
      <w:r>
        <w:rPr>
          <w:rFonts w:hint="eastAsia" w:ascii="宋体" w:hAnsi="宋体" w:eastAsia="宋体" w:cs="宋体"/>
          <w:b w:val="0"/>
          <w:bCs/>
          <w:color w:val="auto"/>
          <w:sz w:val="28"/>
          <w:szCs w:val="28"/>
          <w:lang w:val="en-US" w:eastAsia="zh-CN"/>
        </w:rPr>
        <w:t>； 承建（承接）企业为</w:t>
      </w:r>
      <w:r>
        <w:rPr>
          <w:rFonts w:hint="eastAsia" w:ascii="宋体" w:hAnsi="宋体" w:eastAsia="宋体" w:cs="宋体"/>
          <w:b w:val="0"/>
          <w:bCs/>
          <w:color w:val="auto"/>
          <w:sz w:val="28"/>
          <w:szCs w:val="28"/>
          <w:u w:val="single"/>
          <w:lang w:val="en-US" w:eastAsia="zh-CN"/>
        </w:rPr>
        <w:t>（企业名称）</w:t>
      </w:r>
      <w:r>
        <w:rPr>
          <w:rFonts w:hint="eastAsia" w:ascii="宋体" w:hAnsi="宋体" w:eastAsia="宋体" w:cs="宋体"/>
          <w:b w:val="0"/>
          <w:bCs/>
          <w:color w:val="auto"/>
          <w:sz w:val="28"/>
          <w:szCs w:val="28"/>
          <w:lang w:val="en-US" w:eastAsia="zh-CN"/>
        </w:rPr>
        <w:t>，从业人员</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人，营业收入为</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万元，资产总额为</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万元</w:t>
      </w:r>
      <w:r>
        <w:rPr>
          <w:rFonts w:hint="eastAsia" w:ascii="宋体" w:hAnsi="宋体" w:eastAsia="宋体" w:cs="宋体"/>
          <w:b w:val="0"/>
          <w:bCs/>
          <w:color w:val="auto"/>
          <w:kern w:val="2"/>
          <w:sz w:val="28"/>
          <w:szCs w:val="28"/>
          <w:lang w:val="en-US" w:eastAsia="zh-CN" w:bidi="ar-SA"/>
        </w:rPr>
        <w:t>¹</w:t>
      </w:r>
      <w:r>
        <w:rPr>
          <w:rFonts w:hint="eastAsia" w:ascii="宋体" w:hAnsi="宋体" w:eastAsia="宋体" w:cs="宋体"/>
          <w:b w:val="0"/>
          <w:bCs/>
          <w:color w:val="auto"/>
          <w:sz w:val="28"/>
          <w:szCs w:val="28"/>
          <w:lang w:val="en-US" w:eastAsia="zh-CN"/>
        </w:rPr>
        <w:t>，属于</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（中型企业、小型企业、微型企业）；</w:t>
      </w:r>
    </w:p>
    <w:p w14:paraId="36518759">
      <w:pPr>
        <w:widowControl/>
        <w:spacing w:after="190" w:afterLines="50" w:line="480" w:lineRule="exact"/>
        <w:ind w:firstLine="560" w:firstLineChars="2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2.</w:t>
      </w:r>
      <w:r>
        <w:rPr>
          <w:rFonts w:hint="eastAsia" w:ascii="宋体" w:hAnsi="宋体" w:eastAsia="宋体" w:cs="宋体"/>
          <w:b w:val="0"/>
          <w:bCs/>
          <w:color w:val="auto"/>
          <w:sz w:val="28"/>
          <w:szCs w:val="28"/>
          <w:u w:val="single"/>
          <w:lang w:val="en-US" w:eastAsia="zh-CN"/>
        </w:rPr>
        <w:t>（标的名称）</w:t>
      </w:r>
      <w:r>
        <w:rPr>
          <w:rFonts w:hint="eastAsia" w:ascii="宋体" w:hAnsi="宋体" w:eastAsia="宋体" w:cs="宋体"/>
          <w:b w:val="0"/>
          <w:bCs/>
          <w:color w:val="auto"/>
          <w:sz w:val="28"/>
          <w:szCs w:val="28"/>
          <w:lang w:val="en-US" w:eastAsia="zh-CN"/>
        </w:rPr>
        <w:t>，属于</w:t>
      </w:r>
      <w:r>
        <w:rPr>
          <w:rFonts w:hint="eastAsia" w:ascii="宋体" w:hAnsi="宋体" w:eastAsia="宋体" w:cs="宋体"/>
          <w:b w:val="0"/>
          <w:bCs/>
          <w:color w:val="auto"/>
          <w:sz w:val="28"/>
          <w:szCs w:val="28"/>
          <w:u w:val="single"/>
          <w:lang w:val="en-US" w:eastAsia="zh-CN"/>
        </w:rPr>
        <w:t>（采购文件中明确的所属行业）</w:t>
      </w:r>
      <w:r>
        <w:rPr>
          <w:rFonts w:hint="eastAsia" w:ascii="宋体" w:hAnsi="宋体" w:eastAsia="宋体" w:cs="宋体"/>
          <w:b w:val="0"/>
          <w:bCs/>
          <w:color w:val="auto"/>
          <w:sz w:val="28"/>
          <w:szCs w:val="28"/>
          <w:lang w:val="en-US" w:eastAsia="zh-CN"/>
        </w:rPr>
        <w:t>；承建（承接）企业为</w:t>
      </w:r>
      <w:r>
        <w:rPr>
          <w:rFonts w:hint="eastAsia" w:ascii="宋体" w:hAnsi="宋体" w:eastAsia="宋体" w:cs="宋体"/>
          <w:b w:val="0"/>
          <w:bCs/>
          <w:color w:val="auto"/>
          <w:sz w:val="28"/>
          <w:szCs w:val="28"/>
          <w:u w:val="single"/>
          <w:lang w:val="en-US" w:eastAsia="zh-CN"/>
        </w:rPr>
        <w:t>（企业名称）</w:t>
      </w:r>
      <w:r>
        <w:rPr>
          <w:rFonts w:hint="eastAsia" w:ascii="宋体" w:hAnsi="宋体" w:eastAsia="宋体" w:cs="宋体"/>
          <w:b w:val="0"/>
          <w:bCs/>
          <w:color w:val="auto"/>
          <w:sz w:val="28"/>
          <w:szCs w:val="28"/>
          <w:lang w:val="en-US" w:eastAsia="zh-CN"/>
        </w:rPr>
        <w:t>，从业人员</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人，营业收入为</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万元，资产总额为</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万元，属于</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u w:val="none"/>
          <w:lang w:val="en-US" w:eastAsia="zh-CN"/>
        </w:rPr>
        <w:t>（中型企业、小型企业、微型企业）</w:t>
      </w:r>
      <w:r>
        <w:rPr>
          <w:rFonts w:hint="eastAsia" w:ascii="宋体" w:hAnsi="宋体" w:eastAsia="宋体" w:cs="宋体"/>
          <w:b w:val="0"/>
          <w:bCs/>
          <w:color w:val="auto"/>
          <w:sz w:val="28"/>
          <w:szCs w:val="28"/>
          <w:lang w:val="en-US" w:eastAsia="zh-CN"/>
        </w:rPr>
        <w:t xml:space="preserve">； </w:t>
      </w:r>
    </w:p>
    <w:p w14:paraId="280F925A">
      <w:pPr>
        <w:widowControl/>
        <w:spacing w:after="190" w:afterLines="50" w:line="480" w:lineRule="exact"/>
        <w:ind w:firstLine="560" w:firstLineChars="2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w:t>
      </w:r>
    </w:p>
    <w:p w14:paraId="6DBE7BB2">
      <w:pPr>
        <w:widowControl/>
        <w:spacing w:after="190" w:afterLines="50" w:line="480" w:lineRule="exact"/>
        <w:ind w:firstLine="560" w:firstLineChars="2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以上企业，不属于大企业的分支机构，不存在控股股东为大企业的情形，也不存在与大企业的负责人为同一人的情形。</w:t>
      </w:r>
    </w:p>
    <w:p w14:paraId="1104CF64">
      <w:pPr>
        <w:widowControl/>
        <w:spacing w:after="190" w:afterLines="50" w:line="480" w:lineRule="exact"/>
        <w:ind w:firstLine="560" w:firstLineChars="2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本企业对上述声明内容的真实性负责。如有虚假，将依法承担相应责任。 </w:t>
      </w:r>
    </w:p>
    <w:p w14:paraId="3903E5CB">
      <w:pPr>
        <w:widowControl/>
        <w:spacing w:after="190" w:afterLines="50" w:line="480" w:lineRule="exact"/>
        <w:ind w:firstLine="4480" w:firstLineChars="16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企业名称（盖章）： </w:t>
      </w:r>
    </w:p>
    <w:p w14:paraId="5F66DE82">
      <w:pPr>
        <w:widowControl/>
        <w:spacing w:after="190" w:afterLines="50" w:line="480" w:lineRule="exact"/>
        <w:ind w:firstLine="4480" w:firstLineChars="16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日 期： </w:t>
      </w:r>
    </w:p>
    <w:p w14:paraId="040BE6B0">
      <w:pPr>
        <w:spacing w:line="360" w:lineRule="auto"/>
        <w:ind w:firstLine="420"/>
        <w:jc w:val="both"/>
        <w:rPr>
          <w:rFonts w:hint="eastAsia" w:ascii="宋体" w:hAnsi="宋体" w:eastAsia="宋体" w:cs="宋体"/>
          <w:b w:val="0"/>
          <w:bCs/>
          <w:color w:val="auto"/>
          <w:kern w:val="2"/>
          <w:sz w:val="28"/>
          <w:szCs w:val="28"/>
          <w:lang w:val="en-US" w:eastAsia="zh-CN" w:bidi="ar-SA"/>
        </w:rPr>
      </w:pPr>
      <w:r>
        <w:rPr>
          <w:rFonts w:hint="eastAsia" w:ascii="宋体" w:hAnsi="宋体" w:eastAsia="宋体" w:cs="宋体"/>
          <w:b w:val="0"/>
          <w:bCs/>
          <w:color w:val="auto"/>
          <w:kern w:val="2"/>
          <w:sz w:val="28"/>
          <w:szCs w:val="28"/>
          <w:lang w:val="en-US" w:eastAsia="zh-CN" w:bidi="ar-SA"/>
        </w:rPr>
        <w:t>注：从业人员、营业收入、资产总额填报上一年度数据，无上一年度数据的新成立企业可不填报</w:t>
      </w:r>
    </w:p>
    <w:p w14:paraId="217B4DFD">
      <w:pPr>
        <w:autoSpaceDE w:val="0"/>
        <w:autoSpaceDN w:val="0"/>
        <w:adjustRightInd w:val="0"/>
        <w:jc w:val="center"/>
        <w:rPr>
          <w:rFonts w:hint="eastAsia" w:ascii="宋体" w:hAnsi="宋体" w:eastAsia="宋体" w:cs="Times New Roman"/>
          <w:b/>
          <w:color w:val="auto"/>
          <w:kern w:val="0"/>
          <w:sz w:val="24"/>
          <w:szCs w:val="24"/>
          <w:lang w:val="en-US" w:eastAsia="zh-CN" w:bidi="ar-SA"/>
        </w:rPr>
      </w:pPr>
      <w:r>
        <w:rPr>
          <w:rFonts w:hint="eastAsia" w:ascii="宋体" w:hAnsi="宋体" w:eastAsia="宋体" w:cs="Times New Roman"/>
          <w:b/>
          <w:color w:val="auto"/>
          <w:kern w:val="0"/>
          <w:sz w:val="24"/>
          <w:szCs w:val="24"/>
          <w:lang w:val="en-US" w:eastAsia="zh-CN" w:bidi="ar-SA"/>
        </w:rPr>
        <w:t>非联合体声明（格式）</w:t>
      </w:r>
    </w:p>
    <w:p w14:paraId="1092CA4F">
      <w:pPr>
        <w:spacing w:line="360" w:lineRule="auto"/>
        <w:ind w:firstLine="420"/>
        <w:jc w:val="both"/>
        <w:rPr>
          <w:rFonts w:hint="default" w:ascii="宋体" w:hAnsi="宋体" w:eastAsia="宋体" w:cs="宋体"/>
          <w:b w:val="0"/>
          <w:bCs/>
          <w:color w:val="auto"/>
          <w:kern w:val="2"/>
          <w:sz w:val="28"/>
          <w:szCs w:val="28"/>
          <w:lang w:val="en-US" w:eastAsia="zh-CN" w:bidi="ar-SA"/>
        </w:rPr>
      </w:pPr>
    </w:p>
    <w:p w14:paraId="1056B302">
      <w:pPr>
        <w:spacing w:line="360" w:lineRule="auto"/>
        <w:ind w:firstLine="420"/>
        <w:jc w:val="both"/>
        <w:rPr>
          <w:rFonts w:hint="default" w:ascii="宋体" w:hAnsi="宋体" w:eastAsia="宋体" w:cs="宋体"/>
          <w:b w:val="0"/>
          <w:bCs/>
          <w:color w:val="auto"/>
          <w:kern w:val="2"/>
          <w:sz w:val="28"/>
          <w:szCs w:val="28"/>
          <w:lang w:val="en-US" w:eastAsia="zh-CN" w:bidi="ar-SA"/>
        </w:rPr>
      </w:pPr>
      <w:r>
        <w:rPr>
          <w:rFonts w:hint="eastAsia" w:ascii="宋体" w:hAnsi="宋体" w:eastAsia="宋体" w:cs="宋体"/>
          <w:b w:val="0"/>
          <w:bCs/>
          <w:color w:val="auto"/>
          <w:kern w:val="2"/>
          <w:sz w:val="28"/>
          <w:szCs w:val="28"/>
          <w:lang w:val="en-US" w:eastAsia="zh-CN" w:bidi="ar-SA"/>
        </w:rPr>
        <w:t>致：陕西众欣共创工程项目管理有限公司</w:t>
      </w:r>
    </w:p>
    <w:p w14:paraId="7C34EA10">
      <w:pPr>
        <w:spacing w:line="360" w:lineRule="auto"/>
        <w:ind w:firstLine="420"/>
        <w:jc w:val="both"/>
        <w:rPr>
          <w:rFonts w:hint="default" w:ascii="宋体" w:hAnsi="宋体" w:eastAsia="宋体" w:cs="宋体"/>
          <w:b w:val="0"/>
          <w:bCs/>
          <w:color w:val="auto"/>
          <w:kern w:val="2"/>
          <w:sz w:val="28"/>
          <w:szCs w:val="28"/>
          <w:lang w:val="en-US" w:eastAsia="zh-CN" w:bidi="ar-SA"/>
        </w:rPr>
      </w:pPr>
      <w:r>
        <w:rPr>
          <w:rFonts w:hint="eastAsia" w:ascii="宋体" w:hAnsi="宋体" w:eastAsia="宋体" w:cs="宋体"/>
          <w:b w:val="0"/>
          <w:bCs/>
          <w:color w:val="auto"/>
          <w:kern w:val="2"/>
          <w:sz w:val="28"/>
          <w:szCs w:val="28"/>
          <w:lang w:val="en-US" w:eastAsia="zh-CN" w:bidi="ar-SA"/>
        </w:rPr>
        <w:t>我公司作为本次磋商项目的投标人，根据磋商文件要求，现郑重声明如下：</w:t>
      </w:r>
    </w:p>
    <w:p w14:paraId="72F0B43B">
      <w:pPr>
        <w:spacing w:line="360" w:lineRule="auto"/>
        <w:ind w:firstLine="420"/>
        <w:jc w:val="both"/>
        <w:rPr>
          <w:rFonts w:hint="default" w:ascii="宋体" w:hAnsi="宋体" w:eastAsia="宋体" w:cs="宋体"/>
          <w:b w:val="0"/>
          <w:bCs/>
          <w:color w:val="auto"/>
          <w:kern w:val="2"/>
          <w:sz w:val="28"/>
          <w:szCs w:val="28"/>
          <w:lang w:val="en-US" w:eastAsia="zh-CN" w:bidi="ar-SA"/>
        </w:rPr>
      </w:pPr>
      <w:r>
        <w:rPr>
          <w:rFonts w:hint="eastAsia" w:ascii="宋体" w:hAnsi="宋体" w:eastAsia="宋体" w:cs="宋体"/>
          <w:b w:val="0"/>
          <w:bCs/>
          <w:color w:val="auto"/>
          <w:kern w:val="2"/>
          <w:sz w:val="28"/>
          <w:szCs w:val="28"/>
          <w:lang w:val="en-US" w:eastAsia="zh-CN" w:bidi="ar-SA"/>
        </w:rPr>
        <w:t>我公司参加本次磋商项目为非联合体。</w:t>
      </w:r>
    </w:p>
    <w:p w14:paraId="11399772">
      <w:pPr>
        <w:spacing w:line="360" w:lineRule="auto"/>
        <w:ind w:firstLine="420"/>
        <w:jc w:val="both"/>
        <w:rPr>
          <w:rFonts w:hint="default" w:ascii="宋体" w:hAnsi="宋体" w:eastAsia="宋体" w:cs="宋体"/>
          <w:b w:val="0"/>
          <w:bCs/>
          <w:color w:val="auto"/>
          <w:kern w:val="2"/>
          <w:sz w:val="28"/>
          <w:szCs w:val="28"/>
          <w:lang w:val="en-US" w:eastAsia="zh-CN" w:bidi="ar-SA"/>
        </w:rPr>
      </w:pPr>
      <w:r>
        <w:rPr>
          <w:rFonts w:hint="eastAsia" w:ascii="宋体" w:hAnsi="宋体" w:eastAsia="宋体" w:cs="宋体"/>
          <w:b w:val="0"/>
          <w:bCs/>
          <w:color w:val="auto"/>
          <w:kern w:val="2"/>
          <w:sz w:val="28"/>
          <w:szCs w:val="28"/>
          <w:lang w:val="en-US" w:eastAsia="zh-CN" w:bidi="ar-SA"/>
        </w:rPr>
        <w:t>本公司对上述承诺的内容事项真实性负责。如经查实上述承诺的内容事项存在虚假，我公司愿意接受以提供虚假材料谋取成交的法律责任。</w:t>
      </w:r>
    </w:p>
    <w:p w14:paraId="25476C37">
      <w:pPr>
        <w:spacing w:line="360" w:lineRule="auto"/>
        <w:ind w:firstLine="420"/>
        <w:jc w:val="both"/>
        <w:rPr>
          <w:rFonts w:hint="default" w:ascii="宋体" w:hAnsi="宋体" w:eastAsia="宋体" w:cs="宋体"/>
          <w:b w:val="0"/>
          <w:bCs/>
          <w:color w:val="auto"/>
          <w:kern w:val="2"/>
          <w:sz w:val="28"/>
          <w:szCs w:val="28"/>
          <w:lang w:val="en-US" w:eastAsia="zh-CN" w:bidi="ar-SA"/>
        </w:rPr>
      </w:pPr>
    </w:p>
    <w:p w14:paraId="24B1D530">
      <w:pPr>
        <w:spacing w:line="360" w:lineRule="auto"/>
        <w:ind w:firstLine="420"/>
        <w:jc w:val="both"/>
        <w:rPr>
          <w:rFonts w:hint="default" w:ascii="宋体" w:hAnsi="宋体" w:eastAsia="宋体" w:cs="宋体"/>
          <w:b w:val="0"/>
          <w:bCs/>
          <w:color w:val="auto"/>
          <w:kern w:val="2"/>
          <w:sz w:val="28"/>
          <w:szCs w:val="28"/>
          <w:lang w:val="en-US" w:eastAsia="zh-CN" w:bidi="ar-SA"/>
        </w:rPr>
      </w:pPr>
      <w:r>
        <w:rPr>
          <w:rFonts w:hint="eastAsia" w:ascii="宋体" w:hAnsi="宋体" w:eastAsia="宋体" w:cs="宋体"/>
          <w:b w:val="0"/>
          <w:bCs/>
          <w:color w:val="auto"/>
          <w:kern w:val="2"/>
          <w:sz w:val="28"/>
          <w:szCs w:val="28"/>
          <w:lang w:val="en-US" w:eastAsia="zh-CN" w:bidi="ar-SA"/>
        </w:rPr>
        <w:t>特此声明！</w:t>
      </w:r>
    </w:p>
    <w:p w14:paraId="1A7AF0B2">
      <w:pPr>
        <w:spacing w:line="360" w:lineRule="auto"/>
        <w:ind w:firstLine="420"/>
        <w:jc w:val="both"/>
        <w:rPr>
          <w:rFonts w:hint="default" w:ascii="宋体" w:hAnsi="宋体" w:eastAsia="宋体" w:cs="宋体"/>
          <w:b w:val="0"/>
          <w:bCs/>
          <w:color w:val="auto"/>
          <w:kern w:val="2"/>
          <w:sz w:val="28"/>
          <w:szCs w:val="28"/>
          <w:lang w:val="en-US" w:eastAsia="zh-CN" w:bidi="ar-SA"/>
        </w:rPr>
      </w:pPr>
    </w:p>
    <w:p w14:paraId="7433BF86">
      <w:pPr>
        <w:spacing w:line="360" w:lineRule="auto"/>
        <w:ind w:firstLine="420"/>
        <w:jc w:val="both"/>
        <w:rPr>
          <w:rFonts w:hint="default" w:ascii="宋体" w:hAnsi="宋体" w:eastAsia="宋体" w:cs="宋体"/>
          <w:b w:val="0"/>
          <w:bCs/>
          <w:color w:val="auto"/>
          <w:kern w:val="2"/>
          <w:sz w:val="28"/>
          <w:szCs w:val="28"/>
          <w:lang w:val="en-US" w:eastAsia="zh-CN" w:bidi="ar-SA"/>
        </w:rPr>
      </w:pPr>
      <w:r>
        <w:rPr>
          <w:rFonts w:hint="eastAsia" w:ascii="宋体" w:hAnsi="宋体" w:eastAsia="宋体" w:cs="宋体"/>
          <w:b w:val="0"/>
          <w:bCs/>
          <w:color w:val="auto"/>
          <w:kern w:val="2"/>
          <w:sz w:val="28"/>
          <w:szCs w:val="28"/>
          <w:lang w:val="en-US" w:eastAsia="zh-CN" w:bidi="ar-SA"/>
        </w:rPr>
        <w:t>声明人（盖投标人公章）：</w:t>
      </w:r>
    </w:p>
    <w:p w14:paraId="28292F2E">
      <w:pPr>
        <w:spacing w:line="360" w:lineRule="auto"/>
        <w:ind w:firstLine="420"/>
        <w:jc w:val="both"/>
        <w:rPr>
          <w:rFonts w:hint="default" w:ascii="宋体" w:hAnsi="宋体" w:eastAsia="宋体" w:cs="宋体"/>
          <w:b w:val="0"/>
          <w:bCs/>
          <w:color w:val="auto"/>
          <w:kern w:val="2"/>
          <w:sz w:val="28"/>
          <w:szCs w:val="28"/>
          <w:lang w:val="en-US" w:eastAsia="zh-CN" w:bidi="ar-SA"/>
        </w:rPr>
      </w:pPr>
      <w:r>
        <w:rPr>
          <w:rFonts w:hint="eastAsia" w:ascii="宋体" w:hAnsi="宋体" w:eastAsia="宋体" w:cs="宋体"/>
          <w:b w:val="0"/>
          <w:bCs/>
          <w:color w:val="auto"/>
          <w:kern w:val="2"/>
          <w:sz w:val="28"/>
          <w:szCs w:val="28"/>
          <w:lang w:val="en-US" w:eastAsia="zh-CN" w:bidi="ar-SA"/>
        </w:rPr>
        <w:t>法定代表人或被授权人（签字或盖章）：</w:t>
      </w:r>
    </w:p>
    <w:p w14:paraId="77623997">
      <w:pPr>
        <w:spacing w:line="360" w:lineRule="auto"/>
        <w:ind w:firstLine="420"/>
        <w:jc w:val="both"/>
        <w:rPr>
          <w:rFonts w:hint="default" w:ascii="宋体" w:hAnsi="宋体" w:eastAsia="宋体" w:cs="宋体"/>
          <w:b w:val="0"/>
          <w:bCs/>
          <w:color w:val="auto"/>
          <w:kern w:val="2"/>
          <w:sz w:val="28"/>
          <w:szCs w:val="28"/>
          <w:lang w:val="en-US" w:eastAsia="zh-CN" w:bidi="ar-SA"/>
        </w:rPr>
      </w:pPr>
      <w:r>
        <w:rPr>
          <w:rFonts w:hint="eastAsia" w:ascii="宋体" w:hAnsi="宋体" w:eastAsia="宋体" w:cs="宋体"/>
          <w:b w:val="0"/>
          <w:bCs/>
          <w:color w:val="auto"/>
          <w:kern w:val="2"/>
          <w:sz w:val="28"/>
          <w:szCs w:val="28"/>
          <w:lang w:val="en-US" w:eastAsia="zh-CN" w:bidi="ar-SA"/>
        </w:rPr>
        <w:t xml:space="preserve">年  </w:t>
      </w:r>
      <w:r>
        <w:rPr>
          <w:rFonts w:hint="default" w:ascii="宋体" w:hAnsi="宋体" w:eastAsia="宋体" w:cs="宋体"/>
          <w:b w:val="0"/>
          <w:bCs/>
          <w:color w:val="auto"/>
          <w:kern w:val="2"/>
          <w:sz w:val="28"/>
          <w:szCs w:val="28"/>
          <w:lang w:val="en-US" w:eastAsia="zh-CN" w:bidi="ar-SA"/>
        </w:rPr>
        <w:t xml:space="preserve"> </w:t>
      </w:r>
      <w:r>
        <w:rPr>
          <w:rFonts w:hint="eastAsia" w:ascii="宋体" w:hAnsi="宋体" w:eastAsia="宋体" w:cs="宋体"/>
          <w:b w:val="0"/>
          <w:bCs/>
          <w:color w:val="auto"/>
          <w:kern w:val="2"/>
          <w:sz w:val="28"/>
          <w:szCs w:val="28"/>
          <w:lang w:val="en-US" w:eastAsia="zh-CN" w:bidi="ar-SA"/>
        </w:rPr>
        <w:t xml:space="preserve">月 </w:t>
      </w:r>
      <w:r>
        <w:rPr>
          <w:rFonts w:hint="default" w:ascii="宋体" w:hAnsi="宋体" w:eastAsia="宋体" w:cs="宋体"/>
          <w:b w:val="0"/>
          <w:bCs/>
          <w:color w:val="auto"/>
          <w:kern w:val="2"/>
          <w:sz w:val="28"/>
          <w:szCs w:val="28"/>
          <w:lang w:val="en-US" w:eastAsia="zh-CN" w:bidi="ar-SA"/>
        </w:rPr>
        <w:t xml:space="preserve">  </w:t>
      </w:r>
      <w:r>
        <w:rPr>
          <w:rFonts w:hint="eastAsia" w:ascii="宋体" w:hAnsi="宋体" w:eastAsia="宋体" w:cs="宋体"/>
          <w:b w:val="0"/>
          <w:bCs/>
          <w:color w:val="auto"/>
          <w:kern w:val="2"/>
          <w:sz w:val="28"/>
          <w:szCs w:val="28"/>
          <w:lang w:val="en-US" w:eastAsia="zh-CN" w:bidi="ar-SA"/>
        </w:rPr>
        <w:t>日</w:t>
      </w:r>
    </w:p>
    <w:p w14:paraId="72F36C5B">
      <w:pPr>
        <w:spacing w:line="360" w:lineRule="auto"/>
        <w:ind w:firstLine="420"/>
        <w:jc w:val="both"/>
        <w:rPr>
          <w:rFonts w:hint="eastAsia" w:ascii="宋体" w:hAnsi="宋体" w:eastAsia="宋体" w:cs="宋体"/>
          <w:b w:val="0"/>
          <w:bCs/>
          <w:color w:val="auto"/>
          <w:kern w:val="2"/>
          <w:sz w:val="28"/>
          <w:szCs w:val="28"/>
          <w:lang w:val="en-US" w:eastAsia="zh-CN" w:bidi="ar-SA"/>
        </w:rPr>
      </w:pPr>
      <w:r>
        <w:rPr>
          <w:rFonts w:hint="eastAsia" w:ascii="宋体" w:hAnsi="宋体" w:eastAsia="宋体" w:cs="宋体"/>
          <w:b w:val="0"/>
          <w:bCs/>
          <w:color w:val="auto"/>
          <w:kern w:val="2"/>
          <w:sz w:val="28"/>
          <w:szCs w:val="28"/>
          <w:lang w:val="en-US" w:eastAsia="zh-CN" w:bidi="ar-SA"/>
        </w:rPr>
        <w:br w:type="page"/>
      </w:r>
    </w:p>
    <w:p w14:paraId="6E8C9BCE">
      <w:pPr>
        <w:pStyle w:val="2"/>
        <w:rPr>
          <w:rFonts w:hint="eastAsia"/>
          <w:lang w:val="en-US" w:eastAsia="zh-CN"/>
        </w:rPr>
      </w:pPr>
    </w:p>
    <w:p w14:paraId="0A3A56A4">
      <w:pPr>
        <w:numPr>
          <w:ilvl w:val="0"/>
          <w:numId w:val="11"/>
        </w:numPr>
        <w:bidi w:val="0"/>
        <w:ind w:left="210" w:leftChars="0" w:firstLine="0" w:firstLineChars="0"/>
        <w:jc w:val="both"/>
        <w:rPr>
          <w:rFonts w:hint="eastAsia" w:cs="Times New Roman"/>
          <w:b/>
          <w:bCs/>
          <w:sz w:val="28"/>
          <w:szCs w:val="28"/>
          <w:lang w:val="en-US" w:eastAsia="zh-CN"/>
        </w:rPr>
      </w:pPr>
      <w:r>
        <w:rPr>
          <w:rFonts w:hint="eastAsia" w:cs="Times New Roman"/>
          <w:b/>
          <w:bCs/>
          <w:sz w:val="28"/>
          <w:szCs w:val="28"/>
          <w:lang w:val="en-US" w:eastAsia="zh-CN"/>
        </w:rPr>
        <w:t>响应偏离表</w:t>
      </w:r>
    </w:p>
    <w:p w14:paraId="57485B7F">
      <w:pPr>
        <w:pStyle w:val="10"/>
        <w:jc w:val="center"/>
        <w:rPr>
          <w:rFonts w:hint="default"/>
          <w:lang w:val="en-US" w:eastAsia="zh-CN"/>
        </w:rPr>
      </w:pPr>
      <w:r>
        <w:rPr>
          <w:rFonts w:hint="eastAsia" w:cs="Times New Roman"/>
          <w:b/>
          <w:bCs/>
          <w:sz w:val="28"/>
          <w:szCs w:val="28"/>
          <w:lang w:val="en-US" w:eastAsia="zh-CN"/>
        </w:rPr>
        <w:t>（1）设备技术响应偏离表</w:t>
      </w:r>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0"/>
        <w:gridCol w:w="2427"/>
        <w:gridCol w:w="3105"/>
        <w:gridCol w:w="1954"/>
        <w:gridCol w:w="972"/>
      </w:tblGrid>
      <w:tr w14:paraId="34C34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7" w:hRule="atLeast"/>
          <w:tblHeader/>
          <w:jc w:val="center"/>
        </w:trPr>
        <w:tc>
          <w:tcPr>
            <w:tcW w:w="780" w:type="dxa"/>
            <w:shd w:val="clear" w:color="auto" w:fill="D9D9D9"/>
            <w:vAlign w:val="center"/>
          </w:tcPr>
          <w:p w14:paraId="6CEF594D">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sz w:val="21"/>
                <w:lang w:val="en-US" w:eastAsia="en-US" w:bidi="ar-SA"/>
              </w:rPr>
              <w:t>序号</w:t>
            </w:r>
          </w:p>
        </w:tc>
        <w:tc>
          <w:tcPr>
            <w:tcW w:w="2427" w:type="dxa"/>
            <w:shd w:val="clear" w:color="auto" w:fill="D9D9D9"/>
            <w:vAlign w:val="center"/>
          </w:tcPr>
          <w:p w14:paraId="704DA9AD">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sz w:val="21"/>
                <w:lang w:val="en-US" w:eastAsia="en-US" w:bidi="ar-SA"/>
              </w:rPr>
              <w:t>招标技术参数及要求</w:t>
            </w:r>
          </w:p>
        </w:tc>
        <w:tc>
          <w:tcPr>
            <w:tcW w:w="3105" w:type="dxa"/>
            <w:shd w:val="clear" w:color="auto" w:fill="D9D9D9"/>
            <w:vAlign w:val="center"/>
          </w:tcPr>
          <w:p w14:paraId="534CF3C2">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sz w:val="21"/>
                <w:lang w:val="en-US" w:eastAsia="en-US" w:bidi="ar-SA"/>
              </w:rPr>
              <w:t>投标文件响应情况</w:t>
            </w:r>
            <w:r>
              <w:rPr>
                <w:rFonts w:ascii="Times New Roman" w:hAnsi="Times New Roman" w:eastAsia="宋体" w:cs="Times New Roman"/>
                <w:sz w:val="24"/>
                <w:lang w:val="en-US" w:eastAsia="en-US" w:bidi="ar-SA"/>
              </w:rPr>
              <w:br w:type="textWrapping"/>
            </w:r>
            <w:r>
              <w:rPr>
                <w:rFonts w:ascii="Times New Roman" w:hAnsi="Times New Roman" w:eastAsia="宋体" w:cs="Times New Roman"/>
                <w:b/>
                <w:sz w:val="21"/>
                <w:lang w:val="en-US" w:eastAsia="en-US" w:bidi="ar-SA"/>
              </w:rPr>
              <w:t>（偏离内容）</w:t>
            </w:r>
          </w:p>
        </w:tc>
        <w:tc>
          <w:tcPr>
            <w:tcW w:w="1954" w:type="dxa"/>
            <w:shd w:val="clear" w:color="auto" w:fill="D9D9D9"/>
            <w:vAlign w:val="center"/>
          </w:tcPr>
          <w:p w14:paraId="7F9728CB">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sz w:val="21"/>
                <w:lang w:val="en-US" w:eastAsia="en-US" w:bidi="ar-SA"/>
              </w:rPr>
              <w:t>偏离情况</w:t>
            </w:r>
            <w:r>
              <w:rPr>
                <w:rFonts w:ascii="Times New Roman" w:hAnsi="Times New Roman" w:eastAsia="宋体" w:cs="Times New Roman"/>
                <w:sz w:val="24"/>
                <w:lang w:val="en-US" w:eastAsia="en-US" w:bidi="ar-SA"/>
              </w:rPr>
              <w:br w:type="textWrapping"/>
            </w:r>
            <w:r>
              <w:rPr>
                <w:rFonts w:ascii="Times New Roman" w:hAnsi="Times New Roman" w:eastAsia="宋体" w:cs="Times New Roman"/>
                <w:b/>
                <w:sz w:val="21"/>
                <w:lang w:val="en-US" w:eastAsia="en-US" w:bidi="ar-SA"/>
              </w:rPr>
              <w:t>（无/正/负）</w:t>
            </w:r>
          </w:p>
        </w:tc>
        <w:tc>
          <w:tcPr>
            <w:tcW w:w="972" w:type="dxa"/>
            <w:shd w:val="clear" w:color="auto" w:fill="D9D9D9"/>
            <w:vAlign w:val="center"/>
          </w:tcPr>
          <w:p w14:paraId="65DA0B88">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sz w:val="21"/>
                <w:lang w:val="en-US" w:eastAsia="en-US" w:bidi="ar-SA"/>
              </w:rPr>
              <w:t>备注</w:t>
            </w:r>
          </w:p>
        </w:tc>
      </w:tr>
      <w:tr w14:paraId="7426A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jc w:val="center"/>
        </w:trPr>
        <w:tc>
          <w:tcPr>
            <w:tcW w:w="780" w:type="dxa"/>
            <w:vAlign w:val="center"/>
          </w:tcPr>
          <w:p w14:paraId="20C47DA8">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1</w:t>
            </w:r>
          </w:p>
        </w:tc>
        <w:tc>
          <w:tcPr>
            <w:tcW w:w="2427" w:type="dxa"/>
            <w:vAlign w:val="center"/>
          </w:tcPr>
          <w:p w14:paraId="75E7B0DF">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3105" w:type="dxa"/>
            <w:vAlign w:val="center"/>
          </w:tcPr>
          <w:p w14:paraId="0B17F682">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1954" w:type="dxa"/>
            <w:vAlign w:val="center"/>
          </w:tcPr>
          <w:p w14:paraId="0CFFAAE4">
            <w:pPr>
              <w:widowControl/>
              <w:spacing w:before="20" w:after="20" w:line="240" w:lineRule="auto"/>
              <w:ind w:left="0" w:right="0" w:firstLine="0"/>
              <w:jc w:val="center"/>
              <w:rPr>
                <w:rFonts w:ascii="Times New Roman" w:hAnsi="Times New Roman" w:eastAsia="宋体" w:cs="Times New Roman"/>
                <w:sz w:val="24"/>
                <w:lang w:val="en-US" w:eastAsia="en-US" w:bidi="ar-SA"/>
              </w:rPr>
            </w:pPr>
          </w:p>
        </w:tc>
        <w:tc>
          <w:tcPr>
            <w:tcW w:w="972" w:type="dxa"/>
            <w:vAlign w:val="center"/>
          </w:tcPr>
          <w:p w14:paraId="7BDF403B">
            <w:pPr>
              <w:widowControl/>
              <w:spacing w:before="20" w:after="20" w:line="240" w:lineRule="auto"/>
              <w:ind w:left="0" w:right="0" w:firstLine="0"/>
              <w:jc w:val="left"/>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 xml:space="preserve"> </w:t>
            </w:r>
          </w:p>
        </w:tc>
      </w:tr>
      <w:tr w14:paraId="49E62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jc w:val="center"/>
        </w:trPr>
        <w:tc>
          <w:tcPr>
            <w:tcW w:w="780" w:type="dxa"/>
            <w:vAlign w:val="center"/>
          </w:tcPr>
          <w:p w14:paraId="6417B9D5">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2</w:t>
            </w:r>
          </w:p>
        </w:tc>
        <w:tc>
          <w:tcPr>
            <w:tcW w:w="2427" w:type="dxa"/>
            <w:vAlign w:val="center"/>
          </w:tcPr>
          <w:p w14:paraId="57543C98">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3105" w:type="dxa"/>
            <w:vAlign w:val="center"/>
          </w:tcPr>
          <w:p w14:paraId="7B960396">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1954" w:type="dxa"/>
            <w:vAlign w:val="center"/>
          </w:tcPr>
          <w:p w14:paraId="5E7118E3">
            <w:pPr>
              <w:widowControl/>
              <w:spacing w:before="20" w:after="20" w:line="240" w:lineRule="auto"/>
              <w:ind w:left="0" w:right="0" w:firstLine="0"/>
              <w:jc w:val="center"/>
              <w:rPr>
                <w:rFonts w:ascii="Times New Roman" w:hAnsi="Times New Roman" w:eastAsia="宋体" w:cs="Times New Roman"/>
                <w:sz w:val="24"/>
                <w:lang w:val="en-US" w:eastAsia="en-US" w:bidi="ar-SA"/>
              </w:rPr>
            </w:pPr>
          </w:p>
        </w:tc>
        <w:tc>
          <w:tcPr>
            <w:tcW w:w="972" w:type="dxa"/>
            <w:vAlign w:val="center"/>
          </w:tcPr>
          <w:p w14:paraId="2E34BC37">
            <w:pPr>
              <w:widowControl/>
              <w:spacing w:before="20" w:after="20" w:line="240" w:lineRule="auto"/>
              <w:ind w:left="0" w:right="0" w:firstLine="0"/>
              <w:jc w:val="left"/>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 xml:space="preserve"> </w:t>
            </w:r>
          </w:p>
        </w:tc>
      </w:tr>
      <w:tr w14:paraId="1419C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jc w:val="center"/>
        </w:trPr>
        <w:tc>
          <w:tcPr>
            <w:tcW w:w="780" w:type="dxa"/>
            <w:vAlign w:val="center"/>
          </w:tcPr>
          <w:p w14:paraId="7D08262D">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3</w:t>
            </w:r>
          </w:p>
        </w:tc>
        <w:tc>
          <w:tcPr>
            <w:tcW w:w="2427" w:type="dxa"/>
            <w:vAlign w:val="center"/>
          </w:tcPr>
          <w:p w14:paraId="6E470081">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3105" w:type="dxa"/>
            <w:vAlign w:val="center"/>
          </w:tcPr>
          <w:p w14:paraId="7C85360C">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1954" w:type="dxa"/>
            <w:vAlign w:val="center"/>
          </w:tcPr>
          <w:p w14:paraId="3E5D77BC">
            <w:pPr>
              <w:widowControl/>
              <w:spacing w:before="20" w:after="20" w:line="240" w:lineRule="auto"/>
              <w:ind w:left="0" w:right="0" w:firstLine="0"/>
              <w:jc w:val="center"/>
              <w:rPr>
                <w:rFonts w:ascii="Times New Roman" w:hAnsi="Times New Roman" w:eastAsia="宋体" w:cs="Times New Roman"/>
                <w:sz w:val="24"/>
                <w:lang w:val="en-US" w:eastAsia="en-US" w:bidi="ar-SA"/>
              </w:rPr>
            </w:pPr>
          </w:p>
        </w:tc>
        <w:tc>
          <w:tcPr>
            <w:tcW w:w="972" w:type="dxa"/>
            <w:vAlign w:val="center"/>
          </w:tcPr>
          <w:p w14:paraId="1C9A5BC7">
            <w:pPr>
              <w:widowControl/>
              <w:spacing w:before="20" w:after="20" w:line="240" w:lineRule="auto"/>
              <w:ind w:left="0" w:right="0" w:firstLine="0"/>
              <w:jc w:val="left"/>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 xml:space="preserve"> </w:t>
            </w:r>
          </w:p>
        </w:tc>
      </w:tr>
      <w:tr w14:paraId="5A521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jc w:val="center"/>
        </w:trPr>
        <w:tc>
          <w:tcPr>
            <w:tcW w:w="780" w:type="dxa"/>
            <w:vAlign w:val="center"/>
          </w:tcPr>
          <w:p w14:paraId="0638907E">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4</w:t>
            </w:r>
          </w:p>
        </w:tc>
        <w:tc>
          <w:tcPr>
            <w:tcW w:w="2427" w:type="dxa"/>
            <w:vAlign w:val="center"/>
          </w:tcPr>
          <w:p w14:paraId="20A25E50">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3105" w:type="dxa"/>
            <w:vAlign w:val="center"/>
          </w:tcPr>
          <w:p w14:paraId="419AC12C">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1954" w:type="dxa"/>
            <w:vAlign w:val="center"/>
          </w:tcPr>
          <w:p w14:paraId="2739201D">
            <w:pPr>
              <w:widowControl/>
              <w:spacing w:before="20" w:after="20" w:line="240" w:lineRule="auto"/>
              <w:ind w:left="0" w:right="0" w:firstLine="0"/>
              <w:jc w:val="center"/>
              <w:rPr>
                <w:rFonts w:ascii="Times New Roman" w:hAnsi="Times New Roman" w:eastAsia="宋体" w:cs="Times New Roman"/>
                <w:sz w:val="24"/>
                <w:lang w:val="en-US" w:eastAsia="en-US" w:bidi="ar-SA"/>
              </w:rPr>
            </w:pPr>
          </w:p>
        </w:tc>
        <w:tc>
          <w:tcPr>
            <w:tcW w:w="972" w:type="dxa"/>
            <w:vAlign w:val="center"/>
          </w:tcPr>
          <w:p w14:paraId="4FE2F8E4">
            <w:pPr>
              <w:widowControl/>
              <w:spacing w:before="20" w:after="20" w:line="240" w:lineRule="auto"/>
              <w:ind w:left="0" w:right="0" w:firstLine="0"/>
              <w:jc w:val="left"/>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 xml:space="preserve"> </w:t>
            </w:r>
          </w:p>
        </w:tc>
      </w:tr>
      <w:tr w14:paraId="6A919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jc w:val="center"/>
        </w:trPr>
        <w:tc>
          <w:tcPr>
            <w:tcW w:w="780" w:type="dxa"/>
            <w:vAlign w:val="center"/>
          </w:tcPr>
          <w:p w14:paraId="2DE0A186">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5</w:t>
            </w:r>
          </w:p>
        </w:tc>
        <w:tc>
          <w:tcPr>
            <w:tcW w:w="2427" w:type="dxa"/>
            <w:vAlign w:val="center"/>
          </w:tcPr>
          <w:p w14:paraId="0459F16F">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3105" w:type="dxa"/>
            <w:vAlign w:val="center"/>
          </w:tcPr>
          <w:p w14:paraId="1BE56B12">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1954" w:type="dxa"/>
            <w:vAlign w:val="center"/>
          </w:tcPr>
          <w:p w14:paraId="55171BBF">
            <w:pPr>
              <w:widowControl/>
              <w:spacing w:before="20" w:after="20" w:line="240" w:lineRule="auto"/>
              <w:ind w:left="0" w:right="0" w:firstLine="0"/>
              <w:jc w:val="center"/>
              <w:rPr>
                <w:rFonts w:ascii="Times New Roman" w:hAnsi="Times New Roman" w:eastAsia="宋体" w:cs="Times New Roman"/>
                <w:sz w:val="24"/>
                <w:lang w:val="en-US" w:eastAsia="en-US" w:bidi="ar-SA"/>
              </w:rPr>
            </w:pPr>
          </w:p>
        </w:tc>
        <w:tc>
          <w:tcPr>
            <w:tcW w:w="972" w:type="dxa"/>
            <w:vAlign w:val="center"/>
          </w:tcPr>
          <w:p w14:paraId="575907F2">
            <w:pPr>
              <w:widowControl/>
              <w:spacing w:before="20" w:after="20" w:line="240" w:lineRule="auto"/>
              <w:ind w:left="0" w:right="0" w:firstLine="0"/>
              <w:jc w:val="left"/>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 xml:space="preserve"> </w:t>
            </w:r>
          </w:p>
        </w:tc>
      </w:tr>
      <w:tr w14:paraId="1F899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6" w:hRule="atLeast"/>
          <w:jc w:val="center"/>
        </w:trPr>
        <w:tc>
          <w:tcPr>
            <w:tcW w:w="780" w:type="dxa"/>
            <w:vAlign w:val="center"/>
          </w:tcPr>
          <w:p w14:paraId="3A021E31">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6</w:t>
            </w:r>
          </w:p>
        </w:tc>
        <w:tc>
          <w:tcPr>
            <w:tcW w:w="2427" w:type="dxa"/>
            <w:vAlign w:val="center"/>
          </w:tcPr>
          <w:p w14:paraId="4C449B26">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3105" w:type="dxa"/>
            <w:vAlign w:val="center"/>
          </w:tcPr>
          <w:p w14:paraId="1C26A934">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1954" w:type="dxa"/>
            <w:vAlign w:val="center"/>
          </w:tcPr>
          <w:p w14:paraId="331163D7">
            <w:pPr>
              <w:widowControl/>
              <w:spacing w:before="20" w:after="20" w:line="240" w:lineRule="auto"/>
              <w:ind w:left="0" w:right="0" w:firstLine="0"/>
              <w:jc w:val="center"/>
              <w:rPr>
                <w:rFonts w:ascii="Times New Roman" w:hAnsi="Times New Roman" w:eastAsia="宋体" w:cs="Times New Roman"/>
                <w:sz w:val="24"/>
                <w:lang w:val="en-US" w:eastAsia="en-US" w:bidi="ar-SA"/>
              </w:rPr>
            </w:pPr>
          </w:p>
        </w:tc>
        <w:tc>
          <w:tcPr>
            <w:tcW w:w="972" w:type="dxa"/>
            <w:vAlign w:val="center"/>
          </w:tcPr>
          <w:p w14:paraId="7EDD47DA">
            <w:pPr>
              <w:widowControl/>
              <w:spacing w:before="20" w:after="20" w:line="240" w:lineRule="auto"/>
              <w:ind w:left="0" w:right="0" w:firstLine="0"/>
              <w:jc w:val="left"/>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 xml:space="preserve"> </w:t>
            </w:r>
          </w:p>
        </w:tc>
      </w:tr>
      <w:tr w14:paraId="5F519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780" w:type="dxa"/>
            <w:vAlign w:val="center"/>
          </w:tcPr>
          <w:p w14:paraId="0F30DED9">
            <w:pPr>
              <w:widowControl/>
              <w:spacing w:before="20" w:after="20" w:line="240" w:lineRule="auto"/>
              <w:ind w:left="0" w:right="0" w:firstLine="0"/>
              <w:jc w:val="center"/>
              <w:rPr>
                <w:rFonts w:hint="default" w:ascii="Times New Roman" w:hAnsi="Times New Roman" w:eastAsia="宋体" w:cs="Times New Roman"/>
                <w:b w:val="0"/>
                <w:sz w:val="21"/>
                <w:lang w:val="en-US" w:eastAsia="zh-CN" w:bidi="ar-SA"/>
              </w:rPr>
            </w:pPr>
            <w:r>
              <w:rPr>
                <w:rFonts w:hint="eastAsia" w:ascii="Times New Roman" w:hAnsi="Times New Roman" w:eastAsia="宋体" w:cs="Times New Roman"/>
                <w:b w:val="0"/>
                <w:sz w:val="21"/>
                <w:lang w:val="en-US" w:eastAsia="zh-CN" w:bidi="ar-SA"/>
              </w:rPr>
              <w:t>......</w:t>
            </w:r>
          </w:p>
        </w:tc>
        <w:tc>
          <w:tcPr>
            <w:tcW w:w="2427" w:type="dxa"/>
            <w:vAlign w:val="center"/>
          </w:tcPr>
          <w:p w14:paraId="06018BC3">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3105" w:type="dxa"/>
            <w:vAlign w:val="center"/>
          </w:tcPr>
          <w:p w14:paraId="1AAFD87D">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1954" w:type="dxa"/>
            <w:vAlign w:val="center"/>
          </w:tcPr>
          <w:p w14:paraId="6003D37B">
            <w:pPr>
              <w:widowControl/>
              <w:spacing w:before="20" w:after="20" w:line="240" w:lineRule="auto"/>
              <w:ind w:left="0" w:right="0" w:firstLine="0"/>
              <w:jc w:val="center"/>
              <w:rPr>
                <w:rFonts w:ascii="Times New Roman" w:hAnsi="Times New Roman" w:eastAsia="宋体" w:cs="Times New Roman"/>
                <w:sz w:val="24"/>
                <w:lang w:val="en-US" w:eastAsia="en-US" w:bidi="ar-SA"/>
              </w:rPr>
            </w:pPr>
          </w:p>
        </w:tc>
        <w:tc>
          <w:tcPr>
            <w:tcW w:w="972" w:type="dxa"/>
            <w:vAlign w:val="center"/>
          </w:tcPr>
          <w:p w14:paraId="29B3ABC0">
            <w:pPr>
              <w:widowControl/>
              <w:spacing w:before="20" w:after="20" w:line="240" w:lineRule="auto"/>
              <w:ind w:left="0" w:right="0" w:firstLine="0"/>
              <w:jc w:val="left"/>
              <w:rPr>
                <w:rFonts w:ascii="Times New Roman" w:hAnsi="Times New Roman" w:eastAsia="宋体" w:cs="Times New Roman"/>
                <w:b w:val="0"/>
                <w:sz w:val="21"/>
                <w:lang w:val="en-US" w:eastAsia="en-US" w:bidi="ar-SA"/>
              </w:rPr>
            </w:pPr>
          </w:p>
        </w:tc>
      </w:tr>
    </w:tbl>
    <w:p w14:paraId="02C7EEE9">
      <w:pPr>
        <w:pStyle w:val="2"/>
        <w:numPr>
          <w:ilvl w:val="0"/>
          <w:numId w:val="0"/>
        </w:numPr>
        <w:ind w:left="210" w:leftChars="0"/>
        <w:rPr>
          <w:rFonts w:hint="default"/>
          <w:lang w:val="en-US" w:eastAsia="zh-CN"/>
        </w:rPr>
      </w:pPr>
    </w:p>
    <w:p w14:paraId="05AD4E8E">
      <w:pPr>
        <w:widowControl/>
        <w:spacing w:before="0" w:after="120" w:line="360" w:lineRule="auto"/>
        <w:jc w:val="left"/>
        <w:rPr>
          <w:rFonts w:ascii="Times New Roman" w:hAnsi="Times New Roman" w:eastAsia="宋体" w:cs="Times New Roman"/>
          <w:b w:val="0"/>
          <w:sz w:val="24"/>
          <w:lang w:val="en-US" w:eastAsia="en-US" w:bidi="ar-SA"/>
        </w:rPr>
      </w:pPr>
      <w:r>
        <w:rPr>
          <w:rFonts w:hint="eastAsia" w:ascii="Times New Roman" w:hAnsi="Times New Roman" w:eastAsia="宋体" w:cs="Times New Roman"/>
          <w:b w:val="0"/>
          <w:sz w:val="24"/>
          <w:lang w:val="en-US" w:eastAsia="en-US" w:bidi="ar-SA"/>
        </w:rPr>
        <w:t>投标人：</w:t>
      </w:r>
      <w:r>
        <w:rPr>
          <w:rFonts w:hint="eastAsia" w:ascii="Times New Roman" w:hAnsi="Times New Roman" w:eastAsia="宋体" w:cs="Times New Roman"/>
          <w:b w:val="0"/>
          <w:sz w:val="24"/>
          <w:u w:val="single"/>
          <w:lang w:val="en-US" w:eastAsia="zh-CN" w:bidi="ar-SA"/>
        </w:rPr>
        <w:t xml:space="preserve">                            </w:t>
      </w:r>
      <w:r>
        <w:rPr>
          <w:rFonts w:hint="eastAsia" w:ascii="Times New Roman" w:hAnsi="Times New Roman" w:eastAsia="宋体" w:cs="Times New Roman"/>
          <w:b w:val="0"/>
          <w:sz w:val="24"/>
          <w:lang w:val="en-US" w:eastAsia="en-US" w:bidi="ar-SA"/>
        </w:rPr>
        <w:t>（盖章）</w:t>
      </w:r>
    </w:p>
    <w:p w14:paraId="1441C985">
      <w:pPr>
        <w:widowControl/>
        <w:spacing w:before="0" w:after="120" w:line="360" w:lineRule="auto"/>
        <w:jc w:val="left"/>
        <w:rPr>
          <w:rFonts w:ascii="Times New Roman" w:hAnsi="Times New Roman" w:eastAsia="宋体" w:cs="Times New Roman"/>
          <w:b w:val="0"/>
          <w:sz w:val="24"/>
          <w:u w:val="single"/>
          <w:lang w:val="en-US" w:eastAsia="en-US" w:bidi="ar-SA"/>
        </w:rPr>
      </w:pPr>
      <w:r>
        <w:rPr>
          <w:rFonts w:ascii="Times New Roman" w:hAnsi="Times New Roman" w:eastAsia="宋体" w:cs="Times New Roman"/>
          <w:b w:val="0"/>
          <w:sz w:val="24"/>
          <w:lang w:val="en-US" w:eastAsia="en-US" w:bidi="ar-SA"/>
        </w:rPr>
        <w:t>法定代表人（或授权代表）签字</w:t>
      </w:r>
      <w:r>
        <w:rPr>
          <w:rFonts w:hint="eastAsia" w:ascii="Times New Roman" w:hAnsi="Times New Roman" w:eastAsia="宋体" w:cs="Times New Roman"/>
          <w:b w:val="0"/>
          <w:sz w:val="24"/>
          <w:lang w:val="en-US" w:eastAsia="zh-CN" w:bidi="ar-SA"/>
        </w:rPr>
        <w:t>：</w:t>
      </w:r>
      <w:r>
        <w:rPr>
          <w:rFonts w:hint="eastAsia" w:ascii="Times New Roman" w:hAnsi="Times New Roman" w:eastAsia="宋体" w:cs="Times New Roman"/>
          <w:b w:val="0"/>
          <w:sz w:val="24"/>
          <w:u w:val="single"/>
          <w:lang w:val="en-US" w:eastAsia="zh-CN" w:bidi="ar-SA"/>
        </w:rPr>
        <w:t xml:space="preserve">                              </w:t>
      </w:r>
      <w:r>
        <w:rPr>
          <w:rFonts w:ascii="Times New Roman" w:hAnsi="Times New Roman" w:eastAsia="宋体" w:cs="Times New Roman"/>
          <w:b w:val="0"/>
          <w:sz w:val="24"/>
          <w:u w:val="single"/>
          <w:lang w:val="en-US" w:eastAsia="en-US" w:bidi="ar-SA"/>
        </w:rPr>
        <w:t>　</w:t>
      </w:r>
    </w:p>
    <w:p w14:paraId="5E5221CA">
      <w:pPr>
        <w:widowControl/>
        <w:spacing w:before="0" w:after="120" w:line="360" w:lineRule="auto"/>
        <w:jc w:val="left"/>
        <w:rPr>
          <w:rFonts w:ascii="Times New Roman" w:hAnsi="Times New Roman" w:eastAsia="宋体" w:cs="Times New Roman"/>
          <w:sz w:val="24"/>
          <w:lang w:val="en-US" w:eastAsia="en-US" w:bidi="ar-SA"/>
        </w:rPr>
      </w:pPr>
      <w:r>
        <w:rPr>
          <w:rFonts w:ascii="Times New Roman" w:hAnsi="Times New Roman" w:eastAsia="宋体" w:cs="Times New Roman"/>
          <w:b w:val="0"/>
          <w:sz w:val="24"/>
          <w:lang w:val="en-US" w:eastAsia="en-US" w:bidi="ar-SA"/>
        </w:rPr>
        <w:t>日期：</w:t>
      </w:r>
      <w:r>
        <w:rPr>
          <w:rFonts w:hint="eastAsia" w:ascii="Times New Roman" w:hAnsi="Times New Roman" w:eastAsia="宋体" w:cs="Times New Roman"/>
          <w:b w:val="0"/>
          <w:sz w:val="24"/>
          <w:u w:val="single"/>
          <w:lang w:val="en-US" w:eastAsia="zh-CN" w:bidi="ar-SA"/>
        </w:rPr>
        <w:t xml:space="preserve">                  </w:t>
      </w:r>
      <w:r>
        <w:rPr>
          <w:rFonts w:ascii="Times New Roman" w:hAnsi="Times New Roman" w:eastAsia="宋体" w:cs="Times New Roman"/>
          <w:b w:val="0"/>
          <w:sz w:val="24"/>
          <w:lang w:val="en-US" w:eastAsia="en-US" w:bidi="ar-SA"/>
        </w:rPr>
        <w:t>年</w:t>
      </w:r>
      <w:r>
        <w:rPr>
          <w:rFonts w:hint="eastAsia" w:ascii="Times New Roman" w:hAnsi="Times New Roman" w:eastAsia="宋体" w:cs="Times New Roman"/>
          <w:b w:val="0"/>
          <w:sz w:val="24"/>
          <w:u w:val="single"/>
          <w:lang w:val="en-US" w:eastAsia="zh-CN" w:bidi="ar-SA"/>
        </w:rPr>
        <w:t xml:space="preserve">               </w:t>
      </w:r>
      <w:r>
        <w:rPr>
          <w:rFonts w:ascii="Times New Roman" w:hAnsi="Times New Roman" w:eastAsia="宋体" w:cs="Times New Roman"/>
          <w:b w:val="0"/>
          <w:sz w:val="24"/>
          <w:lang w:val="en-US" w:eastAsia="en-US" w:bidi="ar-SA"/>
        </w:rPr>
        <w:t>月</w:t>
      </w:r>
      <w:r>
        <w:rPr>
          <w:rFonts w:hint="eastAsia" w:ascii="Times New Roman" w:hAnsi="Times New Roman" w:eastAsia="宋体" w:cs="Times New Roman"/>
          <w:b w:val="0"/>
          <w:sz w:val="24"/>
          <w:u w:val="single"/>
          <w:lang w:val="en-US" w:eastAsia="zh-CN" w:bidi="ar-SA"/>
        </w:rPr>
        <w:t xml:space="preserve">                   </w:t>
      </w:r>
      <w:r>
        <w:rPr>
          <w:rFonts w:ascii="Times New Roman" w:hAnsi="Times New Roman" w:eastAsia="宋体" w:cs="Times New Roman"/>
          <w:b w:val="0"/>
          <w:sz w:val="24"/>
          <w:lang w:val="en-US" w:eastAsia="en-US" w:bidi="ar-SA"/>
        </w:rPr>
        <w:t>日</w:t>
      </w:r>
    </w:p>
    <w:p w14:paraId="00CAC45C">
      <w:pPr>
        <w:widowControl/>
        <w:spacing w:before="0" w:after="40" w:line="360" w:lineRule="auto"/>
        <w:jc w:val="left"/>
        <w:rPr>
          <w:rFonts w:ascii="Times New Roman" w:hAnsi="Times New Roman" w:eastAsia="宋体" w:cs="Times New Roman"/>
          <w:sz w:val="24"/>
          <w:lang w:val="en-US" w:eastAsia="en-US" w:bidi="ar-SA"/>
        </w:rPr>
      </w:pPr>
      <w:r>
        <w:rPr>
          <w:rFonts w:ascii="Times New Roman" w:hAnsi="Times New Roman" w:eastAsia="宋体" w:cs="Times New Roman"/>
          <w:b/>
          <w:sz w:val="24"/>
          <w:lang w:val="en-US" w:eastAsia="en-US" w:bidi="ar-SA"/>
        </w:rPr>
        <w:t>填表说明</w:t>
      </w:r>
    </w:p>
    <w:p w14:paraId="6968AA58">
      <w:pPr>
        <w:widowControl/>
        <w:spacing w:before="0" w:after="80" w:line="360" w:lineRule="auto"/>
        <w:ind w:firstLine="480"/>
        <w:jc w:val="left"/>
        <w:rPr>
          <w:rFonts w:ascii="Times New Roman" w:hAnsi="Times New Roman" w:eastAsia="宋体" w:cs="Times New Roman"/>
          <w:sz w:val="24"/>
          <w:lang w:val="en-US" w:eastAsia="en-US" w:bidi="ar-SA"/>
        </w:rPr>
      </w:pPr>
      <w:r>
        <w:rPr>
          <w:rFonts w:ascii="Times New Roman" w:hAnsi="Times New Roman" w:eastAsia="宋体" w:cs="Times New Roman"/>
          <w:b w:val="0"/>
          <w:sz w:val="24"/>
          <w:lang w:val="en-US" w:eastAsia="en-US" w:bidi="ar-SA"/>
        </w:rPr>
        <w:t>1．本表依据招标文件技术参数及要求逐条编制，</w:t>
      </w:r>
      <w:r>
        <w:rPr>
          <w:rFonts w:ascii="宋体" w:hAnsi="宋体" w:eastAsia="宋体" w:cs="宋体"/>
          <w:sz w:val="24"/>
          <w:szCs w:val="24"/>
        </w:rPr>
        <w:t>本表技术参数响应情况须按投标产品真实实际情况如实填写，严禁直接复制粘贴招标文件技术参数，应表述投标产品实际技术指标；偏离情况按 “无偏离、正偏离、负偏离” 如实勾选或填写</w:t>
      </w:r>
      <w:r>
        <w:rPr>
          <w:rFonts w:ascii="Times New Roman" w:hAnsi="Times New Roman" w:eastAsia="宋体" w:cs="Times New Roman"/>
          <w:b w:val="0"/>
          <w:sz w:val="24"/>
          <w:lang w:val="en-US" w:eastAsia="en-US" w:bidi="ar-SA"/>
        </w:rPr>
        <w:t>。</w:t>
      </w:r>
    </w:p>
    <w:p w14:paraId="45BA31A6">
      <w:pPr>
        <w:widowControl/>
        <w:spacing w:before="0" w:after="80" w:line="360" w:lineRule="auto"/>
        <w:ind w:firstLine="480"/>
        <w:jc w:val="left"/>
        <w:rPr>
          <w:rFonts w:ascii="Times New Roman" w:hAnsi="Times New Roman" w:eastAsia="宋体" w:cs="Times New Roman"/>
          <w:sz w:val="24"/>
          <w:lang w:val="en-US" w:eastAsia="en-US" w:bidi="ar-SA"/>
        </w:rPr>
      </w:pPr>
      <w:r>
        <w:rPr>
          <w:rFonts w:ascii="Times New Roman" w:hAnsi="Times New Roman" w:eastAsia="宋体" w:cs="Times New Roman"/>
          <w:b w:val="0"/>
          <w:sz w:val="24"/>
          <w:lang w:val="en-US" w:eastAsia="en-US" w:bidi="ar-SA"/>
        </w:rPr>
        <w:t>2．“备注”栏可注明偏离的证明材料出处、页码或说明事项；如为负偏离，须在此栏说明对项目的影响及采取的补救措施。</w:t>
      </w:r>
    </w:p>
    <w:p w14:paraId="34D03480">
      <w:pPr>
        <w:widowControl/>
        <w:spacing w:before="0" w:after="80" w:line="360" w:lineRule="auto"/>
        <w:ind w:firstLine="480"/>
        <w:jc w:val="left"/>
        <w:rPr>
          <w:rFonts w:ascii="Times New Roman" w:hAnsi="Times New Roman" w:eastAsia="宋体" w:cs="Times New Roman"/>
          <w:b w:val="0"/>
          <w:sz w:val="24"/>
          <w:lang w:val="en-US" w:eastAsia="en-US" w:bidi="ar-SA"/>
        </w:rPr>
      </w:pPr>
      <w:r>
        <w:rPr>
          <w:rFonts w:ascii="Times New Roman" w:hAnsi="Times New Roman" w:eastAsia="宋体" w:cs="Times New Roman"/>
          <w:b w:val="0"/>
          <w:sz w:val="24"/>
          <w:lang w:val="en-US" w:eastAsia="en-US" w:bidi="ar-SA"/>
        </w:rPr>
        <w:t>3．本表应与投标技术文件内容一致，如投标人未提供相应技术响应说明，评审时可认定为负偏离。</w:t>
      </w:r>
    </w:p>
    <w:p w14:paraId="45E61504">
      <w:pPr>
        <w:rPr>
          <w:rFonts w:ascii="Times New Roman" w:hAnsi="Times New Roman" w:eastAsia="宋体" w:cs="Times New Roman"/>
          <w:b w:val="0"/>
          <w:sz w:val="24"/>
          <w:lang w:val="en-US" w:eastAsia="en-US" w:bidi="ar-SA"/>
        </w:rPr>
      </w:pPr>
      <w:r>
        <w:rPr>
          <w:rFonts w:ascii="Times New Roman" w:hAnsi="Times New Roman" w:eastAsia="宋体" w:cs="Times New Roman"/>
          <w:b w:val="0"/>
          <w:sz w:val="24"/>
          <w:lang w:val="en-US" w:eastAsia="en-US" w:bidi="ar-SA"/>
        </w:rPr>
        <w:br w:type="page"/>
      </w:r>
    </w:p>
    <w:p w14:paraId="546B8D39">
      <w:pPr>
        <w:pStyle w:val="10"/>
        <w:jc w:val="center"/>
        <w:rPr>
          <w:rFonts w:hint="default" w:eastAsia="宋体"/>
          <w:b/>
          <w:bCs/>
          <w:sz w:val="28"/>
          <w:szCs w:val="28"/>
          <w:lang w:val="en-US" w:eastAsia="zh-CN"/>
        </w:rPr>
      </w:pPr>
      <w:r>
        <w:rPr>
          <w:rFonts w:hint="eastAsia"/>
          <w:b/>
          <w:bCs/>
          <w:sz w:val="28"/>
          <w:szCs w:val="28"/>
          <w:lang w:val="en-US" w:eastAsia="zh-CN"/>
        </w:rPr>
        <w:t>（2）商务响应偏离表</w:t>
      </w:r>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0"/>
        <w:gridCol w:w="2427"/>
        <w:gridCol w:w="3105"/>
        <w:gridCol w:w="1954"/>
        <w:gridCol w:w="972"/>
      </w:tblGrid>
      <w:tr w14:paraId="6803B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7" w:hRule="atLeast"/>
          <w:tblHeader/>
          <w:jc w:val="center"/>
        </w:trPr>
        <w:tc>
          <w:tcPr>
            <w:tcW w:w="780" w:type="dxa"/>
            <w:shd w:val="clear" w:color="auto" w:fill="D9D9D9"/>
            <w:vAlign w:val="center"/>
          </w:tcPr>
          <w:p w14:paraId="71489162">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sz w:val="21"/>
                <w:lang w:val="en-US" w:eastAsia="en-US" w:bidi="ar-SA"/>
              </w:rPr>
              <w:t>序号</w:t>
            </w:r>
          </w:p>
        </w:tc>
        <w:tc>
          <w:tcPr>
            <w:tcW w:w="2427" w:type="dxa"/>
            <w:shd w:val="clear" w:color="auto" w:fill="D9D9D9"/>
            <w:vAlign w:val="center"/>
          </w:tcPr>
          <w:p w14:paraId="7F65EB09">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sz w:val="21"/>
                <w:lang w:val="en-US" w:eastAsia="en-US" w:bidi="ar-SA"/>
              </w:rPr>
              <w:t>招标</w:t>
            </w:r>
            <w:r>
              <w:rPr>
                <w:rFonts w:hint="eastAsia" w:ascii="Times New Roman" w:hAnsi="Times New Roman" w:eastAsia="宋体" w:cs="Times New Roman"/>
                <w:b/>
                <w:sz w:val="21"/>
                <w:lang w:val="en-US" w:eastAsia="zh-CN" w:bidi="ar-SA"/>
              </w:rPr>
              <w:t>文件</w:t>
            </w:r>
            <w:r>
              <w:rPr>
                <w:rFonts w:ascii="Times New Roman" w:hAnsi="Times New Roman" w:eastAsia="宋体" w:cs="Times New Roman"/>
                <w:b/>
                <w:sz w:val="21"/>
                <w:lang w:val="en-US" w:eastAsia="en-US" w:bidi="ar-SA"/>
              </w:rPr>
              <w:t>要求</w:t>
            </w:r>
          </w:p>
        </w:tc>
        <w:tc>
          <w:tcPr>
            <w:tcW w:w="3105" w:type="dxa"/>
            <w:shd w:val="clear" w:color="auto" w:fill="D9D9D9"/>
            <w:vAlign w:val="center"/>
          </w:tcPr>
          <w:p w14:paraId="277C3927">
            <w:pPr>
              <w:widowControl/>
              <w:spacing w:before="20" w:after="20" w:line="240" w:lineRule="auto"/>
              <w:ind w:left="0" w:right="0" w:firstLine="0"/>
              <w:jc w:val="center"/>
              <w:rPr>
                <w:rFonts w:hint="default" w:ascii="Times New Roman" w:hAnsi="Times New Roman" w:eastAsia="宋体" w:cs="Times New Roman"/>
                <w:sz w:val="24"/>
                <w:lang w:val="en-US" w:eastAsia="zh-CN" w:bidi="ar-SA"/>
              </w:rPr>
            </w:pPr>
            <w:r>
              <w:rPr>
                <w:rFonts w:hint="eastAsia" w:ascii="Times New Roman" w:hAnsi="Times New Roman" w:eastAsia="宋体" w:cs="Times New Roman"/>
                <w:b/>
                <w:sz w:val="21"/>
                <w:lang w:val="en-US" w:eastAsia="zh-CN" w:bidi="ar-SA"/>
              </w:rPr>
              <w:t>投标文件响应内容</w:t>
            </w:r>
          </w:p>
        </w:tc>
        <w:tc>
          <w:tcPr>
            <w:tcW w:w="1954" w:type="dxa"/>
            <w:shd w:val="clear" w:color="auto" w:fill="D9D9D9"/>
            <w:vAlign w:val="center"/>
          </w:tcPr>
          <w:p w14:paraId="266F7B95">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sz w:val="21"/>
                <w:lang w:val="en-US" w:eastAsia="en-US" w:bidi="ar-SA"/>
              </w:rPr>
              <w:t>偏离情况</w:t>
            </w:r>
            <w:r>
              <w:rPr>
                <w:rFonts w:ascii="Times New Roman" w:hAnsi="Times New Roman" w:eastAsia="宋体" w:cs="Times New Roman"/>
                <w:sz w:val="24"/>
                <w:lang w:val="en-US" w:eastAsia="en-US" w:bidi="ar-SA"/>
              </w:rPr>
              <w:br w:type="textWrapping"/>
            </w:r>
            <w:r>
              <w:rPr>
                <w:rFonts w:ascii="Times New Roman" w:hAnsi="Times New Roman" w:eastAsia="宋体" w:cs="Times New Roman"/>
                <w:b/>
                <w:sz w:val="21"/>
                <w:lang w:val="en-US" w:eastAsia="en-US" w:bidi="ar-SA"/>
              </w:rPr>
              <w:t>（无/正/负）</w:t>
            </w:r>
          </w:p>
        </w:tc>
        <w:tc>
          <w:tcPr>
            <w:tcW w:w="972" w:type="dxa"/>
            <w:shd w:val="clear" w:color="auto" w:fill="D9D9D9"/>
            <w:vAlign w:val="center"/>
          </w:tcPr>
          <w:p w14:paraId="30A306D5">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sz w:val="21"/>
                <w:lang w:val="en-US" w:eastAsia="en-US" w:bidi="ar-SA"/>
              </w:rPr>
              <w:t>备注</w:t>
            </w:r>
          </w:p>
        </w:tc>
      </w:tr>
      <w:tr w14:paraId="4422A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jc w:val="center"/>
        </w:trPr>
        <w:tc>
          <w:tcPr>
            <w:tcW w:w="780" w:type="dxa"/>
            <w:vAlign w:val="center"/>
          </w:tcPr>
          <w:p w14:paraId="00515DEE">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1</w:t>
            </w:r>
          </w:p>
        </w:tc>
        <w:tc>
          <w:tcPr>
            <w:tcW w:w="2427" w:type="dxa"/>
            <w:vAlign w:val="center"/>
          </w:tcPr>
          <w:p w14:paraId="1183A09C">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3105" w:type="dxa"/>
            <w:vAlign w:val="center"/>
          </w:tcPr>
          <w:p w14:paraId="7CDB7CE2">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1954" w:type="dxa"/>
            <w:vAlign w:val="center"/>
          </w:tcPr>
          <w:p w14:paraId="3A5D0EE2">
            <w:pPr>
              <w:widowControl/>
              <w:spacing w:before="20" w:after="20" w:line="240" w:lineRule="auto"/>
              <w:ind w:left="0" w:right="0" w:firstLine="0"/>
              <w:jc w:val="center"/>
              <w:rPr>
                <w:rFonts w:ascii="Times New Roman" w:hAnsi="Times New Roman" w:eastAsia="宋体" w:cs="Times New Roman"/>
                <w:sz w:val="24"/>
                <w:lang w:val="en-US" w:eastAsia="en-US" w:bidi="ar-SA"/>
              </w:rPr>
            </w:pPr>
          </w:p>
        </w:tc>
        <w:tc>
          <w:tcPr>
            <w:tcW w:w="972" w:type="dxa"/>
            <w:vAlign w:val="center"/>
          </w:tcPr>
          <w:p w14:paraId="3AC8421C">
            <w:pPr>
              <w:widowControl/>
              <w:spacing w:before="20" w:after="20" w:line="240" w:lineRule="auto"/>
              <w:ind w:left="0" w:right="0" w:firstLine="0"/>
              <w:jc w:val="left"/>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 xml:space="preserve"> </w:t>
            </w:r>
          </w:p>
        </w:tc>
      </w:tr>
      <w:tr w14:paraId="4675A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jc w:val="center"/>
        </w:trPr>
        <w:tc>
          <w:tcPr>
            <w:tcW w:w="780" w:type="dxa"/>
            <w:vAlign w:val="center"/>
          </w:tcPr>
          <w:p w14:paraId="73510FD9">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2</w:t>
            </w:r>
          </w:p>
        </w:tc>
        <w:tc>
          <w:tcPr>
            <w:tcW w:w="2427" w:type="dxa"/>
            <w:vAlign w:val="center"/>
          </w:tcPr>
          <w:p w14:paraId="50063848">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3105" w:type="dxa"/>
            <w:vAlign w:val="center"/>
          </w:tcPr>
          <w:p w14:paraId="60658737">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1954" w:type="dxa"/>
            <w:vAlign w:val="center"/>
          </w:tcPr>
          <w:p w14:paraId="4EF064F0">
            <w:pPr>
              <w:widowControl/>
              <w:spacing w:before="20" w:after="20" w:line="240" w:lineRule="auto"/>
              <w:ind w:left="0" w:right="0" w:firstLine="0"/>
              <w:jc w:val="center"/>
              <w:rPr>
                <w:rFonts w:ascii="Times New Roman" w:hAnsi="Times New Roman" w:eastAsia="宋体" w:cs="Times New Roman"/>
                <w:sz w:val="24"/>
                <w:lang w:val="en-US" w:eastAsia="en-US" w:bidi="ar-SA"/>
              </w:rPr>
            </w:pPr>
          </w:p>
        </w:tc>
        <w:tc>
          <w:tcPr>
            <w:tcW w:w="972" w:type="dxa"/>
            <w:vAlign w:val="center"/>
          </w:tcPr>
          <w:p w14:paraId="634D84AB">
            <w:pPr>
              <w:widowControl/>
              <w:spacing w:before="20" w:after="20" w:line="240" w:lineRule="auto"/>
              <w:ind w:left="0" w:right="0" w:firstLine="0"/>
              <w:jc w:val="left"/>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 xml:space="preserve"> </w:t>
            </w:r>
          </w:p>
        </w:tc>
      </w:tr>
      <w:tr w14:paraId="1029E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jc w:val="center"/>
        </w:trPr>
        <w:tc>
          <w:tcPr>
            <w:tcW w:w="780" w:type="dxa"/>
            <w:vAlign w:val="center"/>
          </w:tcPr>
          <w:p w14:paraId="5C058F61">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3</w:t>
            </w:r>
          </w:p>
        </w:tc>
        <w:tc>
          <w:tcPr>
            <w:tcW w:w="2427" w:type="dxa"/>
            <w:vAlign w:val="center"/>
          </w:tcPr>
          <w:p w14:paraId="2830BA4A">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3105" w:type="dxa"/>
            <w:vAlign w:val="center"/>
          </w:tcPr>
          <w:p w14:paraId="267DEEAC">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1954" w:type="dxa"/>
            <w:vAlign w:val="center"/>
          </w:tcPr>
          <w:p w14:paraId="44E27B6F">
            <w:pPr>
              <w:widowControl/>
              <w:spacing w:before="20" w:after="20" w:line="240" w:lineRule="auto"/>
              <w:ind w:left="0" w:right="0" w:firstLine="0"/>
              <w:jc w:val="center"/>
              <w:rPr>
                <w:rFonts w:ascii="Times New Roman" w:hAnsi="Times New Roman" w:eastAsia="宋体" w:cs="Times New Roman"/>
                <w:sz w:val="24"/>
                <w:lang w:val="en-US" w:eastAsia="en-US" w:bidi="ar-SA"/>
              </w:rPr>
            </w:pPr>
          </w:p>
        </w:tc>
        <w:tc>
          <w:tcPr>
            <w:tcW w:w="972" w:type="dxa"/>
            <w:vAlign w:val="center"/>
          </w:tcPr>
          <w:p w14:paraId="1E51ABF3">
            <w:pPr>
              <w:widowControl/>
              <w:spacing w:before="20" w:after="20" w:line="240" w:lineRule="auto"/>
              <w:ind w:left="0" w:right="0" w:firstLine="0"/>
              <w:jc w:val="left"/>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 xml:space="preserve"> </w:t>
            </w:r>
          </w:p>
        </w:tc>
      </w:tr>
      <w:tr w14:paraId="48E71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jc w:val="center"/>
        </w:trPr>
        <w:tc>
          <w:tcPr>
            <w:tcW w:w="780" w:type="dxa"/>
            <w:vAlign w:val="center"/>
          </w:tcPr>
          <w:p w14:paraId="6DF65D26">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4</w:t>
            </w:r>
          </w:p>
        </w:tc>
        <w:tc>
          <w:tcPr>
            <w:tcW w:w="2427" w:type="dxa"/>
            <w:vAlign w:val="center"/>
          </w:tcPr>
          <w:p w14:paraId="70A5D26F">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3105" w:type="dxa"/>
            <w:vAlign w:val="center"/>
          </w:tcPr>
          <w:p w14:paraId="00DFA5F0">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1954" w:type="dxa"/>
            <w:vAlign w:val="center"/>
          </w:tcPr>
          <w:p w14:paraId="509AB3FC">
            <w:pPr>
              <w:widowControl/>
              <w:spacing w:before="20" w:after="20" w:line="240" w:lineRule="auto"/>
              <w:ind w:left="0" w:right="0" w:firstLine="0"/>
              <w:jc w:val="center"/>
              <w:rPr>
                <w:rFonts w:ascii="Times New Roman" w:hAnsi="Times New Roman" w:eastAsia="宋体" w:cs="Times New Roman"/>
                <w:sz w:val="24"/>
                <w:lang w:val="en-US" w:eastAsia="en-US" w:bidi="ar-SA"/>
              </w:rPr>
            </w:pPr>
          </w:p>
        </w:tc>
        <w:tc>
          <w:tcPr>
            <w:tcW w:w="972" w:type="dxa"/>
            <w:vAlign w:val="center"/>
          </w:tcPr>
          <w:p w14:paraId="4EB9022E">
            <w:pPr>
              <w:widowControl/>
              <w:spacing w:before="20" w:after="20" w:line="240" w:lineRule="auto"/>
              <w:ind w:left="0" w:right="0" w:firstLine="0"/>
              <w:jc w:val="left"/>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 xml:space="preserve"> </w:t>
            </w:r>
          </w:p>
        </w:tc>
      </w:tr>
      <w:tr w14:paraId="64390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jc w:val="center"/>
        </w:trPr>
        <w:tc>
          <w:tcPr>
            <w:tcW w:w="780" w:type="dxa"/>
            <w:vAlign w:val="center"/>
          </w:tcPr>
          <w:p w14:paraId="6578A3E7">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5</w:t>
            </w:r>
          </w:p>
        </w:tc>
        <w:tc>
          <w:tcPr>
            <w:tcW w:w="2427" w:type="dxa"/>
            <w:vAlign w:val="center"/>
          </w:tcPr>
          <w:p w14:paraId="19FA7ED6">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3105" w:type="dxa"/>
            <w:vAlign w:val="center"/>
          </w:tcPr>
          <w:p w14:paraId="0B6675E0">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1954" w:type="dxa"/>
            <w:vAlign w:val="center"/>
          </w:tcPr>
          <w:p w14:paraId="1E28EFAE">
            <w:pPr>
              <w:widowControl/>
              <w:spacing w:before="20" w:after="20" w:line="240" w:lineRule="auto"/>
              <w:ind w:left="0" w:right="0" w:firstLine="0"/>
              <w:jc w:val="center"/>
              <w:rPr>
                <w:rFonts w:ascii="Times New Roman" w:hAnsi="Times New Roman" w:eastAsia="宋体" w:cs="Times New Roman"/>
                <w:sz w:val="24"/>
                <w:lang w:val="en-US" w:eastAsia="en-US" w:bidi="ar-SA"/>
              </w:rPr>
            </w:pPr>
          </w:p>
        </w:tc>
        <w:tc>
          <w:tcPr>
            <w:tcW w:w="972" w:type="dxa"/>
            <w:vAlign w:val="center"/>
          </w:tcPr>
          <w:p w14:paraId="5BAC5A82">
            <w:pPr>
              <w:widowControl/>
              <w:spacing w:before="20" w:after="20" w:line="240" w:lineRule="auto"/>
              <w:ind w:left="0" w:right="0" w:firstLine="0"/>
              <w:jc w:val="left"/>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 xml:space="preserve"> </w:t>
            </w:r>
          </w:p>
        </w:tc>
      </w:tr>
      <w:tr w14:paraId="326CB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6" w:hRule="atLeast"/>
          <w:jc w:val="center"/>
        </w:trPr>
        <w:tc>
          <w:tcPr>
            <w:tcW w:w="780" w:type="dxa"/>
            <w:vAlign w:val="center"/>
          </w:tcPr>
          <w:p w14:paraId="01E8DB70">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6</w:t>
            </w:r>
          </w:p>
        </w:tc>
        <w:tc>
          <w:tcPr>
            <w:tcW w:w="2427" w:type="dxa"/>
            <w:vAlign w:val="center"/>
          </w:tcPr>
          <w:p w14:paraId="146A6A5E">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3105" w:type="dxa"/>
            <w:vAlign w:val="center"/>
          </w:tcPr>
          <w:p w14:paraId="372C29D9">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1954" w:type="dxa"/>
            <w:vAlign w:val="center"/>
          </w:tcPr>
          <w:p w14:paraId="412481F6">
            <w:pPr>
              <w:widowControl/>
              <w:spacing w:before="20" w:after="20" w:line="240" w:lineRule="auto"/>
              <w:ind w:left="0" w:right="0" w:firstLine="0"/>
              <w:jc w:val="center"/>
              <w:rPr>
                <w:rFonts w:ascii="Times New Roman" w:hAnsi="Times New Roman" w:eastAsia="宋体" w:cs="Times New Roman"/>
                <w:sz w:val="24"/>
                <w:lang w:val="en-US" w:eastAsia="en-US" w:bidi="ar-SA"/>
              </w:rPr>
            </w:pPr>
          </w:p>
        </w:tc>
        <w:tc>
          <w:tcPr>
            <w:tcW w:w="972" w:type="dxa"/>
            <w:vAlign w:val="center"/>
          </w:tcPr>
          <w:p w14:paraId="59A6DB53">
            <w:pPr>
              <w:widowControl/>
              <w:spacing w:before="20" w:after="20" w:line="240" w:lineRule="auto"/>
              <w:ind w:left="0" w:right="0" w:firstLine="0"/>
              <w:jc w:val="left"/>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 xml:space="preserve"> </w:t>
            </w:r>
          </w:p>
        </w:tc>
      </w:tr>
      <w:tr w14:paraId="06013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780" w:type="dxa"/>
            <w:vAlign w:val="center"/>
          </w:tcPr>
          <w:p w14:paraId="1DBAFA06">
            <w:pPr>
              <w:widowControl/>
              <w:spacing w:before="20" w:after="20" w:line="240" w:lineRule="auto"/>
              <w:ind w:left="0" w:right="0" w:firstLine="0"/>
              <w:jc w:val="center"/>
              <w:rPr>
                <w:rFonts w:hint="default" w:ascii="Times New Roman" w:hAnsi="Times New Roman" w:eastAsia="宋体" w:cs="Times New Roman"/>
                <w:b w:val="0"/>
                <w:sz w:val="21"/>
                <w:lang w:val="en-US" w:eastAsia="zh-CN" w:bidi="ar-SA"/>
              </w:rPr>
            </w:pPr>
            <w:r>
              <w:rPr>
                <w:rFonts w:hint="eastAsia" w:ascii="Times New Roman" w:hAnsi="Times New Roman" w:eastAsia="宋体" w:cs="Times New Roman"/>
                <w:b w:val="0"/>
                <w:sz w:val="21"/>
                <w:lang w:val="en-US" w:eastAsia="zh-CN" w:bidi="ar-SA"/>
              </w:rPr>
              <w:t>......</w:t>
            </w:r>
          </w:p>
        </w:tc>
        <w:tc>
          <w:tcPr>
            <w:tcW w:w="2427" w:type="dxa"/>
            <w:vAlign w:val="center"/>
          </w:tcPr>
          <w:p w14:paraId="7AFAA7F5">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3105" w:type="dxa"/>
            <w:vAlign w:val="center"/>
          </w:tcPr>
          <w:p w14:paraId="48BFF9E1">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1954" w:type="dxa"/>
            <w:vAlign w:val="center"/>
          </w:tcPr>
          <w:p w14:paraId="700A9787">
            <w:pPr>
              <w:widowControl/>
              <w:spacing w:before="20" w:after="20" w:line="240" w:lineRule="auto"/>
              <w:ind w:left="0" w:right="0" w:firstLine="0"/>
              <w:jc w:val="center"/>
              <w:rPr>
                <w:rFonts w:ascii="Times New Roman" w:hAnsi="Times New Roman" w:eastAsia="宋体" w:cs="Times New Roman"/>
                <w:sz w:val="24"/>
                <w:lang w:val="en-US" w:eastAsia="en-US" w:bidi="ar-SA"/>
              </w:rPr>
            </w:pPr>
          </w:p>
        </w:tc>
        <w:tc>
          <w:tcPr>
            <w:tcW w:w="972" w:type="dxa"/>
            <w:vAlign w:val="center"/>
          </w:tcPr>
          <w:p w14:paraId="16B2F29E">
            <w:pPr>
              <w:widowControl/>
              <w:spacing w:before="20" w:after="20" w:line="240" w:lineRule="auto"/>
              <w:ind w:left="0" w:right="0" w:firstLine="0"/>
              <w:jc w:val="left"/>
              <w:rPr>
                <w:rFonts w:ascii="Times New Roman" w:hAnsi="Times New Roman" w:eastAsia="宋体" w:cs="Times New Roman"/>
                <w:b w:val="0"/>
                <w:sz w:val="21"/>
                <w:lang w:val="en-US" w:eastAsia="en-US" w:bidi="ar-SA"/>
              </w:rPr>
            </w:pPr>
          </w:p>
        </w:tc>
      </w:tr>
    </w:tbl>
    <w:p w14:paraId="14569D2D">
      <w:pPr>
        <w:numPr>
          <w:ilvl w:val="0"/>
          <w:numId w:val="0"/>
        </w:numPr>
        <w:bidi w:val="0"/>
        <w:ind w:leftChars="0"/>
        <w:jc w:val="both"/>
        <w:rPr>
          <w:rFonts w:hint="eastAsia" w:cs="Times New Roman"/>
          <w:b/>
          <w:bCs/>
          <w:sz w:val="28"/>
          <w:szCs w:val="28"/>
          <w:lang w:val="en-US" w:eastAsia="zh-CN"/>
        </w:rPr>
      </w:pPr>
      <w:r>
        <w:rPr>
          <w:rFonts w:hint="eastAsia" w:cs="Times New Roman"/>
          <w:b/>
          <w:bCs/>
          <w:sz w:val="28"/>
          <w:szCs w:val="28"/>
          <w:lang w:val="en-US" w:eastAsia="zh-CN"/>
        </w:rPr>
        <w:t>注：本表须按招标文件商务要求和合同条款如实逐项填写，不得空项。</w:t>
      </w:r>
    </w:p>
    <w:p w14:paraId="3259A740">
      <w:pPr>
        <w:widowControl/>
        <w:spacing w:before="0" w:after="120" w:line="360" w:lineRule="auto"/>
        <w:jc w:val="left"/>
        <w:rPr>
          <w:rFonts w:hint="eastAsia" w:ascii="Times New Roman" w:hAnsi="Times New Roman" w:eastAsia="宋体" w:cs="Times New Roman"/>
          <w:b w:val="0"/>
          <w:sz w:val="24"/>
          <w:lang w:val="en-US" w:eastAsia="en-US" w:bidi="ar-SA"/>
        </w:rPr>
      </w:pPr>
    </w:p>
    <w:p w14:paraId="5E52963D">
      <w:pPr>
        <w:widowControl/>
        <w:spacing w:before="0" w:after="120" w:line="360" w:lineRule="auto"/>
        <w:jc w:val="left"/>
        <w:rPr>
          <w:rFonts w:hint="eastAsia" w:ascii="Times New Roman" w:hAnsi="Times New Roman" w:eastAsia="宋体" w:cs="Times New Roman"/>
          <w:b w:val="0"/>
          <w:sz w:val="24"/>
          <w:lang w:val="en-US" w:eastAsia="en-US" w:bidi="ar-SA"/>
        </w:rPr>
      </w:pPr>
    </w:p>
    <w:p w14:paraId="15A171EA">
      <w:pPr>
        <w:widowControl/>
        <w:spacing w:before="0" w:after="120" w:line="360" w:lineRule="auto"/>
        <w:jc w:val="left"/>
        <w:rPr>
          <w:rFonts w:ascii="Times New Roman" w:hAnsi="Times New Roman" w:eastAsia="宋体" w:cs="Times New Roman"/>
          <w:b w:val="0"/>
          <w:sz w:val="28"/>
          <w:szCs w:val="28"/>
          <w:lang w:val="en-US" w:eastAsia="en-US" w:bidi="ar-SA"/>
        </w:rPr>
      </w:pPr>
      <w:r>
        <w:rPr>
          <w:rFonts w:hint="eastAsia" w:ascii="Times New Roman" w:hAnsi="Times New Roman" w:eastAsia="宋体" w:cs="Times New Roman"/>
          <w:b w:val="0"/>
          <w:sz w:val="28"/>
          <w:szCs w:val="28"/>
          <w:lang w:val="en-US" w:eastAsia="en-US" w:bidi="ar-SA"/>
        </w:rPr>
        <w:t>投标人：</w:t>
      </w:r>
      <w:r>
        <w:rPr>
          <w:rFonts w:hint="eastAsia" w:ascii="Times New Roman" w:hAnsi="Times New Roman" w:eastAsia="宋体" w:cs="Times New Roman"/>
          <w:b w:val="0"/>
          <w:sz w:val="28"/>
          <w:szCs w:val="28"/>
          <w:u w:val="single"/>
          <w:lang w:val="en-US" w:eastAsia="zh-CN" w:bidi="ar-SA"/>
        </w:rPr>
        <w:t xml:space="preserve">                            </w:t>
      </w:r>
      <w:r>
        <w:rPr>
          <w:rFonts w:hint="eastAsia" w:ascii="Times New Roman" w:hAnsi="Times New Roman" w:eastAsia="宋体" w:cs="Times New Roman"/>
          <w:b w:val="0"/>
          <w:sz w:val="28"/>
          <w:szCs w:val="28"/>
          <w:lang w:val="en-US" w:eastAsia="en-US" w:bidi="ar-SA"/>
        </w:rPr>
        <w:t>（盖章）</w:t>
      </w:r>
    </w:p>
    <w:p w14:paraId="70B2F4B6">
      <w:pPr>
        <w:widowControl/>
        <w:spacing w:before="0" w:after="120" w:line="360" w:lineRule="auto"/>
        <w:jc w:val="left"/>
        <w:rPr>
          <w:rFonts w:ascii="Times New Roman" w:hAnsi="Times New Roman" w:eastAsia="宋体" w:cs="Times New Roman"/>
          <w:b w:val="0"/>
          <w:sz w:val="28"/>
          <w:szCs w:val="28"/>
          <w:u w:val="single"/>
          <w:lang w:val="en-US" w:eastAsia="en-US" w:bidi="ar-SA"/>
        </w:rPr>
      </w:pPr>
      <w:r>
        <w:rPr>
          <w:rFonts w:ascii="Times New Roman" w:hAnsi="Times New Roman" w:eastAsia="宋体" w:cs="Times New Roman"/>
          <w:b w:val="0"/>
          <w:sz w:val="28"/>
          <w:szCs w:val="28"/>
          <w:lang w:val="en-US" w:eastAsia="en-US" w:bidi="ar-SA"/>
        </w:rPr>
        <w:t>法定代表人（或授权代表）签字</w:t>
      </w:r>
      <w:r>
        <w:rPr>
          <w:rFonts w:hint="eastAsia" w:ascii="Times New Roman" w:hAnsi="Times New Roman" w:eastAsia="宋体" w:cs="Times New Roman"/>
          <w:b w:val="0"/>
          <w:sz w:val="28"/>
          <w:szCs w:val="28"/>
          <w:lang w:val="en-US" w:eastAsia="zh-CN" w:bidi="ar-SA"/>
        </w:rPr>
        <w:t>：</w:t>
      </w:r>
      <w:r>
        <w:rPr>
          <w:rFonts w:hint="eastAsia" w:ascii="Times New Roman" w:hAnsi="Times New Roman" w:eastAsia="宋体" w:cs="Times New Roman"/>
          <w:b w:val="0"/>
          <w:sz w:val="28"/>
          <w:szCs w:val="28"/>
          <w:u w:val="single"/>
          <w:lang w:val="en-US" w:eastAsia="zh-CN" w:bidi="ar-SA"/>
        </w:rPr>
        <w:t xml:space="preserve">                              </w:t>
      </w:r>
      <w:r>
        <w:rPr>
          <w:rFonts w:ascii="Times New Roman" w:hAnsi="Times New Roman" w:eastAsia="宋体" w:cs="Times New Roman"/>
          <w:b w:val="0"/>
          <w:sz w:val="28"/>
          <w:szCs w:val="28"/>
          <w:u w:val="single"/>
          <w:lang w:val="en-US" w:eastAsia="en-US" w:bidi="ar-SA"/>
        </w:rPr>
        <w:t>　</w:t>
      </w:r>
    </w:p>
    <w:p w14:paraId="7D7A255D">
      <w:pPr>
        <w:widowControl/>
        <w:spacing w:before="0" w:after="120" w:line="360" w:lineRule="auto"/>
        <w:jc w:val="left"/>
        <w:rPr>
          <w:rFonts w:ascii="Times New Roman" w:hAnsi="Times New Roman" w:eastAsia="宋体" w:cs="Times New Roman"/>
          <w:sz w:val="28"/>
          <w:szCs w:val="28"/>
          <w:lang w:val="en-US" w:eastAsia="en-US" w:bidi="ar-SA"/>
        </w:rPr>
      </w:pPr>
      <w:r>
        <w:rPr>
          <w:rFonts w:ascii="Times New Roman" w:hAnsi="Times New Roman" w:eastAsia="宋体" w:cs="Times New Roman"/>
          <w:b w:val="0"/>
          <w:sz w:val="28"/>
          <w:szCs w:val="28"/>
          <w:lang w:val="en-US" w:eastAsia="en-US" w:bidi="ar-SA"/>
        </w:rPr>
        <w:t>日期：</w:t>
      </w:r>
      <w:r>
        <w:rPr>
          <w:rFonts w:hint="eastAsia" w:ascii="Times New Roman" w:hAnsi="Times New Roman" w:eastAsia="宋体" w:cs="Times New Roman"/>
          <w:b w:val="0"/>
          <w:sz w:val="28"/>
          <w:szCs w:val="28"/>
          <w:u w:val="single"/>
          <w:lang w:val="en-US" w:eastAsia="zh-CN" w:bidi="ar-SA"/>
        </w:rPr>
        <w:t xml:space="preserve">                  </w:t>
      </w:r>
      <w:r>
        <w:rPr>
          <w:rFonts w:ascii="Times New Roman" w:hAnsi="Times New Roman" w:eastAsia="宋体" w:cs="Times New Roman"/>
          <w:b w:val="0"/>
          <w:sz w:val="28"/>
          <w:szCs w:val="28"/>
          <w:lang w:val="en-US" w:eastAsia="en-US" w:bidi="ar-SA"/>
        </w:rPr>
        <w:t>年</w:t>
      </w:r>
      <w:r>
        <w:rPr>
          <w:rFonts w:hint="eastAsia" w:ascii="Times New Roman" w:hAnsi="Times New Roman" w:eastAsia="宋体" w:cs="Times New Roman"/>
          <w:b w:val="0"/>
          <w:sz w:val="28"/>
          <w:szCs w:val="28"/>
          <w:u w:val="single"/>
          <w:lang w:val="en-US" w:eastAsia="zh-CN" w:bidi="ar-SA"/>
        </w:rPr>
        <w:t xml:space="preserve">               </w:t>
      </w:r>
      <w:r>
        <w:rPr>
          <w:rFonts w:ascii="Times New Roman" w:hAnsi="Times New Roman" w:eastAsia="宋体" w:cs="Times New Roman"/>
          <w:b w:val="0"/>
          <w:sz w:val="28"/>
          <w:szCs w:val="28"/>
          <w:lang w:val="en-US" w:eastAsia="en-US" w:bidi="ar-SA"/>
        </w:rPr>
        <w:t>月</w:t>
      </w:r>
      <w:r>
        <w:rPr>
          <w:rFonts w:hint="eastAsia" w:ascii="Times New Roman" w:hAnsi="Times New Roman" w:eastAsia="宋体" w:cs="Times New Roman"/>
          <w:b w:val="0"/>
          <w:sz w:val="28"/>
          <w:szCs w:val="28"/>
          <w:u w:val="single"/>
          <w:lang w:val="en-US" w:eastAsia="zh-CN" w:bidi="ar-SA"/>
        </w:rPr>
        <w:t xml:space="preserve">                   </w:t>
      </w:r>
      <w:r>
        <w:rPr>
          <w:rFonts w:ascii="Times New Roman" w:hAnsi="Times New Roman" w:eastAsia="宋体" w:cs="Times New Roman"/>
          <w:b w:val="0"/>
          <w:sz w:val="28"/>
          <w:szCs w:val="28"/>
          <w:lang w:val="en-US" w:eastAsia="en-US" w:bidi="ar-SA"/>
        </w:rPr>
        <w:t>日</w:t>
      </w:r>
    </w:p>
    <w:p w14:paraId="26DFFD17">
      <w:pPr>
        <w:numPr>
          <w:ilvl w:val="0"/>
          <w:numId w:val="0"/>
        </w:numPr>
        <w:bidi w:val="0"/>
        <w:ind w:leftChars="0"/>
        <w:jc w:val="both"/>
        <w:rPr>
          <w:rFonts w:hint="eastAsia" w:cs="Times New Roman"/>
          <w:b/>
          <w:bCs/>
          <w:sz w:val="28"/>
          <w:szCs w:val="28"/>
          <w:lang w:val="en-US" w:eastAsia="zh-CN"/>
        </w:rPr>
      </w:pPr>
    </w:p>
    <w:p w14:paraId="4BEFB1F2">
      <w:pPr>
        <w:pStyle w:val="2"/>
        <w:rPr>
          <w:rFonts w:hint="eastAsia" w:cs="Times New Roman"/>
          <w:b/>
          <w:bCs/>
          <w:sz w:val="28"/>
          <w:szCs w:val="28"/>
          <w:lang w:val="en-US" w:eastAsia="zh-CN"/>
        </w:rPr>
      </w:pPr>
    </w:p>
    <w:p w14:paraId="0BBC2AF4">
      <w:pPr>
        <w:pStyle w:val="2"/>
        <w:rPr>
          <w:rFonts w:hint="eastAsia" w:cs="Times New Roman"/>
          <w:b/>
          <w:bCs/>
          <w:sz w:val="28"/>
          <w:szCs w:val="28"/>
          <w:lang w:val="en-US" w:eastAsia="zh-CN"/>
        </w:rPr>
      </w:pPr>
    </w:p>
    <w:p w14:paraId="783BF32B">
      <w:pPr>
        <w:rPr>
          <w:rFonts w:hint="eastAsia" w:cs="Times New Roman"/>
          <w:b/>
          <w:bCs/>
          <w:sz w:val="28"/>
          <w:szCs w:val="28"/>
          <w:lang w:val="en-US" w:eastAsia="zh-CN"/>
        </w:rPr>
      </w:pPr>
      <w:r>
        <w:rPr>
          <w:rFonts w:hint="eastAsia" w:cs="Times New Roman"/>
          <w:b/>
          <w:bCs/>
          <w:sz w:val="28"/>
          <w:szCs w:val="28"/>
          <w:lang w:val="en-US" w:eastAsia="zh-CN"/>
        </w:rPr>
        <w:br w:type="page"/>
      </w:r>
    </w:p>
    <w:p w14:paraId="0AF2D17E">
      <w:pPr>
        <w:pStyle w:val="2"/>
        <w:rPr>
          <w:rFonts w:hint="eastAsia" w:cs="Times New Roman"/>
          <w:b/>
          <w:bCs/>
          <w:sz w:val="28"/>
          <w:szCs w:val="28"/>
          <w:lang w:val="en-US" w:eastAsia="zh-CN"/>
        </w:rPr>
      </w:pPr>
    </w:p>
    <w:bookmarkEnd w:id="2"/>
    <w:bookmarkEnd w:id="3"/>
    <w:p w14:paraId="1B3AD165">
      <w:pPr>
        <w:pStyle w:val="4"/>
        <w:numPr>
          <w:ilvl w:val="0"/>
          <w:numId w:val="0"/>
        </w:numPr>
        <w:rPr>
          <w:rFonts w:hint="eastAsia" w:cs="Times New Roman"/>
          <w:b/>
          <w:bCs/>
          <w:sz w:val="28"/>
          <w:szCs w:val="28"/>
          <w:lang w:val="en-US" w:eastAsia="zh-CN"/>
        </w:rPr>
      </w:pPr>
      <w:r>
        <w:rPr>
          <w:rFonts w:hint="eastAsia" w:cs="Times New Roman"/>
          <w:b/>
          <w:bCs/>
          <w:sz w:val="28"/>
          <w:szCs w:val="28"/>
          <w:lang w:val="en-US" w:eastAsia="zh-CN"/>
        </w:rPr>
        <w:t>五、安装及维保服务</w:t>
      </w:r>
    </w:p>
    <w:p w14:paraId="38EC2C6F">
      <w:pPr>
        <w:numPr>
          <w:ilvl w:val="0"/>
          <w:numId w:val="0"/>
        </w:numPr>
        <w:rPr>
          <w:rFonts w:hint="eastAsia"/>
          <w:lang w:val="en-US" w:eastAsia="zh-CN"/>
        </w:rPr>
      </w:pPr>
    </w:p>
    <w:p w14:paraId="1D09118A">
      <w:pPr>
        <w:pStyle w:val="4"/>
        <w:numPr>
          <w:ilvl w:val="0"/>
          <w:numId w:val="0"/>
        </w:numPr>
        <w:rPr>
          <w:rFonts w:hint="eastAsia" w:cs="Times New Roman"/>
          <w:b/>
          <w:bCs/>
          <w:sz w:val="28"/>
          <w:szCs w:val="28"/>
          <w:lang w:val="en-US" w:eastAsia="zh-CN"/>
        </w:rPr>
      </w:pPr>
      <w:r>
        <w:rPr>
          <w:rFonts w:hint="eastAsia" w:cs="Times New Roman"/>
          <w:b/>
          <w:bCs/>
          <w:sz w:val="28"/>
          <w:szCs w:val="28"/>
          <w:lang w:val="en-US" w:eastAsia="zh-CN"/>
        </w:rPr>
        <w:t>六、运维保障方案</w:t>
      </w:r>
    </w:p>
    <w:p w14:paraId="312CB622">
      <w:pPr>
        <w:rPr>
          <w:rFonts w:hint="default"/>
          <w:lang w:val="en-US" w:eastAsia="zh-CN"/>
        </w:rPr>
      </w:pPr>
    </w:p>
    <w:p w14:paraId="0A2A617D">
      <w:pPr>
        <w:pStyle w:val="4"/>
        <w:numPr>
          <w:ilvl w:val="0"/>
          <w:numId w:val="13"/>
        </w:numPr>
        <w:rPr>
          <w:rFonts w:hint="eastAsia" w:cs="Times New Roman"/>
          <w:b/>
          <w:bCs/>
          <w:sz w:val="28"/>
          <w:szCs w:val="28"/>
          <w:lang w:val="en-US" w:eastAsia="zh-CN"/>
        </w:rPr>
      </w:pPr>
      <w:r>
        <w:rPr>
          <w:rFonts w:hint="eastAsia" w:cs="Times New Roman"/>
          <w:b/>
          <w:bCs/>
          <w:sz w:val="28"/>
          <w:szCs w:val="28"/>
          <w:lang w:val="en-US" w:eastAsia="zh-CN"/>
        </w:rPr>
        <w:t>实施方案</w:t>
      </w:r>
    </w:p>
    <w:p w14:paraId="4D8BB6A9">
      <w:pPr>
        <w:widowControl w:val="0"/>
        <w:numPr>
          <w:ilvl w:val="0"/>
          <w:numId w:val="0"/>
        </w:numPr>
        <w:jc w:val="both"/>
        <w:rPr>
          <w:rFonts w:hint="default"/>
          <w:lang w:val="en-US" w:eastAsia="zh-CN"/>
        </w:rPr>
      </w:pPr>
    </w:p>
    <w:p w14:paraId="70DF9B7D">
      <w:pPr>
        <w:pStyle w:val="4"/>
        <w:numPr>
          <w:ilvl w:val="0"/>
          <w:numId w:val="13"/>
        </w:numPr>
        <w:rPr>
          <w:rFonts w:hint="eastAsia" w:ascii="Times New Roman" w:hAnsi="Times New Roman" w:eastAsia="宋体" w:cs="Times New Roman"/>
          <w:b/>
          <w:bCs/>
          <w:sz w:val="28"/>
          <w:szCs w:val="28"/>
          <w:lang w:val="en-US" w:eastAsia="zh-CN"/>
        </w:rPr>
      </w:pPr>
      <w:r>
        <w:rPr>
          <w:rFonts w:hint="eastAsia" w:ascii="Times New Roman" w:hAnsi="Times New Roman" w:eastAsia="宋体" w:cs="Times New Roman"/>
          <w:b/>
          <w:bCs/>
          <w:sz w:val="28"/>
          <w:szCs w:val="28"/>
          <w:lang w:val="en-US" w:eastAsia="zh-CN"/>
        </w:rPr>
        <w:t>项目重难点分析及应对措施</w:t>
      </w:r>
    </w:p>
    <w:p w14:paraId="19F86B28">
      <w:pPr>
        <w:pStyle w:val="4"/>
        <w:numPr>
          <w:ilvl w:val="0"/>
          <w:numId w:val="0"/>
        </w:numPr>
        <w:rPr>
          <w:rFonts w:hint="default" w:ascii="Times New Roman" w:hAnsi="Times New Roman" w:eastAsia="宋体" w:cs="Times New Roman"/>
          <w:b/>
          <w:bCs/>
          <w:sz w:val="28"/>
          <w:szCs w:val="28"/>
          <w:lang w:val="en-US" w:eastAsia="zh-CN"/>
        </w:rPr>
      </w:pPr>
    </w:p>
    <w:p w14:paraId="623B771D">
      <w:pPr>
        <w:pStyle w:val="4"/>
        <w:numPr>
          <w:ilvl w:val="0"/>
          <w:numId w:val="13"/>
        </w:numPr>
        <w:rPr>
          <w:rFonts w:hint="eastAsia" w:ascii="Times New Roman" w:hAnsi="Times New Roman" w:eastAsia="宋体" w:cs="Times New Roman"/>
          <w:b/>
          <w:bCs/>
          <w:sz w:val="28"/>
          <w:szCs w:val="28"/>
          <w:lang w:val="en-US" w:eastAsia="zh-CN"/>
        </w:rPr>
      </w:pPr>
      <w:r>
        <w:rPr>
          <w:rFonts w:hint="eastAsia" w:ascii="Times New Roman" w:hAnsi="Times New Roman" w:eastAsia="宋体" w:cs="Times New Roman"/>
          <w:b/>
          <w:bCs/>
          <w:sz w:val="28"/>
          <w:szCs w:val="28"/>
          <w:lang w:val="en-US" w:eastAsia="zh-CN"/>
        </w:rPr>
        <w:t>质量保障与验收方案</w:t>
      </w:r>
    </w:p>
    <w:p w14:paraId="1B7A03B3">
      <w:pPr>
        <w:pStyle w:val="4"/>
        <w:numPr>
          <w:ilvl w:val="0"/>
          <w:numId w:val="0"/>
        </w:numPr>
        <w:rPr>
          <w:rFonts w:hint="default" w:ascii="Times New Roman" w:hAnsi="Times New Roman" w:eastAsia="宋体" w:cs="Times New Roman"/>
          <w:b/>
          <w:bCs/>
          <w:sz w:val="28"/>
          <w:szCs w:val="28"/>
          <w:lang w:val="en-US" w:eastAsia="zh-CN"/>
        </w:rPr>
      </w:pPr>
    </w:p>
    <w:p w14:paraId="7A63C1A6">
      <w:pPr>
        <w:pStyle w:val="4"/>
        <w:numPr>
          <w:ilvl w:val="0"/>
          <w:numId w:val="13"/>
        </w:numPr>
        <w:rPr>
          <w:rFonts w:hint="eastAsia" w:ascii="Times New Roman" w:hAnsi="Times New Roman" w:eastAsia="宋体" w:cs="Times New Roman"/>
          <w:b/>
          <w:bCs/>
          <w:sz w:val="28"/>
          <w:szCs w:val="28"/>
          <w:lang w:val="en-US" w:eastAsia="zh-CN"/>
        </w:rPr>
      </w:pPr>
      <w:r>
        <w:rPr>
          <w:rFonts w:hint="eastAsia" w:ascii="Times New Roman" w:hAnsi="Times New Roman" w:eastAsia="宋体" w:cs="Times New Roman"/>
          <w:b/>
          <w:bCs/>
          <w:sz w:val="28"/>
          <w:szCs w:val="28"/>
          <w:lang w:val="en-US" w:eastAsia="zh-CN"/>
        </w:rPr>
        <w:t>服务承诺</w:t>
      </w:r>
    </w:p>
    <w:p w14:paraId="3A109D38">
      <w:pPr>
        <w:pStyle w:val="4"/>
        <w:numPr>
          <w:ilvl w:val="0"/>
          <w:numId w:val="0"/>
        </w:numPr>
        <w:rPr>
          <w:rFonts w:hint="default" w:ascii="Times New Roman" w:hAnsi="Times New Roman" w:eastAsia="宋体" w:cs="Times New Roman"/>
          <w:b/>
          <w:bCs/>
          <w:sz w:val="28"/>
          <w:szCs w:val="28"/>
          <w:lang w:val="en-US" w:eastAsia="zh-CN"/>
        </w:rPr>
      </w:pPr>
    </w:p>
    <w:p w14:paraId="11F7A52B">
      <w:pPr>
        <w:pStyle w:val="4"/>
        <w:numPr>
          <w:ilvl w:val="0"/>
          <w:numId w:val="0"/>
        </w:numPr>
        <w:rPr>
          <w:rFonts w:hint="default" w:ascii="Times New Roman" w:hAnsi="Times New Roman" w:eastAsia="宋体" w:cs="Times New Roman"/>
          <w:b/>
          <w:bCs/>
          <w:sz w:val="28"/>
          <w:szCs w:val="28"/>
          <w:lang w:val="en-US" w:eastAsia="zh-CN"/>
        </w:rPr>
      </w:pPr>
      <w:r>
        <w:rPr>
          <w:rFonts w:hint="eastAsia" w:ascii="Times New Roman" w:hAnsi="Times New Roman" w:eastAsia="宋体" w:cs="Times New Roman"/>
          <w:b/>
          <w:bCs/>
          <w:sz w:val="28"/>
          <w:szCs w:val="28"/>
          <w:lang w:val="en-US" w:eastAsia="zh-CN"/>
        </w:rPr>
        <w:t>十一、业绩</w:t>
      </w:r>
    </w:p>
    <w:p w14:paraId="6E3F0F90">
      <w:pPr>
        <w:pStyle w:val="31"/>
        <w:numPr>
          <w:ilvl w:val="0"/>
          <w:numId w:val="0"/>
        </w:numPr>
        <w:ind w:leftChars="0"/>
        <w:jc w:val="both"/>
        <w:rPr>
          <w:rFonts w:hint="default"/>
          <w:lang w:val="en-US" w:eastAsia="zh-CN"/>
        </w:rPr>
      </w:pPr>
    </w:p>
    <w:p w14:paraId="08B0AD3B">
      <w:pPr>
        <w:pStyle w:val="9"/>
        <w:rPr>
          <w:rFonts w:hint="eastAsia"/>
          <w:lang w:eastAsia="zh-CN"/>
        </w:rPr>
      </w:pPr>
    </w:p>
    <w:p w14:paraId="61E915F0">
      <w:pPr>
        <w:pStyle w:val="9"/>
        <w:rPr>
          <w:rFonts w:hint="eastAsia"/>
          <w:lang w:eastAsia="zh-CN"/>
        </w:rPr>
      </w:pPr>
    </w:p>
    <w:p w14:paraId="23B26CBA">
      <w:pPr>
        <w:rPr>
          <w:rFonts w:ascii="宋体" w:hAnsi="宋体" w:cs="宋体"/>
          <w:b/>
          <w:bCs/>
          <w:color w:val="000000" w:themeColor="text1"/>
          <w:kern w:val="0"/>
          <w:sz w:val="28"/>
          <w:szCs w:val="28"/>
          <w14:textFill>
            <w14:solidFill>
              <w14:schemeClr w14:val="tx1"/>
            </w14:solidFill>
          </w14:textFill>
        </w:rPr>
      </w:pPr>
      <w:r>
        <w:rPr>
          <w:rFonts w:hint="eastAsia" w:ascii="宋体" w:hAnsi="宋体" w:cs="宋体"/>
          <w:b/>
          <w:bCs/>
          <w:color w:val="000000" w:themeColor="text1"/>
          <w:kern w:val="0"/>
          <w:sz w:val="28"/>
          <w:szCs w:val="28"/>
          <w:lang w:val="en-US" w:eastAsia="zh-CN"/>
          <w14:textFill>
            <w14:solidFill>
              <w14:schemeClr w14:val="tx1"/>
            </w14:solidFill>
          </w14:textFill>
        </w:rPr>
        <w:br w:type="page"/>
      </w:r>
      <w:r>
        <w:rPr>
          <w:rFonts w:hint="eastAsia" w:ascii="宋体" w:hAnsi="宋体" w:cs="宋体"/>
          <w:b/>
          <w:bCs/>
          <w:color w:val="000000" w:themeColor="text1"/>
          <w:kern w:val="0"/>
          <w:sz w:val="28"/>
          <w:szCs w:val="28"/>
          <w:lang w:val="en-US" w:eastAsia="zh-CN"/>
          <w14:textFill>
            <w14:solidFill>
              <w14:schemeClr w14:val="tx1"/>
            </w14:solidFill>
          </w14:textFill>
        </w:rPr>
        <w:t>十二</w:t>
      </w:r>
      <w:r>
        <w:rPr>
          <w:rFonts w:hint="eastAsia" w:ascii="宋体" w:hAnsi="宋体" w:cs="宋体"/>
          <w:b/>
          <w:bCs/>
          <w:color w:val="000000" w:themeColor="text1"/>
          <w:kern w:val="0"/>
          <w:sz w:val="28"/>
          <w:szCs w:val="28"/>
          <w14:textFill>
            <w14:solidFill>
              <w14:schemeClr w14:val="tx1"/>
            </w14:solidFill>
          </w14:textFill>
        </w:rPr>
        <w:t>、陕西省政府采购</w:t>
      </w:r>
      <w:r>
        <w:rPr>
          <w:rFonts w:hint="eastAsia" w:ascii="宋体" w:hAnsi="宋体" w:cs="宋体"/>
          <w:b/>
          <w:bCs/>
          <w:color w:val="000000" w:themeColor="text1"/>
          <w:kern w:val="0"/>
          <w:sz w:val="28"/>
          <w:szCs w:val="28"/>
          <w:lang w:eastAsia="zh-CN"/>
          <w14:textFill>
            <w14:solidFill>
              <w14:schemeClr w14:val="tx1"/>
            </w14:solidFill>
          </w14:textFill>
        </w:rPr>
        <w:t>投标人</w:t>
      </w:r>
      <w:r>
        <w:rPr>
          <w:rFonts w:hint="eastAsia" w:ascii="宋体" w:hAnsi="宋体" w:cs="宋体"/>
          <w:b/>
          <w:bCs/>
          <w:color w:val="000000" w:themeColor="text1"/>
          <w:kern w:val="0"/>
          <w:sz w:val="28"/>
          <w:szCs w:val="28"/>
          <w14:textFill>
            <w14:solidFill>
              <w14:schemeClr w14:val="tx1"/>
            </w14:solidFill>
          </w14:textFill>
        </w:rPr>
        <w:t>拒绝政府采购领域商业贿赂承诺书</w:t>
      </w:r>
    </w:p>
    <w:p w14:paraId="2B0722C5">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为响应党中央、国务院关于治理政府采购领域商业贿赂行为的号召，我单位在此庄严承诺： </w:t>
      </w:r>
    </w:p>
    <w:p w14:paraId="0917636E">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1、在参与政府采购活动中遵纪守法、诚信经营、公平竞标。 </w:t>
      </w:r>
    </w:p>
    <w:p w14:paraId="73DEEE4A">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2、不向政府</w:t>
      </w:r>
      <w:r>
        <w:rPr>
          <w:rFonts w:hint="eastAsia" w:ascii="宋体" w:hAnsi="宋体" w:cs="宋体"/>
          <w:color w:val="000000" w:themeColor="text1"/>
          <w:kern w:val="0"/>
          <w:sz w:val="24"/>
          <w:szCs w:val="24"/>
          <w:lang w:eastAsia="zh-CN"/>
          <w14:textFill>
            <w14:solidFill>
              <w14:schemeClr w14:val="tx1"/>
            </w14:solidFill>
          </w14:textFill>
        </w:rPr>
        <w:t>采购单位</w:t>
      </w:r>
      <w:r>
        <w:rPr>
          <w:rFonts w:hint="eastAsia" w:ascii="宋体" w:hAnsi="宋体" w:cs="宋体"/>
          <w:color w:val="000000" w:themeColor="text1"/>
          <w:kern w:val="0"/>
          <w:sz w:val="24"/>
          <w:szCs w:val="24"/>
          <w14:textFill>
            <w14:solidFill>
              <w14:schemeClr w14:val="tx1"/>
            </w14:solidFill>
          </w14:textFill>
        </w:rPr>
        <w:t xml:space="preserve">、采购代理机构和政府采购评审专家进行任何形式的商业贿赂以谋取交易机会。 </w:t>
      </w:r>
    </w:p>
    <w:p w14:paraId="21357D96">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3、不向政府采购代理机构和</w:t>
      </w:r>
      <w:r>
        <w:rPr>
          <w:rFonts w:hint="eastAsia" w:ascii="宋体" w:hAnsi="宋体" w:cs="宋体"/>
          <w:color w:val="000000" w:themeColor="text1"/>
          <w:kern w:val="0"/>
          <w:sz w:val="24"/>
          <w:szCs w:val="24"/>
          <w:lang w:eastAsia="zh-CN"/>
          <w14:textFill>
            <w14:solidFill>
              <w14:schemeClr w14:val="tx1"/>
            </w14:solidFill>
          </w14:textFill>
        </w:rPr>
        <w:t>采购单位</w:t>
      </w:r>
      <w:r>
        <w:rPr>
          <w:rFonts w:hint="eastAsia" w:ascii="宋体" w:hAnsi="宋体" w:cs="宋体"/>
          <w:color w:val="000000" w:themeColor="text1"/>
          <w:kern w:val="0"/>
          <w:sz w:val="24"/>
          <w:szCs w:val="24"/>
          <w14:textFill>
            <w14:solidFill>
              <w14:schemeClr w14:val="tx1"/>
            </w14:solidFill>
          </w14:textFill>
        </w:rPr>
        <w:t xml:space="preserve">提供虚假资质文件或采用虚假应标方式参与政府采购市场竞争并谋取成交、成交。 </w:t>
      </w:r>
    </w:p>
    <w:p w14:paraId="309D25B3">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4、不采取“围标、陪标”等商业欺诈手段获得政府采购定单。 </w:t>
      </w:r>
    </w:p>
    <w:p w14:paraId="0DE440C5">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5、不采取不正当手段低毁、排挤其他</w:t>
      </w:r>
      <w:r>
        <w:rPr>
          <w:rFonts w:hint="eastAsia" w:ascii="宋体" w:hAnsi="宋体" w:cs="宋体"/>
          <w:color w:val="000000" w:themeColor="text1"/>
          <w:kern w:val="0"/>
          <w:sz w:val="24"/>
          <w:szCs w:val="24"/>
          <w:lang w:eastAsia="zh-CN"/>
          <w14:textFill>
            <w14:solidFill>
              <w14:schemeClr w14:val="tx1"/>
            </w14:solidFill>
          </w14:textFill>
        </w:rPr>
        <w:t>投标人</w:t>
      </w:r>
      <w:r>
        <w:rPr>
          <w:rFonts w:hint="eastAsia" w:ascii="宋体" w:hAnsi="宋体" w:cs="宋体"/>
          <w:color w:val="000000" w:themeColor="text1"/>
          <w:kern w:val="0"/>
          <w:sz w:val="24"/>
          <w:szCs w:val="24"/>
          <w14:textFill>
            <w14:solidFill>
              <w14:schemeClr w14:val="tx1"/>
            </w14:solidFill>
          </w14:textFill>
        </w:rPr>
        <w:t xml:space="preserve">。 </w:t>
      </w:r>
    </w:p>
    <w:p w14:paraId="7B2085CF">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6、不在提供商品和服务时“偷梁换柱、以次充好”损害</w:t>
      </w:r>
      <w:r>
        <w:rPr>
          <w:rFonts w:hint="eastAsia" w:ascii="宋体" w:hAnsi="宋体" w:cs="宋体"/>
          <w:color w:val="000000" w:themeColor="text1"/>
          <w:kern w:val="0"/>
          <w:sz w:val="24"/>
          <w:szCs w:val="24"/>
          <w:lang w:eastAsia="zh-CN"/>
          <w14:textFill>
            <w14:solidFill>
              <w14:schemeClr w14:val="tx1"/>
            </w14:solidFill>
          </w14:textFill>
        </w:rPr>
        <w:t>采购单位</w:t>
      </w:r>
      <w:r>
        <w:rPr>
          <w:rFonts w:hint="eastAsia" w:ascii="宋体" w:hAnsi="宋体" w:cs="宋体"/>
          <w:color w:val="000000" w:themeColor="text1"/>
          <w:kern w:val="0"/>
          <w:sz w:val="24"/>
          <w:szCs w:val="24"/>
          <w14:textFill>
            <w14:solidFill>
              <w14:schemeClr w14:val="tx1"/>
            </w14:solidFill>
          </w14:textFill>
        </w:rPr>
        <w:t xml:space="preserve">的合法权益。 </w:t>
      </w:r>
    </w:p>
    <w:p w14:paraId="45CF00DF">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7、不与</w:t>
      </w:r>
      <w:r>
        <w:rPr>
          <w:rFonts w:hint="eastAsia" w:ascii="宋体" w:hAnsi="宋体" w:cs="宋体"/>
          <w:color w:val="000000" w:themeColor="text1"/>
          <w:kern w:val="0"/>
          <w:sz w:val="24"/>
          <w:szCs w:val="24"/>
          <w:lang w:eastAsia="zh-CN"/>
          <w14:textFill>
            <w14:solidFill>
              <w14:schemeClr w14:val="tx1"/>
            </w14:solidFill>
          </w14:textFill>
        </w:rPr>
        <w:t>采购单位</w:t>
      </w:r>
      <w:r>
        <w:rPr>
          <w:rFonts w:hint="eastAsia" w:ascii="宋体" w:hAnsi="宋体" w:cs="宋体"/>
          <w:color w:val="000000" w:themeColor="text1"/>
          <w:kern w:val="0"/>
          <w:sz w:val="24"/>
          <w:szCs w:val="24"/>
          <w14:textFill>
            <w14:solidFill>
              <w14:schemeClr w14:val="tx1"/>
            </w14:solidFill>
          </w14:textFill>
        </w:rPr>
        <w:t>、采购代理机构政府采购评审专家或其它</w:t>
      </w:r>
      <w:r>
        <w:rPr>
          <w:rFonts w:hint="eastAsia" w:ascii="宋体" w:hAnsi="宋体" w:cs="宋体"/>
          <w:color w:val="000000" w:themeColor="text1"/>
          <w:kern w:val="0"/>
          <w:sz w:val="24"/>
          <w:szCs w:val="24"/>
          <w:lang w:eastAsia="zh-CN"/>
          <w14:textFill>
            <w14:solidFill>
              <w14:schemeClr w14:val="tx1"/>
            </w14:solidFill>
          </w14:textFill>
        </w:rPr>
        <w:t>投标人</w:t>
      </w:r>
      <w:r>
        <w:rPr>
          <w:rFonts w:hint="eastAsia" w:ascii="宋体" w:hAnsi="宋体" w:cs="宋体"/>
          <w:color w:val="000000" w:themeColor="text1"/>
          <w:kern w:val="0"/>
          <w:sz w:val="24"/>
          <w:szCs w:val="24"/>
          <w14:textFill>
            <w14:solidFill>
              <w14:schemeClr w14:val="tx1"/>
            </w14:solidFill>
          </w14:textFill>
        </w:rPr>
        <w:t xml:space="preserve">恶意串通，进行质疑和投诉，维护政府采购市场秩序。 </w:t>
      </w:r>
    </w:p>
    <w:p w14:paraId="42D45FA6">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8、尊重和接受政府采购监督管理部门的监督和政府采购代理机构招标采购要求，承担因违约行为给</w:t>
      </w:r>
      <w:r>
        <w:rPr>
          <w:rFonts w:hint="eastAsia" w:ascii="宋体" w:hAnsi="宋体" w:cs="宋体"/>
          <w:color w:val="000000" w:themeColor="text1"/>
          <w:kern w:val="0"/>
          <w:sz w:val="24"/>
          <w:szCs w:val="24"/>
          <w:lang w:eastAsia="zh-CN"/>
          <w14:textFill>
            <w14:solidFill>
              <w14:schemeClr w14:val="tx1"/>
            </w14:solidFill>
          </w14:textFill>
        </w:rPr>
        <w:t>采购单位</w:t>
      </w:r>
      <w:r>
        <w:rPr>
          <w:rFonts w:hint="eastAsia" w:ascii="宋体" w:hAnsi="宋体" w:cs="宋体"/>
          <w:color w:val="000000" w:themeColor="text1"/>
          <w:kern w:val="0"/>
          <w:sz w:val="24"/>
          <w:szCs w:val="24"/>
          <w14:textFill>
            <w14:solidFill>
              <w14:schemeClr w14:val="tx1"/>
            </w14:solidFill>
          </w14:textFill>
        </w:rPr>
        <w:t xml:space="preserve">造成的损失。 </w:t>
      </w:r>
    </w:p>
    <w:p w14:paraId="16B8A1B4">
      <w:pPr>
        <w:widowControl/>
        <w:spacing w:line="480" w:lineRule="exact"/>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9、不发生其他有悖于政府采购公开、公平、公正和诚信原则的行为。 </w:t>
      </w:r>
    </w:p>
    <w:p w14:paraId="6238A45A">
      <w:pPr>
        <w:widowControl/>
        <w:spacing w:line="480" w:lineRule="exact"/>
        <w:ind w:firstLine="840" w:firstLineChars="35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承诺单位：</w:t>
      </w:r>
      <w:r>
        <w:rPr>
          <w:rFonts w:hint="eastAsia" w:ascii="宋体" w:hAnsi="宋体" w:cs="宋体"/>
          <w:color w:val="000000" w:themeColor="text1"/>
          <w:kern w:val="0"/>
          <w:sz w:val="24"/>
          <w:szCs w:val="24"/>
          <w:u w:val="single"/>
          <w14:textFill>
            <w14:solidFill>
              <w14:schemeClr w14:val="tx1"/>
            </w14:solidFill>
          </w14:textFill>
        </w:rPr>
        <w:t>　　             　</w:t>
      </w:r>
      <w:r>
        <w:rPr>
          <w:rFonts w:hint="eastAsia" w:ascii="宋体" w:hAnsi="宋体" w:cs="宋体"/>
          <w:color w:val="000000" w:themeColor="text1"/>
          <w:kern w:val="0"/>
          <w:sz w:val="24"/>
          <w:szCs w:val="24"/>
          <w14:textFill>
            <w14:solidFill>
              <w14:schemeClr w14:val="tx1"/>
            </w14:solidFill>
          </w14:textFill>
        </w:rPr>
        <w:t>（盖章）</w:t>
      </w:r>
    </w:p>
    <w:p w14:paraId="5B71FA9E">
      <w:pPr>
        <w:widowControl/>
        <w:spacing w:line="480" w:lineRule="exact"/>
        <w:ind w:firstLine="840" w:firstLineChars="35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全权代表：</w:t>
      </w:r>
      <w:r>
        <w:rPr>
          <w:rFonts w:hint="eastAsia" w:ascii="宋体" w:hAnsi="宋体" w:cs="宋体"/>
          <w:color w:val="000000" w:themeColor="text1"/>
          <w:kern w:val="0"/>
          <w:sz w:val="24"/>
          <w:szCs w:val="24"/>
          <w:u w:val="single"/>
          <w14:textFill>
            <w14:solidFill>
              <w14:schemeClr w14:val="tx1"/>
            </w14:solidFill>
          </w14:textFill>
        </w:rPr>
        <w:t>　　　　　　　　　</w:t>
      </w:r>
      <w:r>
        <w:rPr>
          <w:rFonts w:hint="eastAsia" w:ascii="宋体" w:hAnsi="宋体" w:cs="宋体"/>
          <w:color w:val="000000" w:themeColor="text1"/>
          <w:kern w:val="0"/>
          <w:sz w:val="24"/>
          <w:szCs w:val="24"/>
          <w14:textFill>
            <w14:solidFill>
              <w14:schemeClr w14:val="tx1"/>
            </w14:solidFill>
          </w14:textFill>
        </w:rPr>
        <w:t>（签字或盖章）</w:t>
      </w:r>
    </w:p>
    <w:p w14:paraId="3F173D03">
      <w:pPr>
        <w:widowControl/>
        <w:spacing w:line="480" w:lineRule="exact"/>
        <w:ind w:firstLine="840" w:firstLineChars="350"/>
        <w:jc w:val="left"/>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地　　址：</w:t>
      </w:r>
      <w:r>
        <w:rPr>
          <w:rFonts w:hint="eastAsia" w:ascii="宋体" w:hAnsi="宋体" w:cs="宋体"/>
          <w:color w:val="000000" w:themeColor="text1"/>
          <w:kern w:val="0"/>
          <w:sz w:val="24"/>
          <w:szCs w:val="24"/>
          <w:u w:val="single"/>
          <w14:textFill>
            <w14:solidFill>
              <w14:schemeClr w14:val="tx1"/>
            </w14:solidFill>
          </w14:textFill>
        </w:rPr>
        <w:t>　　　　　　　　　</w:t>
      </w:r>
    </w:p>
    <w:p w14:paraId="618673E2">
      <w:pPr>
        <w:widowControl/>
        <w:tabs>
          <w:tab w:val="left" w:pos="4680"/>
        </w:tabs>
        <w:spacing w:line="480" w:lineRule="exact"/>
        <w:ind w:firstLine="840" w:firstLineChars="35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电　　话：</w:t>
      </w:r>
      <w:r>
        <w:rPr>
          <w:rFonts w:hint="eastAsia" w:ascii="宋体" w:hAnsi="宋体" w:cs="宋体"/>
          <w:color w:val="000000" w:themeColor="text1"/>
          <w:kern w:val="0"/>
          <w:sz w:val="24"/>
          <w:szCs w:val="24"/>
          <w:u w:val="single"/>
          <w14:textFill>
            <w14:solidFill>
              <w14:schemeClr w14:val="tx1"/>
            </w14:solidFill>
          </w14:textFill>
        </w:rPr>
        <w:t>　　　　　　     　</w:t>
      </w:r>
      <w:r>
        <w:rPr>
          <w:rFonts w:hint="eastAsia" w:ascii="宋体" w:hAnsi="宋体" w:cs="宋体"/>
          <w:color w:val="000000" w:themeColor="text1"/>
          <w:kern w:val="0"/>
          <w:sz w:val="24"/>
          <w:szCs w:val="24"/>
          <w14:textFill>
            <w14:solidFill>
              <w14:schemeClr w14:val="tx1"/>
            </w14:solidFill>
          </w14:textFill>
        </w:rPr>
        <w:t>　　　　　　　</w:t>
      </w:r>
    </w:p>
    <w:p w14:paraId="748179A7">
      <w:pPr>
        <w:spacing w:line="480" w:lineRule="exact"/>
        <w:ind w:firstLine="5280" w:firstLineChars="2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年　　月　　日</w:t>
      </w:r>
    </w:p>
    <w:p w14:paraId="37B16752">
      <w:pPr>
        <w:spacing w:line="360" w:lineRule="auto"/>
        <w:jc w:val="both"/>
        <w:rPr>
          <w:rFonts w:ascii="宋体" w:hAnsi="宋体" w:cs="宋体"/>
          <w:b/>
          <w:color w:val="000000" w:themeColor="text1"/>
          <w:sz w:val="24"/>
          <w:szCs w:val="24"/>
          <w14:textFill>
            <w14:solidFill>
              <w14:schemeClr w14:val="tx1"/>
            </w14:solidFill>
          </w14:textFill>
        </w:rPr>
      </w:pPr>
    </w:p>
    <w:p w14:paraId="6FED76AE">
      <w:pPr>
        <w:keepNext/>
        <w:keepLines/>
        <w:widowControl w:val="0"/>
        <w:jc w:val="left"/>
        <w:outlineLvl w:val="3"/>
        <w:rPr>
          <w:rFonts w:hint="eastAsia" w:ascii="宋体" w:hAnsi="宋体" w:eastAsia="宋体" w:cs="宋体"/>
          <w:b/>
          <w:color w:val="000000" w:themeColor="text1"/>
          <w:kern w:val="2"/>
          <w:sz w:val="24"/>
          <w:szCs w:val="24"/>
          <w:lang w:val="en-US" w:eastAsia="zh-CN" w:bidi="ar-SA"/>
          <w14:textFill>
            <w14:solidFill>
              <w14:schemeClr w14:val="tx1"/>
            </w14:solidFill>
          </w14:textFill>
        </w:rPr>
      </w:pPr>
    </w:p>
    <w:p w14:paraId="45FB988A">
      <w:pPr>
        <w:rPr>
          <w:rFonts w:cs="Times New Roman"/>
          <w:sz w:val="24"/>
          <w:szCs w:val="24"/>
        </w:rPr>
      </w:pPr>
    </w:p>
    <w:p w14:paraId="7ECE6C0E">
      <w:pPr>
        <w:rPr>
          <w:rFonts w:cs="Times New Roman"/>
          <w:sz w:val="24"/>
          <w:szCs w:val="24"/>
        </w:rPr>
      </w:pPr>
    </w:p>
    <w:p w14:paraId="0B0BA1C5">
      <w:pPr>
        <w:spacing w:line="360" w:lineRule="auto"/>
        <w:jc w:val="center"/>
        <w:rPr>
          <w:rFonts w:hint="eastAsia" w:ascii="宋体" w:hAnsi="宋体" w:cs="宋体"/>
          <w:b/>
          <w:color w:val="000000" w:themeColor="text1"/>
          <w:sz w:val="24"/>
          <w:szCs w:val="24"/>
          <w14:textFill>
            <w14:solidFill>
              <w14:schemeClr w14:val="tx1"/>
            </w14:solidFill>
          </w14:textFill>
        </w:rPr>
      </w:pPr>
    </w:p>
    <w:p w14:paraId="11942833">
      <w:pPr>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br w:type="page"/>
      </w:r>
    </w:p>
    <w:p w14:paraId="4B0A9438">
      <w:pPr>
        <w:spacing w:line="360" w:lineRule="auto"/>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承诺书（二）</w:t>
      </w:r>
    </w:p>
    <w:tbl>
      <w:tblPr>
        <w:tblStyle w:val="1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E0AC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4F1DDE8">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lang w:eastAsia="zh-CN"/>
                <w14:textFill>
                  <w14:solidFill>
                    <w14:schemeClr w14:val="tx1"/>
                  </w14:solidFill>
                </w14:textFill>
              </w:rPr>
              <w:t>陕西众欣共创工程项目管理有限公司</w:t>
            </w:r>
          </w:p>
        </w:tc>
      </w:tr>
      <w:tr w14:paraId="5589D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0B97D775">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作为参加贵公司组织的采购项目的</w:t>
            </w:r>
            <w:r>
              <w:rPr>
                <w:rFonts w:hint="eastAsia" w:ascii="宋体" w:hAnsi="宋体" w:cs="宋体"/>
                <w:color w:val="000000" w:themeColor="text1"/>
                <w:sz w:val="24"/>
                <w:szCs w:val="24"/>
                <w:lang w:eastAsia="zh-CN"/>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，本公司承诺：在参加本项目招标之前不存在被依法禁止经营行为、财产被接管或冻结的情况，如有隐瞒实情，愿承担一切责任及后果。</w:t>
            </w:r>
          </w:p>
        </w:tc>
      </w:tr>
      <w:tr w14:paraId="61C6C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4AD949A6">
            <w:pPr>
              <w:spacing w:line="360" w:lineRule="auto"/>
              <w:jc w:val="center"/>
              <w:rPr>
                <w:rFonts w:hint="eastAsia" w:ascii="宋体" w:hAnsi="宋体" w:cs="宋体" w:eastAsiaTheme="minorEastAsia"/>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投标人</w:t>
            </w:r>
          </w:p>
        </w:tc>
        <w:tc>
          <w:tcPr>
            <w:tcW w:w="3420" w:type="dxa"/>
            <w:vAlign w:val="center"/>
          </w:tcPr>
          <w:p w14:paraId="68E84E2D">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p>
        </w:tc>
        <w:tc>
          <w:tcPr>
            <w:tcW w:w="2340" w:type="dxa"/>
            <w:vAlign w:val="center"/>
          </w:tcPr>
          <w:p w14:paraId="4F6B49ED">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w:t>
            </w:r>
          </w:p>
        </w:tc>
      </w:tr>
      <w:tr w14:paraId="67FF7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6" w:hRule="atLeast"/>
          <w:jc w:val="center"/>
        </w:trPr>
        <w:tc>
          <w:tcPr>
            <w:tcW w:w="3240" w:type="dxa"/>
            <w:vAlign w:val="center"/>
          </w:tcPr>
          <w:p w14:paraId="29DDF6AB">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（公章）</w:t>
            </w:r>
          </w:p>
        </w:tc>
        <w:tc>
          <w:tcPr>
            <w:tcW w:w="3420" w:type="dxa"/>
            <w:vAlign w:val="center"/>
          </w:tcPr>
          <w:p w14:paraId="301A1D4F">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（签字或盖章）</w:t>
            </w:r>
          </w:p>
        </w:tc>
        <w:tc>
          <w:tcPr>
            <w:tcW w:w="2340" w:type="dxa"/>
            <w:vAlign w:val="center"/>
          </w:tcPr>
          <w:p w14:paraId="1A206F0E">
            <w:pPr>
              <w:spacing w:line="360" w:lineRule="auto"/>
              <w:ind w:firstLine="240" w:firstLineChars="10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年  月  日</w:t>
            </w:r>
          </w:p>
        </w:tc>
      </w:tr>
    </w:tbl>
    <w:p w14:paraId="0E3570DB">
      <w:pPr>
        <w:spacing w:line="360" w:lineRule="auto"/>
        <w:jc w:val="center"/>
        <w:rPr>
          <w:rFonts w:hint="eastAsia" w:ascii="宋体" w:hAnsi="宋体" w:cs="宋体"/>
          <w:b/>
          <w:color w:val="000000" w:themeColor="text1"/>
          <w:sz w:val="24"/>
          <w:szCs w:val="24"/>
          <w14:textFill>
            <w14:solidFill>
              <w14:schemeClr w14:val="tx1"/>
            </w14:solidFill>
          </w14:textFill>
        </w:rPr>
      </w:pPr>
    </w:p>
    <w:p w14:paraId="126BBBAF">
      <w:pPr>
        <w:spacing w:line="360" w:lineRule="auto"/>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承诺书（三）</w:t>
      </w:r>
    </w:p>
    <w:tbl>
      <w:tblPr>
        <w:tblStyle w:val="1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AF92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7F9B0108">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lang w:eastAsia="zh-CN"/>
                <w14:textFill>
                  <w14:solidFill>
                    <w14:schemeClr w14:val="tx1"/>
                  </w14:solidFill>
                </w14:textFill>
              </w:rPr>
              <w:t>陕西众欣共创工程项目管理有限公司</w:t>
            </w:r>
          </w:p>
        </w:tc>
      </w:tr>
      <w:tr w14:paraId="2DA7C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5D6C5A45">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作为参加贵公司组织的采购项目的</w:t>
            </w:r>
            <w:r>
              <w:rPr>
                <w:rFonts w:hint="eastAsia" w:ascii="宋体" w:hAnsi="宋体" w:cs="宋体"/>
                <w:color w:val="000000" w:themeColor="text1"/>
                <w:sz w:val="24"/>
                <w:szCs w:val="24"/>
                <w:lang w:eastAsia="zh-CN"/>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，本公司郑重申告并承诺：近三年受到有关行政主管部门的行政处理、不良行为记录为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次（没有填零），如有隐瞒实情，愿承担一切责任及后果。</w:t>
            </w:r>
          </w:p>
        </w:tc>
      </w:tr>
      <w:tr w14:paraId="51CDE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26799D0">
            <w:pPr>
              <w:spacing w:line="360" w:lineRule="auto"/>
              <w:jc w:val="center"/>
              <w:rPr>
                <w:rFonts w:hint="eastAsia" w:ascii="宋体" w:hAnsi="宋体" w:cs="宋体" w:eastAsiaTheme="minorEastAsia"/>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投标人</w:t>
            </w:r>
          </w:p>
        </w:tc>
        <w:tc>
          <w:tcPr>
            <w:tcW w:w="3420" w:type="dxa"/>
            <w:vAlign w:val="center"/>
          </w:tcPr>
          <w:p w14:paraId="0C7D710E">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p>
        </w:tc>
        <w:tc>
          <w:tcPr>
            <w:tcW w:w="2340" w:type="dxa"/>
            <w:vAlign w:val="center"/>
          </w:tcPr>
          <w:p w14:paraId="1C43B0A9">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w:t>
            </w:r>
          </w:p>
        </w:tc>
      </w:tr>
      <w:tr w14:paraId="2D9E2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3" w:hRule="atLeast"/>
          <w:jc w:val="center"/>
        </w:trPr>
        <w:tc>
          <w:tcPr>
            <w:tcW w:w="3240" w:type="dxa"/>
            <w:vAlign w:val="center"/>
          </w:tcPr>
          <w:p w14:paraId="5C76564B">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（公章）</w:t>
            </w:r>
          </w:p>
        </w:tc>
        <w:tc>
          <w:tcPr>
            <w:tcW w:w="3420" w:type="dxa"/>
            <w:vAlign w:val="center"/>
          </w:tcPr>
          <w:p w14:paraId="473258B0">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（签字或盖章）</w:t>
            </w:r>
          </w:p>
        </w:tc>
        <w:tc>
          <w:tcPr>
            <w:tcW w:w="2340" w:type="dxa"/>
            <w:vAlign w:val="center"/>
          </w:tcPr>
          <w:p w14:paraId="5FF2B33D">
            <w:pPr>
              <w:spacing w:line="360" w:lineRule="auto"/>
              <w:ind w:firstLine="240" w:firstLineChars="10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年  月  日</w:t>
            </w:r>
          </w:p>
        </w:tc>
      </w:tr>
    </w:tbl>
    <w:p w14:paraId="3F48DA76">
      <w:pPr>
        <w:spacing w:line="360" w:lineRule="auto"/>
        <w:rPr>
          <w:rFonts w:ascii="宋体" w:hAnsi="宋体" w:cs="宋体"/>
          <w:b/>
          <w:color w:val="000000" w:themeColor="text1"/>
          <w:sz w:val="24"/>
          <w:szCs w:val="24"/>
          <w14:textFill>
            <w14:solidFill>
              <w14:schemeClr w14:val="tx1"/>
            </w14:solidFill>
          </w14:textFill>
        </w:rPr>
      </w:pPr>
    </w:p>
    <w:p w14:paraId="2E1C35DB">
      <w:pPr>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br w:type="page"/>
      </w:r>
    </w:p>
    <w:p w14:paraId="05D135DF"/>
    <w:p w14:paraId="01403C4F">
      <w:pPr>
        <w:spacing w:line="360" w:lineRule="auto"/>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承诺书（四）</w:t>
      </w:r>
    </w:p>
    <w:tbl>
      <w:tblPr>
        <w:tblStyle w:val="1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4858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29CB8BF7">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lang w:eastAsia="zh-CN"/>
                <w14:textFill>
                  <w14:solidFill>
                    <w14:schemeClr w14:val="tx1"/>
                  </w14:solidFill>
                </w14:textFill>
              </w:rPr>
              <w:t>陕西众欣共创工程项目管理有限公司</w:t>
            </w:r>
          </w:p>
        </w:tc>
      </w:tr>
      <w:tr w14:paraId="0410C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400C8E4">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作为参加贵公司组织的采购项目的</w:t>
            </w:r>
            <w:r>
              <w:rPr>
                <w:rFonts w:hint="eastAsia" w:ascii="宋体" w:hAnsi="宋体" w:cs="宋体"/>
                <w:color w:val="000000" w:themeColor="text1"/>
                <w:sz w:val="24"/>
                <w:szCs w:val="24"/>
                <w:lang w:eastAsia="zh-CN"/>
                <w14:textFill>
                  <w14:solidFill>
                    <w14:schemeClr w14:val="tx1"/>
                  </w14:solidFill>
                </w14:textFill>
              </w:rPr>
              <w:t>磋商投标人</w:t>
            </w:r>
            <w:r>
              <w:rPr>
                <w:rFonts w:hint="eastAsia" w:ascii="宋体" w:hAnsi="宋体" w:cs="宋体"/>
                <w:color w:val="000000" w:themeColor="text1"/>
                <w:sz w:val="24"/>
                <w:szCs w:val="24"/>
                <w14:textFill>
                  <w14:solidFill>
                    <w14:schemeClr w14:val="tx1"/>
                  </w14:solidFill>
                </w14:textFill>
              </w:rPr>
              <w:t>，本公司郑重申告：近三年因产品供货问题（水货、替代品、次品、翻新品等）的不法行为记录为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次（没有填零），如有隐瞒实情，愿承担一切责任及后果。</w:t>
            </w:r>
          </w:p>
          <w:p w14:paraId="2DBE3549">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本公司承诺：本次</w:t>
            </w:r>
            <w:r>
              <w:rPr>
                <w:rFonts w:hint="eastAsia" w:ascii="宋体" w:hAnsi="宋体" w:cs="宋体"/>
                <w:color w:val="000000" w:themeColor="text1"/>
                <w:sz w:val="24"/>
                <w:szCs w:val="24"/>
                <w:lang w:eastAsia="zh-CN"/>
                <w14:textFill>
                  <w14:solidFill>
                    <w14:schemeClr w14:val="tx1"/>
                  </w14:solidFill>
                </w14:textFill>
              </w:rPr>
              <w:t>磋商</w:t>
            </w:r>
            <w:r>
              <w:rPr>
                <w:rFonts w:hint="eastAsia" w:ascii="宋体" w:hAnsi="宋体" w:cs="宋体"/>
                <w:color w:val="000000" w:themeColor="text1"/>
                <w:sz w:val="24"/>
                <w:szCs w:val="24"/>
                <w14:textFill>
                  <w14:solidFill>
                    <w14:schemeClr w14:val="tx1"/>
                  </w14:solidFill>
                </w14:textFill>
              </w:rPr>
              <w:t>标的物为正品行货。</w:t>
            </w:r>
          </w:p>
        </w:tc>
      </w:tr>
      <w:tr w14:paraId="534E8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745A1A87">
            <w:pPr>
              <w:spacing w:line="360" w:lineRule="auto"/>
              <w:jc w:val="center"/>
              <w:rPr>
                <w:rFonts w:hint="eastAsia" w:ascii="宋体" w:hAnsi="宋体" w:cs="宋体" w:eastAsiaTheme="minorEastAsia"/>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投标人</w:t>
            </w:r>
          </w:p>
        </w:tc>
        <w:tc>
          <w:tcPr>
            <w:tcW w:w="3420" w:type="dxa"/>
            <w:vAlign w:val="center"/>
          </w:tcPr>
          <w:p w14:paraId="63B0A567">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p>
        </w:tc>
        <w:tc>
          <w:tcPr>
            <w:tcW w:w="2340" w:type="dxa"/>
            <w:vAlign w:val="center"/>
          </w:tcPr>
          <w:p w14:paraId="1C2F64EE">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w:t>
            </w:r>
          </w:p>
        </w:tc>
      </w:tr>
      <w:tr w14:paraId="3AB80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jc w:val="center"/>
        </w:trPr>
        <w:tc>
          <w:tcPr>
            <w:tcW w:w="3240" w:type="dxa"/>
            <w:vAlign w:val="center"/>
          </w:tcPr>
          <w:p w14:paraId="277A0BFD">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（公章）</w:t>
            </w:r>
          </w:p>
        </w:tc>
        <w:tc>
          <w:tcPr>
            <w:tcW w:w="3420" w:type="dxa"/>
            <w:vAlign w:val="center"/>
          </w:tcPr>
          <w:p w14:paraId="225BAD42">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（签字或盖章）</w:t>
            </w:r>
          </w:p>
        </w:tc>
        <w:tc>
          <w:tcPr>
            <w:tcW w:w="2340" w:type="dxa"/>
            <w:vAlign w:val="center"/>
          </w:tcPr>
          <w:p w14:paraId="4306508D">
            <w:pPr>
              <w:spacing w:line="360" w:lineRule="auto"/>
              <w:ind w:firstLine="240" w:firstLineChars="10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年  月  日</w:t>
            </w:r>
          </w:p>
        </w:tc>
      </w:tr>
    </w:tbl>
    <w:p w14:paraId="66892ED3">
      <w:pPr>
        <w:spacing w:line="360" w:lineRule="auto"/>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承诺书（五）</w:t>
      </w:r>
    </w:p>
    <w:tbl>
      <w:tblPr>
        <w:tblStyle w:val="1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615F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19A79310">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lang w:eastAsia="zh-CN"/>
                <w14:textFill>
                  <w14:solidFill>
                    <w14:schemeClr w14:val="tx1"/>
                  </w14:solidFill>
                </w14:textFill>
              </w:rPr>
              <w:t>陕西众欣共创工程项目管理有限公司</w:t>
            </w:r>
          </w:p>
        </w:tc>
      </w:tr>
      <w:tr w14:paraId="079EF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314927EC">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作为参加贵公司组织的采购项目的</w:t>
            </w:r>
            <w:r>
              <w:rPr>
                <w:rFonts w:hint="eastAsia" w:ascii="宋体" w:hAnsi="宋体" w:cs="宋体"/>
                <w:color w:val="000000" w:themeColor="text1"/>
                <w:sz w:val="24"/>
                <w:szCs w:val="24"/>
                <w:lang w:eastAsia="zh-CN"/>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，本公司承诺：参加本次</w:t>
            </w:r>
            <w:r>
              <w:rPr>
                <w:rFonts w:hint="eastAsia" w:ascii="宋体" w:hAnsi="宋体" w:cs="宋体"/>
                <w:color w:val="000000" w:themeColor="text1"/>
                <w:sz w:val="24"/>
                <w:szCs w:val="24"/>
                <w:lang w:eastAsia="zh-CN"/>
                <w14:textFill>
                  <w14:solidFill>
                    <w14:schemeClr w14:val="tx1"/>
                  </w14:solidFill>
                </w14:textFill>
              </w:rPr>
              <w:t>磋商</w:t>
            </w:r>
            <w:r>
              <w:rPr>
                <w:rFonts w:hint="eastAsia" w:ascii="宋体" w:hAnsi="宋体" w:cs="宋体"/>
                <w:color w:val="000000" w:themeColor="text1"/>
                <w:sz w:val="24"/>
                <w:szCs w:val="24"/>
                <w14:textFill>
                  <w14:solidFill>
                    <w14:schemeClr w14:val="tx1"/>
                  </w14:solidFill>
                </w14:textFill>
              </w:rPr>
              <w:t>提交的所有资质证明文件及业绩证明文件是真实的、有效的，如有隐瞒实情，愿承担一切责任及后果。</w:t>
            </w:r>
          </w:p>
        </w:tc>
      </w:tr>
      <w:tr w14:paraId="473BA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EF1FA6E">
            <w:pPr>
              <w:spacing w:line="360" w:lineRule="auto"/>
              <w:jc w:val="center"/>
              <w:rPr>
                <w:rFonts w:hint="eastAsia" w:ascii="宋体" w:hAnsi="宋体" w:cs="宋体" w:eastAsiaTheme="minorEastAsia"/>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投标人</w:t>
            </w:r>
          </w:p>
        </w:tc>
        <w:tc>
          <w:tcPr>
            <w:tcW w:w="3420" w:type="dxa"/>
            <w:vAlign w:val="center"/>
          </w:tcPr>
          <w:p w14:paraId="00FFC963">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p>
        </w:tc>
        <w:tc>
          <w:tcPr>
            <w:tcW w:w="2340" w:type="dxa"/>
            <w:vAlign w:val="center"/>
          </w:tcPr>
          <w:p w14:paraId="1252A190">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w:t>
            </w:r>
          </w:p>
        </w:tc>
      </w:tr>
      <w:tr w14:paraId="45554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0" w:hRule="atLeast"/>
          <w:jc w:val="center"/>
        </w:trPr>
        <w:tc>
          <w:tcPr>
            <w:tcW w:w="3240" w:type="dxa"/>
            <w:vAlign w:val="center"/>
          </w:tcPr>
          <w:p w14:paraId="527FA7E9">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（公章）</w:t>
            </w:r>
          </w:p>
        </w:tc>
        <w:tc>
          <w:tcPr>
            <w:tcW w:w="3420" w:type="dxa"/>
            <w:vAlign w:val="center"/>
          </w:tcPr>
          <w:p w14:paraId="7C141301">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（签字或盖章）</w:t>
            </w:r>
          </w:p>
        </w:tc>
        <w:tc>
          <w:tcPr>
            <w:tcW w:w="2340" w:type="dxa"/>
            <w:vAlign w:val="center"/>
          </w:tcPr>
          <w:p w14:paraId="534D267B">
            <w:pPr>
              <w:spacing w:line="360" w:lineRule="auto"/>
              <w:ind w:firstLine="240" w:firstLineChars="10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年  月  日</w:t>
            </w:r>
          </w:p>
        </w:tc>
      </w:tr>
    </w:tbl>
    <w:p w14:paraId="100BDEC6">
      <w:pPr>
        <w:spacing w:line="360" w:lineRule="auto"/>
        <w:rPr>
          <w:rFonts w:ascii="宋体" w:hAnsi="宋体" w:cs="宋体"/>
          <w:color w:val="000000" w:themeColor="text1"/>
          <w:sz w:val="24"/>
          <w:szCs w:val="24"/>
          <w14:textFill>
            <w14:solidFill>
              <w14:schemeClr w14:val="tx1"/>
            </w14:solidFill>
          </w14:textFill>
        </w:rPr>
      </w:pPr>
    </w:p>
    <w:p w14:paraId="7836BAC7">
      <w:pPr>
        <w:spacing w:line="360" w:lineRule="auto"/>
        <w:jc w:val="center"/>
        <w:rPr>
          <w:rFonts w:ascii="宋体" w:cs="宋体"/>
          <w:b/>
          <w:bCs/>
          <w:color w:val="000000" w:themeColor="text1"/>
          <w:sz w:val="32"/>
          <w:szCs w:val="21"/>
          <w14:textFill>
            <w14:solidFill>
              <w14:schemeClr w14:val="tx1"/>
            </w14:solidFill>
          </w14:textFill>
        </w:rPr>
      </w:pPr>
      <w:r>
        <w:rPr>
          <w:rFonts w:hint="eastAsia" w:ascii="宋体" w:hAnsi="宋体" w:cs="宋体"/>
          <w:b/>
          <w:bCs/>
          <w:color w:val="000000" w:themeColor="text1"/>
          <w:sz w:val="28"/>
          <w:szCs w:val="28"/>
          <w:lang w:val="en-US" w:eastAsia="zh-CN"/>
          <w14:textFill>
            <w14:solidFill>
              <w14:schemeClr w14:val="tx1"/>
            </w14:solidFill>
          </w14:textFill>
        </w:rPr>
        <w:t>十三</w:t>
      </w:r>
      <w:r>
        <w:rPr>
          <w:rFonts w:hint="eastAsia" w:ascii="宋体" w:hAnsi="宋体" w:cs="宋体"/>
          <w:b/>
          <w:bCs/>
          <w:color w:val="000000" w:themeColor="text1"/>
          <w:sz w:val="28"/>
          <w:szCs w:val="28"/>
          <w14:textFill>
            <w14:solidFill>
              <w14:schemeClr w14:val="tx1"/>
            </w14:solidFill>
          </w14:textFill>
        </w:rPr>
        <w:t>、</w:t>
      </w:r>
      <w:r>
        <w:rPr>
          <w:rFonts w:hint="eastAsia" w:ascii="宋体" w:cs="宋体"/>
          <w:b/>
          <w:bCs/>
          <w:color w:val="000000" w:themeColor="text1"/>
          <w:sz w:val="28"/>
          <w:szCs w:val="28"/>
          <w14:textFill>
            <w14:solidFill>
              <w14:schemeClr w14:val="tx1"/>
            </w14:solidFill>
          </w14:textFill>
        </w:rPr>
        <w:t>其他证明资料</w:t>
      </w:r>
    </w:p>
    <w:p w14:paraId="3699A4CA">
      <w:pPr>
        <w:spacing w:line="400" w:lineRule="exact"/>
        <w:jc w:val="left"/>
        <w:rPr>
          <w:rFonts w:ascii="宋体" w:hAnsi="宋体" w:cs="宋体"/>
          <w:b/>
          <w:bCs/>
          <w:color w:val="000000" w:themeColor="text1"/>
          <w:kern w:val="0"/>
          <w:sz w:val="28"/>
          <w:szCs w:val="28"/>
          <w14:textFill>
            <w14:solidFill>
              <w14:schemeClr w14:val="tx1"/>
            </w14:solidFill>
          </w14:textFill>
        </w:rPr>
      </w:pPr>
      <w:r>
        <w:rPr>
          <w:rFonts w:hint="eastAsia" w:cs="Times New Roman"/>
          <w:color w:val="000000" w:themeColor="text1"/>
          <w:sz w:val="24"/>
          <w:szCs w:val="32"/>
          <w14:textFill>
            <w14:solidFill>
              <w14:schemeClr w14:val="tx1"/>
            </w14:solidFill>
          </w14:textFill>
        </w:rPr>
        <w:t>（</w:t>
      </w:r>
      <w:r>
        <w:rPr>
          <w:rFonts w:hint="eastAsia" w:cs="Times New Roman"/>
          <w:color w:val="000000" w:themeColor="text1"/>
          <w:sz w:val="24"/>
          <w:szCs w:val="32"/>
          <w:lang w:val="en-US" w:eastAsia="zh-CN"/>
          <w14:textFill>
            <w14:solidFill>
              <w14:schemeClr w14:val="tx1"/>
            </w14:solidFill>
          </w14:textFill>
        </w:rPr>
        <w:t>投标投标人按照磋商文件的要求，提供认为有必要，有利于投标的证明文件及材料，格式自拟。</w:t>
      </w:r>
    </w:p>
    <w:p w14:paraId="660F7C22">
      <w:pPr>
        <w:spacing w:line="360" w:lineRule="auto"/>
        <w:jc w:val="center"/>
        <w:rPr>
          <w:rFonts w:ascii="宋体" w:hAnsi="宋体" w:cs="宋体"/>
          <w:b/>
          <w:bCs/>
          <w:color w:val="000000" w:themeColor="text1"/>
          <w:kern w:val="0"/>
          <w:sz w:val="28"/>
          <w:szCs w:val="28"/>
          <w14:textFill>
            <w14:solidFill>
              <w14:schemeClr w14:val="tx1"/>
            </w14:solidFill>
          </w14:textFill>
        </w:rPr>
      </w:pPr>
    </w:p>
    <w:sectPr>
      <w:headerReference r:id="rId10" w:type="default"/>
      <w:footerReference r:id="rId11"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东文宋体">
    <w:altName w:val="宋体"/>
    <w:panose1 w:val="00000000000000000000"/>
    <w:charset w:val="00"/>
    <w:family w:val="auto"/>
    <w:pitch w:val="default"/>
    <w:sig w:usb0="00000000" w:usb1="00000000" w:usb2="00000000" w:usb3="00000000" w:csb0="00000000" w:csb1="00000000"/>
  </w:font>
  <w:font w:name="Copperplate Gothic Bold">
    <w:altName w:val="Segoe Print"/>
    <w:panose1 w:val="020E0705020206020404"/>
    <w:charset w:val="00"/>
    <w:family w:val="swiss"/>
    <w:pitch w:val="default"/>
    <w:sig w:usb0="00000000" w:usb1="00000000" w:usb2="00000000" w:usb3="00000000" w:csb0="20000001" w:csb1="00000000"/>
  </w:font>
  <w:font w:name="MS PGothic">
    <w:panose1 w:val="020B0600070205080204"/>
    <w:charset w:val="80"/>
    <w:family w:val="auto"/>
    <w:pitch w:val="default"/>
    <w:sig w:usb0="E00002FF" w:usb1="6AC7FDFB" w:usb2="08000012" w:usb3="00000000" w:csb0="4002009F" w:csb1="DFD7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CACD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89E0F"/>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EF62B"/>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4F216">
    <w:pPr>
      <w:pBdr>
        <w:top w:val="single" w:color="auto" w:sz="4" w:space="0"/>
      </w:pBdr>
      <w:adjustRightInd w:val="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CCAD8E">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5CCAD8E">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769A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A72C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15BE9"/>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30A04"/>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8B487">
    <w:pPr>
      <w:pBdr>
        <w:bottom w:val="single" w:color="auto" w:sz="4" w:space="0"/>
      </w:pBdr>
      <w:adjustRightInd w:val="0"/>
      <w:snapToGrid w:val="0"/>
      <w:jc w:val="right"/>
      <w:rPr>
        <w:b/>
        <w:i/>
        <w:u w:val="single"/>
      </w:rPr>
    </w:pPr>
    <w:r>
      <w:rPr>
        <w:rFonts w:hint="eastAsia"/>
        <w:b/>
        <w:i/>
        <w:iCs/>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4BB452"/>
    <w:multiLevelType w:val="singleLevel"/>
    <w:tmpl w:val="804BB452"/>
    <w:lvl w:ilvl="0" w:tentative="0">
      <w:start w:val="1"/>
      <w:numFmt w:val="decimal"/>
      <w:suff w:val="space"/>
      <w:lvlText w:val="%1."/>
      <w:lvlJc w:val="left"/>
    </w:lvl>
  </w:abstractNum>
  <w:abstractNum w:abstractNumId="1">
    <w:nsid w:val="8DF1BFDD"/>
    <w:multiLevelType w:val="singleLevel"/>
    <w:tmpl w:val="8DF1BFDD"/>
    <w:lvl w:ilvl="0" w:tentative="0">
      <w:start w:val="1"/>
      <w:numFmt w:val="decimal"/>
      <w:suff w:val="space"/>
      <w:lvlText w:val="%1."/>
      <w:lvlJc w:val="left"/>
    </w:lvl>
  </w:abstractNum>
  <w:abstractNum w:abstractNumId="2">
    <w:nsid w:val="93DB659D"/>
    <w:multiLevelType w:val="singleLevel"/>
    <w:tmpl w:val="93DB659D"/>
    <w:lvl w:ilvl="0" w:tentative="0">
      <w:start w:val="1"/>
      <w:numFmt w:val="decimal"/>
      <w:suff w:val="space"/>
      <w:lvlText w:val="%1."/>
      <w:lvlJc w:val="left"/>
    </w:lvl>
  </w:abstractNum>
  <w:abstractNum w:abstractNumId="3">
    <w:nsid w:val="9B227ED3"/>
    <w:multiLevelType w:val="singleLevel"/>
    <w:tmpl w:val="9B227ED3"/>
    <w:lvl w:ilvl="0" w:tentative="0">
      <w:start w:val="2"/>
      <w:numFmt w:val="decimal"/>
      <w:suff w:val="nothing"/>
      <w:lvlText w:val="%1、"/>
      <w:lvlJc w:val="left"/>
    </w:lvl>
  </w:abstractNum>
  <w:abstractNum w:abstractNumId="4">
    <w:nsid w:val="B618C0E1"/>
    <w:multiLevelType w:val="singleLevel"/>
    <w:tmpl w:val="B618C0E1"/>
    <w:lvl w:ilvl="0" w:tentative="0">
      <w:start w:val="7"/>
      <w:numFmt w:val="chineseCounting"/>
      <w:suff w:val="nothing"/>
      <w:lvlText w:val="%1、"/>
      <w:lvlJc w:val="left"/>
      <w:rPr>
        <w:rFonts w:hint="eastAsia"/>
      </w:rPr>
    </w:lvl>
  </w:abstractNum>
  <w:abstractNum w:abstractNumId="5">
    <w:nsid w:val="C9B18B96"/>
    <w:multiLevelType w:val="singleLevel"/>
    <w:tmpl w:val="C9B18B96"/>
    <w:lvl w:ilvl="0" w:tentative="0">
      <w:start w:val="1"/>
      <w:numFmt w:val="chineseCounting"/>
      <w:suff w:val="nothing"/>
      <w:lvlText w:val="%1、"/>
      <w:lvlJc w:val="left"/>
      <w:rPr>
        <w:rFonts w:hint="eastAsia"/>
      </w:rPr>
    </w:lvl>
  </w:abstractNum>
  <w:abstractNum w:abstractNumId="6">
    <w:nsid w:val="EEEDBCF4"/>
    <w:multiLevelType w:val="singleLevel"/>
    <w:tmpl w:val="EEEDBCF4"/>
    <w:lvl w:ilvl="0" w:tentative="0">
      <w:start w:val="1"/>
      <w:numFmt w:val="decimal"/>
      <w:suff w:val="space"/>
      <w:lvlText w:val="%1."/>
      <w:lvlJc w:val="left"/>
    </w:lvl>
  </w:abstractNum>
  <w:abstractNum w:abstractNumId="7">
    <w:nsid w:val="0ABEBEE1"/>
    <w:multiLevelType w:val="singleLevel"/>
    <w:tmpl w:val="0ABEBEE1"/>
    <w:lvl w:ilvl="0" w:tentative="0">
      <w:start w:val="1"/>
      <w:numFmt w:val="decimal"/>
      <w:lvlText w:val="%1."/>
      <w:lvlJc w:val="left"/>
      <w:pPr>
        <w:tabs>
          <w:tab w:val="left" w:pos="312"/>
        </w:tabs>
      </w:pPr>
    </w:lvl>
  </w:abstractNum>
  <w:abstractNum w:abstractNumId="8">
    <w:nsid w:val="17119917"/>
    <w:multiLevelType w:val="singleLevel"/>
    <w:tmpl w:val="17119917"/>
    <w:lvl w:ilvl="0" w:tentative="0">
      <w:start w:val="3"/>
      <w:numFmt w:val="chineseCounting"/>
      <w:suff w:val="nothing"/>
      <w:lvlText w:val="%1、"/>
      <w:lvlJc w:val="left"/>
      <w:pPr>
        <w:ind w:left="210"/>
      </w:pPr>
      <w:rPr>
        <w:rFonts w:hint="eastAsia"/>
      </w:rPr>
    </w:lvl>
  </w:abstractNum>
  <w:abstractNum w:abstractNumId="9">
    <w:nsid w:val="224D63E1"/>
    <w:multiLevelType w:val="singleLevel"/>
    <w:tmpl w:val="224D63E1"/>
    <w:lvl w:ilvl="0" w:tentative="0">
      <w:start w:val="1"/>
      <w:numFmt w:val="decimal"/>
      <w:suff w:val="nothing"/>
      <w:lvlText w:val="%1、"/>
      <w:lvlJc w:val="left"/>
    </w:lvl>
  </w:abstractNum>
  <w:abstractNum w:abstractNumId="10">
    <w:nsid w:val="26D7726C"/>
    <w:multiLevelType w:val="singleLevel"/>
    <w:tmpl w:val="26D7726C"/>
    <w:lvl w:ilvl="0" w:tentative="0">
      <w:start w:val="1"/>
      <w:numFmt w:val="decimal"/>
      <w:suff w:val="space"/>
      <w:lvlText w:val="%1."/>
      <w:lvlJc w:val="left"/>
    </w:lvl>
  </w:abstractNum>
  <w:abstractNum w:abstractNumId="11">
    <w:nsid w:val="36AF8D8A"/>
    <w:multiLevelType w:val="singleLevel"/>
    <w:tmpl w:val="36AF8D8A"/>
    <w:lvl w:ilvl="0" w:tentative="0">
      <w:start w:val="3"/>
      <w:numFmt w:val="chineseCounting"/>
      <w:suff w:val="space"/>
      <w:lvlText w:val="第%1部分"/>
      <w:lvlJc w:val="left"/>
      <w:rPr>
        <w:rFonts w:hint="eastAsia"/>
      </w:rPr>
    </w:lvl>
  </w:abstractNum>
  <w:abstractNum w:abstractNumId="12">
    <w:nsid w:val="3DDBA66E"/>
    <w:multiLevelType w:val="singleLevel"/>
    <w:tmpl w:val="3DDBA66E"/>
    <w:lvl w:ilvl="0" w:tentative="0">
      <w:start w:val="4"/>
      <w:numFmt w:val="chineseCounting"/>
      <w:suff w:val="space"/>
      <w:lvlText w:val="第%1部分"/>
      <w:lvlJc w:val="left"/>
      <w:pPr>
        <w:ind w:left="2730" w:firstLine="0"/>
      </w:pPr>
      <w:rPr>
        <w:rFonts w:hint="eastAsia"/>
      </w:rPr>
    </w:lvl>
  </w:abstractNum>
  <w:num w:numId="1">
    <w:abstractNumId w:val="12"/>
  </w:num>
  <w:num w:numId="2">
    <w:abstractNumId w:val="2"/>
  </w:num>
  <w:num w:numId="3">
    <w:abstractNumId w:val="0"/>
  </w:num>
  <w:num w:numId="4">
    <w:abstractNumId w:val="10"/>
  </w:num>
  <w:num w:numId="5">
    <w:abstractNumId w:val="1"/>
  </w:num>
  <w:num w:numId="6">
    <w:abstractNumId w:val="6"/>
  </w:num>
  <w:num w:numId="7">
    <w:abstractNumId w:val="11"/>
  </w:num>
  <w:num w:numId="8">
    <w:abstractNumId w:val="5"/>
  </w:num>
  <w:num w:numId="9">
    <w:abstractNumId w:val="9"/>
  </w:num>
  <w:num w:numId="10">
    <w:abstractNumId w:val="3"/>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isplayHorizontalDrawingGridEvery w:val="1"/>
  <w:displayVerticalDrawingGridEvery w:val="1"/>
  <w:noPunctuationKerning w:val="1"/>
  <w:hdrShapeDefaults>
    <o:shapelayout v:ext="edit">
      <o:idmap v:ext="edit" data="2"/>
    </o:shapelayout>
  </w:hdrShapeDefault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1ZDUwOGExMzE5YmE2ZGFkODE3MmQ2NTQzZTk3MGYifQ=="/>
  </w:docVars>
  <w:rsids>
    <w:rsidRoot w:val="00000000"/>
    <w:rsid w:val="006836D3"/>
    <w:rsid w:val="00B20DF2"/>
    <w:rsid w:val="0103164E"/>
    <w:rsid w:val="02A93B2F"/>
    <w:rsid w:val="02B05493"/>
    <w:rsid w:val="030654B3"/>
    <w:rsid w:val="03215DBB"/>
    <w:rsid w:val="0337738D"/>
    <w:rsid w:val="03634626"/>
    <w:rsid w:val="03A2514E"/>
    <w:rsid w:val="03BD5AE4"/>
    <w:rsid w:val="03C16928"/>
    <w:rsid w:val="04545D1C"/>
    <w:rsid w:val="04C609C8"/>
    <w:rsid w:val="04F25C61"/>
    <w:rsid w:val="0523406D"/>
    <w:rsid w:val="054862CB"/>
    <w:rsid w:val="05E11832"/>
    <w:rsid w:val="063302DF"/>
    <w:rsid w:val="06345E06"/>
    <w:rsid w:val="065B176F"/>
    <w:rsid w:val="066F3DF5"/>
    <w:rsid w:val="0671705A"/>
    <w:rsid w:val="074D3623"/>
    <w:rsid w:val="074F28E2"/>
    <w:rsid w:val="07612C2A"/>
    <w:rsid w:val="077C5361"/>
    <w:rsid w:val="07927288"/>
    <w:rsid w:val="07C0281C"/>
    <w:rsid w:val="07FB6BDB"/>
    <w:rsid w:val="080E345D"/>
    <w:rsid w:val="0822097E"/>
    <w:rsid w:val="08285DC2"/>
    <w:rsid w:val="08BD20E2"/>
    <w:rsid w:val="08E22730"/>
    <w:rsid w:val="08EB4EA1"/>
    <w:rsid w:val="08ED6E6B"/>
    <w:rsid w:val="09524F20"/>
    <w:rsid w:val="095F763D"/>
    <w:rsid w:val="097A4477"/>
    <w:rsid w:val="09C6146A"/>
    <w:rsid w:val="0A051F93"/>
    <w:rsid w:val="0AB51D9C"/>
    <w:rsid w:val="0AF93FE7"/>
    <w:rsid w:val="0B41524D"/>
    <w:rsid w:val="0B444A27"/>
    <w:rsid w:val="0BDE0CED"/>
    <w:rsid w:val="0C2801BA"/>
    <w:rsid w:val="0C430E64"/>
    <w:rsid w:val="0C46551C"/>
    <w:rsid w:val="0C537828"/>
    <w:rsid w:val="0C547201"/>
    <w:rsid w:val="0C886EAB"/>
    <w:rsid w:val="0C994C14"/>
    <w:rsid w:val="0CDB6FDB"/>
    <w:rsid w:val="0CE55B25"/>
    <w:rsid w:val="0CF10955"/>
    <w:rsid w:val="0D442897"/>
    <w:rsid w:val="0DB735A4"/>
    <w:rsid w:val="0E547045"/>
    <w:rsid w:val="0E5669DA"/>
    <w:rsid w:val="0F76748F"/>
    <w:rsid w:val="10156CA8"/>
    <w:rsid w:val="10345380"/>
    <w:rsid w:val="104430E9"/>
    <w:rsid w:val="107734BE"/>
    <w:rsid w:val="108F6A5A"/>
    <w:rsid w:val="10AC13BA"/>
    <w:rsid w:val="10F55175"/>
    <w:rsid w:val="11877731"/>
    <w:rsid w:val="11E67C39"/>
    <w:rsid w:val="120D6E3C"/>
    <w:rsid w:val="121216F1"/>
    <w:rsid w:val="12687563"/>
    <w:rsid w:val="1342495C"/>
    <w:rsid w:val="13702B73"/>
    <w:rsid w:val="139D323C"/>
    <w:rsid w:val="13E919FF"/>
    <w:rsid w:val="13F433FE"/>
    <w:rsid w:val="144B713C"/>
    <w:rsid w:val="144D4C62"/>
    <w:rsid w:val="145A2EDB"/>
    <w:rsid w:val="14991C55"/>
    <w:rsid w:val="14C12F5A"/>
    <w:rsid w:val="14F21366"/>
    <w:rsid w:val="15A72150"/>
    <w:rsid w:val="15AF54A9"/>
    <w:rsid w:val="15FB06EE"/>
    <w:rsid w:val="161941E4"/>
    <w:rsid w:val="165A3666"/>
    <w:rsid w:val="166167A3"/>
    <w:rsid w:val="16BF796D"/>
    <w:rsid w:val="171C091C"/>
    <w:rsid w:val="17C0399D"/>
    <w:rsid w:val="18320E4D"/>
    <w:rsid w:val="187711B9"/>
    <w:rsid w:val="189B3AC2"/>
    <w:rsid w:val="18B451C7"/>
    <w:rsid w:val="190653E0"/>
    <w:rsid w:val="190D676E"/>
    <w:rsid w:val="192F0DDA"/>
    <w:rsid w:val="19874772"/>
    <w:rsid w:val="19ED2AFC"/>
    <w:rsid w:val="1A051B3B"/>
    <w:rsid w:val="1A2975D8"/>
    <w:rsid w:val="1A4C32C6"/>
    <w:rsid w:val="1A9F5AEC"/>
    <w:rsid w:val="1B043BA1"/>
    <w:rsid w:val="1B0818E3"/>
    <w:rsid w:val="1B0D6EF9"/>
    <w:rsid w:val="1B1431CA"/>
    <w:rsid w:val="1B2A7AAB"/>
    <w:rsid w:val="1B570174"/>
    <w:rsid w:val="1B9732AE"/>
    <w:rsid w:val="1BE340FE"/>
    <w:rsid w:val="1BED5B85"/>
    <w:rsid w:val="1C055E22"/>
    <w:rsid w:val="1C2B35C6"/>
    <w:rsid w:val="1C8E5E18"/>
    <w:rsid w:val="1D7768AC"/>
    <w:rsid w:val="1D8D358F"/>
    <w:rsid w:val="1E075364"/>
    <w:rsid w:val="1E1B36DB"/>
    <w:rsid w:val="1E325443"/>
    <w:rsid w:val="1E3D5D47"/>
    <w:rsid w:val="1E7B3C38"/>
    <w:rsid w:val="1E7D4396"/>
    <w:rsid w:val="1E87259C"/>
    <w:rsid w:val="1EB5581B"/>
    <w:rsid w:val="1EB55F88"/>
    <w:rsid w:val="1EE13D50"/>
    <w:rsid w:val="1F3F0C31"/>
    <w:rsid w:val="1F737547"/>
    <w:rsid w:val="1F78690B"/>
    <w:rsid w:val="1F882656"/>
    <w:rsid w:val="1FEF4E1F"/>
    <w:rsid w:val="20340A84"/>
    <w:rsid w:val="20452C91"/>
    <w:rsid w:val="208E0AD5"/>
    <w:rsid w:val="20A0436C"/>
    <w:rsid w:val="20F44BDA"/>
    <w:rsid w:val="21424A7E"/>
    <w:rsid w:val="21610AEA"/>
    <w:rsid w:val="2164183D"/>
    <w:rsid w:val="2177331E"/>
    <w:rsid w:val="21933ED0"/>
    <w:rsid w:val="21D27F81"/>
    <w:rsid w:val="21EF7359"/>
    <w:rsid w:val="22391337"/>
    <w:rsid w:val="225C42C2"/>
    <w:rsid w:val="22A16179"/>
    <w:rsid w:val="22AD4B1E"/>
    <w:rsid w:val="22E67EEC"/>
    <w:rsid w:val="22EC1AEA"/>
    <w:rsid w:val="233139A1"/>
    <w:rsid w:val="23EB3D30"/>
    <w:rsid w:val="241A4435"/>
    <w:rsid w:val="242332EA"/>
    <w:rsid w:val="24413791"/>
    <w:rsid w:val="246F22D4"/>
    <w:rsid w:val="247F0210"/>
    <w:rsid w:val="24C745BD"/>
    <w:rsid w:val="24E94533"/>
    <w:rsid w:val="25BA5ED0"/>
    <w:rsid w:val="25D31396"/>
    <w:rsid w:val="26027416"/>
    <w:rsid w:val="262D044F"/>
    <w:rsid w:val="26571970"/>
    <w:rsid w:val="26BB1EFF"/>
    <w:rsid w:val="26C003D2"/>
    <w:rsid w:val="27653C19"/>
    <w:rsid w:val="27816C7E"/>
    <w:rsid w:val="27B16E5E"/>
    <w:rsid w:val="27DE1CCE"/>
    <w:rsid w:val="281C69CE"/>
    <w:rsid w:val="282E4405"/>
    <w:rsid w:val="2838338C"/>
    <w:rsid w:val="295F1F0C"/>
    <w:rsid w:val="29690CF2"/>
    <w:rsid w:val="299D58EC"/>
    <w:rsid w:val="29FF3E88"/>
    <w:rsid w:val="2A681432"/>
    <w:rsid w:val="2ABF13A7"/>
    <w:rsid w:val="2AC1560A"/>
    <w:rsid w:val="2AC46EA9"/>
    <w:rsid w:val="2B145A1C"/>
    <w:rsid w:val="2B2F4C6A"/>
    <w:rsid w:val="2BBB474F"/>
    <w:rsid w:val="2BDE3F9A"/>
    <w:rsid w:val="2BFD6B16"/>
    <w:rsid w:val="2C271DEC"/>
    <w:rsid w:val="2C3F0EDD"/>
    <w:rsid w:val="2CA3146B"/>
    <w:rsid w:val="2CB05936"/>
    <w:rsid w:val="2DD13DB6"/>
    <w:rsid w:val="2E6A4A00"/>
    <w:rsid w:val="2E864BA1"/>
    <w:rsid w:val="2E8E6772"/>
    <w:rsid w:val="2EC35DF5"/>
    <w:rsid w:val="2F1F0B51"/>
    <w:rsid w:val="2F2C13A9"/>
    <w:rsid w:val="2FD61424"/>
    <w:rsid w:val="30406FD1"/>
    <w:rsid w:val="304270F6"/>
    <w:rsid w:val="305207BA"/>
    <w:rsid w:val="305A1716"/>
    <w:rsid w:val="30A27C8C"/>
    <w:rsid w:val="30C7781C"/>
    <w:rsid w:val="30DE6D4A"/>
    <w:rsid w:val="30E751B4"/>
    <w:rsid w:val="31033252"/>
    <w:rsid w:val="310D3357"/>
    <w:rsid w:val="316A07AA"/>
    <w:rsid w:val="319D1A55"/>
    <w:rsid w:val="31AB491E"/>
    <w:rsid w:val="31C14142"/>
    <w:rsid w:val="31F64758"/>
    <w:rsid w:val="32456B21"/>
    <w:rsid w:val="325356E2"/>
    <w:rsid w:val="32DD7469"/>
    <w:rsid w:val="32ED18FD"/>
    <w:rsid w:val="32F73AFC"/>
    <w:rsid w:val="333E727B"/>
    <w:rsid w:val="334B0167"/>
    <w:rsid w:val="336B3916"/>
    <w:rsid w:val="33C323F3"/>
    <w:rsid w:val="346C4839"/>
    <w:rsid w:val="34A743F6"/>
    <w:rsid w:val="3509652C"/>
    <w:rsid w:val="357716E7"/>
    <w:rsid w:val="35793A8B"/>
    <w:rsid w:val="359A3628"/>
    <w:rsid w:val="35B71AE4"/>
    <w:rsid w:val="369E4A52"/>
    <w:rsid w:val="36AF6C5F"/>
    <w:rsid w:val="36C30B3F"/>
    <w:rsid w:val="36D821BF"/>
    <w:rsid w:val="36EE7787"/>
    <w:rsid w:val="375939CF"/>
    <w:rsid w:val="37607F59"/>
    <w:rsid w:val="37647A49"/>
    <w:rsid w:val="37751C56"/>
    <w:rsid w:val="377744E3"/>
    <w:rsid w:val="37EE37B7"/>
    <w:rsid w:val="383C09C6"/>
    <w:rsid w:val="384653A1"/>
    <w:rsid w:val="38592295"/>
    <w:rsid w:val="3902751A"/>
    <w:rsid w:val="391D4354"/>
    <w:rsid w:val="39535FC7"/>
    <w:rsid w:val="399129D3"/>
    <w:rsid w:val="39A71E6F"/>
    <w:rsid w:val="3A1F5F21"/>
    <w:rsid w:val="3ABE157F"/>
    <w:rsid w:val="3B082DE1"/>
    <w:rsid w:val="3B2A6027"/>
    <w:rsid w:val="3B4F27BE"/>
    <w:rsid w:val="3B783AC3"/>
    <w:rsid w:val="3C3A6FCB"/>
    <w:rsid w:val="3C4B11D8"/>
    <w:rsid w:val="3C9012E0"/>
    <w:rsid w:val="3D176153"/>
    <w:rsid w:val="3D5F318D"/>
    <w:rsid w:val="3D6264D8"/>
    <w:rsid w:val="3E9215F5"/>
    <w:rsid w:val="3ED03C16"/>
    <w:rsid w:val="3FAA014E"/>
    <w:rsid w:val="3FCB7133"/>
    <w:rsid w:val="3FE03D4A"/>
    <w:rsid w:val="3FE931E1"/>
    <w:rsid w:val="4013200C"/>
    <w:rsid w:val="405002F8"/>
    <w:rsid w:val="408A49C4"/>
    <w:rsid w:val="40A4535A"/>
    <w:rsid w:val="40D43E92"/>
    <w:rsid w:val="414F3518"/>
    <w:rsid w:val="41594397"/>
    <w:rsid w:val="41DF51CA"/>
    <w:rsid w:val="42136939"/>
    <w:rsid w:val="422624CB"/>
    <w:rsid w:val="43210EE4"/>
    <w:rsid w:val="43346E69"/>
    <w:rsid w:val="43C31F9B"/>
    <w:rsid w:val="43F44924"/>
    <w:rsid w:val="44231DF0"/>
    <w:rsid w:val="449D0A3E"/>
    <w:rsid w:val="44B32010"/>
    <w:rsid w:val="44B55D88"/>
    <w:rsid w:val="44BD2EE5"/>
    <w:rsid w:val="44DF4BB3"/>
    <w:rsid w:val="451E30B0"/>
    <w:rsid w:val="453BB748"/>
    <w:rsid w:val="454B3FF6"/>
    <w:rsid w:val="456357E4"/>
    <w:rsid w:val="4565155C"/>
    <w:rsid w:val="4594599D"/>
    <w:rsid w:val="45B11C20"/>
    <w:rsid w:val="45C72E82"/>
    <w:rsid w:val="45D97854"/>
    <w:rsid w:val="468522CA"/>
    <w:rsid w:val="46D66D72"/>
    <w:rsid w:val="47794E4B"/>
    <w:rsid w:val="47821E86"/>
    <w:rsid w:val="47A345BE"/>
    <w:rsid w:val="47C702AC"/>
    <w:rsid w:val="481B5CDF"/>
    <w:rsid w:val="484004BC"/>
    <w:rsid w:val="4854647D"/>
    <w:rsid w:val="488A3088"/>
    <w:rsid w:val="48BF2D31"/>
    <w:rsid w:val="48C12F4D"/>
    <w:rsid w:val="48D75AF9"/>
    <w:rsid w:val="48EF0F42"/>
    <w:rsid w:val="49025314"/>
    <w:rsid w:val="49764332"/>
    <w:rsid w:val="49C5081B"/>
    <w:rsid w:val="49C820BA"/>
    <w:rsid w:val="49C82D1B"/>
    <w:rsid w:val="49E901DB"/>
    <w:rsid w:val="4A0330F2"/>
    <w:rsid w:val="4A6F2535"/>
    <w:rsid w:val="4A9106FD"/>
    <w:rsid w:val="4B0C4228"/>
    <w:rsid w:val="4B1D01E3"/>
    <w:rsid w:val="4B403381"/>
    <w:rsid w:val="4B686371"/>
    <w:rsid w:val="4B9009B5"/>
    <w:rsid w:val="4B920BD1"/>
    <w:rsid w:val="4BFA0524"/>
    <w:rsid w:val="4C003D8D"/>
    <w:rsid w:val="4C603A63"/>
    <w:rsid w:val="4C6360CA"/>
    <w:rsid w:val="4C765DFD"/>
    <w:rsid w:val="4CA87F80"/>
    <w:rsid w:val="4CFD02CC"/>
    <w:rsid w:val="4D0F1DAD"/>
    <w:rsid w:val="4D1D271C"/>
    <w:rsid w:val="4DCA28A4"/>
    <w:rsid w:val="4DE60D60"/>
    <w:rsid w:val="4E8B1908"/>
    <w:rsid w:val="4ECC61A8"/>
    <w:rsid w:val="4EE23C1E"/>
    <w:rsid w:val="4F1162B1"/>
    <w:rsid w:val="4FA709C3"/>
    <w:rsid w:val="4FA964E9"/>
    <w:rsid w:val="4FCD042A"/>
    <w:rsid w:val="506714D1"/>
    <w:rsid w:val="50B75F83"/>
    <w:rsid w:val="51440466"/>
    <w:rsid w:val="514B1EFA"/>
    <w:rsid w:val="51695F30"/>
    <w:rsid w:val="518261BC"/>
    <w:rsid w:val="519A07DF"/>
    <w:rsid w:val="51DA0248"/>
    <w:rsid w:val="51ED177B"/>
    <w:rsid w:val="51FD2B1C"/>
    <w:rsid w:val="52232583"/>
    <w:rsid w:val="5248479E"/>
    <w:rsid w:val="52672688"/>
    <w:rsid w:val="5290125A"/>
    <w:rsid w:val="52B4767F"/>
    <w:rsid w:val="52BE77B3"/>
    <w:rsid w:val="52C8312A"/>
    <w:rsid w:val="5357377E"/>
    <w:rsid w:val="536A3A27"/>
    <w:rsid w:val="536F33C6"/>
    <w:rsid w:val="53803A05"/>
    <w:rsid w:val="539574B0"/>
    <w:rsid w:val="542E520F"/>
    <w:rsid w:val="548E182E"/>
    <w:rsid w:val="549C486F"/>
    <w:rsid w:val="554967A4"/>
    <w:rsid w:val="559519EA"/>
    <w:rsid w:val="55A51501"/>
    <w:rsid w:val="55AC0AE1"/>
    <w:rsid w:val="55E4027B"/>
    <w:rsid w:val="56486A5C"/>
    <w:rsid w:val="567471CA"/>
    <w:rsid w:val="575150B1"/>
    <w:rsid w:val="57FF139C"/>
    <w:rsid w:val="583D1EC5"/>
    <w:rsid w:val="585C67EF"/>
    <w:rsid w:val="58625F6F"/>
    <w:rsid w:val="58902B1E"/>
    <w:rsid w:val="589D1393"/>
    <w:rsid w:val="58E81E30"/>
    <w:rsid w:val="59611BE3"/>
    <w:rsid w:val="599B0B91"/>
    <w:rsid w:val="59A55F73"/>
    <w:rsid w:val="59BE7035"/>
    <w:rsid w:val="59C2714B"/>
    <w:rsid w:val="5A2E0E39"/>
    <w:rsid w:val="5AF30F60"/>
    <w:rsid w:val="5B81656C"/>
    <w:rsid w:val="5BD20B76"/>
    <w:rsid w:val="5BEF797A"/>
    <w:rsid w:val="5C2018E1"/>
    <w:rsid w:val="5C425823"/>
    <w:rsid w:val="5C513794"/>
    <w:rsid w:val="5C6F1771"/>
    <w:rsid w:val="5CA02A22"/>
    <w:rsid w:val="5CCE57E1"/>
    <w:rsid w:val="5D5E0913"/>
    <w:rsid w:val="5E3B0837"/>
    <w:rsid w:val="5E6C3504"/>
    <w:rsid w:val="5EDF3CD6"/>
    <w:rsid w:val="5EF325CC"/>
    <w:rsid w:val="5F6661A5"/>
    <w:rsid w:val="5F984EEC"/>
    <w:rsid w:val="5FCE3E5E"/>
    <w:rsid w:val="5FD0361E"/>
    <w:rsid w:val="606F1089"/>
    <w:rsid w:val="608854FC"/>
    <w:rsid w:val="609E714D"/>
    <w:rsid w:val="60FB291D"/>
    <w:rsid w:val="61151C31"/>
    <w:rsid w:val="613B4FD5"/>
    <w:rsid w:val="618E6774"/>
    <w:rsid w:val="61B34FA6"/>
    <w:rsid w:val="620B185B"/>
    <w:rsid w:val="627B3D15"/>
    <w:rsid w:val="62966DA1"/>
    <w:rsid w:val="629848C7"/>
    <w:rsid w:val="62CC27C3"/>
    <w:rsid w:val="62DE6052"/>
    <w:rsid w:val="63141A74"/>
    <w:rsid w:val="63212B0F"/>
    <w:rsid w:val="639D7CBB"/>
    <w:rsid w:val="63A977D7"/>
    <w:rsid w:val="63D27965"/>
    <w:rsid w:val="63F95441"/>
    <w:rsid w:val="64234664"/>
    <w:rsid w:val="648C045C"/>
    <w:rsid w:val="64D4595F"/>
    <w:rsid w:val="64F733FB"/>
    <w:rsid w:val="656E2178"/>
    <w:rsid w:val="65845A58"/>
    <w:rsid w:val="6598698C"/>
    <w:rsid w:val="65A40D10"/>
    <w:rsid w:val="666A0329"/>
    <w:rsid w:val="667A42E4"/>
    <w:rsid w:val="66BD7716"/>
    <w:rsid w:val="680447AD"/>
    <w:rsid w:val="68060525"/>
    <w:rsid w:val="681F15E7"/>
    <w:rsid w:val="682C160E"/>
    <w:rsid w:val="685501C6"/>
    <w:rsid w:val="68A85138"/>
    <w:rsid w:val="6965127B"/>
    <w:rsid w:val="69FC59C4"/>
    <w:rsid w:val="6A7F45BF"/>
    <w:rsid w:val="6A8B4D12"/>
    <w:rsid w:val="6AA80752"/>
    <w:rsid w:val="6B170353"/>
    <w:rsid w:val="6B1D005F"/>
    <w:rsid w:val="6B431F9C"/>
    <w:rsid w:val="6B5415A7"/>
    <w:rsid w:val="6B741C4A"/>
    <w:rsid w:val="6B7B4D86"/>
    <w:rsid w:val="6BF84629"/>
    <w:rsid w:val="6C30791F"/>
    <w:rsid w:val="6C3867D3"/>
    <w:rsid w:val="6C427652"/>
    <w:rsid w:val="6CD32B7D"/>
    <w:rsid w:val="6CD94CF2"/>
    <w:rsid w:val="6CF272CA"/>
    <w:rsid w:val="6D417909"/>
    <w:rsid w:val="6D9B2CCE"/>
    <w:rsid w:val="6DEF55B7"/>
    <w:rsid w:val="6E2D05A3"/>
    <w:rsid w:val="6E5B49FB"/>
    <w:rsid w:val="6E865F1C"/>
    <w:rsid w:val="6EF530A1"/>
    <w:rsid w:val="6F2D6397"/>
    <w:rsid w:val="6F3911E0"/>
    <w:rsid w:val="6F4F27B2"/>
    <w:rsid w:val="6FBB7E47"/>
    <w:rsid w:val="6FCA62DC"/>
    <w:rsid w:val="6FD11419"/>
    <w:rsid w:val="708125A3"/>
    <w:rsid w:val="71B27028"/>
    <w:rsid w:val="71C11019"/>
    <w:rsid w:val="71C823A7"/>
    <w:rsid w:val="71F6680B"/>
    <w:rsid w:val="71FF6E9F"/>
    <w:rsid w:val="722F2426"/>
    <w:rsid w:val="726631BE"/>
    <w:rsid w:val="72785888"/>
    <w:rsid w:val="72894CCD"/>
    <w:rsid w:val="72964253"/>
    <w:rsid w:val="72AB5C1E"/>
    <w:rsid w:val="72E41463"/>
    <w:rsid w:val="72E41CA5"/>
    <w:rsid w:val="72F91FCC"/>
    <w:rsid w:val="731B3CC0"/>
    <w:rsid w:val="737C1DCF"/>
    <w:rsid w:val="73A17354"/>
    <w:rsid w:val="73DB0AB8"/>
    <w:rsid w:val="741E2867"/>
    <w:rsid w:val="742A559B"/>
    <w:rsid w:val="744A3547"/>
    <w:rsid w:val="744E128A"/>
    <w:rsid w:val="74823C7F"/>
    <w:rsid w:val="74DB6895"/>
    <w:rsid w:val="75175B20"/>
    <w:rsid w:val="75385A96"/>
    <w:rsid w:val="7557416E"/>
    <w:rsid w:val="759C7DD3"/>
    <w:rsid w:val="75DE488F"/>
    <w:rsid w:val="75E8126A"/>
    <w:rsid w:val="76164029"/>
    <w:rsid w:val="761B33ED"/>
    <w:rsid w:val="763C61AE"/>
    <w:rsid w:val="765362CF"/>
    <w:rsid w:val="765B7C8E"/>
    <w:rsid w:val="766E2ED7"/>
    <w:rsid w:val="769E7B7B"/>
    <w:rsid w:val="76BC4018"/>
    <w:rsid w:val="770976EA"/>
    <w:rsid w:val="7731279D"/>
    <w:rsid w:val="77A860A6"/>
    <w:rsid w:val="782B3690"/>
    <w:rsid w:val="7855070D"/>
    <w:rsid w:val="78A86FF7"/>
    <w:rsid w:val="78EA70A7"/>
    <w:rsid w:val="79595D94"/>
    <w:rsid w:val="7A04063C"/>
    <w:rsid w:val="7A043BC1"/>
    <w:rsid w:val="7B1448AF"/>
    <w:rsid w:val="7B51340D"/>
    <w:rsid w:val="7BA75723"/>
    <w:rsid w:val="7BC21475"/>
    <w:rsid w:val="7BDC361F"/>
    <w:rsid w:val="7C02295A"/>
    <w:rsid w:val="7C1E59E5"/>
    <w:rsid w:val="7C30396B"/>
    <w:rsid w:val="7C371DE6"/>
    <w:rsid w:val="7C8F7345"/>
    <w:rsid w:val="7CC54C18"/>
    <w:rsid w:val="7D172435"/>
    <w:rsid w:val="7DB163E5"/>
    <w:rsid w:val="7DB3215D"/>
    <w:rsid w:val="7DB87774"/>
    <w:rsid w:val="7DCA72C5"/>
    <w:rsid w:val="7DFF3705"/>
    <w:rsid w:val="7E105802"/>
    <w:rsid w:val="7EA63A70"/>
    <w:rsid w:val="7EE30820"/>
    <w:rsid w:val="7EE66563"/>
    <w:rsid w:val="7F345520"/>
    <w:rsid w:val="7F4F5EB6"/>
    <w:rsid w:val="7F764D90"/>
    <w:rsid w:val="7FD10FC1"/>
    <w:rsid w:val="7FD14B1D"/>
    <w:rsid w:val="7FFF168A"/>
    <w:rsid w:val="B28F802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unhideWhenUsed/>
    <w:qFormat/>
    <w:uiPriority w:val="0"/>
    <w:pPr>
      <w:keepNext/>
      <w:keepLines/>
      <w:widowControl w:val="0"/>
      <w:spacing w:before="260" w:beforeLines="0" w:beforeAutospacing="0" w:after="260" w:afterLines="0" w:afterAutospacing="0" w:line="413" w:lineRule="auto"/>
      <w:jc w:val="both"/>
      <w:outlineLvl w:val="2"/>
    </w:pPr>
    <w:rPr>
      <w:rFonts w:ascii="Times New Roman" w:hAnsi="Times New Roman" w:eastAsia="宋体" w:cs="Times New Roman"/>
      <w:b/>
      <w:kern w:val="2"/>
      <w:sz w:val="32"/>
      <w:szCs w:val="24"/>
      <w:lang w:val="en-US" w:eastAsia="zh-CN" w:bidi="ar-SA"/>
    </w:rPr>
  </w:style>
  <w:style w:type="paragraph" w:styleId="5">
    <w:name w:val="heading 4"/>
    <w:basedOn w:val="1"/>
    <w:next w:val="1"/>
    <w:qFormat/>
    <w:uiPriority w:val="0"/>
    <w:pPr>
      <w:keepNext/>
      <w:widowControl w:val="0"/>
      <w:spacing w:line="600" w:lineRule="exact"/>
      <w:jc w:val="center"/>
      <w:outlineLvl w:val="3"/>
    </w:pPr>
    <w:rPr>
      <w:rFonts w:ascii="楷体_GB2312" w:hAnsi="Times New Roman" w:eastAsia="楷体_GB2312" w:cs="Times New Roman"/>
      <w:kern w:val="0"/>
      <w:sz w:val="32"/>
      <w:szCs w:val="20"/>
      <w:lang w:val="en-US" w:eastAsia="zh-CN" w:bidi="ar-SA"/>
    </w:rPr>
  </w:style>
  <w:style w:type="paragraph" w:styleId="6">
    <w:name w:val="heading 6"/>
    <w:next w:val="1"/>
    <w:qFormat/>
    <w:uiPriority w:val="0"/>
    <w:pPr>
      <w:widowControl w:val="0"/>
      <w:autoSpaceDE/>
      <w:autoSpaceDN/>
      <w:spacing w:before="0" w:after="0" w:line="360" w:lineRule="auto"/>
      <w:ind w:left="1152" w:firstLine="14"/>
      <w:jc w:val="both"/>
      <w:outlineLvl w:val="5"/>
    </w:pPr>
    <w:rPr>
      <w:rFonts w:asciiTheme="minorHAnsi" w:hAnsiTheme="minorHAnsi" w:eastAsiaTheme="minorEastAsia" w:cstheme="minorBidi"/>
      <w:sz w:val="21"/>
      <w:szCs w:val="2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7">
    <w:name w:val="Normal Indent"/>
    <w:basedOn w:val="1"/>
    <w:qFormat/>
    <w:uiPriority w:val="0"/>
    <w:pPr>
      <w:spacing w:line="300" w:lineRule="auto"/>
      <w:ind w:firstLine="420" w:firstLineChars="200"/>
    </w:pPr>
    <w:rPr>
      <w:rFonts w:ascii="Times New Roman"/>
      <w:szCs w:val="24"/>
    </w:rPr>
  </w:style>
  <w:style w:type="paragraph" w:styleId="8">
    <w:name w:val="annotation text"/>
    <w:basedOn w:val="1"/>
    <w:qFormat/>
    <w:uiPriority w:val="0"/>
    <w:pPr>
      <w:jc w:val="left"/>
    </w:pPr>
  </w:style>
  <w:style w:type="paragraph" w:styleId="9">
    <w:name w:val="Body Text 3"/>
    <w:basedOn w:val="1"/>
    <w:qFormat/>
    <w:uiPriority w:val="0"/>
    <w:pPr>
      <w:spacing w:after="120" w:afterLines="0" w:afterAutospacing="0"/>
    </w:pPr>
    <w:rPr>
      <w:sz w:val="16"/>
    </w:rPr>
  </w:style>
  <w:style w:type="paragraph" w:styleId="10">
    <w:name w:val="Body Text"/>
    <w:basedOn w:val="1"/>
    <w:next w:val="1"/>
    <w:qFormat/>
    <w:uiPriority w:val="0"/>
    <w:pPr>
      <w:widowControl w:val="0"/>
      <w:autoSpaceDE w:val="0"/>
      <w:autoSpaceDN w:val="0"/>
      <w:spacing w:after="120"/>
      <w:jc w:val="left"/>
    </w:pPr>
    <w:rPr>
      <w:rFonts w:ascii="宋体" w:hAnsi="宋体" w:eastAsia="宋体" w:cs="宋体"/>
      <w:kern w:val="0"/>
      <w:sz w:val="22"/>
      <w:szCs w:val="22"/>
      <w:lang w:val="zh-CN" w:eastAsia="zh-CN" w:bidi="zh-CN"/>
    </w:rPr>
  </w:style>
  <w:style w:type="paragraph" w:styleId="11">
    <w:name w:val="Plain Text"/>
    <w:basedOn w:val="1"/>
    <w:qFormat/>
    <w:uiPriority w:val="0"/>
    <w:rPr>
      <w:rFonts w:ascii="宋体" w:hAnsi="Courier New" w:cs="Courier New"/>
      <w:szCs w:val="21"/>
    </w:rPr>
  </w:style>
  <w:style w:type="paragraph" w:styleId="1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3">
    <w:name w:val="Normal (Web)"/>
    <w:qFormat/>
    <w:uiPriority w:val="0"/>
    <w:pPr>
      <w:widowControl w:val="0"/>
      <w:spacing w:before="0" w:beforeAutospacing="1" w:after="0" w:afterAutospacing="1"/>
      <w:ind w:left="0" w:right="0"/>
      <w:jc w:val="left"/>
    </w:pPr>
    <w:rPr>
      <w:rFonts w:asciiTheme="minorHAnsi" w:hAnsiTheme="minorHAnsi" w:eastAsiaTheme="minorEastAsia" w:cstheme="minorBidi"/>
      <w:kern w:val="0"/>
      <w:sz w:val="24"/>
      <w:szCs w:val="22"/>
      <w:lang w:val="en-US" w:eastAsia="zh-CN" w:bidi="ar"/>
    </w:rPr>
  </w:style>
  <w:style w:type="paragraph" w:styleId="14">
    <w:name w:val="Title"/>
    <w:basedOn w:val="1"/>
    <w:next w:val="1"/>
    <w:qFormat/>
    <w:uiPriority w:val="0"/>
    <w:pPr>
      <w:autoSpaceDE/>
      <w:autoSpaceDN/>
      <w:adjustRightInd/>
      <w:spacing w:before="240" w:after="60" w:line="240" w:lineRule="auto"/>
      <w:ind w:firstLine="0" w:firstLineChars="0"/>
      <w:jc w:val="center"/>
      <w:outlineLvl w:val="0"/>
    </w:pPr>
    <w:rPr>
      <w:rFonts w:ascii="Cambria" w:hAnsi="Cambria"/>
      <w:b/>
      <w:bCs/>
      <w:sz w:val="32"/>
      <w:szCs w:val="32"/>
    </w:rPr>
  </w:style>
  <w:style w:type="paragraph" w:styleId="15">
    <w:name w:val="Body Text First Indent"/>
    <w:basedOn w:val="10"/>
    <w:next w:val="10"/>
    <w:qFormat/>
    <w:uiPriority w:val="0"/>
    <w:pPr>
      <w:widowControl w:val="0"/>
      <w:autoSpaceDE w:val="0"/>
      <w:autoSpaceDN w:val="0"/>
      <w:spacing w:after="120"/>
      <w:ind w:firstLine="420" w:firstLineChars="100"/>
      <w:jc w:val="left"/>
    </w:pPr>
    <w:rPr>
      <w:rFonts w:ascii="宋体" w:hAnsi="宋体" w:eastAsia="宋体" w:cs="宋体"/>
      <w:kern w:val="0"/>
      <w:sz w:val="22"/>
      <w:szCs w:val="22"/>
      <w:lang w:val="zh-CN" w:eastAsia="zh-CN" w:bidi="zh-CN"/>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bCs/>
    </w:rPr>
  </w:style>
  <w:style w:type="character" w:styleId="20">
    <w:name w:val="FollowedHyperlink"/>
    <w:basedOn w:val="18"/>
    <w:qFormat/>
    <w:uiPriority w:val="0"/>
    <w:rPr>
      <w:color w:val="800080"/>
      <w:u w:val="none"/>
    </w:rPr>
  </w:style>
  <w:style w:type="character" w:styleId="21">
    <w:name w:val="Emphasis"/>
    <w:basedOn w:val="18"/>
    <w:qFormat/>
    <w:uiPriority w:val="0"/>
    <w:rPr>
      <w:b/>
      <w:bCs/>
    </w:rPr>
  </w:style>
  <w:style w:type="character" w:styleId="22">
    <w:name w:val="HTML Definition"/>
    <w:basedOn w:val="18"/>
    <w:qFormat/>
    <w:uiPriority w:val="0"/>
  </w:style>
  <w:style w:type="character" w:styleId="23">
    <w:name w:val="HTML Typewriter"/>
    <w:basedOn w:val="18"/>
    <w:qFormat/>
    <w:uiPriority w:val="0"/>
    <w:rPr>
      <w:rFonts w:hint="default" w:ascii="monospace" w:hAnsi="monospace" w:eastAsia="monospace" w:cs="monospace"/>
      <w:sz w:val="20"/>
    </w:rPr>
  </w:style>
  <w:style w:type="character" w:styleId="24">
    <w:name w:val="HTML Acronym"/>
    <w:basedOn w:val="18"/>
    <w:qFormat/>
    <w:uiPriority w:val="0"/>
  </w:style>
  <w:style w:type="character" w:styleId="25">
    <w:name w:val="HTML Variable"/>
    <w:basedOn w:val="18"/>
    <w:qFormat/>
    <w:uiPriority w:val="0"/>
  </w:style>
  <w:style w:type="character" w:styleId="26">
    <w:name w:val="Hyperlink"/>
    <w:basedOn w:val="18"/>
    <w:qFormat/>
    <w:uiPriority w:val="0"/>
    <w:rPr>
      <w:color w:val="0000FF"/>
      <w:u w:val="none"/>
    </w:rPr>
  </w:style>
  <w:style w:type="character" w:styleId="27">
    <w:name w:val="HTML Code"/>
    <w:basedOn w:val="18"/>
    <w:qFormat/>
    <w:uiPriority w:val="0"/>
    <w:rPr>
      <w:rFonts w:hint="default" w:ascii="monospace" w:hAnsi="monospace" w:eastAsia="monospace" w:cs="monospace"/>
      <w:sz w:val="20"/>
    </w:rPr>
  </w:style>
  <w:style w:type="character" w:styleId="28">
    <w:name w:val="HTML Cite"/>
    <w:basedOn w:val="18"/>
    <w:qFormat/>
    <w:uiPriority w:val="0"/>
  </w:style>
  <w:style w:type="character" w:styleId="29">
    <w:name w:val="HTML Keyboard"/>
    <w:basedOn w:val="18"/>
    <w:qFormat/>
    <w:uiPriority w:val="0"/>
    <w:rPr>
      <w:rFonts w:ascii="monospace" w:hAnsi="monospace" w:eastAsia="monospace" w:cs="monospace"/>
      <w:sz w:val="20"/>
    </w:rPr>
  </w:style>
  <w:style w:type="character" w:styleId="30">
    <w:name w:val="HTML Sample"/>
    <w:basedOn w:val="18"/>
    <w:qFormat/>
    <w:uiPriority w:val="0"/>
    <w:rPr>
      <w:rFonts w:hint="default" w:ascii="monospace" w:hAnsi="monospace" w:eastAsia="monospace" w:cs="monospace"/>
    </w:rPr>
  </w:style>
  <w:style w:type="paragraph" w:customStyle="1" w:styleId="31">
    <w:name w:val="TOC 标题1"/>
    <w:next w:val="1"/>
    <w:qFormat/>
    <w:uiPriority w:val="99"/>
    <w:pPr>
      <w:keepNext/>
      <w:widowControl w:val="0"/>
      <w:spacing w:before="480" w:after="0" w:line="276" w:lineRule="auto"/>
      <w:jc w:val="center"/>
      <w:outlineLvl w:val="9"/>
    </w:pPr>
    <w:rPr>
      <w:rFonts w:ascii="仿宋" w:hAnsi="仿宋" w:eastAsia="仿宋" w:cs="Times New Roman"/>
      <w:b/>
      <w:color w:val="000000"/>
      <w:kern w:val="0"/>
      <w:sz w:val="36"/>
      <w:szCs w:val="32"/>
      <w:lang w:val="en-US" w:eastAsia="zh-CN" w:bidi="ar-SA"/>
    </w:rPr>
  </w:style>
  <w:style w:type="character" w:customStyle="1" w:styleId="32">
    <w:name w:val="mini-outputtext1"/>
    <w:basedOn w:val="18"/>
    <w:qFormat/>
    <w:uiPriority w:val="0"/>
  </w:style>
  <w:style w:type="paragraph" w:customStyle="1" w:styleId="33">
    <w:name w:val="null3"/>
    <w:hidden/>
    <w:qFormat/>
    <w:uiPriority w:val="0"/>
    <w:rPr>
      <w:rFonts w:hint="eastAsia" w:asciiTheme="minorHAnsi" w:hAnsiTheme="minorHAnsi" w:eastAsiaTheme="minorEastAsia" w:cstheme="minorBidi"/>
      <w:lang w:val="en-US" w:eastAsia="zh-Hans"/>
    </w:rPr>
  </w:style>
  <w:style w:type="character" w:customStyle="1" w:styleId="34">
    <w:name w:val="font11"/>
    <w:basedOn w:val="18"/>
    <w:qFormat/>
    <w:uiPriority w:val="0"/>
    <w:rPr>
      <w:rFonts w:hint="eastAsia" w:ascii="仿宋" w:hAnsi="仿宋" w:eastAsia="仿宋" w:cs="仿宋"/>
      <w:color w:val="000000"/>
      <w:sz w:val="24"/>
      <w:szCs w:val="24"/>
      <w:u w:val="none"/>
    </w:rPr>
  </w:style>
  <w:style w:type="character" w:customStyle="1" w:styleId="35">
    <w:name w:val="font51"/>
    <w:basedOn w:val="18"/>
    <w:qFormat/>
    <w:uiPriority w:val="0"/>
    <w:rPr>
      <w:rFonts w:hint="default" w:ascii="Times New Roman" w:hAnsi="Times New Roman" w:cs="Times New Roman"/>
      <w:color w:val="000000"/>
      <w:sz w:val="24"/>
      <w:szCs w:val="24"/>
      <w:u w:val="none"/>
    </w:rPr>
  </w:style>
  <w:style w:type="character" w:customStyle="1" w:styleId="36">
    <w:name w:val="font31"/>
    <w:basedOn w:val="18"/>
    <w:qFormat/>
    <w:uiPriority w:val="0"/>
    <w:rPr>
      <w:rFonts w:hint="default" w:ascii="Times New Roman" w:hAnsi="Times New Roman" w:cs="Times New Roman"/>
      <w:color w:val="000000"/>
      <w:sz w:val="22"/>
      <w:szCs w:val="22"/>
      <w:u w:val="none"/>
    </w:rPr>
  </w:style>
  <w:style w:type="character" w:customStyle="1" w:styleId="37">
    <w:name w:val="font61"/>
    <w:basedOn w:val="18"/>
    <w:qFormat/>
    <w:uiPriority w:val="0"/>
    <w:rPr>
      <w:rFonts w:hint="default" w:ascii="Times New Roman" w:hAnsi="Times New Roman" w:cs="Times New Roman"/>
      <w:color w:val="000000"/>
      <w:sz w:val="20"/>
      <w:szCs w:val="20"/>
      <w:u w:val="none"/>
    </w:rPr>
  </w:style>
  <w:style w:type="character" w:customStyle="1" w:styleId="38">
    <w:name w:val="font41"/>
    <w:basedOn w:val="18"/>
    <w:qFormat/>
    <w:uiPriority w:val="0"/>
    <w:rPr>
      <w:rFonts w:hint="eastAsia" w:ascii="仿宋" w:hAnsi="仿宋" w:eastAsia="仿宋" w:cs="仿宋"/>
      <w:color w:val="000000"/>
      <w:sz w:val="20"/>
      <w:szCs w:val="20"/>
      <w:u w:val="none"/>
    </w:rPr>
  </w:style>
  <w:style w:type="character" w:customStyle="1" w:styleId="39">
    <w:name w:val="font21"/>
    <w:basedOn w:val="18"/>
    <w:qFormat/>
    <w:uiPriority w:val="0"/>
    <w:rPr>
      <w:rFonts w:hint="eastAsia" w:ascii="仿宋" w:hAnsi="仿宋" w:eastAsia="仿宋" w:cs="仿宋"/>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60</Pages>
  <Words>13495</Words>
  <Characters>14722</Characters>
  <TotalTime>7</TotalTime>
  <ScaleCrop>false</ScaleCrop>
  <LinksUpToDate>false</LinksUpToDate>
  <CharactersWithSpaces>14871</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2024-07-31T17:38:00Z</dcterms:created>
  <dc:creator>Administrator</dc:creator>
  <cp:lastModifiedBy>北城以北海未眠。</cp:lastModifiedBy>
  <dcterms:modified xsi:type="dcterms:W3CDTF">2026-10-12T02:02:00Z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D36D267F32DA45A6BAFF93C34E7CEDB1_13</vt:lpwstr>
  </property>
  <property fmtid="{D5CDD505-2E9C-101B-9397-08002B2CF9AE}" pid="4" name="KSOTemplateDocerSaveRecord">
    <vt:lpwstr>eyJoZGlkIjoiODc1ZDUwOGExMzE5YmE2ZGFkODE3MmQ2NTQzZTk3MGYiLCJ1c2VySWQiOiIzNDA4NjcwNDgifQ==</vt:lpwstr>
  </property>
</Properties>
</file>