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BDE8A1">
      <w:pPr>
        <w:keepNext w:val="0"/>
        <w:keepLines w:val="0"/>
        <w:pageBreakBefore w:val="0"/>
        <w:widowControl w:val="0"/>
        <w:shd w:val="clear"/>
        <w:kinsoku/>
        <w:wordWrap/>
        <w:overflowPunct/>
        <w:topLinePunct w:val="0"/>
        <w:autoSpaceDE/>
        <w:autoSpaceDN/>
        <w:bidi w:val="0"/>
        <w:adjustRightInd/>
        <w:snapToGrid w:val="0"/>
        <w:spacing w:line="360" w:lineRule="auto"/>
        <w:ind w:firstLine="402" w:firstLineChars="200"/>
        <w:textAlignment w:val="auto"/>
        <w:outlineLvl w:val="0"/>
        <w:rPr>
          <w:rFonts w:hint="eastAsia" w:ascii="仿宋" w:hAnsi="仿宋" w:eastAsia="仿宋" w:cs="仿宋"/>
          <w:b w:val="0"/>
          <w:bCs w:val="0"/>
          <w:color w:val="auto"/>
          <w:kern w:val="0"/>
          <w:sz w:val="20"/>
          <w:szCs w:val="20"/>
          <w:highlight w:val="none"/>
        </w:rPr>
      </w:pPr>
      <w:r>
        <w:rPr>
          <w:rFonts w:hint="eastAsia" w:ascii="仿宋" w:hAnsi="仿宋" w:eastAsia="仿宋" w:cs="仿宋"/>
          <w:b/>
          <w:bCs/>
          <w:color w:val="auto"/>
          <w:kern w:val="0"/>
          <w:sz w:val="20"/>
          <w:szCs w:val="20"/>
          <w:highlight w:val="none"/>
        </w:rPr>
        <w:t>一、基本要求</w:t>
      </w:r>
    </w:p>
    <w:p w14:paraId="0251A9B8">
      <w:pPr>
        <w:keepNext w:val="0"/>
        <w:keepLines w:val="0"/>
        <w:pageBreakBefore w:val="0"/>
        <w:widowControl w:val="0"/>
        <w:shd w:val="clear"/>
        <w:kinsoku/>
        <w:wordWrap/>
        <w:overflowPunct/>
        <w:topLinePunct w:val="0"/>
        <w:autoSpaceDE/>
        <w:autoSpaceDN/>
        <w:bidi w:val="0"/>
        <w:adjustRightInd/>
        <w:snapToGrid w:val="0"/>
        <w:spacing w:line="360" w:lineRule="auto"/>
        <w:ind w:firstLine="402" w:firstLineChars="200"/>
        <w:textAlignment w:val="auto"/>
        <w:outlineLvl w:val="1"/>
        <w:rPr>
          <w:rFonts w:hint="eastAsia" w:ascii="仿宋" w:hAnsi="仿宋" w:eastAsia="仿宋" w:cs="仿宋"/>
          <w:b/>
          <w:bCs/>
          <w:color w:val="auto"/>
          <w:kern w:val="2"/>
          <w:sz w:val="20"/>
          <w:szCs w:val="20"/>
          <w:highlight w:val="none"/>
        </w:rPr>
      </w:pPr>
      <w:r>
        <w:rPr>
          <w:rFonts w:hint="eastAsia" w:ascii="仿宋" w:hAnsi="仿宋" w:eastAsia="仿宋" w:cs="仿宋"/>
          <w:b/>
          <w:bCs/>
          <w:color w:val="auto"/>
          <w:kern w:val="2"/>
          <w:sz w:val="20"/>
          <w:szCs w:val="20"/>
          <w:highlight w:val="none"/>
        </w:rPr>
        <w:t>1、</w:t>
      </w:r>
      <w:r>
        <w:rPr>
          <w:rFonts w:hint="eastAsia" w:ascii="仿宋" w:hAnsi="仿宋" w:eastAsia="仿宋" w:cs="仿宋"/>
          <w:b/>
          <w:bCs/>
          <w:color w:val="auto"/>
          <w:kern w:val="2"/>
          <w:sz w:val="20"/>
          <w:szCs w:val="20"/>
          <w:highlight w:val="none"/>
          <w:lang w:val="en-US" w:eastAsia="zh-CN"/>
        </w:rPr>
        <w:t>功能要求</w:t>
      </w:r>
      <w:r>
        <w:rPr>
          <w:rFonts w:hint="eastAsia" w:ascii="仿宋" w:hAnsi="仿宋" w:eastAsia="仿宋" w:cs="仿宋"/>
          <w:b/>
          <w:bCs/>
          <w:color w:val="auto"/>
          <w:kern w:val="2"/>
          <w:sz w:val="20"/>
          <w:szCs w:val="20"/>
          <w:highlight w:val="none"/>
        </w:rPr>
        <w:t>：</w:t>
      </w:r>
    </w:p>
    <w:p w14:paraId="349688C7">
      <w:pPr>
        <w:keepNext w:val="0"/>
        <w:keepLines w:val="0"/>
        <w:pageBreakBefore w:val="0"/>
        <w:widowControl w:val="0"/>
        <w:shd w:val="clear"/>
        <w:kinsoku/>
        <w:wordWrap/>
        <w:overflowPunct/>
        <w:topLinePunct w:val="0"/>
        <w:autoSpaceDE/>
        <w:autoSpaceDN/>
        <w:bidi w:val="0"/>
        <w:adjustRightInd/>
        <w:snapToGrid w:val="0"/>
        <w:spacing w:line="360" w:lineRule="auto"/>
        <w:ind w:firstLine="400" w:firstLineChars="200"/>
        <w:textAlignment w:val="auto"/>
        <w:outlineLvl w:val="1"/>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通过公开招标依法依规遴选票务独家运营服务商，由其负责为门票运营提供完整的解决方案，一站式的票务服务（包括但不限于整体设计、系统建设及运行、门票制作与配送、门票查验设备租赁、服务人员等费用。</w:t>
      </w:r>
    </w:p>
    <w:p w14:paraId="3FE1D9C2">
      <w:pPr>
        <w:keepNext w:val="0"/>
        <w:keepLines w:val="0"/>
        <w:pageBreakBefore w:val="0"/>
        <w:widowControl w:val="0"/>
        <w:shd w:val="clear"/>
        <w:kinsoku/>
        <w:wordWrap/>
        <w:overflowPunct/>
        <w:topLinePunct w:val="0"/>
        <w:autoSpaceDE/>
        <w:autoSpaceDN/>
        <w:bidi w:val="0"/>
        <w:adjustRightInd/>
        <w:snapToGrid w:val="0"/>
        <w:spacing w:line="360" w:lineRule="auto"/>
        <w:ind w:firstLine="402" w:firstLineChars="200"/>
        <w:textAlignment w:val="auto"/>
        <w:outlineLvl w:val="1"/>
        <w:rPr>
          <w:rFonts w:hint="eastAsia" w:ascii="仿宋" w:hAnsi="仿宋" w:eastAsia="仿宋" w:cs="仿宋"/>
          <w:b/>
          <w:bCs/>
          <w:color w:val="auto"/>
          <w:kern w:val="2"/>
          <w:sz w:val="20"/>
          <w:szCs w:val="20"/>
          <w:highlight w:val="none"/>
        </w:rPr>
      </w:pPr>
      <w:r>
        <w:rPr>
          <w:rFonts w:hint="eastAsia" w:ascii="仿宋" w:hAnsi="仿宋" w:eastAsia="仿宋" w:cs="仿宋"/>
          <w:b/>
          <w:bCs/>
          <w:color w:val="auto"/>
          <w:kern w:val="2"/>
          <w:sz w:val="20"/>
          <w:szCs w:val="20"/>
          <w:highlight w:val="none"/>
          <w:lang w:val="en-US" w:eastAsia="zh-CN"/>
        </w:rPr>
        <w:t>2</w:t>
      </w:r>
      <w:r>
        <w:rPr>
          <w:rFonts w:hint="eastAsia" w:ascii="仿宋" w:hAnsi="仿宋" w:eastAsia="仿宋" w:cs="仿宋"/>
          <w:b/>
          <w:bCs/>
          <w:color w:val="auto"/>
          <w:kern w:val="2"/>
          <w:sz w:val="20"/>
          <w:szCs w:val="20"/>
          <w:highlight w:val="none"/>
        </w:rPr>
        <w:t>、服务期限：</w:t>
      </w:r>
    </w:p>
    <w:p w14:paraId="3CE6B0D5">
      <w:pPr>
        <w:keepNext w:val="0"/>
        <w:keepLines w:val="0"/>
        <w:pageBreakBefore w:val="0"/>
        <w:widowControl w:val="0"/>
        <w:shd w:val="clear"/>
        <w:kinsoku/>
        <w:wordWrap/>
        <w:overflowPunct/>
        <w:topLinePunct w:val="0"/>
        <w:autoSpaceDE/>
        <w:autoSpaceDN/>
        <w:bidi w:val="0"/>
        <w:adjustRightInd/>
        <w:snapToGrid w:val="0"/>
        <w:spacing w:line="360" w:lineRule="auto"/>
        <w:ind w:firstLine="400" w:firstLineChars="200"/>
        <w:textAlignment w:val="auto"/>
        <w:outlineLvl w:val="1"/>
        <w:rPr>
          <w:rFonts w:hint="eastAsia" w:ascii="仿宋" w:hAnsi="仿宋" w:eastAsia="仿宋" w:cs="仿宋"/>
          <w:b w:val="0"/>
          <w:bCs w:val="0"/>
          <w:color w:val="auto"/>
          <w:kern w:val="2"/>
          <w:sz w:val="20"/>
          <w:szCs w:val="20"/>
          <w:highlight w:val="none"/>
        </w:rPr>
      </w:pPr>
      <w:r>
        <w:rPr>
          <w:rFonts w:hint="eastAsia" w:ascii="仿宋" w:hAnsi="仿宋" w:eastAsia="仿宋" w:cs="仿宋"/>
          <w:b w:val="0"/>
          <w:bCs w:val="0"/>
          <w:color w:val="auto"/>
          <w:kern w:val="2"/>
          <w:sz w:val="20"/>
          <w:szCs w:val="20"/>
          <w:highlight w:val="none"/>
        </w:rPr>
        <w:t>合同签订后至8月31日止。</w:t>
      </w:r>
    </w:p>
    <w:p w14:paraId="5CBD63D4">
      <w:pPr>
        <w:keepNext w:val="0"/>
        <w:keepLines w:val="0"/>
        <w:pageBreakBefore w:val="0"/>
        <w:widowControl w:val="0"/>
        <w:shd w:val="clear"/>
        <w:kinsoku/>
        <w:wordWrap/>
        <w:overflowPunct/>
        <w:topLinePunct w:val="0"/>
        <w:autoSpaceDE/>
        <w:autoSpaceDN/>
        <w:bidi w:val="0"/>
        <w:adjustRightInd/>
        <w:snapToGrid w:val="0"/>
        <w:spacing w:line="360" w:lineRule="auto"/>
        <w:ind w:firstLine="402" w:firstLineChars="200"/>
        <w:textAlignment w:val="auto"/>
        <w:outlineLvl w:val="1"/>
        <w:rPr>
          <w:rFonts w:hint="eastAsia" w:ascii="仿宋" w:hAnsi="仿宋" w:eastAsia="仿宋" w:cs="仿宋"/>
          <w:b/>
          <w:bCs/>
          <w:color w:val="auto"/>
          <w:kern w:val="2"/>
          <w:sz w:val="20"/>
          <w:szCs w:val="20"/>
          <w:highlight w:val="none"/>
        </w:rPr>
      </w:pPr>
      <w:r>
        <w:rPr>
          <w:rFonts w:hint="eastAsia" w:ascii="仿宋" w:hAnsi="仿宋" w:eastAsia="仿宋" w:cs="仿宋"/>
          <w:b/>
          <w:bCs/>
          <w:color w:val="auto"/>
          <w:kern w:val="2"/>
          <w:sz w:val="20"/>
          <w:szCs w:val="20"/>
          <w:highlight w:val="none"/>
          <w:lang w:val="en-US" w:eastAsia="zh-CN"/>
        </w:rPr>
        <w:t>3</w:t>
      </w:r>
      <w:r>
        <w:rPr>
          <w:rFonts w:hint="eastAsia" w:ascii="仿宋" w:hAnsi="仿宋" w:eastAsia="仿宋" w:cs="仿宋"/>
          <w:b/>
          <w:bCs/>
          <w:color w:val="auto"/>
          <w:kern w:val="2"/>
          <w:sz w:val="20"/>
          <w:szCs w:val="20"/>
          <w:highlight w:val="none"/>
        </w:rPr>
        <w:t>、服务地点：</w:t>
      </w:r>
    </w:p>
    <w:p w14:paraId="33449DCC">
      <w:pPr>
        <w:keepNext w:val="0"/>
        <w:keepLines w:val="0"/>
        <w:pageBreakBefore w:val="0"/>
        <w:widowControl w:val="0"/>
        <w:shd w:val="clear"/>
        <w:kinsoku/>
        <w:wordWrap/>
        <w:overflowPunct/>
        <w:topLinePunct w:val="0"/>
        <w:autoSpaceDE/>
        <w:autoSpaceDN/>
        <w:bidi w:val="0"/>
        <w:adjustRightInd/>
        <w:snapToGrid w:val="0"/>
        <w:spacing w:line="360" w:lineRule="auto"/>
        <w:ind w:firstLine="400" w:firstLineChars="200"/>
        <w:textAlignment w:val="auto"/>
        <w:outlineLvl w:val="0"/>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lang w:eastAsia="zh-CN"/>
        </w:rPr>
        <w:t>渭南市</w:t>
      </w:r>
      <w:r>
        <w:rPr>
          <w:rFonts w:hint="eastAsia" w:ascii="仿宋" w:hAnsi="仿宋" w:eastAsia="仿宋" w:cs="仿宋"/>
          <w:color w:val="auto"/>
          <w:kern w:val="0"/>
          <w:sz w:val="20"/>
          <w:szCs w:val="20"/>
          <w:highlight w:val="none"/>
        </w:rPr>
        <w:t>。</w:t>
      </w:r>
    </w:p>
    <w:p w14:paraId="363B01BE">
      <w:pPr>
        <w:keepNext w:val="0"/>
        <w:keepLines w:val="0"/>
        <w:pageBreakBefore w:val="0"/>
        <w:widowControl w:val="0"/>
        <w:shd w:val="clear"/>
        <w:kinsoku/>
        <w:wordWrap/>
        <w:overflowPunct/>
        <w:topLinePunct w:val="0"/>
        <w:autoSpaceDE/>
        <w:autoSpaceDN/>
        <w:bidi w:val="0"/>
        <w:adjustRightInd/>
        <w:snapToGrid w:val="0"/>
        <w:spacing w:line="360" w:lineRule="auto"/>
        <w:ind w:firstLine="402" w:firstLineChars="200"/>
        <w:textAlignment w:val="auto"/>
        <w:outlineLvl w:val="0"/>
        <w:rPr>
          <w:rFonts w:hint="eastAsia" w:ascii="仿宋" w:hAnsi="仿宋" w:eastAsia="仿宋" w:cs="仿宋"/>
          <w:b/>
          <w:bCs/>
          <w:color w:val="auto"/>
          <w:kern w:val="0"/>
          <w:sz w:val="20"/>
          <w:szCs w:val="20"/>
          <w:highlight w:val="none"/>
        </w:rPr>
      </w:pPr>
      <w:r>
        <w:rPr>
          <w:rFonts w:hint="eastAsia" w:ascii="仿宋" w:hAnsi="仿宋" w:eastAsia="仿宋" w:cs="仿宋"/>
          <w:b/>
          <w:bCs/>
          <w:color w:val="auto"/>
          <w:kern w:val="0"/>
          <w:sz w:val="20"/>
          <w:szCs w:val="20"/>
          <w:highlight w:val="none"/>
        </w:rPr>
        <w:t>二、需执行的国家相关标准、行业标准、地方标准或者其他标准、规范标准</w:t>
      </w:r>
    </w:p>
    <w:p w14:paraId="7C5CF1DC">
      <w:pPr>
        <w:keepNext w:val="0"/>
        <w:keepLines w:val="0"/>
        <w:pageBreakBefore w:val="0"/>
        <w:widowControl w:val="0"/>
        <w:shd w:val="clear"/>
        <w:kinsoku/>
        <w:wordWrap/>
        <w:overflowPunct/>
        <w:topLinePunct w:val="0"/>
        <w:autoSpaceDE/>
        <w:autoSpaceDN/>
        <w:bidi w:val="0"/>
        <w:adjustRightInd/>
        <w:snapToGrid w:val="0"/>
        <w:spacing w:line="360" w:lineRule="auto"/>
        <w:ind w:firstLine="400" w:firstLineChars="200"/>
        <w:textAlignment w:val="auto"/>
        <w:rPr>
          <w:rFonts w:hint="eastAsia" w:ascii="仿宋" w:hAnsi="仿宋" w:eastAsia="仿宋" w:cs="仿宋"/>
          <w:color w:val="auto"/>
          <w:kern w:val="2"/>
          <w:sz w:val="20"/>
          <w:szCs w:val="20"/>
          <w:highlight w:val="none"/>
          <w:lang w:val="en-US" w:eastAsia="zh-CN"/>
        </w:rPr>
      </w:pPr>
      <w:r>
        <w:rPr>
          <w:rFonts w:hint="eastAsia" w:ascii="仿宋" w:hAnsi="仿宋" w:eastAsia="仿宋" w:cs="仿宋"/>
          <w:color w:val="auto"/>
          <w:kern w:val="2"/>
          <w:sz w:val="20"/>
          <w:szCs w:val="20"/>
          <w:highlight w:val="none"/>
          <w:lang w:val="en-US" w:eastAsia="zh-CN"/>
        </w:rPr>
        <w:t>1.需满足国家相关标准及法律法规的其他要求。</w:t>
      </w:r>
    </w:p>
    <w:p w14:paraId="6F504336">
      <w:pPr>
        <w:keepNext w:val="0"/>
        <w:keepLines w:val="0"/>
        <w:pageBreakBefore w:val="0"/>
        <w:widowControl w:val="0"/>
        <w:shd w:val="clear"/>
        <w:kinsoku/>
        <w:wordWrap/>
        <w:overflowPunct/>
        <w:topLinePunct w:val="0"/>
        <w:autoSpaceDE/>
        <w:autoSpaceDN/>
        <w:bidi w:val="0"/>
        <w:adjustRightInd/>
        <w:snapToGrid w:val="0"/>
        <w:spacing w:line="360" w:lineRule="auto"/>
        <w:ind w:firstLine="400" w:firstLineChars="200"/>
        <w:textAlignment w:val="auto"/>
        <w:rPr>
          <w:rFonts w:hint="eastAsia" w:ascii="仿宋" w:hAnsi="仿宋" w:eastAsia="仿宋" w:cs="仿宋"/>
          <w:color w:val="auto"/>
          <w:kern w:val="2"/>
          <w:sz w:val="20"/>
          <w:szCs w:val="20"/>
          <w:highlight w:val="none"/>
        </w:rPr>
      </w:pPr>
      <w:r>
        <w:rPr>
          <w:rFonts w:hint="eastAsia" w:ascii="仿宋" w:hAnsi="仿宋" w:eastAsia="仿宋" w:cs="仿宋"/>
          <w:color w:val="auto"/>
          <w:kern w:val="2"/>
          <w:sz w:val="20"/>
          <w:szCs w:val="20"/>
          <w:highlight w:val="none"/>
          <w:lang w:val="en-US" w:eastAsia="zh-CN"/>
        </w:rPr>
        <w:t>2.</w:t>
      </w:r>
      <w:r>
        <w:rPr>
          <w:rFonts w:hint="eastAsia" w:ascii="仿宋" w:hAnsi="仿宋" w:eastAsia="仿宋" w:cs="仿宋"/>
          <w:color w:val="auto"/>
          <w:kern w:val="2"/>
          <w:sz w:val="20"/>
          <w:szCs w:val="20"/>
          <w:highlight w:val="none"/>
        </w:rPr>
        <w:t>本项目专门面向中小企业</w:t>
      </w:r>
      <w:r>
        <w:rPr>
          <w:rFonts w:hint="eastAsia" w:ascii="仿宋" w:hAnsi="仿宋" w:eastAsia="仿宋" w:cs="仿宋"/>
          <w:color w:val="auto"/>
          <w:kern w:val="2"/>
          <w:sz w:val="20"/>
          <w:szCs w:val="20"/>
          <w:highlight w:val="none"/>
          <w:lang w:eastAsia="zh-CN"/>
        </w:rPr>
        <w:t>，供应商应为中小微企业或监狱企业或残疾人福利性单位</w:t>
      </w:r>
      <w:r>
        <w:rPr>
          <w:rFonts w:hint="eastAsia" w:ascii="仿宋" w:hAnsi="仿宋" w:eastAsia="仿宋" w:cs="仿宋"/>
          <w:color w:val="auto"/>
          <w:kern w:val="2"/>
          <w:sz w:val="20"/>
          <w:szCs w:val="20"/>
          <w:highlight w:val="none"/>
        </w:rPr>
        <w:t>。</w:t>
      </w:r>
    </w:p>
    <w:p w14:paraId="7CD99CD3">
      <w:pPr>
        <w:keepNext w:val="0"/>
        <w:keepLines w:val="0"/>
        <w:pageBreakBefore w:val="0"/>
        <w:widowControl w:val="0"/>
        <w:shd w:val="clear"/>
        <w:kinsoku/>
        <w:wordWrap/>
        <w:overflowPunct/>
        <w:topLinePunct w:val="0"/>
        <w:autoSpaceDE/>
        <w:autoSpaceDN/>
        <w:bidi w:val="0"/>
        <w:adjustRightInd/>
        <w:snapToGrid w:val="0"/>
        <w:spacing w:line="360" w:lineRule="auto"/>
        <w:ind w:firstLine="402" w:firstLineChars="200"/>
        <w:textAlignment w:val="auto"/>
        <w:outlineLvl w:val="0"/>
        <w:rPr>
          <w:rFonts w:hint="eastAsia" w:ascii="仿宋" w:hAnsi="仿宋" w:eastAsia="仿宋" w:cs="仿宋"/>
          <w:b/>
          <w:bCs/>
          <w:color w:val="auto"/>
          <w:kern w:val="0"/>
          <w:sz w:val="20"/>
          <w:szCs w:val="20"/>
          <w:highlight w:val="none"/>
        </w:rPr>
      </w:pPr>
      <w:r>
        <w:rPr>
          <w:rFonts w:hint="eastAsia" w:ascii="仿宋" w:hAnsi="仿宋" w:eastAsia="仿宋" w:cs="仿宋"/>
          <w:b/>
          <w:bCs/>
          <w:color w:val="auto"/>
          <w:kern w:val="0"/>
          <w:sz w:val="20"/>
          <w:szCs w:val="20"/>
          <w:highlight w:val="none"/>
        </w:rPr>
        <w:t>三、服务指标的具体要求</w:t>
      </w:r>
    </w:p>
    <w:p w14:paraId="40A023CF">
      <w:pPr>
        <w:keepNext w:val="0"/>
        <w:keepLines w:val="0"/>
        <w:pageBreakBefore w:val="0"/>
        <w:widowControl w:val="0"/>
        <w:shd w:val="clear"/>
        <w:kinsoku/>
        <w:wordWrap/>
        <w:overflowPunct/>
        <w:topLinePunct w:val="0"/>
        <w:autoSpaceDE/>
        <w:autoSpaceDN/>
        <w:bidi w:val="0"/>
        <w:adjustRightInd/>
        <w:snapToGrid w:val="0"/>
        <w:spacing w:line="360" w:lineRule="auto"/>
        <w:ind w:firstLine="400" w:firstLineChars="200"/>
        <w:textAlignment w:val="auto"/>
        <w:rPr>
          <w:rFonts w:hint="eastAsia" w:ascii="仿宋" w:hAnsi="仿宋" w:eastAsia="仿宋" w:cs="仿宋"/>
          <w:color w:val="auto"/>
          <w:kern w:val="2"/>
          <w:sz w:val="20"/>
          <w:szCs w:val="20"/>
          <w:highlight w:val="none"/>
          <w:lang w:val="en-US" w:eastAsia="zh-CN"/>
        </w:rPr>
      </w:pPr>
      <w:r>
        <w:rPr>
          <w:rFonts w:hint="eastAsia" w:ascii="仿宋" w:hAnsi="仿宋" w:eastAsia="仿宋" w:cs="仿宋"/>
          <w:color w:val="auto"/>
          <w:kern w:val="2"/>
          <w:sz w:val="20"/>
          <w:szCs w:val="20"/>
          <w:highlight w:val="none"/>
          <w:lang w:val="zh-TW" w:eastAsia="zh-TW"/>
        </w:rPr>
        <w:t>本项目为陕西省第十八届运动会票务运营服务竞争性磋商项目。凡符合《中华人民共和国政府采购法》相关规定的供应商，均可参与本次磋商。</w:t>
      </w:r>
      <w:r>
        <w:rPr>
          <w:rFonts w:hint="eastAsia" w:ascii="仿宋" w:hAnsi="仿宋" w:eastAsia="仿宋" w:cs="仿宋"/>
          <w:color w:val="auto"/>
          <w:kern w:val="2"/>
          <w:sz w:val="20"/>
          <w:szCs w:val="20"/>
          <w:highlight w:val="none"/>
          <w:lang w:val="en-US" w:eastAsia="zh-CN"/>
        </w:rPr>
        <w:t>供应商</w:t>
      </w:r>
      <w:r>
        <w:rPr>
          <w:rFonts w:hint="eastAsia" w:ascii="仿宋" w:hAnsi="仿宋" w:eastAsia="仿宋" w:cs="仿宋"/>
          <w:color w:val="auto"/>
          <w:kern w:val="2"/>
          <w:sz w:val="20"/>
          <w:szCs w:val="20"/>
          <w:highlight w:val="none"/>
          <w:lang w:val="zh-TW" w:eastAsia="zh-TW"/>
        </w:rPr>
        <w:t>服务须严格符合国家现行强制性技术标准。本章节内容如与文件其他章节内容不一致，以本章节规定为准。</w:t>
      </w:r>
    </w:p>
    <w:p w14:paraId="7B52470E">
      <w:pPr>
        <w:keepNext w:val="0"/>
        <w:keepLines w:val="0"/>
        <w:pageBreakBefore w:val="0"/>
        <w:widowControl w:val="0"/>
        <w:shd w:val="clear"/>
        <w:kinsoku/>
        <w:wordWrap/>
        <w:overflowPunct/>
        <w:topLinePunct w:val="0"/>
        <w:autoSpaceDE/>
        <w:autoSpaceDN/>
        <w:bidi w:val="0"/>
        <w:adjustRightInd/>
        <w:snapToGrid w:val="0"/>
        <w:spacing w:line="360" w:lineRule="auto"/>
        <w:ind w:firstLine="400" w:firstLineChars="200"/>
        <w:textAlignment w:val="auto"/>
        <w:rPr>
          <w:rFonts w:hint="eastAsia" w:ascii="仿宋" w:hAnsi="仿宋" w:eastAsia="仿宋" w:cs="仿宋"/>
          <w:color w:val="auto"/>
          <w:kern w:val="2"/>
          <w:sz w:val="20"/>
          <w:szCs w:val="20"/>
          <w:highlight w:val="none"/>
          <w:lang w:val="zh-TW" w:eastAsia="zh-TW"/>
        </w:rPr>
      </w:pPr>
      <w:bookmarkStart w:id="0" w:name="_Toc2"/>
      <w:r>
        <w:rPr>
          <w:rFonts w:hint="eastAsia" w:ascii="仿宋" w:hAnsi="仿宋" w:eastAsia="仿宋" w:cs="仿宋"/>
          <w:color w:val="auto"/>
          <w:kern w:val="2"/>
          <w:sz w:val="20"/>
          <w:szCs w:val="20"/>
          <w:highlight w:val="none"/>
          <w:lang w:val="en-US" w:eastAsia="zh-CN"/>
        </w:rPr>
        <w:t>（一）</w:t>
      </w:r>
      <w:r>
        <w:rPr>
          <w:rFonts w:hint="eastAsia" w:ascii="仿宋" w:hAnsi="仿宋" w:eastAsia="仿宋" w:cs="仿宋"/>
          <w:color w:val="auto"/>
          <w:kern w:val="2"/>
          <w:sz w:val="20"/>
          <w:szCs w:val="20"/>
          <w:highlight w:val="none"/>
          <w:lang w:val="zh-TW" w:eastAsia="zh-TW"/>
        </w:rPr>
        <w:t>项目内容</w:t>
      </w:r>
      <w:bookmarkEnd w:id="0"/>
    </w:p>
    <w:p w14:paraId="32893E2B">
      <w:pPr>
        <w:keepNext w:val="0"/>
        <w:keepLines w:val="0"/>
        <w:pageBreakBefore w:val="0"/>
        <w:widowControl w:val="0"/>
        <w:shd w:val="clear"/>
        <w:kinsoku/>
        <w:wordWrap/>
        <w:overflowPunct/>
        <w:topLinePunct w:val="0"/>
        <w:autoSpaceDE/>
        <w:autoSpaceDN/>
        <w:bidi w:val="0"/>
        <w:adjustRightInd/>
        <w:snapToGrid w:val="0"/>
        <w:spacing w:line="360" w:lineRule="auto"/>
        <w:ind w:firstLine="400" w:firstLineChars="200"/>
        <w:textAlignment w:val="auto"/>
        <w:rPr>
          <w:rFonts w:hint="eastAsia" w:ascii="仿宋" w:hAnsi="仿宋" w:eastAsia="仿宋" w:cs="仿宋"/>
          <w:color w:val="auto"/>
          <w:kern w:val="2"/>
          <w:sz w:val="20"/>
          <w:szCs w:val="20"/>
          <w:highlight w:val="none"/>
          <w:lang w:val="en-US" w:eastAsia="zh-CN"/>
        </w:rPr>
      </w:pPr>
      <w:bookmarkStart w:id="1" w:name="_Toc4"/>
      <w:r>
        <w:rPr>
          <w:rFonts w:hint="eastAsia" w:ascii="仿宋" w:hAnsi="仿宋" w:eastAsia="仿宋" w:cs="仿宋"/>
          <w:color w:val="auto"/>
          <w:kern w:val="2"/>
          <w:sz w:val="20"/>
          <w:szCs w:val="20"/>
          <w:highlight w:val="none"/>
          <w:lang w:val="en-US" w:eastAsia="zh-CN"/>
        </w:rPr>
        <w:t>陕西省第十八届运动会2026年票务运营服务项目</w:t>
      </w:r>
    </w:p>
    <w:bookmarkEnd w:id="1"/>
    <w:p w14:paraId="1B5CC7D3">
      <w:pPr>
        <w:keepNext w:val="0"/>
        <w:keepLines w:val="0"/>
        <w:pageBreakBefore w:val="0"/>
        <w:widowControl w:val="0"/>
        <w:shd w:val="clear"/>
        <w:kinsoku/>
        <w:wordWrap/>
        <w:overflowPunct/>
        <w:topLinePunct w:val="0"/>
        <w:autoSpaceDE/>
        <w:autoSpaceDN/>
        <w:bidi w:val="0"/>
        <w:adjustRightInd/>
        <w:snapToGrid w:val="0"/>
        <w:spacing w:line="360" w:lineRule="auto"/>
        <w:ind w:firstLine="400" w:firstLineChars="200"/>
        <w:textAlignment w:val="auto"/>
        <w:rPr>
          <w:rFonts w:hint="eastAsia" w:ascii="仿宋" w:hAnsi="仿宋" w:eastAsia="仿宋" w:cs="仿宋"/>
          <w:color w:val="auto"/>
          <w:kern w:val="2"/>
          <w:sz w:val="20"/>
          <w:szCs w:val="20"/>
          <w:highlight w:val="none"/>
          <w:lang w:val="zh-TW" w:eastAsia="zh-TW"/>
        </w:rPr>
      </w:pPr>
      <w:bookmarkStart w:id="2" w:name="_Toc5"/>
      <w:r>
        <w:rPr>
          <w:rFonts w:hint="eastAsia" w:ascii="仿宋" w:hAnsi="仿宋" w:eastAsia="仿宋" w:cs="仿宋"/>
          <w:color w:val="auto"/>
          <w:kern w:val="2"/>
          <w:sz w:val="20"/>
          <w:szCs w:val="20"/>
          <w:highlight w:val="none"/>
          <w:lang w:val="en-US" w:eastAsia="zh-CN"/>
        </w:rPr>
        <w:t>（二）</w:t>
      </w:r>
      <w:r>
        <w:rPr>
          <w:rFonts w:hint="eastAsia" w:ascii="仿宋" w:hAnsi="仿宋" w:eastAsia="仿宋" w:cs="仿宋"/>
          <w:color w:val="auto"/>
          <w:kern w:val="2"/>
          <w:sz w:val="20"/>
          <w:szCs w:val="20"/>
          <w:highlight w:val="none"/>
          <w:lang w:val="zh-TW" w:eastAsia="zh-TW"/>
        </w:rPr>
        <w:t>技术</w:t>
      </w:r>
      <w:r>
        <w:rPr>
          <w:rFonts w:hint="eastAsia" w:ascii="仿宋" w:hAnsi="仿宋" w:eastAsia="仿宋" w:cs="仿宋"/>
          <w:color w:val="auto"/>
          <w:kern w:val="2"/>
          <w:sz w:val="20"/>
          <w:szCs w:val="20"/>
          <w:highlight w:val="none"/>
          <w:lang w:val="zh-TW" w:eastAsia="zh-CN"/>
        </w:rPr>
        <w:t>服务</w:t>
      </w:r>
      <w:r>
        <w:rPr>
          <w:rFonts w:hint="eastAsia" w:ascii="仿宋" w:hAnsi="仿宋" w:eastAsia="仿宋" w:cs="仿宋"/>
          <w:color w:val="auto"/>
          <w:kern w:val="2"/>
          <w:sz w:val="20"/>
          <w:szCs w:val="20"/>
          <w:highlight w:val="none"/>
          <w:lang w:val="zh-TW" w:eastAsia="zh-TW"/>
        </w:rPr>
        <w:t>要求</w:t>
      </w:r>
      <w:bookmarkEnd w:id="2"/>
    </w:p>
    <w:p w14:paraId="2625F334">
      <w:pPr>
        <w:keepNext w:val="0"/>
        <w:keepLines w:val="0"/>
        <w:pageBreakBefore w:val="0"/>
        <w:widowControl w:val="0"/>
        <w:shd w:val="clear"/>
        <w:kinsoku/>
        <w:wordWrap/>
        <w:overflowPunct/>
        <w:topLinePunct w:val="0"/>
        <w:autoSpaceDE/>
        <w:autoSpaceDN/>
        <w:bidi w:val="0"/>
        <w:adjustRightInd/>
        <w:snapToGrid w:val="0"/>
        <w:spacing w:line="360" w:lineRule="auto"/>
        <w:ind w:firstLine="400" w:firstLineChars="200"/>
        <w:textAlignment w:val="auto"/>
        <w:rPr>
          <w:rFonts w:hint="eastAsia" w:ascii="仿宋" w:hAnsi="仿宋" w:eastAsia="仿宋" w:cs="仿宋"/>
          <w:color w:val="auto"/>
          <w:kern w:val="2"/>
          <w:sz w:val="20"/>
          <w:szCs w:val="20"/>
          <w:highlight w:val="none"/>
          <w:lang w:val="en-US" w:eastAsia="zh-CN"/>
        </w:rPr>
      </w:pPr>
      <w:r>
        <w:rPr>
          <w:rFonts w:hint="eastAsia" w:ascii="仿宋" w:hAnsi="仿宋" w:eastAsia="仿宋" w:cs="仿宋"/>
          <w:color w:val="auto"/>
          <w:kern w:val="2"/>
          <w:sz w:val="20"/>
          <w:szCs w:val="20"/>
          <w:highlight w:val="none"/>
          <w:lang w:val="en-US" w:eastAsia="zh-CN"/>
        </w:rPr>
        <w:t>1.供应商须具备大型赛事开、闭幕式实名制票务运营所需硬件设备、软件系统及成熟的现场运营管理经验，并针对本项目编制完整、可行的专项服务方案。</w:t>
      </w:r>
    </w:p>
    <w:p w14:paraId="55DAF9BE">
      <w:pPr>
        <w:keepNext w:val="0"/>
        <w:keepLines w:val="0"/>
        <w:pageBreakBefore w:val="0"/>
        <w:widowControl w:val="0"/>
        <w:shd w:val="clear"/>
        <w:kinsoku/>
        <w:wordWrap/>
        <w:overflowPunct/>
        <w:topLinePunct w:val="0"/>
        <w:autoSpaceDE/>
        <w:autoSpaceDN/>
        <w:bidi w:val="0"/>
        <w:adjustRightInd/>
        <w:snapToGrid w:val="0"/>
        <w:spacing w:line="360" w:lineRule="auto"/>
        <w:ind w:firstLine="400" w:firstLineChars="200"/>
        <w:textAlignment w:val="auto"/>
        <w:rPr>
          <w:rFonts w:hint="eastAsia" w:ascii="仿宋" w:hAnsi="仿宋" w:eastAsia="仿宋" w:cs="仿宋"/>
          <w:color w:val="auto"/>
          <w:kern w:val="2"/>
          <w:sz w:val="20"/>
          <w:szCs w:val="20"/>
          <w:highlight w:val="none"/>
          <w:lang w:val="en-US" w:eastAsia="zh-CN"/>
        </w:rPr>
      </w:pPr>
      <w:r>
        <w:rPr>
          <w:rFonts w:hint="eastAsia" w:ascii="仿宋" w:hAnsi="仿宋" w:eastAsia="仿宋" w:cs="仿宋"/>
          <w:color w:val="auto"/>
          <w:kern w:val="2"/>
          <w:sz w:val="20"/>
          <w:szCs w:val="20"/>
          <w:highlight w:val="none"/>
          <w:lang w:val="en-US" w:eastAsia="zh-CN"/>
        </w:rPr>
        <w:t>2.供应商须具备高效、优质的票务销售、门票预订及门票派送全流程服务能力，并提供详细、可落地的业务流程方案。</w:t>
      </w:r>
    </w:p>
    <w:p w14:paraId="339DE4A4">
      <w:pPr>
        <w:keepNext w:val="0"/>
        <w:keepLines w:val="0"/>
        <w:pageBreakBefore w:val="0"/>
        <w:widowControl w:val="0"/>
        <w:shd w:val="clear"/>
        <w:kinsoku/>
        <w:wordWrap/>
        <w:overflowPunct/>
        <w:topLinePunct w:val="0"/>
        <w:autoSpaceDE/>
        <w:autoSpaceDN/>
        <w:bidi w:val="0"/>
        <w:adjustRightInd/>
        <w:snapToGrid w:val="0"/>
        <w:spacing w:line="360" w:lineRule="auto"/>
        <w:ind w:firstLine="400" w:firstLineChars="200"/>
        <w:textAlignment w:val="auto"/>
        <w:rPr>
          <w:rFonts w:hint="eastAsia" w:ascii="仿宋" w:hAnsi="仿宋" w:eastAsia="仿宋" w:cs="仿宋"/>
          <w:color w:val="auto"/>
          <w:kern w:val="2"/>
          <w:sz w:val="20"/>
          <w:szCs w:val="20"/>
          <w:highlight w:val="none"/>
          <w:lang w:val="en-US" w:eastAsia="zh-CN"/>
        </w:rPr>
      </w:pPr>
      <w:r>
        <w:rPr>
          <w:rFonts w:hint="eastAsia" w:ascii="仿宋" w:hAnsi="仿宋" w:eastAsia="仿宋" w:cs="仿宋"/>
          <w:color w:val="auto"/>
          <w:kern w:val="2"/>
          <w:sz w:val="20"/>
          <w:szCs w:val="20"/>
          <w:highlight w:val="none"/>
          <w:lang w:val="en-US" w:eastAsia="zh-CN"/>
        </w:rPr>
        <w:t>3.供应商须提供能够佐证自身具备大型综合体育赛事开闭幕式票务运营经验的相关证明材料。</w:t>
      </w:r>
    </w:p>
    <w:p w14:paraId="47A69B76">
      <w:pPr>
        <w:keepNext w:val="0"/>
        <w:keepLines w:val="0"/>
        <w:pageBreakBefore w:val="0"/>
        <w:widowControl w:val="0"/>
        <w:shd w:val="clear"/>
        <w:kinsoku/>
        <w:wordWrap/>
        <w:overflowPunct/>
        <w:topLinePunct w:val="0"/>
        <w:autoSpaceDE/>
        <w:autoSpaceDN/>
        <w:bidi w:val="0"/>
        <w:adjustRightInd/>
        <w:snapToGrid w:val="0"/>
        <w:spacing w:line="360" w:lineRule="auto"/>
        <w:ind w:firstLine="400" w:firstLineChars="200"/>
        <w:textAlignment w:val="auto"/>
        <w:rPr>
          <w:rFonts w:hint="eastAsia" w:ascii="仿宋" w:hAnsi="仿宋" w:eastAsia="仿宋" w:cs="仿宋"/>
          <w:color w:val="auto"/>
          <w:kern w:val="2"/>
          <w:sz w:val="20"/>
          <w:szCs w:val="20"/>
          <w:highlight w:val="none"/>
          <w:lang w:val="zh-TW" w:eastAsia="zh-TW"/>
        </w:rPr>
      </w:pPr>
      <w:bookmarkStart w:id="3" w:name="_Toc6"/>
      <w:r>
        <w:rPr>
          <w:rFonts w:hint="eastAsia" w:ascii="仿宋" w:hAnsi="仿宋" w:eastAsia="仿宋" w:cs="仿宋"/>
          <w:color w:val="auto"/>
          <w:kern w:val="2"/>
          <w:sz w:val="20"/>
          <w:szCs w:val="20"/>
          <w:highlight w:val="none"/>
          <w:lang w:val="en-US" w:eastAsia="zh-CN"/>
        </w:rPr>
        <w:t>（三）</w:t>
      </w:r>
      <w:r>
        <w:rPr>
          <w:rFonts w:hint="eastAsia" w:ascii="仿宋" w:hAnsi="仿宋" w:eastAsia="仿宋" w:cs="仿宋"/>
          <w:color w:val="auto"/>
          <w:kern w:val="2"/>
          <w:sz w:val="20"/>
          <w:szCs w:val="20"/>
          <w:highlight w:val="none"/>
          <w:lang w:val="zh-TW" w:eastAsia="zh-TW"/>
        </w:rPr>
        <w:t>商务要求</w:t>
      </w:r>
      <w:bookmarkEnd w:id="3"/>
    </w:p>
    <w:p w14:paraId="0C778F00">
      <w:pPr>
        <w:keepNext w:val="0"/>
        <w:keepLines w:val="0"/>
        <w:pageBreakBefore w:val="0"/>
        <w:widowControl w:val="0"/>
        <w:shd w:val="clear"/>
        <w:kinsoku/>
        <w:wordWrap/>
        <w:overflowPunct/>
        <w:topLinePunct w:val="0"/>
        <w:autoSpaceDE/>
        <w:autoSpaceDN/>
        <w:bidi w:val="0"/>
        <w:adjustRightInd/>
        <w:snapToGrid w:val="0"/>
        <w:spacing w:line="360" w:lineRule="auto"/>
        <w:ind w:firstLine="400" w:firstLineChars="200"/>
        <w:textAlignment w:val="auto"/>
        <w:rPr>
          <w:rFonts w:hint="eastAsia" w:ascii="仿宋" w:hAnsi="仿宋" w:eastAsia="仿宋" w:cs="仿宋"/>
          <w:color w:val="auto"/>
          <w:kern w:val="2"/>
          <w:sz w:val="20"/>
          <w:szCs w:val="20"/>
          <w:highlight w:val="none"/>
          <w:lang w:val="en-US" w:eastAsia="zh-CN"/>
        </w:rPr>
      </w:pPr>
      <w:r>
        <w:rPr>
          <w:rFonts w:hint="eastAsia" w:ascii="仿宋" w:hAnsi="仿宋" w:eastAsia="仿宋" w:cs="仿宋"/>
          <w:color w:val="auto"/>
          <w:kern w:val="2"/>
          <w:sz w:val="20"/>
          <w:szCs w:val="20"/>
          <w:highlight w:val="none"/>
          <w:lang w:val="en-US" w:eastAsia="zh-CN"/>
        </w:rPr>
        <w:t>1.</w:t>
      </w:r>
      <w:r>
        <w:rPr>
          <w:rFonts w:hint="eastAsia" w:ascii="仿宋" w:hAnsi="仿宋" w:eastAsia="仿宋" w:cs="仿宋"/>
          <w:color w:val="auto"/>
          <w:kern w:val="2"/>
          <w:sz w:val="20"/>
          <w:szCs w:val="20"/>
          <w:highlight w:val="none"/>
          <w:lang w:val="zh-TW" w:eastAsia="zh-TW"/>
        </w:rPr>
        <w:t>报价要求：</w:t>
      </w:r>
    </w:p>
    <w:p w14:paraId="72183CB2">
      <w:pPr>
        <w:keepNext w:val="0"/>
        <w:keepLines w:val="0"/>
        <w:pageBreakBefore w:val="0"/>
        <w:widowControl w:val="0"/>
        <w:shd w:val="clear"/>
        <w:kinsoku/>
        <w:wordWrap/>
        <w:overflowPunct/>
        <w:topLinePunct w:val="0"/>
        <w:autoSpaceDE/>
        <w:autoSpaceDN/>
        <w:bidi w:val="0"/>
        <w:adjustRightInd/>
        <w:snapToGrid w:val="0"/>
        <w:spacing w:line="360" w:lineRule="auto"/>
        <w:ind w:firstLine="400" w:firstLineChars="200"/>
        <w:textAlignment w:val="auto"/>
        <w:rPr>
          <w:rFonts w:hint="eastAsia" w:ascii="仿宋" w:hAnsi="仿宋" w:eastAsia="仿宋" w:cs="仿宋"/>
          <w:color w:val="auto"/>
          <w:kern w:val="2"/>
          <w:sz w:val="20"/>
          <w:szCs w:val="20"/>
          <w:highlight w:val="none"/>
          <w:lang w:val="en-US" w:eastAsia="zh-CN"/>
        </w:rPr>
      </w:pPr>
      <w:r>
        <w:rPr>
          <w:rFonts w:hint="eastAsia" w:ascii="仿宋" w:hAnsi="仿宋" w:eastAsia="仿宋" w:cs="仿宋"/>
          <w:color w:val="auto"/>
          <w:kern w:val="2"/>
          <w:sz w:val="20"/>
          <w:szCs w:val="20"/>
          <w:highlight w:val="none"/>
          <w:lang w:val="zh-TW" w:eastAsia="zh-TW"/>
        </w:rPr>
        <w:t>（</w:t>
      </w:r>
      <w:r>
        <w:rPr>
          <w:rFonts w:hint="eastAsia" w:ascii="仿宋" w:hAnsi="仿宋" w:eastAsia="仿宋" w:cs="仿宋"/>
          <w:color w:val="auto"/>
          <w:kern w:val="2"/>
          <w:sz w:val="20"/>
          <w:szCs w:val="20"/>
          <w:highlight w:val="none"/>
          <w:lang w:val="en-US" w:eastAsia="zh-CN"/>
        </w:rPr>
        <w:t>1</w:t>
      </w:r>
      <w:r>
        <w:rPr>
          <w:rFonts w:hint="eastAsia" w:ascii="仿宋" w:hAnsi="仿宋" w:eastAsia="仿宋" w:cs="仿宋"/>
          <w:color w:val="auto"/>
          <w:kern w:val="2"/>
          <w:sz w:val="20"/>
          <w:szCs w:val="20"/>
          <w:highlight w:val="none"/>
          <w:lang w:val="zh-TW" w:eastAsia="zh-TW"/>
        </w:rPr>
        <w:t>）投标报价以人民币填列。</w:t>
      </w:r>
    </w:p>
    <w:p w14:paraId="6554DEB0">
      <w:pPr>
        <w:keepNext w:val="0"/>
        <w:keepLines w:val="0"/>
        <w:pageBreakBefore w:val="0"/>
        <w:widowControl w:val="0"/>
        <w:shd w:val="clear"/>
        <w:kinsoku/>
        <w:wordWrap/>
        <w:overflowPunct/>
        <w:topLinePunct w:val="0"/>
        <w:autoSpaceDE/>
        <w:autoSpaceDN/>
        <w:bidi w:val="0"/>
        <w:adjustRightInd/>
        <w:snapToGrid w:val="0"/>
        <w:spacing w:line="360" w:lineRule="auto"/>
        <w:ind w:firstLine="400" w:firstLineChars="200"/>
        <w:textAlignment w:val="auto"/>
        <w:rPr>
          <w:rFonts w:hint="eastAsia" w:ascii="仿宋" w:hAnsi="仿宋" w:eastAsia="仿宋" w:cs="仿宋"/>
          <w:color w:val="auto"/>
          <w:kern w:val="2"/>
          <w:sz w:val="20"/>
          <w:szCs w:val="20"/>
          <w:highlight w:val="none"/>
          <w:lang w:val="en-US" w:eastAsia="zh-CN"/>
        </w:rPr>
      </w:pPr>
      <w:r>
        <w:rPr>
          <w:rFonts w:hint="eastAsia" w:ascii="仿宋" w:hAnsi="仿宋" w:eastAsia="仿宋" w:cs="仿宋"/>
          <w:color w:val="auto"/>
          <w:kern w:val="2"/>
          <w:sz w:val="20"/>
          <w:szCs w:val="20"/>
          <w:highlight w:val="none"/>
          <w:lang w:val="zh-TW" w:eastAsia="zh-TW"/>
        </w:rPr>
        <w:t>（</w:t>
      </w:r>
      <w:r>
        <w:rPr>
          <w:rFonts w:hint="eastAsia" w:ascii="仿宋" w:hAnsi="仿宋" w:eastAsia="仿宋" w:cs="仿宋"/>
          <w:color w:val="auto"/>
          <w:kern w:val="2"/>
          <w:sz w:val="20"/>
          <w:szCs w:val="20"/>
          <w:highlight w:val="none"/>
          <w:lang w:val="en-US" w:eastAsia="zh-CN"/>
        </w:rPr>
        <w:t>2</w:t>
      </w:r>
      <w:r>
        <w:rPr>
          <w:rFonts w:hint="eastAsia" w:ascii="仿宋" w:hAnsi="仿宋" w:eastAsia="仿宋" w:cs="仿宋"/>
          <w:color w:val="auto"/>
          <w:kern w:val="2"/>
          <w:sz w:val="20"/>
          <w:szCs w:val="20"/>
          <w:highlight w:val="none"/>
          <w:lang w:val="zh-TW" w:eastAsia="zh-TW"/>
        </w:rPr>
        <w:t>）</w:t>
      </w:r>
      <w:r>
        <w:rPr>
          <w:rFonts w:hint="eastAsia" w:ascii="仿宋" w:hAnsi="仿宋" w:eastAsia="仿宋" w:cs="仿宋"/>
          <w:color w:val="auto"/>
          <w:kern w:val="2"/>
          <w:sz w:val="20"/>
          <w:szCs w:val="20"/>
          <w:highlight w:val="none"/>
          <w:lang w:val="zh-TW" w:eastAsia="zh-CN"/>
        </w:rPr>
        <w:t>供应商</w:t>
      </w:r>
      <w:r>
        <w:rPr>
          <w:rFonts w:hint="eastAsia" w:ascii="仿宋" w:hAnsi="仿宋" w:eastAsia="仿宋" w:cs="仿宋"/>
          <w:color w:val="auto"/>
          <w:kern w:val="2"/>
          <w:sz w:val="20"/>
          <w:szCs w:val="20"/>
          <w:highlight w:val="none"/>
          <w:lang w:val="zh-TW" w:eastAsia="zh-TW"/>
        </w:rPr>
        <w:t>的报价应包括：包括</w:t>
      </w:r>
      <w:r>
        <w:rPr>
          <w:rFonts w:hint="eastAsia" w:ascii="仿宋" w:hAnsi="仿宋" w:eastAsia="仿宋" w:cs="仿宋"/>
          <w:color w:val="auto"/>
          <w:kern w:val="2"/>
          <w:sz w:val="20"/>
          <w:szCs w:val="20"/>
          <w:highlight w:val="none"/>
          <w:lang w:val="en-US" w:eastAsia="zh-CN"/>
        </w:rPr>
        <w:t>顶层设计、系统搭建、票纸印刷、设备租赁、运营人员配备、</w:t>
      </w:r>
      <w:r>
        <w:rPr>
          <w:rFonts w:hint="eastAsia" w:ascii="仿宋" w:hAnsi="仿宋" w:eastAsia="仿宋" w:cs="仿宋"/>
          <w:color w:val="auto"/>
          <w:kern w:val="2"/>
          <w:sz w:val="20"/>
          <w:szCs w:val="20"/>
          <w:highlight w:val="none"/>
          <w:lang w:val="zh-TW" w:eastAsia="zh-TW"/>
        </w:rPr>
        <w:t>财务对账和审计结算、与其他部门</w:t>
      </w:r>
      <w:r>
        <w:rPr>
          <w:rFonts w:hint="eastAsia" w:ascii="仿宋" w:hAnsi="仿宋" w:eastAsia="仿宋" w:cs="仿宋"/>
          <w:color w:val="auto"/>
          <w:kern w:val="2"/>
          <w:sz w:val="20"/>
          <w:szCs w:val="20"/>
          <w:highlight w:val="none"/>
          <w:lang w:val="en-US" w:eastAsia="zh-CN"/>
        </w:rPr>
        <w:t>协同、</w:t>
      </w:r>
      <w:r>
        <w:rPr>
          <w:rFonts w:hint="eastAsia" w:ascii="仿宋" w:hAnsi="仿宋" w:eastAsia="仿宋" w:cs="仿宋"/>
          <w:color w:val="auto"/>
          <w:kern w:val="2"/>
          <w:sz w:val="20"/>
          <w:szCs w:val="20"/>
          <w:highlight w:val="none"/>
          <w:lang w:val="zh-TW" w:eastAsia="zh-TW"/>
        </w:rPr>
        <w:t>系统对接及支持服务，中标后采购人不再另外支付其他费用。</w:t>
      </w:r>
    </w:p>
    <w:p w14:paraId="47D529F2">
      <w:pPr>
        <w:keepNext w:val="0"/>
        <w:keepLines w:val="0"/>
        <w:pageBreakBefore w:val="0"/>
        <w:widowControl w:val="0"/>
        <w:shd w:val="clear"/>
        <w:kinsoku/>
        <w:wordWrap/>
        <w:overflowPunct/>
        <w:topLinePunct w:val="0"/>
        <w:autoSpaceDE/>
        <w:autoSpaceDN/>
        <w:bidi w:val="0"/>
        <w:adjustRightInd/>
        <w:snapToGrid w:val="0"/>
        <w:spacing w:line="360" w:lineRule="auto"/>
        <w:ind w:firstLine="400" w:firstLineChars="200"/>
        <w:textAlignment w:val="auto"/>
        <w:rPr>
          <w:rFonts w:hint="eastAsia" w:ascii="仿宋" w:hAnsi="仿宋" w:eastAsia="仿宋" w:cs="仿宋"/>
          <w:color w:val="auto"/>
          <w:kern w:val="2"/>
          <w:sz w:val="20"/>
          <w:szCs w:val="20"/>
          <w:highlight w:val="none"/>
          <w:lang w:val="en-US" w:eastAsia="zh-CN"/>
        </w:rPr>
      </w:pPr>
      <w:r>
        <w:rPr>
          <w:rFonts w:hint="eastAsia" w:ascii="仿宋" w:hAnsi="仿宋" w:eastAsia="仿宋" w:cs="仿宋"/>
          <w:color w:val="auto"/>
          <w:kern w:val="2"/>
          <w:sz w:val="20"/>
          <w:szCs w:val="20"/>
          <w:highlight w:val="none"/>
          <w:lang w:val="zh-TW" w:eastAsia="zh-TW"/>
        </w:rPr>
        <w:t>（</w:t>
      </w:r>
      <w:r>
        <w:rPr>
          <w:rFonts w:hint="eastAsia" w:ascii="仿宋" w:hAnsi="仿宋" w:eastAsia="仿宋" w:cs="仿宋"/>
          <w:color w:val="auto"/>
          <w:kern w:val="2"/>
          <w:sz w:val="20"/>
          <w:szCs w:val="20"/>
          <w:highlight w:val="none"/>
          <w:lang w:val="en-US" w:eastAsia="zh-CN"/>
        </w:rPr>
        <w:t>3</w:t>
      </w:r>
      <w:r>
        <w:rPr>
          <w:rFonts w:hint="eastAsia" w:ascii="仿宋" w:hAnsi="仿宋" w:eastAsia="仿宋" w:cs="仿宋"/>
          <w:color w:val="auto"/>
          <w:kern w:val="2"/>
          <w:sz w:val="20"/>
          <w:szCs w:val="20"/>
          <w:highlight w:val="none"/>
          <w:lang w:val="zh-TW" w:eastAsia="zh-TW"/>
        </w:rPr>
        <w:t>）验收及相关费用由</w:t>
      </w:r>
      <w:r>
        <w:rPr>
          <w:rFonts w:hint="eastAsia" w:ascii="仿宋" w:hAnsi="仿宋" w:eastAsia="仿宋" w:cs="仿宋"/>
          <w:color w:val="auto"/>
          <w:kern w:val="2"/>
          <w:sz w:val="20"/>
          <w:szCs w:val="20"/>
          <w:highlight w:val="none"/>
          <w:lang w:val="zh-TW" w:eastAsia="zh-CN"/>
        </w:rPr>
        <w:t>供应商</w:t>
      </w:r>
      <w:r>
        <w:rPr>
          <w:rFonts w:hint="eastAsia" w:ascii="仿宋" w:hAnsi="仿宋" w:eastAsia="仿宋" w:cs="仿宋"/>
          <w:color w:val="auto"/>
          <w:kern w:val="2"/>
          <w:sz w:val="20"/>
          <w:szCs w:val="20"/>
          <w:highlight w:val="none"/>
          <w:lang w:val="zh-TW" w:eastAsia="zh-TW"/>
        </w:rPr>
        <w:t>负责。</w:t>
      </w:r>
    </w:p>
    <w:p w14:paraId="2A32319C">
      <w:pPr>
        <w:keepNext w:val="0"/>
        <w:keepLines w:val="0"/>
        <w:pageBreakBefore w:val="0"/>
        <w:widowControl w:val="0"/>
        <w:shd w:val="clear"/>
        <w:kinsoku/>
        <w:wordWrap/>
        <w:overflowPunct/>
        <w:topLinePunct w:val="0"/>
        <w:autoSpaceDE/>
        <w:autoSpaceDN/>
        <w:bidi w:val="0"/>
        <w:adjustRightInd/>
        <w:snapToGrid w:val="0"/>
        <w:spacing w:line="360" w:lineRule="auto"/>
        <w:ind w:firstLine="400" w:firstLineChars="200"/>
        <w:textAlignment w:val="auto"/>
        <w:rPr>
          <w:rFonts w:hint="eastAsia" w:ascii="仿宋" w:hAnsi="仿宋" w:eastAsia="仿宋" w:cs="仿宋"/>
          <w:color w:val="auto"/>
          <w:kern w:val="2"/>
          <w:sz w:val="20"/>
          <w:szCs w:val="20"/>
          <w:highlight w:val="none"/>
          <w:lang w:val="zh-TW" w:eastAsia="zh-TW"/>
        </w:rPr>
      </w:pPr>
      <w:r>
        <w:rPr>
          <w:rFonts w:hint="eastAsia" w:ascii="仿宋" w:hAnsi="仿宋" w:eastAsia="仿宋" w:cs="仿宋"/>
          <w:color w:val="auto"/>
          <w:kern w:val="2"/>
          <w:sz w:val="20"/>
          <w:szCs w:val="20"/>
          <w:highlight w:val="none"/>
          <w:lang w:val="en-US" w:eastAsia="zh-CN"/>
        </w:rPr>
        <w:t>2.</w:t>
      </w:r>
      <w:r>
        <w:rPr>
          <w:rFonts w:hint="eastAsia" w:ascii="仿宋" w:hAnsi="仿宋" w:eastAsia="仿宋" w:cs="仿宋"/>
          <w:color w:val="auto"/>
          <w:kern w:val="2"/>
          <w:sz w:val="20"/>
          <w:szCs w:val="20"/>
          <w:highlight w:val="none"/>
          <w:lang w:val="zh-TW" w:eastAsia="zh-TW"/>
        </w:rPr>
        <w:t>质量要求：严格按国家现行质量评定标准检查验收。</w:t>
      </w:r>
    </w:p>
    <w:p w14:paraId="481C48C1">
      <w:pPr>
        <w:keepNext w:val="0"/>
        <w:keepLines w:val="0"/>
        <w:pageBreakBefore w:val="0"/>
        <w:widowControl w:val="0"/>
        <w:shd w:val="clear"/>
        <w:kinsoku/>
        <w:wordWrap/>
        <w:overflowPunct/>
        <w:topLinePunct w:val="0"/>
        <w:autoSpaceDE/>
        <w:autoSpaceDN/>
        <w:bidi w:val="0"/>
        <w:adjustRightInd/>
        <w:snapToGrid w:val="0"/>
        <w:spacing w:line="360" w:lineRule="auto"/>
        <w:ind w:firstLine="400" w:firstLineChars="200"/>
        <w:textAlignment w:val="auto"/>
        <w:rPr>
          <w:rFonts w:hint="eastAsia" w:ascii="仿宋" w:hAnsi="仿宋" w:eastAsia="仿宋" w:cs="仿宋"/>
          <w:color w:val="auto"/>
          <w:kern w:val="2"/>
          <w:sz w:val="20"/>
          <w:szCs w:val="20"/>
          <w:highlight w:val="none"/>
          <w:lang w:val="zh-TW" w:eastAsia="zh-TW"/>
        </w:rPr>
      </w:pPr>
      <w:r>
        <w:rPr>
          <w:rFonts w:hint="eastAsia" w:ascii="仿宋" w:hAnsi="仿宋" w:eastAsia="仿宋" w:cs="仿宋"/>
          <w:color w:val="auto"/>
          <w:kern w:val="2"/>
          <w:sz w:val="20"/>
          <w:szCs w:val="20"/>
          <w:highlight w:val="none"/>
          <w:lang w:val="en-US" w:eastAsia="zh-CN"/>
        </w:rPr>
        <w:t>3.陕西省第十八届运动会票务</w:t>
      </w:r>
      <w:r>
        <w:rPr>
          <w:rFonts w:hint="eastAsia" w:ascii="仿宋" w:hAnsi="仿宋" w:eastAsia="仿宋" w:cs="仿宋"/>
          <w:color w:val="auto"/>
          <w:kern w:val="2"/>
          <w:sz w:val="20"/>
          <w:szCs w:val="20"/>
          <w:highlight w:val="none"/>
          <w:lang w:val="zh-TW" w:eastAsia="zh-TW"/>
        </w:rPr>
        <w:t>服务要求：</w:t>
      </w:r>
    </w:p>
    <w:p w14:paraId="0F6FA0D9">
      <w:pPr>
        <w:keepNext w:val="0"/>
        <w:keepLines w:val="0"/>
        <w:pageBreakBefore w:val="0"/>
        <w:widowControl w:val="0"/>
        <w:shd w:val="clear"/>
        <w:kinsoku/>
        <w:wordWrap/>
        <w:overflowPunct/>
        <w:topLinePunct w:val="0"/>
        <w:autoSpaceDE/>
        <w:autoSpaceDN/>
        <w:bidi w:val="0"/>
        <w:adjustRightInd/>
        <w:snapToGrid w:val="0"/>
        <w:spacing w:line="360" w:lineRule="auto"/>
        <w:ind w:firstLine="400" w:firstLineChars="200"/>
        <w:textAlignment w:val="auto"/>
        <w:rPr>
          <w:rFonts w:hint="eastAsia" w:ascii="仿宋" w:hAnsi="仿宋" w:eastAsia="仿宋" w:cs="仿宋"/>
          <w:color w:val="auto"/>
          <w:kern w:val="2"/>
          <w:sz w:val="20"/>
          <w:szCs w:val="20"/>
          <w:highlight w:val="none"/>
          <w:lang w:val="zh-TW" w:eastAsia="zh-TW"/>
        </w:rPr>
      </w:pPr>
      <w:r>
        <w:rPr>
          <w:rFonts w:hint="eastAsia" w:ascii="仿宋" w:hAnsi="仿宋" w:eastAsia="仿宋" w:cs="仿宋"/>
          <w:color w:val="auto"/>
          <w:kern w:val="2"/>
          <w:sz w:val="20"/>
          <w:szCs w:val="20"/>
          <w:highlight w:val="none"/>
          <w:lang w:val="zh-TW" w:eastAsia="zh-CN"/>
        </w:rPr>
        <w:t>（</w:t>
      </w:r>
      <w:r>
        <w:rPr>
          <w:rFonts w:hint="eastAsia" w:ascii="仿宋" w:hAnsi="仿宋" w:eastAsia="仿宋" w:cs="仿宋"/>
          <w:color w:val="auto"/>
          <w:kern w:val="2"/>
          <w:sz w:val="20"/>
          <w:szCs w:val="20"/>
          <w:highlight w:val="none"/>
          <w:lang w:val="en-US" w:eastAsia="zh-CN"/>
        </w:rPr>
        <w:t>1）</w:t>
      </w:r>
      <w:r>
        <w:rPr>
          <w:rFonts w:hint="eastAsia" w:ascii="仿宋" w:hAnsi="仿宋" w:eastAsia="仿宋" w:cs="仿宋"/>
          <w:color w:val="auto"/>
          <w:kern w:val="2"/>
          <w:sz w:val="20"/>
          <w:szCs w:val="20"/>
          <w:highlight w:val="none"/>
          <w:lang w:val="zh-TW" w:eastAsia="zh-CN"/>
        </w:rPr>
        <w:t>供应商</w:t>
      </w:r>
      <w:r>
        <w:rPr>
          <w:rFonts w:hint="eastAsia" w:ascii="仿宋" w:hAnsi="仿宋" w:eastAsia="仿宋" w:cs="仿宋"/>
          <w:color w:val="auto"/>
          <w:kern w:val="2"/>
          <w:sz w:val="20"/>
          <w:szCs w:val="20"/>
          <w:highlight w:val="none"/>
          <w:lang w:val="zh-TW" w:eastAsia="zh-TW"/>
        </w:rPr>
        <w:t>须编制本赛事票务整体运行纲要方案。</w:t>
      </w:r>
    </w:p>
    <w:p w14:paraId="264983F3">
      <w:pPr>
        <w:keepNext w:val="0"/>
        <w:keepLines w:val="0"/>
        <w:pageBreakBefore w:val="0"/>
        <w:widowControl w:val="0"/>
        <w:shd w:val="clear"/>
        <w:kinsoku/>
        <w:wordWrap/>
        <w:overflowPunct/>
        <w:topLinePunct w:val="0"/>
        <w:autoSpaceDE/>
        <w:autoSpaceDN/>
        <w:bidi w:val="0"/>
        <w:adjustRightInd/>
        <w:snapToGrid w:val="0"/>
        <w:spacing w:line="360" w:lineRule="auto"/>
        <w:ind w:firstLine="400" w:firstLineChars="200"/>
        <w:textAlignment w:val="auto"/>
        <w:rPr>
          <w:rFonts w:hint="eastAsia" w:ascii="仿宋" w:hAnsi="仿宋" w:eastAsia="仿宋" w:cs="仿宋"/>
          <w:color w:val="auto"/>
          <w:kern w:val="2"/>
          <w:sz w:val="20"/>
          <w:szCs w:val="20"/>
          <w:highlight w:val="none"/>
          <w:lang w:val="zh-TW" w:eastAsia="zh-TW"/>
        </w:rPr>
      </w:pPr>
      <w:r>
        <w:rPr>
          <w:rFonts w:hint="eastAsia" w:ascii="仿宋" w:hAnsi="仿宋" w:eastAsia="仿宋" w:cs="仿宋"/>
          <w:color w:val="auto"/>
          <w:kern w:val="2"/>
          <w:sz w:val="20"/>
          <w:szCs w:val="20"/>
          <w:highlight w:val="none"/>
          <w:lang w:val="zh-TW" w:eastAsia="zh-CN"/>
        </w:rPr>
        <w:t>（</w:t>
      </w:r>
      <w:r>
        <w:rPr>
          <w:rFonts w:hint="eastAsia" w:ascii="仿宋" w:hAnsi="仿宋" w:eastAsia="仿宋" w:cs="仿宋"/>
          <w:color w:val="auto"/>
          <w:kern w:val="2"/>
          <w:sz w:val="20"/>
          <w:szCs w:val="20"/>
          <w:highlight w:val="none"/>
          <w:lang w:val="en-US" w:eastAsia="zh-CN"/>
        </w:rPr>
        <w:t>2）</w:t>
      </w:r>
      <w:r>
        <w:rPr>
          <w:rFonts w:hint="eastAsia" w:ascii="仿宋" w:hAnsi="仿宋" w:eastAsia="仿宋" w:cs="仿宋"/>
          <w:color w:val="auto"/>
          <w:kern w:val="2"/>
          <w:sz w:val="20"/>
          <w:szCs w:val="20"/>
          <w:highlight w:val="none"/>
          <w:lang w:val="zh-TW" w:eastAsia="zh-TW"/>
        </w:rPr>
        <w:t>须组建票务专项工作团队并进驻组委会，提交项目负责人名单及身份证、社保等佐证材料。</w:t>
      </w:r>
    </w:p>
    <w:p w14:paraId="280C1EB3">
      <w:pPr>
        <w:keepNext w:val="0"/>
        <w:keepLines w:val="0"/>
        <w:pageBreakBefore w:val="0"/>
        <w:widowControl w:val="0"/>
        <w:shd w:val="clear"/>
        <w:kinsoku/>
        <w:wordWrap/>
        <w:overflowPunct/>
        <w:topLinePunct w:val="0"/>
        <w:autoSpaceDE/>
        <w:autoSpaceDN/>
        <w:bidi w:val="0"/>
        <w:adjustRightInd/>
        <w:snapToGrid w:val="0"/>
        <w:spacing w:line="360" w:lineRule="auto"/>
        <w:ind w:firstLine="400" w:firstLineChars="200"/>
        <w:textAlignment w:val="auto"/>
        <w:rPr>
          <w:rFonts w:hint="eastAsia" w:ascii="仿宋" w:hAnsi="仿宋" w:eastAsia="仿宋" w:cs="仿宋"/>
          <w:color w:val="auto"/>
          <w:kern w:val="2"/>
          <w:sz w:val="20"/>
          <w:szCs w:val="20"/>
          <w:highlight w:val="none"/>
          <w:lang w:val="zh-TW" w:eastAsia="zh-TW"/>
        </w:rPr>
      </w:pPr>
      <w:r>
        <w:rPr>
          <w:rFonts w:hint="eastAsia" w:ascii="仿宋" w:hAnsi="仿宋" w:eastAsia="仿宋" w:cs="仿宋"/>
          <w:color w:val="auto"/>
          <w:kern w:val="2"/>
          <w:sz w:val="20"/>
          <w:szCs w:val="20"/>
          <w:highlight w:val="none"/>
          <w:lang w:val="zh-TW" w:eastAsia="zh-CN"/>
        </w:rPr>
        <w:t>（</w:t>
      </w:r>
      <w:r>
        <w:rPr>
          <w:rFonts w:hint="eastAsia" w:ascii="仿宋" w:hAnsi="仿宋" w:eastAsia="仿宋" w:cs="仿宋"/>
          <w:color w:val="auto"/>
          <w:kern w:val="2"/>
          <w:sz w:val="20"/>
          <w:szCs w:val="20"/>
          <w:highlight w:val="none"/>
          <w:lang w:val="en-US" w:eastAsia="zh-CN"/>
        </w:rPr>
        <w:t>3）</w:t>
      </w:r>
      <w:r>
        <w:rPr>
          <w:rFonts w:hint="eastAsia" w:ascii="仿宋" w:hAnsi="仿宋" w:eastAsia="仿宋" w:cs="仿宋"/>
          <w:color w:val="auto"/>
          <w:kern w:val="2"/>
          <w:sz w:val="20"/>
          <w:szCs w:val="20"/>
          <w:highlight w:val="none"/>
          <w:lang w:val="zh-TW" w:eastAsia="zh-TW"/>
        </w:rPr>
        <w:t>开展公众票务需求调研，并出具正式调研报告。</w:t>
      </w:r>
    </w:p>
    <w:p w14:paraId="0F08E795">
      <w:pPr>
        <w:keepNext w:val="0"/>
        <w:keepLines w:val="0"/>
        <w:pageBreakBefore w:val="0"/>
        <w:widowControl w:val="0"/>
        <w:shd w:val="clear"/>
        <w:kinsoku/>
        <w:wordWrap/>
        <w:overflowPunct/>
        <w:topLinePunct w:val="0"/>
        <w:autoSpaceDE/>
        <w:autoSpaceDN/>
        <w:bidi w:val="0"/>
        <w:adjustRightInd/>
        <w:snapToGrid w:val="0"/>
        <w:spacing w:line="360" w:lineRule="auto"/>
        <w:ind w:firstLine="400" w:firstLineChars="200"/>
        <w:textAlignment w:val="auto"/>
        <w:rPr>
          <w:rFonts w:hint="eastAsia" w:ascii="仿宋" w:hAnsi="仿宋" w:eastAsia="仿宋" w:cs="仿宋"/>
          <w:color w:val="auto"/>
          <w:kern w:val="2"/>
          <w:sz w:val="20"/>
          <w:szCs w:val="20"/>
          <w:highlight w:val="none"/>
          <w:lang w:val="zh-TW" w:eastAsia="zh-TW"/>
        </w:rPr>
      </w:pPr>
      <w:r>
        <w:rPr>
          <w:rFonts w:hint="eastAsia" w:ascii="仿宋" w:hAnsi="仿宋" w:eastAsia="仿宋" w:cs="仿宋"/>
          <w:color w:val="auto"/>
          <w:kern w:val="2"/>
          <w:sz w:val="20"/>
          <w:szCs w:val="20"/>
          <w:highlight w:val="none"/>
          <w:lang w:val="zh-TW" w:eastAsia="zh-CN"/>
        </w:rPr>
        <w:t>（</w:t>
      </w:r>
      <w:r>
        <w:rPr>
          <w:rFonts w:hint="eastAsia" w:ascii="仿宋" w:hAnsi="仿宋" w:eastAsia="仿宋" w:cs="仿宋"/>
          <w:color w:val="auto"/>
          <w:kern w:val="2"/>
          <w:sz w:val="20"/>
          <w:szCs w:val="20"/>
          <w:highlight w:val="none"/>
          <w:lang w:val="en-US" w:eastAsia="zh-CN"/>
        </w:rPr>
        <w:t>4）</w:t>
      </w:r>
      <w:r>
        <w:rPr>
          <w:rFonts w:hint="eastAsia" w:ascii="仿宋" w:hAnsi="仿宋" w:eastAsia="仿宋" w:cs="仿宋"/>
          <w:color w:val="auto"/>
          <w:kern w:val="2"/>
          <w:sz w:val="20"/>
          <w:szCs w:val="20"/>
          <w:highlight w:val="none"/>
          <w:lang w:val="zh-TW" w:eastAsia="zh-TW"/>
        </w:rPr>
        <w:t>中标后编制票务政策及操作流程方案，报筹委会审批后方可实施。</w:t>
      </w:r>
    </w:p>
    <w:p w14:paraId="5590ECFA">
      <w:pPr>
        <w:keepNext w:val="0"/>
        <w:keepLines w:val="0"/>
        <w:pageBreakBefore w:val="0"/>
        <w:widowControl w:val="0"/>
        <w:shd w:val="clear"/>
        <w:kinsoku/>
        <w:wordWrap/>
        <w:overflowPunct/>
        <w:topLinePunct w:val="0"/>
        <w:autoSpaceDE/>
        <w:autoSpaceDN/>
        <w:bidi w:val="0"/>
        <w:adjustRightInd/>
        <w:snapToGrid w:val="0"/>
        <w:spacing w:line="360" w:lineRule="auto"/>
        <w:ind w:firstLine="400" w:firstLineChars="200"/>
        <w:textAlignment w:val="auto"/>
        <w:rPr>
          <w:rFonts w:hint="eastAsia" w:ascii="仿宋" w:hAnsi="仿宋" w:eastAsia="仿宋" w:cs="仿宋"/>
          <w:color w:val="auto"/>
          <w:kern w:val="2"/>
          <w:sz w:val="20"/>
          <w:szCs w:val="20"/>
          <w:highlight w:val="none"/>
          <w:lang w:val="zh-TW" w:eastAsia="zh-TW"/>
        </w:rPr>
      </w:pPr>
      <w:r>
        <w:rPr>
          <w:rFonts w:hint="eastAsia" w:ascii="仿宋" w:hAnsi="仿宋" w:eastAsia="仿宋" w:cs="仿宋"/>
          <w:color w:val="auto"/>
          <w:kern w:val="2"/>
          <w:sz w:val="20"/>
          <w:szCs w:val="20"/>
          <w:highlight w:val="none"/>
          <w:lang w:val="zh-TW" w:eastAsia="zh-CN"/>
        </w:rPr>
        <w:t>（</w:t>
      </w:r>
      <w:r>
        <w:rPr>
          <w:rFonts w:hint="eastAsia" w:ascii="仿宋" w:hAnsi="仿宋" w:eastAsia="仿宋" w:cs="仿宋"/>
          <w:color w:val="auto"/>
          <w:kern w:val="2"/>
          <w:sz w:val="20"/>
          <w:szCs w:val="20"/>
          <w:highlight w:val="none"/>
          <w:lang w:val="en-US" w:eastAsia="zh-CN"/>
        </w:rPr>
        <w:t>5）</w:t>
      </w:r>
      <w:r>
        <w:rPr>
          <w:rFonts w:hint="eastAsia" w:ascii="仿宋" w:hAnsi="仿宋" w:eastAsia="仿宋" w:cs="仿宋"/>
          <w:color w:val="auto"/>
          <w:kern w:val="2"/>
          <w:sz w:val="20"/>
          <w:szCs w:val="20"/>
          <w:highlight w:val="none"/>
          <w:lang w:val="zh-TW" w:eastAsia="zh-TW"/>
        </w:rPr>
        <w:t>搭建官方票务小程序，完成合作客户门票销售需求对接确认。</w:t>
      </w:r>
    </w:p>
    <w:p w14:paraId="39B5BD64">
      <w:pPr>
        <w:keepNext w:val="0"/>
        <w:keepLines w:val="0"/>
        <w:pageBreakBefore w:val="0"/>
        <w:widowControl w:val="0"/>
        <w:shd w:val="clear"/>
        <w:kinsoku/>
        <w:wordWrap/>
        <w:overflowPunct/>
        <w:topLinePunct w:val="0"/>
        <w:autoSpaceDE/>
        <w:autoSpaceDN/>
        <w:bidi w:val="0"/>
        <w:adjustRightInd/>
        <w:snapToGrid w:val="0"/>
        <w:spacing w:line="360" w:lineRule="auto"/>
        <w:ind w:firstLine="400" w:firstLineChars="200"/>
        <w:textAlignment w:val="auto"/>
        <w:rPr>
          <w:rFonts w:hint="eastAsia" w:ascii="仿宋" w:hAnsi="仿宋" w:eastAsia="仿宋" w:cs="仿宋"/>
          <w:color w:val="auto"/>
          <w:kern w:val="2"/>
          <w:sz w:val="20"/>
          <w:szCs w:val="20"/>
          <w:highlight w:val="none"/>
          <w:lang w:val="zh-TW" w:eastAsia="zh-TW"/>
        </w:rPr>
      </w:pPr>
      <w:r>
        <w:rPr>
          <w:rFonts w:hint="eastAsia" w:ascii="仿宋" w:hAnsi="仿宋" w:eastAsia="仿宋" w:cs="仿宋"/>
          <w:color w:val="auto"/>
          <w:kern w:val="2"/>
          <w:sz w:val="20"/>
          <w:szCs w:val="20"/>
          <w:highlight w:val="none"/>
          <w:lang w:val="zh-TW" w:eastAsia="zh-CN"/>
        </w:rPr>
        <w:t>（</w:t>
      </w:r>
      <w:r>
        <w:rPr>
          <w:rFonts w:hint="eastAsia" w:ascii="仿宋" w:hAnsi="仿宋" w:eastAsia="仿宋" w:cs="仿宋"/>
          <w:color w:val="auto"/>
          <w:kern w:val="2"/>
          <w:sz w:val="20"/>
          <w:szCs w:val="20"/>
          <w:highlight w:val="none"/>
          <w:lang w:val="en-US" w:eastAsia="zh-CN"/>
        </w:rPr>
        <w:t>6）</w:t>
      </w:r>
      <w:r>
        <w:rPr>
          <w:rFonts w:hint="eastAsia" w:ascii="仿宋" w:hAnsi="仿宋" w:eastAsia="仿宋" w:cs="仿宋"/>
          <w:color w:val="auto"/>
          <w:kern w:val="2"/>
          <w:sz w:val="20"/>
          <w:szCs w:val="20"/>
          <w:highlight w:val="none"/>
          <w:lang w:val="zh-TW" w:eastAsia="zh-TW"/>
        </w:rPr>
        <w:t>负责线下门票代售网点实地考察、洽谈及落地管理。</w:t>
      </w:r>
    </w:p>
    <w:p w14:paraId="6B12ED45">
      <w:pPr>
        <w:keepNext w:val="0"/>
        <w:keepLines w:val="0"/>
        <w:pageBreakBefore w:val="0"/>
        <w:widowControl w:val="0"/>
        <w:shd w:val="clear"/>
        <w:kinsoku/>
        <w:wordWrap/>
        <w:overflowPunct/>
        <w:topLinePunct w:val="0"/>
        <w:autoSpaceDE/>
        <w:autoSpaceDN/>
        <w:bidi w:val="0"/>
        <w:adjustRightInd/>
        <w:snapToGrid w:val="0"/>
        <w:spacing w:line="360" w:lineRule="auto"/>
        <w:ind w:firstLine="400" w:firstLineChars="200"/>
        <w:textAlignment w:val="auto"/>
        <w:rPr>
          <w:rFonts w:hint="eastAsia" w:ascii="仿宋" w:hAnsi="仿宋" w:eastAsia="仿宋" w:cs="仿宋"/>
          <w:color w:val="auto"/>
          <w:kern w:val="2"/>
          <w:sz w:val="20"/>
          <w:szCs w:val="20"/>
          <w:highlight w:val="none"/>
          <w:lang w:val="zh-TW" w:eastAsia="zh-TW"/>
        </w:rPr>
      </w:pPr>
      <w:r>
        <w:rPr>
          <w:rFonts w:hint="eastAsia" w:ascii="仿宋" w:hAnsi="仿宋" w:eastAsia="仿宋" w:cs="仿宋"/>
          <w:color w:val="auto"/>
          <w:kern w:val="2"/>
          <w:sz w:val="20"/>
          <w:szCs w:val="20"/>
          <w:highlight w:val="none"/>
          <w:lang w:val="zh-TW" w:eastAsia="zh-CN"/>
        </w:rPr>
        <w:t>（</w:t>
      </w:r>
      <w:r>
        <w:rPr>
          <w:rFonts w:hint="eastAsia" w:ascii="仿宋" w:hAnsi="仿宋" w:eastAsia="仿宋" w:cs="仿宋"/>
          <w:color w:val="auto"/>
          <w:kern w:val="2"/>
          <w:sz w:val="20"/>
          <w:szCs w:val="20"/>
          <w:highlight w:val="none"/>
          <w:lang w:val="en-US" w:eastAsia="zh-CN"/>
        </w:rPr>
        <w:t>7）</w:t>
      </w:r>
      <w:r>
        <w:rPr>
          <w:rFonts w:hint="eastAsia" w:ascii="仿宋" w:hAnsi="仿宋" w:eastAsia="仿宋" w:cs="仿宋"/>
          <w:color w:val="auto"/>
          <w:kern w:val="2"/>
          <w:sz w:val="20"/>
          <w:szCs w:val="20"/>
          <w:highlight w:val="none"/>
          <w:lang w:val="zh-TW" w:eastAsia="zh-TW"/>
        </w:rPr>
        <w:t>严格执行开闭幕式门票全流程实名制操作管理。</w:t>
      </w:r>
    </w:p>
    <w:p w14:paraId="5BB7144E">
      <w:pPr>
        <w:keepNext w:val="0"/>
        <w:keepLines w:val="0"/>
        <w:pageBreakBefore w:val="0"/>
        <w:widowControl w:val="0"/>
        <w:shd w:val="clear"/>
        <w:kinsoku/>
        <w:wordWrap/>
        <w:overflowPunct/>
        <w:topLinePunct w:val="0"/>
        <w:autoSpaceDE/>
        <w:autoSpaceDN/>
        <w:bidi w:val="0"/>
        <w:adjustRightInd/>
        <w:snapToGrid w:val="0"/>
        <w:spacing w:line="360" w:lineRule="auto"/>
        <w:ind w:firstLine="400" w:firstLineChars="200"/>
        <w:textAlignment w:val="auto"/>
        <w:rPr>
          <w:rFonts w:hint="eastAsia" w:ascii="仿宋" w:hAnsi="仿宋" w:eastAsia="仿宋" w:cs="仿宋"/>
          <w:color w:val="auto"/>
          <w:kern w:val="2"/>
          <w:sz w:val="20"/>
          <w:szCs w:val="20"/>
          <w:highlight w:val="none"/>
          <w:lang w:val="zh-TW" w:eastAsia="zh-TW"/>
        </w:rPr>
      </w:pPr>
      <w:r>
        <w:rPr>
          <w:rFonts w:hint="eastAsia" w:ascii="仿宋" w:hAnsi="仿宋" w:eastAsia="仿宋" w:cs="仿宋"/>
          <w:color w:val="auto"/>
          <w:kern w:val="2"/>
          <w:sz w:val="20"/>
          <w:szCs w:val="20"/>
          <w:highlight w:val="none"/>
          <w:lang w:val="zh-TW" w:eastAsia="zh-CN"/>
        </w:rPr>
        <w:t>（</w:t>
      </w:r>
      <w:r>
        <w:rPr>
          <w:rFonts w:hint="eastAsia" w:ascii="仿宋" w:hAnsi="仿宋" w:eastAsia="仿宋" w:cs="仿宋"/>
          <w:color w:val="auto"/>
          <w:kern w:val="2"/>
          <w:sz w:val="20"/>
          <w:szCs w:val="20"/>
          <w:highlight w:val="none"/>
          <w:lang w:val="en-US" w:eastAsia="zh-CN"/>
        </w:rPr>
        <w:t>8）</w:t>
      </w:r>
      <w:r>
        <w:rPr>
          <w:rFonts w:hint="eastAsia" w:ascii="仿宋" w:hAnsi="仿宋" w:eastAsia="仿宋" w:cs="仿宋"/>
          <w:color w:val="auto"/>
          <w:kern w:val="2"/>
          <w:sz w:val="20"/>
          <w:szCs w:val="20"/>
          <w:highlight w:val="none"/>
          <w:lang w:val="zh-TW" w:eastAsia="zh-TW"/>
        </w:rPr>
        <w:t>制定赛事票务设备操作、使用及维护专项技术培训方案。</w:t>
      </w:r>
    </w:p>
    <w:p w14:paraId="651195B8">
      <w:pPr>
        <w:keepNext w:val="0"/>
        <w:keepLines w:val="0"/>
        <w:pageBreakBefore w:val="0"/>
        <w:widowControl w:val="0"/>
        <w:shd w:val="clear"/>
        <w:kinsoku/>
        <w:wordWrap/>
        <w:overflowPunct/>
        <w:topLinePunct w:val="0"/>
        <w:autoSpaceDE/>
        <w:autoSpaceDN/>
        <w:bidi w:val="0"/>
        <w:adjustRightInd/>
        <w:snapToGrid w:val="0"/>
        <w:spacing w:line="360" w:lineRule="auto"/>
        <w:ind w:firstLine="400" w:firstLineChars="200"/>
        <w:textAlignment w:val="auto"/>
        <w:rPr>
          <w:rFonts w:hint="eastAsia" w:ascii="仿宋" w:hAnsi="仿宋" w:eastAsia="仿宋" w:cs="仿宋"/>
          <w:color w:val="auto"/>
          <w:kern w:val="2"/>
          <w:sz w:val="20"/>
          <w:szCs w:val="20"/>
          <w:highlight w:val="none"/>
          <w:lang w:val="zh-TW" w:eastAsia="zh-TW"/>
        </w:rPr>
      </w:pPr>
      <w:r>
        <w:rPr>
          <w:rFonts w:hint="eastAsia" w:ascii="仿宋" w:hAnsi="仿宋" w:eastAsia="仿宋" w:cs="仿宋"/>
          <w:color w:val="auto"/>
          <w:kern w:val="2"/>
          <w:sz w:val="20"/>
          <w:szCs w:val="20"/>
          <w:highlight w:val="none"/>
          <w:lang w:val="zh-TW" w:eastAsia="zh-CN"/>
        </w:rPr>
        <w:t>（</w:t>
      </w:r>
      <w:r>
        <w:rPr>
          <w:rFonts w:hint="eastAsia" w:ascii="仿宋" w:hAnsi="仿宋" w:eastAsia="仿宋" w:cs="仿宋"/>
          <w:color w:val="auto"/>
          <w:kern w:val="2"/>
          <w:sz w:val="20"/>
          <w:szCs w:val="20"/>
          <w:highlight w:val="none"/>
          <w:lang w:val="en-US" w:eastAsia="zh-CN"/>
        </w:rPr>
        <w:t>9）</w:t>
      </w:r>
      <w:r>
        <w:rPr>
          <w:rFonts w:hint="eastAsia" w:ascii="仿宋" w:hAnsi="仿宋" w:eastAsia="仿宋" w:cs="仿宋"/>
          <w:color w:val="auto"/>
          <w:kern w:val="2"/>
          <w:sz w:val="20"/>
          <w:szCs w:val="20"/>
          <w:highlight w:val="none"/>
          <w:lang w:val="zh-TW" w:eastAsia="zh-TW"/>
        </w:rPr>
        <w:t>承担各比赛场馆临时售票亭现场售票工作。</w:t>
      </w:r>
    </w:p>
    <w:p w14:paraId="50FDACB1">
      <w:pPr>
        <w:keepNext w:val="0"/>
        <w:keepLines w:val="0"/>
        <w:pageBreakBefore w:val="0"/>
        <w:widowControl w:val="0"/>
        <w:shd w:val="clear"/>
        <w:kinsoku/>
        <w:wordWrap/>
        <w:overflowPunct/>
        <w:topLinePunct w:val="0"/>
        <w:autoSpaceDE/>
        <w:autoSpaceDN/>
        <w:bidi w:val="0"/>
        <w:adjustRightInd/>
        <w:snapToGrid w:val="0"/>
        <w:spacing w:line="360" w:lineRule="auto"/>
        <w:ind w:firstLine="400" w:firstLineChars="200"/>
        <w:textAlignment w:val="auto"/>
        <w:rPr>
          <w:rFonts w:hint="eastAsia" w:ascii="仿宋" w:hAnsi="仿宋" w:eastAsia="仿宋" w:cs="仿宋"/>
          <w:color w:val="auto"/>
          <w:kern w:val="2"/>
          <w:sz w:val="20"/>
          <w:szCs w:val="20"/>
          <w:highlight w:val="none"/>
          <w:lang w:val="en-US" w:eastAsia="zh-CN"/>
        </w:rPr>
      </w:pPr>
      <w:r>
        <w:rPr>
          <w:rFonts w:hint="eastAsia" w:ascii="仿宋" w:hAnsi="仿宋" w:eastAsia="仿宋" w:cs="仿宋"/>
          <w:color w:val="auto"/>
          <w:kern w:val="2"/>
          <w:sz w:val="20"/>
          <w:szCs w:val="20"/>
          <w:highlight w:val="none"/>
          <w:lang w:val="zh-TW" w:eastAsia="zh-CN"/>
        </w:rPr>
        <w:t>（</w:t>
      </w:r>
      <w:r>
        <w:rPr>
          <w:rFonts w:hint="eastAsia" w:ascii="仿宋" w:hAnsi="仿宋" w:eastAsia="仿宋" w:cs="仿宋"/>
          <w:color w:val="auto"/>
          <w:kern w:val="2"/>
          <w:sz w:val="20"/>
          <w:szCs w:val="20"/>
          <w:highlight w:val="none"/>
          <w:lang w:val="en-US" w:eastAsia="zh-CN"/>
        </w:rPr>
        <w:t>10）</w:t>
      </w:r>
      <w:r>
        <w:rPr>
          <w:rFonts w:hint="eastAsia" w:ascii="仿宋" w:hAnsi="仿宋" w:eastAsia="仿宋" w:cs="仿宋"/>
          <w:color w:val="auto"/>
          <w:kern w:val="2"/>
          <w:sz w:val="20"/>
          <w:szCs w:val="20"/>
          <w:highlight w:val="none"/>
          <w:lang w:val="zh-TW" w:eastAsia="zh-TW"/>
        </w:rPr>
        <w:t>组织开展赛事场次验票志愿者专项培训工作。</w:t>
      </w:r>
    </w:p>
    <w:tbl>
      <w:tblPr>
        <w:tblStyle w:val="4"/>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26"/>
        <w:gridCol w:w="3469"/>
        <w:gridCol w:w="792"/>
        <w:gridCol w:w="2930"/>
      </w:tblGrid>
      <w:tr w14:paraId="6115A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8" w:type="pct"/>
            <w:vAlign w:val="center"/>
          </w:tcPr>
          <w:p w14:paraId="321DF3DA">
            <w:pPr>
              <w:keepNext w:val="0"/>
              <w:keepLines w:val="0"/>
              <w:widowControl/>
              <w:suppressLineNumbers w:val="0"/>
              <w:shd w:val="clear"/>
              <w:jc w:val="center"/>
              <w:textAlignment w:val="center"/>
              <w:rPr>
                <w:rFonts w:hint="eastAsia" w:ascii="仿宋" w:hAnsi="仿宋" w:eastAsia="仿宋" w:cs="仿宋"/>
                <w:b/>
                <w:bCs/>
                <w:color w:val="auto"/>
                <w:kern w:val="0"/>
                <w:sz w:val="20"/>
                <w:szCs w:val="20"/>
                <w:highlight w:val="none"/>
                <w:vertAlign w:val="baseline"/>
                <w:lang w:val="en-US" w:eastAsia="zh-CN"/>
              </w:rPr>
            </w:pPr>
            <w:r>
              <w:rPr>
                <w:rFonts w:hint="eastAsia" w:ascii="仿宋" w:hAnsi="仿宋" w:eastAsia="仿宋" w:cs="仿宋"/>
                <w:b/>
                <w:bCs/>
                <w:i w:val="0"/>
                <w:iCs w:val="0"/>
                <w:color w:val="auto"/>
                <w:kern w:val="0"/>
                <w:sz w:val="20"/>
                <w:szCs w:val="20"/>
                <w:highlight w:val="none"/>
                <w:u w:val="none"/>
                <w:lang w:val="en-US" w:eastAsia="zh-CN" w:bidi="ar"/>
              </w:rPr>
              <w:t>项目名称</w:t>
            </w:r>
          </w:p>
        </w:tc>
        <w:tc>
          <w:tcPr>
            <w:tcW w:w="2036" w:type="pct"/>
            <w:vAlign w:val="center"/>
          </w:tcPr>
          <w:p w14:paraId="27BD8231">
            <w:pPr>
              <w:keepNext w:val="0"/>
              <w:keepLines w:val="0"/>
              <w:widowControl/>
              <w:suppressLineNumbers w:val="0"/>
              <w:shd w:val="clear"/>
              <w:jc w:val="center"/>
              <w:textAlignment w:val="center"/>
              <w:rPr>
                <w:rFonts w:hint="eastAsia" w:ascii="仿宋" w:hAnsi="仿宋" w:eastAsia="仿宋" w:cs="仿宋"/>
                <w:b/>
                <w:bCs/>
                <w:color w:val="auto"/>
                <w:kern w:val="0"/>
                <w:sz w:val="20"/>
                <w:szCs w:val="20"/>
                <w:highlight w:val="none"/>
                <w:vertAlign w:val="baseline"/>
                <w:lang w:val="en-US" w:eastAsia="zh-CN"/>
              </w:rPr>
            </w:pPr>
            <w:r>
              <w:rPr>
                <w:rFonts w:hint="eastAsia" w:ascii="仿宋" w:hAnsi="仿宋" w:eastAsia="仿宋" w:cs="仿宋"/>
                <w:b/>
                <w:bCs/>
                <w:i w:val="0"/>
                <w:iCs w:val="0"/>
                <w:color w:val="auto"/>
                <w:kern w:val="0"/>
                <w:sz w:val="20"/>
                <w:szCs w:val="20"/>
                <w:highlight w:val="none"/>
                <w:u w:val="none"/>
                <w:lang w:val="en-US" w:eastAsia="zh-CN" w:bidi="ar"/>
              </w:rPr>
              <w:t>项目内容</w:t>
            </w:r>
          </w:p>
        </w:tc>
        <w:tc>
          <w:tcPr>
            <w:tcW w:w="465" w:type="pct"/>
            <w:shd w:val="clear" w:color="auto" w:fill="auto"/>
            <w:vAlign w:val="center"/>
          </w:tcPr>
          <w:p w14:paraId="7EFDCABE">
            <w:pPr>
              <w:keepNext w:val="0"/>
              <w:keepLines w:val="0"/>
              <w:widowControl/>
              <w:suppressLineNumbers w:val="0"/>
              <w:shd w:val="clear"/>
              <w:jc w:val="center"/>
              <w:textAlignment w:val="center"/>
              <w:rPr>
                <w:rFonts w:hint="eastAsia" w:ascii="仿宋" w:hAnsi="仿宋" w:eastAsia="仿宋" w:cs="仿宋"/>
                <w:b/>
                <w:bCs/>
                <w:color w:val="auto"/>
                <w:kern w:val="0"/>
                <w:sz w:val="20"/>
                <w:szCs w:val="20"/>
                <w:highlight w:val="none"/>
                <w:vertAlign w:val="baseline"/>
                <w:lang w:val="en-US" w:eastAsia="zh-CN" w:bidi="ar-SA"/>
              </w:rPr>
            </w:pPr>
            <w:r>
              <w:rPr>
                <w:rFonts w:hint="eastAsia" w:ascii="仿宋" w:hAnsi="仿宋" w:eastAsia="仿宋" w:cs="仿宋"/>
                <w:b/>
                <w:bCs/>
                <w:i w:val="0"/>
                <w:iCs w:val="0"/>
                <w:color w:val="auto"/>
                <w:kern w:val="0"/>
                <w:sz w:val="20"/>
                <w:szCs w:val="20"/>
                <w:highlight w:val="none"/>
                <w:u w:val="none"/>
                <w:lang w:val="en-US" w:eastAsia="zh-CN" w:bidi="ar"/>
              </w:rPr>
              <w:t>数量</w:t>
            </w:r>
          </w:p>
        </w:tc>
        <w:tc>
          <w:tcPr>
            <w:tcW w:w="1719" w:type="pct"/>
            <w:vAlign w:val="center"/>
          </w:tcPr>
          <w:p w14:paraId="7553B44A">
            <w:pPr>
              <w:keepNext w:val="0"/>
              <w:keepLines w:val="0"/>
              <w:widowControl/>
              <w:suppressLineNumbers w:val="0"/>
              <w:shd w:val="clear"/>
              <w:jc w:val="center"/>
              <w:textAlignment w:val="center"/>
              <w:rPr>
                <w:rFonts w:hint="eastAsia" w:ascii="仿宋" w:hAnsi="仿宋" w:eastAsia="仿宋" w:cs="仿宋"/>
                <w:b/>
                <w:bCs/>
                <w:i w:val="0"/>
                <w:iCs w:val="0"/>
                <w:color w:val="auto"/>
                <w:kern w:val="0"/>
                <w:sz w:val="20"/>
                <w:szCs w:val="20"/>
                <w:highlight w:val="none"/>
                <w:u w:val="none"/>
                <w:lang w:val="en-US" w:eastAsia="zh-CN" w:bidi="ar"/>
              </w:rPr>
            </w:pPr>
            <w:r>
              <w:rPr>
                <w:rFonts w:hint="eastAsia" w:ascii="仿宋" w:hAnsi="仿宋" w:eastAsia="仿宋" w:cs="仿宋"/>
                <w:b/>
                <w:bCs/>
                <w:i w:val="0"/>
                <w:iCs w:val="0"/>
                <w:color w:val="auto"/>
                <w:kern w:val="0"/>
                <w:sz w:val="20"/>
                <w:szCs w:val="20"/>
                <w:highlight w:val="none"/>
                <w:u w:val="none"/>
                <w:lang w:val="en-US" w:eastAsia="zh-CN" w:bidi="ar"/>
              </w:rPr>
              <w:t>备注</w:t>
            </w:r>
          </w:p>
        </w:tc>
      </w:tr>
      <w:tr w14:paraId="603DE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8" w:type="pct"/>
            <w:vAlign w:val="center"/>
          </w:tcPr>
          <w:p w14:paraId="3CA506F5">
            <w:pPr>
              <w:keepNext w:val="0"/>
              <w:keepLines w:val="0"/>
              <w:widowControl/>
              <w:suppressLineNumbers w:val="0"/>
              <w:shd w:val="clear"/>
              <w:jc w:val="center"/>
              <w:textAlignment w:val="center"/>
              <w:rPr>
                <w:rFonts w:hint="eastAsia" w:ascii="仿宋" w:hAnsi="仿宋" w:eastAsia="仿宋" w:cs="仿宋"/>
                <w:b/>
                <w:bCs/>
                <w:color w:val="auto"/>
                <w:kern w:val="0"/>
                <w:sz w:val="20"/>
                <w:szCs w:val="20"/>
                <w:highlight w:val="none"/>
                <w:vertAlign w:val="baseline"/>
                <w:lang w:val="en-US" w:eastAsia="zh-CN"/>
              </w:rPr>
            </w:pPr>
            <w:r>
              <w:rPr>
                <w:rFonts w:hint="eastAsia" w:ascii="仿宋" w:hAnsi="仿宋" w:eastAsia="仿宋" w:cs="仿宋"/>
                <w:b/>
                <w:bCs/>
                <w:i w:val="0"/>
                <w:iCs w:val="0"/>
                <w:color w:val="auto"/>
                <w:kern w:val="0"/>
                <w:sz w:val="20"/>
                <w:szCs w:val="20"/>
                <w:highlight w:val="none"/>
                <w:u w:val="none"/>
                <w:lang w:val="en-US" w:eastAsia="zh-CN" w:bidi="ar"/>
              </w:rPr>
              <w:t>顶层设计</w:t>
            </w:r>
          </w:p>
        </w:tc>
        <w:tc>
          <w:tcPr>
            <w:tcW w:w="2036" w:type="pct"/>
            <w:vAlign w:val="center"/>
          </w:tcPr>
          <w:p w14:paraId="0DFAD7B6">
            <w:pPr>
              <w:keepNext w:val="0"/>
              <w:keepLines w:val="0"/>
              <w:widowControl/>
              <w:suppressLineNumbers w:val="0"/>
              <w:shd w:val="clear"/>
              <w:jc w:val="left"/>
              <w:textAlignment w:val="center"/>
              <w:rPr>
                <w:rFonts w:hint="eastAsia" w:ascii="仿宋" w:hAnsi="仿宋" w:eastAsia="仿宋" w:cs="仿宋"/>
                <w:b/>
                <w:bCs/>
                <w:color w:val="auto"/>
                <w:kern w:val="0"/>
                <w:sz w:val="20"/>
                <w:szCs w:val="20"/>
                <w:highlight w:val="none"/>
                <w:vertAlign w:val="baseline"/>
                <w:lang w:val="en-US" w:eastAsia="zh-CN"/>
              </w:rPr>
            </w:pPr>
            <w:r>
              <w:rPr>
                <w:rFonts w:hint="eastAsia" w:ascii="仿宋" w:hAnsi="仿宋" w:eastAsia="仿宋" w:cs="仿宋"/>
                <w:i w:val="0"/>
                <w:iCs w:val="0"/>
                <w:color w:val="auto"/>
                <w:kern w:val="0"/>
                <w:sz w:val="20"/>
                <w:szCs w:val="20"/>
                <w:highlight w:val="none"/>
                <w:u w:val="none"/>
                <w:lang w:val="en-US" w:eastAsia="zh-CN" w:bidi="ar"/>
              </w:rPr>
              <w:t>编制票务政策、程序及系列工作实施方案</w:t>
            </w:r>
          </w:p>
        </w:tc>
        <w:tc>
          <w:tcPr>
            <w:tcW w:w="465" w:type="pct"/>
            <w:shd w:val="clear" w:color="auto" w:fill="auto"/>
            <w:vAlign w:val="center"/>
          </w:tcPr>
          <w:p w14:paraId="7E286D0A">
            <w:pPr>
              <w:keepNext w:val="0"/>
              <w:keepLines w:val="0"/>
              <w:widowControl/>
              <w:suppressLineNumbers w:val="0"/>
              <w:shd w:val="clear"/>
              <w:jc w:val="center"/>
              <w:textAlignment w:val="center"/>
              <w:rPr>
                <w:rFonts w:hint="eastAsia" w:ascii="仿宋" w:hAnsi="仿宋" w:eastAsia="仿宋" w:cs="仿宋"/>
                <w:b/>
                <w:bCs/>
                <w:color w:val="auto"/>
                <w:kern w:val="0"/>
                <w:sz w:val="20"/>
                <w:szCs w:val="20"/>
                <w:highlight w:val="none"/>
                <w:vertAlign w:val="baseline"/>
                <w:lang w:val="en-US" w:eastAsia="zh-CN" w:bidi="ar-SA"/>
              </w:rPr>
            </w:pPr>
            <w:r>
              <w:rPr>
                <w:rFonts w:hint="eastAsia" w:ascii="仿宋" w:hAnsi="仿宋" w:eastAsia="仿宋" w:cs="仿宋"/>
                <w:i w:val="0"/>
                <w:iCs w:val="0"/>
                <w:color w:val="auto"/>
                <w:kern w:val="0"/>
                <w:sz w:val="20"/>
                <w:szCs w:val="20"/>
                <w:highlight w:val="none"/>
                <w:u w:val="none"/>
                <w:lang w:val="en-US" w:eastAsia="zh-CN" w:bidi="ar"/>
              </w:rPr>
              <w:t>1</w:t>
            </w:r>
          </w:p>
        </w:tc>
        <w:tc>
          <w:tcPr>
            <w:tcW w:w="1719" w:type="pct"/>
            <w:vAlign w:val="center"/>
          </w:tcPr>
          <w:p w14:paraId="2BC3BF24">
            <w:pPr>
              <w:keepNext w:val="0"/>
              <w:keepLines w:val="0"/>
              <w:widowControl/>
              <w:suppressLineNumbers w:val="0"/>
              <w:shd w:val="clear"/>
              <w:jc w:val="left"/>
              <w:textAlignment w:val="center"/>
              <w:rPr>
                <w:rFonts w:hint="eastAsia" w:ascii="仿宋" w:hAnsi="仿宋" w:eastAsia="仿宋" w:cs="仿宋"/>
                <w:i w:val="0"/>
                <w:iCs w:val="0"/>
                <w:color w:val="auto"/>
                <w:kern w:val="0"/>
                <w:sz w:val="20"/>
                <w:szCs w:val="20"/>
                <w:highlight w:val="none"/>
                <w:u w:val="none"/>
                <w:lang w:val="en-US" w:eastAsia="zh-CN" w:bidi="ar"/>
              </w:rPr>
            </w:pPr>
          </w:p>
        </w:tc>
      </w:tr>
      <w:tr w14:paraId="74831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8" w:type="pct"/>
            <w:vAlign w:val="center"/>
          </w:tcPr>
          <w:p w14:paraId="78204E7F">
            <w:pPr>
              <w:keepNext w:val="0"/>
              <w:keepLines w:val="0"/>
              <w:widowControl/>
              <w:suppressLineNumbers w:val="0"/>
              <w:shd w:val="clear"/>
              <w:jc w:val="center"/>
              <w:textAlignment w:val="center"/>
              <w:rPr>
                <w:rFonts w:hint="eastAsia" w:ascii="仿宋" w:hAnsi="仿宋" w:eastAsia="仿宋" w:cs="仿宋"/>
                <w:b/>
                <w:bCs/>
                <w:color w:val="auto"/>
                <w:kern w:val="0"/>
                <w:sz w:val="20"/>
                <w:szCs w:val="20"/>
                <w:highlight w:val="none"/>
                <w:vertAlign w:val="baseline"/>
                <w:lang w:val="en-US" w:eastAsia="zh-CN"/>
              </w:rPr>
            </w:pPr>
            <w:r>
              <w:rPr>
                <w:rFonts w:hint="eastAsia" w:ascii="仿宋" w:hAnsi="仿宋" w:eastAsia="仿宋" w:cs="仿宋"/>
                <w:b/>
                <w:bCs/>
                <w:i w:val="0"/>
                <w:iCs w:val="0"/>
                <w:color w:val="auto"/>
                <w:kern w:val="0"/>
                <w:sz w:val="20"/>
                <w:szCs w:val="20"/>
                <w:highlight w:val="none"/>
                <w:u w:val="none"/>
                <w:lang w:val="en-US" w:eastAsia="zh-CN" w:bidi="ar"/>
              </w:rPr>
              <w:t>系统搭建</w:t>
            </w:r>
          </w:p>
        </w:tc>
        <w:tc>
          <w:tcPr>
            <w:tcW w:w="2036" w:type="pct"/>
            <w:vAlign w:val="center"/>
          </w:tcPr>
          <w:p w14:paraId="7F76FFB0">
            <w:pPr>
              <w:keepNext w:val="0"/>
              <w:keepLines w:val="0"/>
              <w:widowControl/>
              <w:suppressLineNumbers w:val="0"/>
              <w:shd w:val="clear"/>
              <w:jc w:val="left"/>
              <w:textAlignment w:val="center"/>
              <w:rPr>
                <w:rFonts w:hint="eastAsia" w:ascii="仿宋" w:hAnsi="仿宋" w:eastAsia="仿宋" w:cs="仿宋"/>
                <w:b/>
                <w:bCs/>
                <w:color w:val="auto"/>
                <w:kern w:val="0"/>
                <w:sz w:val="20"/>
                <w:szCs w:val="20"/>
                <w:highlight w:val="none"/>
                <w:vertAlign w:val="baseline"/>
                <w:lang w:val="en-US" w:eastAsia="zh-CN"/>
              </w:rPr>
            </w:pPr>
            <w:r>
              <w:rPr>
                <w:rFonts w:hint="eastAsia" w:ascii="仿宋" w:hAnsi="仿宋" w:eastAsia="仿宋" w:cs="仿宋"/>
                <w:i w:val="0"/>
                <w:iCs w:val="0"/>
                <w:color w:val="auto"/>
                <w:kern w:val="0"/>
                <w:sz w:val="20"/>
                <w:szCs w:val="20"/>
                <w:highlight w:val="none"/>
                <w:u w:val="none"/>
                <w:lang w:val="en-US" w:eastAsia="zh-CN" w:bidi="ar"/>
              </w:rPr>
              <w:t>搭建省十八运票务系统、小程序及系统运营维护工作，场馆踏勘，制定每馆一策方案及场馆坐席图，根据踏勘结果，进行数据建模及票库搭建。</w:t>
            </w:r>
          </w:p>
        </w:tc>
        <w:tc>
          <w:tcPr>
            <w:tcW w:w="465" w:type="pct"/>
            <w:shd w:val="clear" w:color="auto" w:fill="auto"/>
            <w:vAlign w:val="center"/>
          </w:tcPr>
          <w:p w14:paraId="734BDF06">
            <w:pPr>
              <w:keepNext w:val="0"/>
              <w:keepLines w:val="0"/>
              <w:widowControl/>
              <w:suppressLineNumbers w:val="0"/>
              <w:shd w:val="clear"/>
              <w:jc w:val="center"/>
              <w:textAlignment w:val="center"/>
              <w:rPr>
                <w:rFonts w:hint="eastAsia" w:ascii="仿宋" w:hAnsi="仿宋" w:eastAsia="仿宋" w:cs="仿宋"/>
                <w:b/>
                <w:bCs/>
                <w:color w:val="auto"/>
                <w:kern w:val="0"/>
                <w:sz w:val="20"/>
                <w:szCs w:val="20"/>
                <w:highlight w:val="none"/>
                <w:vertAlign w:val="baseline"/>
                <w:lang w:val="en-US" w:eastAsia="zh-CN" w:bidi="ar-SA"/>
              </w:rPr>
            </w:pPr>
            <w:r>
              <w:rPr>
                <w:rFonts w:hint="eastAsia" w:ascii="仿宋" w:hAnsi="仿宋" w:eastAsia="仿宋" w:cs="仿宋"/>
                <w:i w:val="0"/>
                <w:iCs w:val="0"/>
                <w:color w:val="auto"/>
                <w:kern w:val="0"/>
                <w:sz w:val="20"/>
                <w:szCs w:val="20"/>
                <w:highlight w:val="none"/>
                <w:u w:val="none"/>
                <w:lang w:val="en-US" w:eastAsia="zh-CN" w:bidi="ar"/>
              </w:rPr>
              <w:t>1</w:t>
            </w:r>
          </w:p>
        </w:tc>
        <w:tc>
          <w:tcPr>
            <w:tcW w:w="1719" w:type="pct"/>
            <w:vAlign w:val="center"/>
          </w:tcPr>
          <w:p w14:paraId="43414B03">
            <w:pPr>
              <w:keepNext w:val="0"/>
              <w:keepLines w:val="0"/>
              <w:widowControl/>
              <w:suppressLineNumbers w:val="0"/>
              <w:shd w:val="clear"/>
              <w:jc w:val="left"/>
              <w:textAlignment w:val="center"/>
              <w:rPr>
                <w:rFonts w:hint="eastAsia" w:ascii="仿宋" w:hAnsi="仿宋" w:eastAsia="仿宋" w:cs="仿宋"/>
                <w:i w:val="0"/>
                <w:iCs w:val="0"/>
                <w:color w:val="auto"/>
                <w:kern w:val="0"/>
                <w:sz w:val="20"/>
                <w:szCs w:val="20"/>
                <w:highlight w:val="none"/>
                <w:u w:val="none"/>
                <w:lang w:val="en-US" w:eastAsia="zh-CN" w:bidi="ar"/>
              </w:rPr>
            </w:pPr>
          </w:p>
        </w:tc>
      </w:tr>
      <w:tr w14:paraId="63FD7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8" w:type="pct"/>
            <w:vMerge w:val="restart"/>
            <w:vAlign w:val="center"/>
          </w:tcPr>
          <w:p w14:paraId="2B622271">
            <w:pPr>
              <w:keepNext w:val="0"/>
              <w:keepLines w:val="0"/>
              <w:widowControl/>
              <w:suppressLineNumbers w:val="0"/>
              <w:shd w:val="clear"/>
              <w:jc w:val="center"/>
              <w:textAlignment w:val="center"/>
              <w:rPr>
                <w:rFonts w:hint="eastAsia" w:ascii="仿宋" w:hAnsi="仿宋" w:eastAsia="仿宋" w:cs="仿宋"/>
                <w:b/>
                <w:bCs/>
                <w:color w:val="auto"/>
                <w:kern w:val="0"/>
                <w:sz w:val="20"/>
                <w:szCs w:val="20"/>
                <w:highlight w:val="none"/>
                <w:vertAlign w:val="baseline"/>
                <w:lang w:val="en-US" w:eastAsia="zh-CN"/>
              </w:rPr>
            </w:pPr>
            <w:r>
              <w:rPr>
                <w:rFonts w:hint="eastAsia" w:ascii="仿宋" w:hAnsi="仿宋" w:eastAsia="仿宋" w:cs="仿宋"/>
                <w:b/>
                <w:bCs/>
                <w:i w:val="0"/>
                <w:iCs w:val="0"/>
                <w:color w:val="auto"/>
                <w:kern w:val="0"/>
                <w:sz w:val="20"/>
                <w:szCs w:val="20"/>
                <w:highlight w:val="none"/>
                <w:u w:val="none"/>
                <w:lang w:val="en-US" w:eastAsia="zh-CN" w:bidi="ar"/>
              </w:rPr>
              <w:t>票纸</w:t>
            </w:r>
          </w:p>
        </w:tc>
        <w:tc>
          <w:tcPr>
            <w:tcW w:w="2036" w:type="pct"/>
            <w:vAlign w:val="center"/>
          </w:tcPr>
          <w:p w14:paraId="07C9A97A">
            <w:pPr>
              <w:keepNext w:val="0"/>
              <w:keepLines w:val="0"/>
              <w:widowControl/>
              <w:suppressLineNumbers w:val="0"/>
              <w:shd w:val="clear"/>
              <w:jc w:val="left"/>
              <w:textAlignment w:val="center"/>
              <w:rPr>
                <w:rFonts w:hint="eastAsia" w:ascii="仿宋" w:hAnsi="仿宋" w:eastAsia="仿宋" w:cs="仿宋"/>
                <w:b/>
                <w:bCs/>
                <w:color w:val="auto"/>
                <w:kern w:val="0"/>
                <w:sz w:val="20"/>
                <w:szCs w:val="20"/>
                <w:highlight w:val="none"/>
                <w:vertAlign w:val="baseline"/>
                <w:lang w:val="en-US" w:eastAsia="zh-CN"/>
              </w:rPr>
            </w:pPr>
            <w:r>
              <w:rPr>
                <w:rFonts w:hint="eastAsia" w:ascii="仿宋" w:hAnsi="仿宋" w:eastAsia="仿宋" w:cs="仿宋"/>
                <w:i w:val="0"/>
                <w:iCs w:val="0"/>
                <w:color w:val="auto"/>
                <w:kern w:val="0"/>
                <w:sz w:val="20"/>
                <w:szCs w:val="20"/>
                <w:highlight w:val="none"/>
                <w:u w:val="none"/>
                <w:lang w:val="en-US" w:eastAsia="zh-CN" w:bidi="ar"/>
              </w:rPr>
              <w:t>开闭幕式门票</w:t>
            </w:r>
          </w:p>
        </w:tc>
        <w:tc>
          <w:tcPr>
            <w:tcW w:w="465" w:type="pct"/>
            <w:shd w:val="clear" w:color="auto" w:fill="auto"/>
            <w:vAlign w:val="center"/>
          </w:tcPr>
          <w:p w14:paraId="4A6F9830">
            <w:pPr>
              <w:keepNext w:val="0"/>
              <w:keepLines w:val="0"/>
              <w:widowControl/>
              <w:suppressLineNumbers w:val="0"/>
              <w:shd w:val="clear"/>
              <w:jc w:val="center"/>
              <w:textAlignment w:val="center"/>
              <w:rPr>
                <w:rFonts w:hint="eastAsia" w:ascii="仿宋" w:hAnsi="仿宋" w:eastAsia="仿宋" w:cs="仿宋"/>
                <w:b/>
                <w:bCs/>
                <w:color w:val="auto"/>
                <w:kern w:val="0"/>
                <w:sz w:val="20"/>
                <w:szCs w:val="20"/>
                <w:highlight w:val="none"/>
                <w:vertAlign w:val="baseline"/>
                <w:lang w:val="en-US" w:eastAsia="zh-CN" w:bidi="ar-SA"/>
              </w:rPr>
            </w:pPr>
            <w:r>
              <w:rPr>
                <w:rFonts w:hint="eastAsia" w:ascii="仿宋" w:hAnsi="仿宋" w:eastAsia="仿宋" w:cs="仿宋"/>
                <w:i w:val="0"/>
                <w:iCs w:val="0"/>
                <w:color w:val="auto"/>
                <w:kern w:val="0"/>
                <w:sz w:val="20"/>
                <w:szCs w:val="20"/>
                <w:highlight w:val="none"/>
                <w:u w:val="none"/>
                <w:lang w:val="en-US" w:eastAsia="zh-CN" w:bidi="ar"/>
              </w:rPr>
              <w:t>23000</w:t>
            </w:r>
          </w:p>
        </w:tc>
        <w:tc>
          <w:tcPr>
            <w:tcW w:w="1719" w:type="pct"/>
            <w:shd w:val="clear" w:color="auto" w:fill="auto"/>
            <w:vAlign w:val="center"/>
          </w:tcPr>
          <w:p w14:paraId="29A5D477">
            <w:pPr>
              <w:keepNext w:val="0"/>
              <w:keepLines w:val="0"/>
              <w:widowControl/>
              <w:suppressLineNumbers w:val="0"/>
              <w:shd w:val="clear"/>
              <w:jc w:val="left"/>
              <w:textAlignment w:val="center"/>
              <w:rPr>
                <w:rFonts w:hint="eastAsia" w:ascii="仿宋" w:hAnsi="仿宋" w:eastAsia="仿宋" w:cs="仿宋"/>
                <w:b/>
                <w:bCs/>
                <w:color w:val="auto"/>
                <w:kern w:val="0"/>
                <w:sz w:val="20"/>
                <w:szCs w:val="20"/>
                <w:highlight w:val="none"/>
                <w:vertAlign w:val="baseline"/>
                <w:lang w:val="en-US" w:eastAsia="zh-CN" w:bidi="ar-SA"/>
              </w:rPr>
            </w:pPr>
            <w:r>
              <w:rPr>
                <w:rFonts w:hint="eastAsia" w:ascii="仿宋" w:hAnsi="仿宋" w:eastAsia="仿宋" w:cs="仿宋"/>
                <w:i w:val="0"/>
                <w:iCs w:val="0"/>
                <w:color w:val="auto"/>
                <w:kern w:val="0"/>
                <w:sz w:val="20"/>
                <w:szCs w:val="20"/>
                <w:highlight w:val="none"/>
                <w:u w:val="none"/>
                <w:lang w:val="en-US" w:eastAsia="zh-CN" w:bidi="ar"/>
              </w:rPr>
              <w:t>预估开幕式门票20000张，闭幕式3000张</w:t>
            </w:r>
          </w:p>
        </w:tc>
      </w:tr>
      <w:tr w14:paraId="41D62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8" w:type="pct"/>
            <w:vMerge w:val="continue"/>
            <w:vAlign w:val="center"/>
          </w:tcPr>
          <w:p w14:paraId="1E800107">
            <w:pPr>
              <w:shd w:val="clear"/>
              <w:jc w:val="center"/>
              <w:rPr>
                <w:rFonts w:hint="eastAsia" w:ascii="仿宋" w:hAnsi="仿宋" w:eastAsia="仿宋" w:cs="仿宋"/>
                <w:b/>
                <w:bCs/>
                <w:color w:val="auto"/>
                <w:kern w:val="0"/>
                <w:sz w:val="20"/>
                <w:szCs w:val="20"/>
                <w:highlight w:val="none"/>
                <w:vertAlign w:val="baseline"/>
                <w:lang w:val="en-US" w:eastAsia="zh-CN"/>
              </w:rPr>
            </w:pPr>
          </w:p>
        </w:tc>
        <w:tc>
          <w:tcPr>
            <w:tcW w:w="2036" w:type="pct"/>
            <w:vAlign w:val="center"/>
          </w:tcPr>
          <w:p w14:paraId="216293F5">
            <w:pPr>
              <w:keepNext w:val="0"/>
              <w:keepLines w:val="0"/>
              <w:widowControl/>
              <w:suppressLineNumbers w:val="0"/>
              <w:shd w:val="clear"/>
              <w:jc w:val="left"/>
              <w:textAlignment w:val="center"/>
              <w:rPr>
                <w:rFonts w:hint="eastAsia" w:ascii="仿宋" w:hAnsi="仿宋" w:eastAsia="仿宋" w:cs="仿宋"/>
                <w:b/>
                <w:bCs/>
                <w:color w:val="auto"/>
                <w:kern w:val="0"/>
                <w:sz w:val="20"/>
                <w:szCs w:val="20"/>
                <w:highlight w:val="none"/>
                <w:vertAlign w:val="baseline"/>
                <w:lang w:val="en-US" w:eastAsia="zh-CN"/>
              </w:rPr>
            </w:pPr>
            <w:r>
              <w:rPr>
                <w:rFonts w:hint="eastAsia" w:ascii="仿宋" w:hAnsi="仿宋" w:eastAsia="仿宋" w:cs="仿宋"/>
                <w:i w:val="0"/>
                <w:iCs w:val="0"/>
                <w:color w:val="auto"/>
                <w:kern w:val="0"/>
                <w:sz w:val="20"/>
                <w:szCs w:val="20"/>
                <w:highlight w:val="none"/>
                <w:u w:val="none"/>
                <w:lang w:val="en-US" w:eastAsia="zh-CN" w:bidi="ar"/>
              </w:rPr>
              <w:t>开闭幕式预演门票</w:t>
            </w:r>
          </w:p>
        </w:tc>
        <w:tc>
          <w:tcPr>
            <w:tcW w:w="465" w:type="pct"/>
            <w:shd w:val="clear" w:color="auto" w:fill="auto"/>
            <w:vAlign w:val="center"/>
          </w:tcPr>
          <w:p w14:paraId="2B86C161">
            <w:pPr>
              <w:keepNext w:val="0"/>
              <w:keepLines w:val="0"/>
              <w:widowControl/>
              <w:suppressLineNumbers w:val="0"/>
              <w:shd w:val="clear"/>
              <w:jc w:val="center"/>
              <w:textAlignment w:val="center"/>
              <w:rPr>
                <w:rFonts w:hint="eastAsia" w:ascii="仿宋" w:hAnsi="仿宋" w:eastAsia="仿宋" w:cs="仿宋"/>
                <w:b/>
                <w:bCs/>
                <w:color w:val="auto"/>
                <w:kern w:val="0"/>
                <w:sz w:val="20"/>
                <w:szCs w:val="20"/>
                <w:highlight w:val="none"/>
                <w:vertAlign w:val="baseline"/>
                <w:lang w:val="en-US" w:eastAsia="zh-CN" w:bidi="ar-SA"/>
              </w:rPr>
            </w:pPr>
            <w:r>
              <w:rPr>
                <w:rFonts w:hint="eastAsia" w:ascii="仿宋" w:hAnsi="仿宋" w:eastAsia="仿宋" w:cs="仿宋"/>
                <w:i w:val="0"/>
                <w:iCs w:val="0"/>
                <w:color w:val="auto"/>
                <w:kern w:val="0"/>
                <w:sz w:val="20"/>
                <w:szCs w:val="20"/>
                <w:highlight w:val="none"/>
                <w:u w:val="none"/>
                <w:lang w:val="en-US" w:eastAsia="zh-CN" w:bidi="ar"/>
              </w:rPr>
              <w:t>23000</w:t>
            </w:r>
          </w:p>
        </w:tc>
        <w:tc>
          <w:tcPr>
            <w:tcW w:w="1719" w:type="pct"/>
            <w:shd w:val="clear" w:color="auto" w:fill="auto"/>
            <w:vAlign w:val="center"/>
          </w:tcPr>
          <w:p w14:paraId="0CDD0676">
            <w:pPr>
              <w:keepNext w:val="0"/>
              <w:keepLines w:val="0"/>
              <w:widowControl/>
              <w:suppressLineNumbers w:val="0"/>
              <w:shd w:val="clear"/>
              <w:jc w:val="left"/>
              <w:textAlignment w:val="center"/>
              <w:rPr>
                <w:rFonts w:hint="eastAsia" w:ascii="仿宋" w:hAnsi="仿宋" w:eastAsia="仿宋" w:cs="仿宋"/>
                <w:b/>
                <w:bCs/>
                <w:color w:val="auto"/>
                <w:kern w:val="0"/>
                <w:sz w:val="20"/>
                <w:szCs w:val="20"/>
                <w:highlight w:val="none"/>
                <w:vertAlign w:val="baseline"/>
                <w:lang w:val="en-US" w:eastAsia="zh-CN" w:bidi="ar-SA"/>
              </w:rPr>
            </w:pPr>
            <w:r>
              <w:rPr>
                <w:rFonts w:hint="eastAsia" w:ascii="仿宋" w:hAnsi="仿宋" w:eastAsia="仿宋" w:cs="仿宋"/>
                <w:i w:val="0"/>
                <w:iCs w:val="0"/>
                <w:color w:val="auto"/>
                <w:kern w:val="0"/>
                <w:sz w:val="20"/>
                <w:szCs w:val="20"/>
                <w:highlight w:val="none"/>
                <w:u w:val="none"/>
                <w:lang w:val="en-US" w:eastAsia="zh-CN" w:bidi="ar"/>
              </w:rPr>
              <w:t>预估开幕式门票20000张，闭幕式3000张</w:t>
            </w:r>
          </w:p>
        </w:tc>
      </w:tr>
      <w:tr w14:paraId="6D1A7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8" w:type="pct"/>
            <w:vMerge w:val="continue"/>
            <w:vAlign w:val="center"/>
          </w:tcPr>
          <w:p w14:paraId="453163B2">
            <w:pPr>
              <w:shd w:val="clear"/>
              <w:jc w:val="center"/>
              <w:rPr>
                <w:rFonts w:hint="eastAsia" w:ascii="仿宋" w:hAnsi="仿宋" w:eastAsia="仿宋" w:cs="仿宋"/>
                <w:b/>
                <w:bCs/>
                <w:color w:val="auto"/>
                <w:kern w:val="0"/>
                <w:sz w:val="20"/>
                <w:szCs w:val="20"/>
                <w:highlight w:val="none"/>
                <w:vertAlign w:val="baseline"/>
                <w:lang w:val="en-US" w:eastAsia="zh-CN"/>
              </w:rPr>
            </w:pPr>
          </w:p>
        </w:tc>
        <w:tc>
          <w:tcPr>
            <w:tcW w:w="2036" w:type="pct"/>
            <w:vAlign w:val="center"/>
          </w:tcPr>
          <w:p w14:paraId="2B403690">
            <w:pPr>
              <w:keepNext w:val="0"/>
              <w:keepLines w:val="0"/>
              <w:widowControl/>
              <w:suppressLineNumbers w:val="0"/>
              <w:shd w:val="clear"/>
              <w:jc w:val="left"/>
              <w:textAlignment w:val="center"/>
              <w:rPr>
                <w:rFonts w:hint="eastAsia" w:ascii="仿宋" w:hAnsi="仿宋" w:eastAsia="仿宋" w:cs="仿宋"/>
                <w:b/>
                <w:bCs/>
                <w:color w:val="auto"/>
                <w:kern w:val="0"/>
                <w:sz w:val="20"/>
                <w:szCs w:val="20"/>
                <w:highlight w:val="none"/>
                <w:vertAlign w:val="baseline"/>
                <w:lang w:val="en-US" w:eastAsia="zh-CN"/>
              </w:rPr>
            </w:pPr>
            <w:r>
              <w:rPr>
                <w:rFonts w:hint="eastAsia" w:ascii="仿宋" w:hAnsi="仿宋" w:eastAsia="仿宋" w:cs="仿宋"/>
                <w:i w:val="0"/>
                <w:iCs w:val="0"/>
                <w:color w:val="auto"/>
                <w:kern w:val="0"/>
                <w:sz w:val="20"/>
                <w:szCs w:val="20"/>
                <w:highlight w:val="none"/>
                <w:u w:val="none"/>
                <w:lang w:val="en-US" w:eastAsia="zh-CN" w:bidi="ar"/>
              </w:rPr>
              <w:t>售票体育比赛门票</w:t>
            </w:r>
          </w:p>
        </w:tc>
        <w:tc>
          <w:tcPr>
            <w:tcW w:w="465" w:type="pct"/>
            <w:shd w:val="clear" w:color="auto" w:fill="auto"/>
            <w:vAlign w:val="center"/>
          </w:tcPr>
          <w:p w14:paraId="35177ACF">
            <w:pPr>
              <w:keepNext w:val="0"/>
              <w:keepLines w:val="0"/>
              <w:widowControl/>
              <w:suppressLineNumbers w:val="0"/>
              <w:shd w:val="clear"/>
              <w:jc w:val="center"/>
              <w:textAlignment w:val="center"/>
              <w:rPr>
                <w:rFonts w:hint="eastAsia" w:ascii="仿宋" w:hAnsi="仿宋" w:eastAsia="仿宋" w:cs="仿宋"/>
                <w:b/>
                <w:bCs/>
                <w:color w:val="auto"/>
                <w:kern w:val="0"/>
                <w:sz w:val="20"/>
                <w:szCs w:val="20"/>
                <w:highlight w:val="none"/>
                <w:vertAlign w:val="baseline"/>
                <w:lang w:val="en-US" w:eastAsia="zh-CN" w:bidi="ar-SA"/>
              </w:rPr>
            </w:pPr>
            <w:r>
              <w:rPr>
                <w:rFonts w:hint="eastAsia" w:ascii="仿宋" w:hAnsi="仿宋" w:eastAsia="仿宋" w:cs="仿宋"/>
                <w:i w:val="0"/>
                <w:iCs w:val="0"/>
                <w:color w:val="auto"/>
                <w:kern w:val="0"/>
                <w:sz w:val="20"/>
                <w:szCs w:val="20"/>
                <w:highlight w:val="none"/>
                <w:u w:val="none"/>
                <w:lang w:val="en-US" w:eastAsia="zh-CN" w:bidi="ar"/>
              </w:rPr>
              <w:t>35000</w:t>
            </w:r>
          </w:p>
        </w:tc>
        <w:tc>
          <w:tcPr>
            <w:tcW w:w="1719" w:type="pct"/>
            <w:shd w:val="clear" w:color="auto" w:fill="auto"/>
            <w:vAlign w:val="center"/>
          </w:tcPr>
          <w:p w14:paraId="7EB379DF">
            <w:pPr>
              <w:keepNext w:val="0"/>
              <w:keepLines w:val="0"/>
              <w:widowControl/>
              <w:suppressLineNumbers w:val="0"/>
              <w:shd w:val="clear"/>
              <w:jc w:val="left"/>
              <w:textAlignment w:val="center"/>
              <w:rPr>
                <w:rFonts w:hint="eastAsia" w:ascii="仿宋" w:hAnsi="仿宋" w:eastAsia="仿宋" w:cs="仿宋"/>
                <w:b/>
                <w:bCs/>
                <w:color w:val="auto"/>
                <w:kern w:val="0"/>
                <w:sz w:val="20"/>
                <w:szCs w:val="20"/>
                <w:highlight w:val="none"/>
                <w:vertAlign w:val="baseline"/>
                <w:lang w:val="en-US" w:eastAsia="zh-CN" w:bidi="ar-SA"/>
              </w:rPr>
            </w:pPr>
            <w:r>
              <w:rPr>
                <w:rFonts w:hint="eastAsia" w:ascii="仿宋" w:hAnsi="仿宋" w:eastAsia="仿宋" w:cs="仿宋"/>
                <w:i w:val="0"/>
                <w:iCs w:val="0"/>
                <w:color w:val="auto"/>
                <w:kern w:val="0"/>
                <w:sz w:val="20"/>
                <w:szCs w:val="20"/>
                <w:highlight w:val="none"/>
                <w:u w:val="none"/>
                <w:lang w:val="en-US" w:eastAsia="zh-CN" w:bidi="ar"/>
              </w:rPr>
              <w:t>7个项目，预估所有售票项目使用票纸</w:t>
            </w:r>
          </w:p>
        </w:tc>
      </w:tr>
      <w:tr w14:paraId="5A39A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8" w:type="pct"/>
            <w:vMerge w:val="restart"/>
            <w:vAlign w:val="center"/>
          </w:tcPr>
          <w:p w14:paraId="72DA9FE5">
            <w:pPr>
              <w:keepNext w:val="0"/>
              <w:keepLines w:val="0"/>
              <w:widowControl/>
              <w:suppressLineNumbers w:val="0"/>
              <w:shd w:val="clear"/>
              <w:jc w:val="center"/>
              <w:textAlignment w:val="center"/>
              <w:rPr>
                <w:rFonts w:hint="eastAsia" w:ascii="仿宋" w:hAnsi="仿宋" w:eastAsia="仿宋" w:cs="仿宋"/>
                <w:b/>
                <w:bCs/>
                <w:color w:val="auto"/>
                <w:kern w:val="0"/>
                <w:sz w:val="20"/>
                <w:szCs w:val="20"/>
                <w:highlight w:val="none"/>
                <w:vertAlign w:val="baseline"/>
                <w:lang w:val="en-US" w:eastAsia="zh-CN"/>
              </w:rPr>
            </w:pPr>
            <w:r>
              <w:rPr>
                <w:rFonts w:hint="eastAsia" w:ascii="仿宋" w:hAnsi="仿宋" w:eastAsia="仿宋" w:cs="仿宋"/>
                <w:b/>
                <w:bCs/>
                <w:i w:val="0"/>
                <w:iCs w:val="0"/>
                <w:color w:val="auto"/>
                <w:kern w:val="0"/>
                <w:sz w:val="20"/>
                <w:szCs w:val="20"/>
                <w:highlight w:val="none"/>
                <w:u w:val="none"/>
                <w:lang w:val="en-US" w:eastAsia="zh-CN" w:bidi="ar"/>
              </w:rPr>
              <w:t>设备租赁</w:t>
            </w:r>
          </w:p>
        </w:tc>
        <w:tc>
          <w:tcPr>
            <w:tcW w:w="2036" w:type="pct"/>
            <w:vAlign w:val="center"/>
          </w:tcPr>
          <w:p w14:paraId="5E4C00A9">
            <w:pPr>
              <w:keepNext w:val="0"/>
              <w:keepLines w:val="0"/>
              <w:widowControl/>
              <w:suppressLineNumbers w:val="0"/>
              <w:shd w:val="clear"/>
              <w:jc w:val="left"/>
              <w:textAlignment w:val="center"/>
              <w:rPr>
                <w:rFonts w:hint="eastAsia" w:ascii="仿宋" w:hAnsi="仿宋" w:eastAsia="仿宋" w:cs="仿宋"/>
                <w:b/>
                <w:bCs/>
                <w:color w:val="auto"/>
                <w:kern w:val="0"/>
                <w:sz w:val="20"/>
                <w:szCs w:val="20"/>
                <w:highlight w:val="none"/>
                <w:vertAlign w:val="baseline"/>
                <w:lang w:val="en-US" w:eastAsia="zh-CN"/>
              </w:rPr>
            </w:pPr>
            <w:r>
              <w:rPr>
                <w:rFonts w:hint="eastAsia" w:ascii="仿宋" w:hAnsi="仿宋" w:eastAsia="仿宋" w:cs="仿宋"/>
                <w:i w:val="0"/>
                <w:iCs w:val="0"/>
                <w:color w:val="auto"/>
                <w:kern w:val="0"/>
                <w:sz w:val="20"/>
                <w:szCs w:val="20"/>
                <w:highlight w:val="none"/>
                <w:u w:val="none"/>
                <w:lang w:val="en-US" w:eastAsia="zh-CN" w:bidi="ar"/>
              </w:rPr>
              <w:t>热敏打票机</w:t>
            </w:r>
          </w:p>
        </w:tc>
        <w:tc>
          <w:tcPr>
            <w:tcW w:w="465" w:type="pct"/>
            <w:shd w:val="clear" w:color="auto" w:fill="auto"/>
            <w:vAlign w:val="center"/>
          </w:tcPr>
          <w:p w14:paraId="5F6875A2">
            <w:pPr>
              <w:keepNext w:val="0"/>
              <w:keepLines w:val="0"/>
              <w:widowControl/>
              <w:suppressLineNumbers w:val="0"/>
              <w:shd w:val="clear"/>
              <w:jc w:val="center"/>
              <w:textAlignment w:val="center"/>
              <w:rPr>
                <w:rFonts w:hint="eastAsia" w:ascii="仿宋" w:hAnsi="仿宋" w:eastAsia="仿宋" w:cs="仿宋"/>
                <w:b/>
                <w:bCs/>
                <w:color w:val="auto"/>
                <w:kern w:val="0"/>
                <w:sz w:val="20"/>
                <w:szCs w:val="20"/>
                <w:highlight w:val="none"/>
                <w:vertAlign w:val="baseline"/>
                <w:lang w:val="en-US" w:eastAsia="zh-CN" w:bidi="ar-SA"/>
              </w:rPr>
            </w:pPr>
            <w:r>
              <w:rPr>
                <w:rFonts w:hint="eastAsia" w:ascii="仿宋" w:hAnsi="仿宋" w:eastAsia="仿宋" w:cs="仿宋"/>
                <w:i w:val="0"/>
                <w:iCs w:val="0"/>
                <w:color w:val="auto"/>
                <w:kern w:val="0"/>
                <w:sz w:val="20"/>
                <w:szCs w:val="20"/>
                <w:highlight w:val="none"/>
                <w:u w:val="none"/>
                <w:lang w:val="en-US" w:eastAsia="zh-CN" w:bidi="ar"/>
              </w:rPr>
              <w:t>8</w:t>
            </w:r>
          </w:p>
        </w:tc>
        <w:tc>
          <w:tcPr>
            <w:tcW w:w="1719" w:type="pct"/>
            <w:shd w:val="clear" w:color="auto" w:fill="auto"/>
            <w:vAlign w:val="center"/>
          </w:tcPr>
          <w:p w14:paraId="28F9BE38">
            <w:pPr>
              <w:keepNext w:val="0"/>
              <w:keepLines w:val="0"/>
              <w:widowControl/>
              <w:suppressLineNumbers w:val="0"/>
              <w:shd w:val="clear"/>
              <w:jc w:val="left"/>
              <w:textAlignment w:val="center"/>
              <w:rPr>
                <w:rFonts w:hint="eastAsia" w:ascii="仿宋" w:hAnsi="仿宋" w:eastAsia="仿宋" w:cs="仿宋"/>
                <w:b/>
                <w:bCs/>
                <w:color w:val="auto"/>
                <w:kern w:val="0"/>
                <w:sz w:val="20"/>
                <w:szCs w:val="20"/>
                <w:highlight w:val="none"/>
                <w:vertAlign w:val="baseline"/>
                <w:lang w:val="en-US" w:eastAsia="zh-CN" w:bidi="ar-SA"/>
              </w:rPr>
            </w:pPr>
            <w:r>
              <w:rPr>
                <w:rFonts w:hint="eastAsia" w:ascii="仿宋" w:hAnsi="仿宋" w:eastAsia="仿宋" w:cs="仿宋"/>
                <w:i w:val="0"/>
                <w:iCs w:val="0"/>
                <w:color w:val="auto"/>
                <w:kern w:val="0"/>
                <w:sz w:val="20"/>
                <w:szCs w:val="20"/>
                <w:highlight w:val="none"/>
                <w:u w:val="none"/>
                <w:lang w:val="en-US" w:eastAsia="zh-CN" w:bidi="ar"/>
              </w:rPr>
              <w:t>票纸打印机，租赁8台，按月结算。需在7-8月期间使用2个月周期。</w:t>
            </w:r>
          </w:p>
        </w:tc>
      </w:tr>
      <w:tr w14:paraId="77ABB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8" w:type="pct"/>
            <w:vMerge w:val="continue"/>
            <w:vAlign w:val="center"/>
          </w:tcPr>
          <w:p w14:paraId="09E59C7A">
            <w:pPr>
              <w:shd w:val="clear"/>
              <w:jc w:val="center"/>
              <w:rPr>
                <w:rFonts w:hint="eastAsia" w:ascii="仿宋" w:hAnsi="仿宋" w:eastAsia="仿宋" w:cs="仿宋"/>
                <w:b/>
                <w:bCs/>
                <w:color w:val="auto"/>
                <w:kern w:val="0"/>
                <w:sz w:val="20"/>
                <w:szCs w:val="20"/>
                <w:highlight w:val="none"/>
                <w:vertAlign w:val="baseline"/>
                <w:lang w:val="en-US" w:eastAsia="zh-CN"/>
              </w:rPr>
            </w:pPr>
          </w:p>
        </w:tc>
        <w:tc>
          <w:tcPr>
            <w:tcW w:w="2036" w:type="pct"/>
            <w:vAlign w:val="center"/>
          </w:tcPr>
          <w:p w14:paraId="34CB372E">
            <w:pPr>
              <w:keepNext w:val="0"/>
              <w:keepLines w:val="0"/>
              <w:widowControl/>
              <w:suppressLineNumbers w:val="0"/>
              <w:shd w:val="clear"/>
              <w:jc w:val="left"/>
              <w:textAlignment w:val="center"/>
              <w:rPr>
                <w:rFonts w:hint="eastAsia" w:ascii="仿宋" w:hAnsi="仿宋" w:eastAsia="仿宋" w:cs="仿宋"/>
                <w:b/>
                <w:bCs/>
                <w:color w:val="auto"/>
                <w:kern w:val="0"/>
                <w:sz w:val="20"/>
                <w:szCs w:val="20"/>
                <w:highlight w:val="none"/>
                <w:vertAlign w:val="baseline"/>
                <w:lang w:val="en-US" w:eastAsia="zh-CN"/>
              </w:rPr>
            </w:pPr>
            <w:r>
              <w:rPr>
                <w:rFonts w:hint="eastAsia" w:ascii="仿宋" w:hAnsi="仿宋" w:eastAsia="仿宋" w:cs="仿宋"/>
                <w:i w:val="0"/>
                <w:iCs w:val="0"/>
                <w:color w:val="auto"/>
                <w:kern w:val="0"/>
                <w:sz w:val="20"/>
                <w:szCs w:val="20"/>
                <w:highlight w:val="none"/>
                <w:u w:val="none"/>
                <w:lang w:val="en-US" w:eastAsia="zh-CN" w:bidi="ar"/>
              </w:rPr>
              <w:t>手持PDA</w:t>
            </w:r>
          </w:p>
        </w:tc>
        <w:tc>
          <w:tcPr>
            <w:tcW w:w="465" w:type="pct"/>
            <w:shd w:val="clear" w:color="auto" w:fill="auto"/>
            <w:vAlign w:val="center"/>
          </w:tcPr>
          <w:p w14:paraId="14A90094">
            <w:pPr>
              <w:keepNext w:val="0"/>
              <w:keepLines w:val="0"/>
              <w:widowControl/>
              <w:suppressLineNumbers w:val="0"/>
              <w:shd w:val="clear"/>
              <w:jc w:val="center"/>
              <w:textAlignment w:val="center"/>
              <w:rPr>
                <w:rFonts w:hint="eastAsia" w:ascii="仿宋" w:hAnsi="仿宋" w:eastAsia="仿宋" w:cs="仿宋"/>
                <w:b/>
                <w:bCs/>
                <w:color w:val="auto"/>
                <w:kern w:val="0"/>
                <w:sz w:val="20"/>
                <w:szCs w:val="20"/>
                <w:highlight w:val="none"/>
                <w:vertAlign w:val="baseline"/>
                <w:lang w:val="en-US" w:eastAsia="zh-CN" w:bidi="ar-SA"/>
              </w:rPr>
            </w:pPr>
            <w:r>
              <w:rPr>
                <w:rFonts w:hint="eastAsia" w:ascii="仿宋" w:hAnsi="仿宋" w:eastAsia="仿宋" w:cs="仿宋"/>
                <w:i w:val="0"/>
                <w:iCs w:val="0"/>
                <w:color w:val="auto"/>
                <w:kern w:val="0"/>
                <w:sz w:val="20"/>
                <w:szCs w:val="20"/>
                <w:highlight w:val="none"/>
                <w:u w:val="none"/>
                <w:lang w:val="en-US" w:eastAsia="zh-CN" w:bidi="ar"/>
              </w:rPr>
              <w:t>79</w:t>
            </w:r>
          </w:p>
        </w:tc>
        <w:tc>
          <w:tcPr>
            <w:tcW w:w="1719" w:type="pct"/>
            <w:shd w:val="clear" w:color="auto" w:fill="auto"/>
            <w:vAlign w:val="center"/>
          </w:tcPr>
          <w:p w14:paraId="7F3DF510">
            <w:pPr>
              <w:keepNext w:val="0"/>
              <w:keepLines w:val="0"/>
              <w:widowControl/>
              <w:suppressLineNumbers w:val="0"/>
              <w:shd w:val="clear"/>
              <w:jc w:val="left"/>
              <w:textAlignment w:val="center"/>
              <w:rPr>
                <w:rFonts w:hint="eastAsia" w:ascii="仿宋" w:hAnsi="仿宋" w:eastAsia="仿宋" w:cs="仿宋"/>
                <w:b/>
                <w:bCs/>
                <w:color w:val="auto"/>
                <w:kern w:val="0"/>
                <w:sz w:val="20"/>
                <w:szCs w:val="20"/>
                <w:highlight w:val="none"/>
                <w:vertAlign w:val="baseline"/>
                <w:lang w:val="en-US" w:eastAsia="zh-CN" w:bidi="ar-SA"/>
              </w:rPr>
            </w:pPr>
            <w:r>
              <w:rPr>
                <w:rFonts w:hint="eastAsia" w:ascii="仿宋" w:hAnsi="仿宋" w:eastAsia="仿宋" w:cs="仿宋"/>
                <w:i w:val="0"/>
                <w:iCs w:val="0"/>
                <w:color w:val="auto"/>
                <w:kern w:val="0"/>
                <w:sz w:val="20"/>
                <w:szCs w:val="20"/>
                <w:highlight w:val="none"/>
                <w:u w:val="none"/>
                <w:lang w:val="en-US" w:eastAsia="zh-CN" w:bidi="ar"/>
              </w:rPr>
              <w:t>开闭幕式预检25台、开闭幕式预演预检25台、游泳10台、田径8台、艺术体操2台、体操3台、男子篮球甲乙6台，共计79台。</w:t>
            </w:r>
          </w:p>
        </w:tc>
      </w:tr>
      <w:tr w14:paraId="132AD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8" w:type="pct"/>
            <w:vMerge w:val="continue"/>
            <w:vAlign w:val="center"/>
          </w:tcPr>
          <w:p w14:paraId="16F71E35">
            <w:pPr>
              <w:shd w:val="clear"/>
              <w:jc w:val="center"/>
              <w:rPr>
                <w:rFonts w:hint="eastAsia" w:ascii="仿宋" w:hAnsi="仿宋" w:eastAsia="仿宋" w:cs="仿宋"/>
                <w:b/>
                <w:bCs/>
                <w:color w:val="auto"/>
                <w:kern w:val="0"/>
                <w:sz w:val="20"/>
                <w:szCs w:val="20"/>
                <w:highlight w:val="none"/>
                <w:vertAlign w:val="baseline"/>
                <w:lang w:val="en-US" w:eastAsia="zh-CN"/>
              </w:rPr>
            </w:pPr>
          </w:p>
        </w:tc>
        <w:tc>
          <w:tcPr>
            <w:tcW w:w="2036" w:type="pct"/>
            <w:vAlign w:val="center"/>
          </w:tcPr>
          <w:p w14:paraId="2B7DF0FC">
            <w:pPr>
              <w:keepNext w:val="0"/>
              <w:keepLines w:val="0"/>
              <w:widowControl/>
              <w:suppressLineNumbers w:val="0"/>
              <w:shd w:val="clear"/>
              <w:jc w:val="left"/>
              <w:textAlignment w:val="center"/>
              <w:rPr>
                <w:rFonts w:hint="eastAsia" w:ascii="仿宋" w:hAnsi="仿宋" w:eastAsia="仿宋" w:cs="仿宋"/>
                <w:b/>
                <w:bCs/>
                <w:color w:val="auto"/>
                <w:kern w:val="0"/>
                <w:sz w:val="20"/>
                <w:szCs w:val="20"/>
                <w:highlight w:val="none"/>
                <w:vertAlign w:val="baseline"/>
                <w:lang w:val="en-US" w:eastAsia="zh-CN"/>
              </w:rPr>
            </w:pPr>
            <w:r>
              <w:rPr>
                <w:rFonts w:hint="eastAsia" w:ascii="仿宋" w:hAnsi="仿宋" w:eastAsia="仿宋" w:cs="仿宋"/>
                <w:i w:val="0"/>
                <w:iCs w:val="0"/>
                <w:color w:val="auto"/>
                <w:kern w:val="0"/>
                <w:sz w:val="20"/>
                <w:szCs w:val="20"/>
                <w:highlight w:val="none"/>
                <w:u w:val="none"/>
                <w:lang w:val="en-US" w:eastAsia="zh-CN" w:bidi="ar"/>
              </w:rPr>
              <w:t>闸机</w:t>
            </w:r>
          </w:p>
        </w:tc>
        <w:tc>
          <w:tcPr>
            <w:tcW w:w="465" w:type="pct"/>
            <w:shd w:val="clear" w:color="auto" w:fill="auto"/>
            <w:vAlign w:val="center"/>
          </w:tcPr>
          <w:p w14:paraId="6A7F86B2">
            <w:pPr>
              <w:keepNext w:val="0"/>
              <w:keepLines w:val="0"/>
              <w:widowControl/>
              <w:suppressLineNumbers w:val="0"/>
              <w:shd w:val="clear"/>
              <w:jc w:val="center"/>
              <w:textAlignment w:val="center"/>
              <w:rPr>
                <w:rFonts w:hint="eastAsia" w:ascii="仿宋" w:hAnsi="仿宋" w:eastAsia="仿宋" w:cs="仿宋"/>
                <w:b/>
                <w:bCs/>
                <w:color w:val="auto"/>
                <w:kern w:val="0"/>
                <w:sz w:val="20"/>
                <w:szCs w:val="20"/>
                <w:highlight w:val="none"/>
                <w:vertAlign w:val="baseline"/>
                <w:lang w:val="en-US" w:eastAsia="zh-CN" w:bidi="ar-SA"/>
              </w:rPr>
            </w:pPr>
            <w:r>
              <w:rPr>
                <w:rFonts w:hint="eastAsia" w:ascii="仿宋" w:hAnsi="仿宋" w:eastAsia="仿宋" w:cs="仿宋"/>
                <w:i w:val="0"/>
                <w:iCs w:val="0"/>
                <w:color w:val="auto"/>
                <w:kern w:val="0"/>
                <w:sz w:val="20"/>
                <w:szCs w:val="20"/>
                <w:highlight w:val="none"/>
                <w:u w:val="none"/>
                <w:lang w:val="en-US" w:eastAsia="zh-CN" w:bidi="ar"/>
              </w:rPr>
              <w:t>118</w:t>
            </w:r>
          </w:p>
        </w:tc>
        <w:tc>
          <w:tcPr>
            <w:tcW w:w="1719" w:type="pct"/>
            <w:shd w:val="clear" w:color="auto" w:fill="auto"/>
            <w:vAlign w:val="center"/>
          </w:tcPr>
          <w:p w14:paraId="375C6473">
            <w:pPr>
              <w:keepNext w:val="0"/>
              <w:keepLines w:val="0"/>
              <w:widowControl/>
              <w:suppressLineNumbers w:val="0"/>
              <w:shd w:val="clear"/>
              <w:jc w:val="left"/>
              <w:textAlignment w:val="center"/>
              <w:rPr>
                <w:rFonts w:hint="eastAsia" w:ascii="仿宋" w:hAnsi="仿宋" w:eastAsia="仿宋" w:cs="仿宋"/>
                <w:b/>
                <w:bCs/>
                <w:color w:val="auto"/>
                <w:kern w:val="0"/>
                <w:sz w:val="20"/>
                <w:szCs w:val="20"/>
                <w:highlight w:val="none"/>
                <w:vertAlign w:val="baseline"/>
                <w:lang w:val="en-US" w:eastAsia="zh-CN" w:bidi="ar-SA"/>
              </w:rPr>
            </w:pPr>
            <w:r>
              <w:rPr>
                <w:rFonts w:hint="eastAsia" w:ascii="仿宋" w:hAnsi="仿宋" w:eastAsia="仿宋" w:cs="仿宋"/>
                <w:i w:val="0"/>
                <w:iCs w:val="0"/>
                <w:color w:val="auto"/>
                <w:kern w:val="0"/>
                <w:sz w:val="20"/>
                <w:szCs w:val="20"/>
                <w:highlight w:val="none"/>
                <w:u w:val="none"/>
                <w:lang w:val="en-US" w:eastAsia="zh-CN" w:bidi="ar"/>
              </w:rPr>
              <w:t>开闭幕式预检40台、开闭幕式预演预检40台、田径16台、艺术体操4台、体操6台、男子篮球甲、乙12台，共计118台。</w:t>
            </w:r>
          </w:p>
        </w:tc>
      </w:tr>
      <w:tr w14:paraId="31BE0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8" w:type="pct"/>
            <w:vMerge w:val="continue"/>
            <w:vAlign w:val="center"/>
          </w:tcPr>
          <w:p w14:paraId="760CAAF7">
            <w:pPr>
              <w:shd w:val="clear"/>
              <w:jc w:val="center"/>
              <w:rPr>
                <w:rFonts w:hint="eastAsia" w:ascii="仿宋" w:hAnsi="仿宋" w:eastAsia="仿宋" w:cs="仿宋"/>
                <w:b/>
                <w:bCs/>
                <w:color w:val="auto"/>
                <w:kern w:val="0"/>
                <w:sz w:val="20"/>
                <w:szCs w:val="20"/>
                <w:highlight w:val="none"/>
                <w:vertAlign w:val="baseline"/>
                <w:lang w:val="en-US" w:eastAsia="zh-CN"/>
              </w:rPr>
            </w:pPr>
          </w:p>
        </w:tc>
        <w:tc>
          <w:tcPr>
            <w:tcW w:w="2036" w:type="pct"/>
            <w:vAlign w:val="center"/>
          </w:tcPr>
          <w:p w14:paraId="7DC72BA6">
            <w:pPr>
              <w:keepNext w:val="0"/>
              <w:keepLines w:val="0"/>
              <w:widowControl/>
              <w:suppressLineNumbers w:val="0"/>
              <w:shd w:val="clear"/>
              <w:jc w:val="left"/>
              <w:textAlignment w:val="center"/>
              <w:rPr>
                <w:rFonts w:hint="eastAsia" w:ascii="仿宋" w:hAnsi="仿宋" w:eastAsia="仿宋" w:cs="仿宋"/>
                <w:b/>
                <w:bCs/>
                <w:color w:val="auto"/>
                <w:kern w:val="0"/>
                <w:sz w:val="20"/>
                <w:szCs w:val="20"/>
                <w:highlight w:val="none"/>
                <w:vertAlign w:val="baseline"/>
                <w:lang w:val="en-US" w:eastAsia="zh-CN"/>
              </w:rPr>
            </w:pPr>
            <w:r>
              <w:rPr>
                <w:rFonts w:hint="eastAsia" w:ascii="仿宋" w:hAnsi="仿宋" w:eastAsia="仿宋" w:cs="仿宋"/>
                <w:i w:val="0"/>
                <w:iCs w:val="0"/>
                <w:color w:val="auto"/>
                <w:kern w:val="0"/>
                <w:sz w:val="20"/>
                <w:szCs w:val="20"/>
                <w:highlight w:val="none"/>
                <w:u w:val="none"/>
                <w:lang w:val="en-US" w:eastAsia="zh-CN" w:bidi="ar"/>
              </w:rPr>
              <w:t>网络</w:t>
            </w:r>
          </w:p>
        </w:tc>
        <w:tc>
          <w:tcPr>
            <w:tcW w:w="465" w:type="pct"/>
            <w:shd w:val="clear" w:color="auto" w:fill="auto"/>
            <w:vAlign w:val="center"/>
          </w:tcPr>
          <w:p w14:paraId="37E5B1D6">
            <w:pPr>
              <w:keepNext w:val="0"/>
              <w:keepLines w:val="0"/>
              <w:widowControl/>
              <w:suppressLineNumbers w:val="0"/>
              <w:shd w:val="clear"/>
              <w:jc w:val="center"/>
              <w:textAlignment w:val="center"/>
              <w:rPr>
                <w:rFonts w:hint="eastAsia" w:ascii="仿宋" w:hAnsi="仿宋" w:eastAsia="仿宋" w:cs="仿宋"/>
                <w:b/>
                <w:bCs/>
                <w:color w:val="auto"/>
                <w:kern w:val="0"/>
                <w:sz w:val="20"/>
                <w:szCs w:val="20"/>
                <w:highlight w:val="none"/>
                <w:vertAlign w:val="baseline"/>
                <w:lang w:val="en-US" w:eastAsia="zh-CN" w:bidi="ar-SA"/>
              </w:rPr>
            </w:pPr>
            <w:r>
              <w:rPr>
                <w:rFonts w:hint="eastAsia" w:ascii="仿宋" w:hAnsi="仿宋" w:eastAsia="仿宋" w:cs="仿宋"/>
                <w:i w:val="0"/>
                <w:iCs w:val="0"/>
                <w:color w:val="auto"/>
                <w:kern w:val="0"/>
                <w:sz w:val="20"/>
                <w:szCs w:val="20"/>
                <w:highlight w:val="none"/>
                <w:u w:val="none"/>
                <w:lang w:val="en-US" w:eastAsia="zh-CN" w:bidi="ar"/>
              </w:rPr>
              <w:t>1</w:t>
            </w:r>
          </w:p>
        </w:tc>
        <w:tc>
          <w:tcPr>
            <w:tcW w:w="1719" w:type="pct"/>
            <w:shd w:val="clear" w:color="auto" w:fill="auto"/>
            <w:vAlign w:val="center"/>
          </w:tcPr>
          <w:p w14:paraId="1ECF6DE4">
            <w:pPr>
              <w:keepNext w:val="0"/>
              <w:keepLines w:val="0"/>
              <w:widowControl/>
              <w:suppressLineNumbers w:val="0"/>
              <w:shd w:val="clear"/>
              <w:jc w:val="left"/>
              <w:textAlignment w:val="center"/>
              <w:rPr>
                <w:rFonts w:hint="eastAsia" w:ascii="仿宋" w:hAnsi="仿宋" w:eastAsia="仿宋" w:cs="仿宋"/>
                <w:b/>
                <w:bCs/>
                <w:color w:val="auto"/>
                <w:kern w:val="0"/>
                <w:sz w:val="20"/>
                <w:szCs w:val="20"/>
                <w:highlight w:val="none"/>
                <w:vertAlign w:val="baseline"/>
                <w:lang w:val="en-US" w:eastAsia="zh-CN" w:bidi="ar-SA"/>
              </w:rPr>
            </w:pPr>
            <w:r>
              <w:rPr>
                <w:rFonts w:hint="eastAsia" w:ascii="仿宋" w:hAnsi="仿宋" w:eastAsia="仿宋" w:cs="仿宋"/>
                <w:i w:val="0"/>
                <w:iCs w:val="0"/>
                <w:color w:val="auto"/>
                <w:kern w:val="0"/>
                <w:sz w:val="20"/>
                <w:szCs w:val="20"/>
                <w:highlight w:val="none"/>
                <w:u w:val="none"/>
                <w:lang w:val="en-US" w:eastAsia="zh-CN" w:bidi="ar"/>
              </w:rPr>
              <w:t>各场地方承担所有竞赛项目及开闭幕式闸机所需要的网线以及PDA所需要的WIFI</w:t>
            </w:r>
          </w:p>
        </w:tc>
      </w:tr>
      <w:tr w14:paraId="6A2C4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8" w:type="pct"/>
            <w:vMerge w:val="continue"/>
            <w:vAlign w:val="center"/>
          </w:tcPr>
          <w:p w14:paraId="33E2AB44">
            <w:pPr>
              <w:shd w:val="clear"/>
              <w:jc w:val="center"/>
              <w:rPr>
                <w:rFonts w:hint="eastAsia" w:ascii="仿宋" w:hAnsi="仿宋" w:eastAsia="仿宋" w:cs="仿宋"/>
                <w:b/>
                <w:bCs/>
                <w:color w:val="auto"/>
                <w:kern w:val="0"/>
                <w:sz w:val="20"/>
                <w:szCs w:val="20"/>
                <w:highlight w:val="none"/>
                <w:vertAlign w:val="baseline"/>
                <w:lang w:val="en-US" w:eastAsia="zh-CN"/>
              </w:rPr>
            </w:pPr>
          </w:p>
        </w:tc>
        <w:tc>
          <w:tcPr>
            <w:tcW w:w="2036" w:type="pct"/>
            <w:vAlign w:val="center"/>
          </w:tcPr>
          <w:p w14:paraId="2EF34480">
            <w:pPr>
              <w:keepNext w:val="0"/>
              <w:keepLines w:val="0"/>
              <w:widowControl/>
              <w:suppressLineNumbers w:val="0"/>
              <w:shd w:val="clear"/>
              <w:jc w:val="left"/>
              <w:textAlignment w:val="center"/>
              <w:rPr>
                <w:rFonts w:hint="eastAsia" w:ascii="仿宋" w:hAnsi="仿宋" w:eastAsia="仿宋" w:cs="仿宋"/>
                <w:b/>
                <w:bCs/>
                <w:color w:val="auto"/>
                <w:kern w:val="0"/>
                <w:sz w:val="20"/>
                <w:szCs w:val="20"/>
                <w:highlight w:val="none"/>
                <w:vertAlign w:val="baseline"/>
                <w:lang w:val="en-US" w:eastAsia="zh-CN"/>
              </w:rPr>
            </w:pPr>
            <w:r>
              <w:rPr>
                <w:rFonts w:hint="eastAsia" w:ascii="仿宋" w:hAnsi="仿宋" w:eastAsia="仿宋" w:cs="仿宋"/>
                <w:i w:val="0"/>
                <w:iCs w:val="0"/>
                <w:color w:val="auto"/>
                <w:kern w:val="0"/>
                <w:sz w:val="20"/>
                <w:szCs w:val="20"/>
                <w:highlight w:val="none"/>
                <w:u w:val="none"/>
                <w:lang w:val="en-US" w:eastAsia="zh-CN" w:bidi="ar"/>
              </w:rPr>
              <w:t>电源</w:t>
            </w:r>
          </w:p>
        </w:tc>
        <w:tc>
          <w:tcPr>
            <w:tcW w:w="465" w:type="pct"/>
            <w:shd w:val="clear" w:color="auto" w:fill="auto"/>
            <w:vAlign w:val="center"/>
          </w:tcPr>
          <w:p w14:paraId="3EE2E965">
            <w:pPr>
              <w:keepNext w:val="0"/>
              <w:keepLines w:val="0"/>
              <w:widowControl/>
              <w:suppressLineNumbers w:val="0"/>
              <w:shd w:val="clear"/>
              <w:jc w:val="center"/>
              <w:textAlignment w:val="center"/>
              <w:rPr>
                <w:rFonts w:hint="eastAsia" w:ascii="仿宋" w:hAnsi="仿宋" w:eastAsia="仿宋" w:cs="仿宋"/>
                <w:b/>
                <w:bCs/>
                <w:color w:val="auto"/>
                <w:kern w:val="0"/>
                <w:sz w:val="20"/>
                <w:szCs w:val="20"/>
                <w:highlight w:val="none"/>
                <w:vertAlign w:val="baseline"/>
                <w:lang w:val="en-US" w:eastAsia="zh-CN" w:bidi="ar-SA"/>
              </w:rPr>
            </w:pPr>
            <w:r>
              <w:rPr>
                <w:rFonts w:hint="eastAsia" w:ascii="仿宋" w:hAnsi="仿宋" w:eastAsia="仿宋" w:cs="仿宋"/>
                <w:i w:val="0"/>
                <w:iCs w:val="0"/>
                <w:color w:val="auto"/>
                <w:kern w:val="0"/>
                <w:sz w:val="20"/>
                <w:szCs w:val="20"/>
                <w:highlight w:val="none"/>
                <w:u w:val="none"/>
                <w:lang w:val="en-US" w:eastAsia="zh-CN" w:bidi="ar"/>
              </w:rPr>
              <w:t>1</w:t>
            </w:r>
          </w:p>
        </w:tc>
        <w:tc>
          <w:tcPr>
            <w:tcW w:w="1719" w:type="pct"/>
            <w:shd w:val="clear" w:color="auto" w:fill="auto"/>
            <w:vAlign w:val="center"/>
          </w:tcPr>
          <w:p w14:paraId="1F5E2F44">
            <w:pPr>
              <w:keepNext w:val="0"/>
              <w:keepLines w:val="0"/>
              <w:widowControl/>
              <w:suppressLineNumbers w:val="0"/>
              <w:shd w:val="clear"/>
              <w:jc w:val="left"/>
              <w:textAlignment w:val="center"/>
              <w:rPr>
                <w:rFonts w:hint="eastAsia" w:ascii="仿宋" w:hAnsi="仿宋" w:eastAsia="仿宋" w:cs="仿宋"/>
                <w:b/>
                <w:bCs/>
                <w:color w:val="auto"/>
                <w:kern w:val="0"/>
                <w:sz w:val="20"/>
                <w:szCs w:val="20"/>
                <w:highlight w:val="none"/>
                <w:vertAlign w:val="baseline"/>
                <w:lang w:val="en-US" w:eastAsia="zh-CN" w:bidi="ar-SA"/>
              </w:rPr>
            </w:pPr>
            <w:r>
              <w:rPr>
                <w:rFonts w:hint="eastAsia" w:ascii="仿宋" w:hAnsi="仿宋" w:eastAsia="仿宋" w:cs="仿宋"/>
                <w:i w:val="0"/>
                <w:iCs w:val="0"/>
                <w:color w:val="auto"/>
                <w:kern w:val="0"/>
                <w:sz w:val="20"/>
                <w:szCs w:val="20"/>
                <w:highlight w:val="none"/>
                <w:u w:val="none"/>
                <w:lang w:val="en-US" w:eastAsia="zh-CN" w:bidi="ar"/>
              </w:rPr>
              <w:t>各场地方承担所有竞赛项目及开闭幕式闸机及打票机所需要的电源</w:t>
            </w:r>
          </w:p>
        </w:tc>
      </w:tr>
      <w:tr w14:paraId="60D35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8" w:type="pct"/>
            <w:vMerge w:val="continue"/>
            <w:vAlign w:val="center"/>
          </w:tcPr>
          <w:p w14:paraId="19C96679">
            <w:pPr>
              <w:shd w:val="clear"/>
              <w:jc w:val="center"/>
              <w:rPr>
                <w:rFonts w:hint="eastAsia" w:ascii="仿宋" w:hAnsi="仿宋" w:eastAsia="仿宋" w:cs="仿宋"/>
                <w:b/>
                <w:bCs/>
                <w:color w:val="auto"/>
                <w:kern w:val="0"/>
                <w:sz w:val="20"/>
                <w:szCs w:val="20"/>
                <w:highlight w:val="none"/>
                <w:vertAlign w:val="baseline"/>
                <w:lang w:val="en-US" w:eastAsia="zh-CN"/>
              </w:rPr>
            </w:pPr>
          </w:p>
        </w:tc>
        <w:tc>
          <w:tcPr>
            <w:tcW w:w="2036" w:type="pct"/>
            <w:vAlign w:val="center"/>
          </w:tcPr>
          <w:p w14:paraId="3B8442AB">
            <w:pPr>
              <w:keepNext w:val="0"/>
              <w:keepLines w:val="0"/>
              <w:widowControl/>
              <w:suppressLineNumbers w:val="0"/>
              <w:shd w:val="clear"/>
              <w:jc w:val="left"/>
              <w:textAlignment w:val="center"/>
              <w:rPr>
                <w:rFonts w:hint="eastAsia" w:ascii="仿宋" w:hAnsi="仿宋" w:eastAsia="仿宋" w:cs="仿宋"/>
                <w:b/>
                <w:bCs/>
                <w:color w:val="auto"/>
                <w:kern w:val="0"/>
                <w:sz w:val="20"/>
                <w:szCs w:val="20"/>
                <w:highlight w:val="none"/>
                <w:vertAlign w:val="baseline"/>
                <w:lang w:val="en-US" w:eastAsia="zh-CN"/>
              </w:rPr>
            </w:pPr>
            <w:r>
              <w:rPr>
                <w:rFonts w:hint="eastAsia" w:ascii="仿宋" w:hAnsi="仿宋" w:eastAsia="仿宋" w:cs="仿宋"/>
                <w:i w:val="0"/>
                <w:iCs w:val="0"/>
                <w:color w:val="auto"/>
                <w:kern w:val="0"/>
                <w:sz w:val="20"/>
                <w:szCs w:val="20"/>
                <w:highlight w:val="none"/>
                <w:u w:val="none"/>
                <w:lang w:val="en-US" w:eastAsia="zh-CN" w:bidi="ar"/>
              </w:rPr>
              <w:t>帐篷及桌椅</w:t>
            </w:r>
          </w:p>
        </w:tc>
        <w:tc>
          <w:tcPr>
            <w:tcW w:w="465" w:type="pct"/>
            <w:shd w:val="clear" w:color="auto" w:fill="auto"/>
            <w:vAlign w:val="center"/>
          </w:tcPr>
          <w:p w14:paraId="10EF98A1">
            <w:pPr>
              <w:keepNext w:val="0"/>
              <w:keepLines w:val="0"/>
              <w:widowControl/>
              <w:suppressLineNumbers w:val="0"/>
              <w:shd w:val="clear"/>
              <w:jc w:val="center"/>
              <w:textAlignment w:val="center"/>
              <w:rPr>
                <w:rFonts w:hint="eastAsia" w:ascii="仿宋" w:hAnsi="仿宋" w:eastAsia="仿宋" w:cs="仿宋"/>
                <w:b/>
                <w:bCs/>
                <w:color w:val="auto"/>
                <w:kern w:val="0"/>
                <w:sz w:val="20"/>
                <w:szCs w:val="20"/>
                <w:highlight w:val="none"/>
                <w:vertAlign w:val="baseline"/>
                <w:lang w:val="en-US" w:eastAsia="zh-CN" w:bidi="ar-SA"/>
              </w:rPr>
            </w:pPr>
            <w:r>
              <w:rPr>
                <w:rFonts w:hint="eastAsia" w:ascii="仿宋" w:hAnsi="仿宋" w:eastAsia="仿宋" w:cs="仿宋"/>
                <w:i w:val="0"/>
                <w:iCs w:val="0"/>
                <w:color w:val="auto"/>
                <w:kern w:val="0"/>
                <w:sz w:val="20"/>
                <w:szCs w:val="20"/>
                <w:highlight w:val="none"/>
                <w:u w:val="none"/>
                <w:lang w:val="en-US" w:eastAsia="zh-CN" w:bidi="ar"/>
              </w:rPr>
              <w:t>10</w:t>
            </w:r>
          </w:p>
        </w:tc>
        <w:tc>
          <w:tcPr>
            <w:tcW w:w="1719" w:type="pct"/>
            <w:shd w:val="clear" w:color="auto" w:fill="auto"/>
            <w:vAlign w:val="center"/>
          </w:tcPr>
          <w:p w14:paraId="4D0651AC">
            <w:pPr>
              <w:keepNext w:val="0"/>
              <w:keepLines w:val="0"/>
              <w:widowControl/>
              <w:suppressLineNumbers w:val="0"/>
              <w:shd w:val="clear"/>
              <w:jc w:val="left"/>
              <w:textAlignment w:val="center"/>
              <w:rPr>
                <w:rFonts w:hint="eastAsia" w:ascii="仿宋" w:hAnsi="仿宋" w:eastAsia="仿宋" w:cs="仿宋"/>
                <w:b/>
                <w:bCs/>
                <w:color w:val="auto"/>
                <w:kern w:val="0"/>
                <w:sz w:val="20"/>
                <w:szCs w:val="20"/>
                <w:highlight w:val="none"/>
                <w:vertAlign w:val="baseline"/>
                <w:lang w:val="en-US" w:eastAsia="zh-CN" w:bidi="ar-SA"/>
              </w:rPr>
            </w:pPr>
            <w:r>
              <w:rPr>
                <w:rFonts w:hint="eastAsia" w:ascii="仿宋" w:hAnsi="仿宋" w:eastAsia="仿宋" w:cs="仿宋"/>
                <w:i w:val="0"/>
                <w:iCs w:val="0"/>
                <w:color w:val="auto"/>
                <w:kern w:val="0"/>
                <w:sz w:val="20"/>
                <w:szCs w:val="20"/>
                <w:highlight w:val="none"/>
                <w:u w:val="none"/>
                <w:lang w:val="en-US" w:eastAsia="zh-CN" w:bidi="ar"/>
              </w:rPr>
              <w:t>10套，每套为1桌2椅1帐篷，7个项目，每个项目1套，外加开闭幕式及开闭幕式预演3套。可由场地方提供</w:t>
            </w:r>
          </w:p>
        </w:tc>
      </w:tr>
      <w:tr w14:paraId="467FC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8" w:type="pct"/>
            <w:vMerge w:val="restart"/>
            <w:vAlign w:val="center"/>
          </w:tcPr>
          <w:p w14:paraId="6A417D2F">
            <w:pPr>
              <w:keepNext w:val="0"/>
              <w:keepLines w:val="0"/>
              <w:widowControl/>
              <w:suppressLineNumbers w:val="0"/>
              <w:shd w:val="clear"/>
              <w:jc w:val="center"/>
              <w:textAlignment w:val="center"/>
              <w:rPr>
                <w:rFonts w:hint="eastAsia" w:ascii="仿宋" w:hAnsi="仿宋" w:eastAsia="仿宋" w:cs="仿宋"/>
                <w:b/>
                <w:bCs/>
                <w:color w:val="auto"/>
                <w:kern w:val="0"/>
                <w:sz w:val="20"/>
                <w:szCs w:val="20"/>
                <w:highlight w:val="none"/>
                <w:vertAlign w:val="baseline"/>
                <w:lang w:val="en-US" w:eastAsia="zh-CN"/>
              </w:rPr>
            </w:pPr>
            <w:r>
              <w:rPr>
                <w:rFonts w:hint="eastAsia" w:ascii="仿宋" w:hAnsi="仿宋" w:eastAsia="仿宋" w:cs="仿宋"/>
                <w:b/>
                <w:bCs/>
                <w:i w:val="0"/>
                <w:iCs w:val="0"/>
                <w:color w:val="auto"/>
                <w:kern w:val="0"/>
                <w:sz w:val="20"/>
                <w:szCs w:val="20"/>
                <w:highlight w:val="none"/>
                <w:u w:val="none"/>
                <w:lang w:val="en-US" w:eastAsia="zh-CN" w:bidi="ar"/>
              </w:rPr>
              <w:t>运营人员</w:t>
            </w:r>
          </w:p>
        </w:tc>
        <w:tc>
          <w:tcPr>
            <w:tcW w:w="2036" w:type="pct"/>
            <w:vAlign w:val="center"/>
          </w:tcPr>
          <w:p w14:paraId="2BA28063">
            <w:pPr>
              <w:keepNext w:val="0"/>
              <w:keepLines w:val="0"/>
              <w:widowControl/>
              <w:suppressLineNumbers w:val="0"/>
              <w:shd w:val="clear"/>
              <w:jc w:val="left"/>
              <w:textAlignment w:val="center"/>
              <w:rPr>
                <w:rFonts w:hint="eastAsia" w:ascii="仿宋" w:hAnsi="仿宋" w:eastAsia="仿宋" w:cs="仿宋"/>
                <w:b/>
                <w:bCs/>
                <w:color w:val="auto"/>
                <w:kern w:val="0"/>
                <w:sz w:val="20"/>
                <w:szCs w:val="20"/>
                <w:highlight w:val="none"/>
                <w:vertAlign w:val="baseline"/>
                <w:lang w:val="en-US" w:eastAsia="zh-CN"/>
              </w:rPr>
            </w:pPr>
            <w:r>
              <w:rPr>
                <w:rFonts w:hint="eastAsia" w:ascii="仿宋" w:hAnsi="仿宋" w:eastAsia="仿宋" w:cs="仿宋"/>
                <w:i w:val="0"/>
                <w:iCs w:val="0"/>
                <w:color w:val="auto"/>
                <w:kern w:val="0"/>
                <w:sz w:val="20"/>
                <w:szCs w:val="20"/>
                <w:highlight w:val="none"/>
                <w:u w:val="none"/>
                <w:lang w:val="en-US" w:eastAsia="zh-CN" w:bidi="ar"/>
              </w:rPr>
              <w:t>票务技术人员</w:t>
            </w:r>
          </w:p>
        </w:tc>
        <w:tc>
          <w:tcPr>
            <w:tcW w:w="465" w:type="pct"/>
            <w:shd w:val="clear" w:color="auto" w:fill="auto"/>
            <w:vAlign w:val="center"/>
          </w:tcPr>
          <w:p w14:paraId="04EE58E1">
            <w:pPr>
              <w:keepNext w:val="0"/>
              <w:keepLines w:val="0"/>
              <w:widowControl/>
              <w:suppressLineNumbers w:val="0"/>
              <w:shd w:val="clear"/>
              <w:jc w:val="center"/>
              <w:textAlignment w:val="center"/>
              <w:rPr>
                <w:rFonts w:hint="eastAsia" w:ascii="仿宋" w:hAnsi="仿宋" w:eastAsia="仿宋" w:cs="仿宋"/>
                <w:b/>
                <w:bCs/>
                <w:color w:val="auto"/>
                <w:kern w:val="0"/>
                <w:sz w:val="20"/>
                <w:szCs w:val="20"/>
                <w:highlight w:val="none"/>
                <w:vertAlign w:val="baseline"/>
                <w:lang w:val="en-US" w:eastAsia="zh-CN" w:bidi="ar-SA"/>
              </w:rPr>
            </w:pPr>
            <w:r>
              <w:rPr>
                <w:rFonts w:hint="eastAsia" w:ascii="仿宋" w:hAnsi="仿宋" w:eastAsia="仿宋" w:cs="仿宋"/>
                <w:i w:val="0"/>
                <w:iCs w:val="0"/>
                <w:color w:val="auto"/>
                <w:kern w:val="0"/>
                <w:sz w:val="20"/>
                <w:szCs w:val="20"/>
                <w:highlight w:val="none"/>
                <w:u w:val="none"/>
                <w:lang w:val="en-US" w:eastAsia="zh-CN" w:bidi="ar"/>
              </w:rPr>
              <w:t>40</w:t>
            </w:r>
          </w:p>
        </w:tc>
        <w:tc>
          <w:tcPr>
            <w:tcW w:w="1719" w:type="pct"/>
            <w:shd w:val="clear" w:color="auto" w:fill="auto"/>
            <w:vAlign w:val="center"/>
          </w:tcPr>
          <w:p w14:paraId="6188FC0B">
            <w:pPr>
              <w:keepNext w:val="0"/>
              <w:keepLines w:val="0"/>
              <w:widowControl/>
              <w:suppressLineNumbers w:val="0"/>
              <w:shd w:val="clear"/>
              <w:jc w:val="left"/>
              <w:textAlignment w:val="center"/>
              <w:rPr>
                <w:rFonts w:hint="eastAsia" w:ascii="仿宋" w:hAnsi="仿宋" w:eastAsia="仿宋" w:cs="仿宋"/>
                <w:b/>
                <w:bCs/>
                <w:color w:val="auto"/>
                <w:kern w:val="0"/>
                <w:sz w:val="20"/>
                <w:szCs w:val="20"/>
                <w:highlight w:val="none"/>
                <w:vertAlign w:val="baseline"/>
                <w:lang w:val="en-US" w:eastAsia="zh-CN" w:bidi="ar-SA"/>
              </w:rPr>
            </w:pPr>
            <w:r>
              <w:rPr>
                <w:rFonts w:hint="eastAsia" w:ascii="仿宋" w:hAnsi="仿宋" w:eastAsia="仿宋" w:cs="仿宋"/>
                <w:i w:val="0"/>
                <w:iCs w:val="0"/>
                <w:color w:val="auto"/>
                <w:kern w:val="0"/>
                <w:sz w:val="20"/>
                <w:szCs w:val="20"/>
                <w:highlight w:val="none"/>
                <w:u w:val="none"/>
                <w:lang w:val="en-US" w:eastAsia="zh-CN" w:bidi="ar"/>
              </w:rPr>
              <w:t>开闭幕式预检6人、开闭幕式预演预检6人、游泳5人、田径8人、艺术体操2人、体操3人、男子篮球甲乙4 人，共计34人。</w:t>
            </w:r>
          </w:p>
        </w:tc>
      </w:tr>
      <w:tr w14:paraId="749A4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8" w:type="pct"/>
            <w:vMerge w:val="continue"/>
            <w:vAlign w:val="center"/>
          </w:tcPr>
          <w:p w14:paraId="672A0083">
            <w:pPr>
              <w:shd w:val="clear"/>
              <w:jc w:val="center"/>
              <w:rPr>
                <w:rFonts w:hint="eastAsia" w:ascii="仿宋" w:hAnsi="仿宋" w:eastAsia="仿宋" w:cs="仿宋"/>
                <w:b/>
                <w:bCs/>
                <w:color w:val="auto"/>
                <w:kern w:val="0"/>
                <w:sz w:val="20"/>
                <w:szCs w:val="20"/>
                <w:highlight w:val="none"/>
                <w:vertAlign w:val="baseline"/>
                <w:lang w:val="en-US" w:eastAsia="zh-CN"/>
              </w:rPr>
            </w:pPr>
          </w:p>
        </w:tc>
        <w:tc>
          <w:tcPr>
            <w:tcW w:w="2036" w:type="pct"/>
            <w:vAlign w:val="center"/>
          </w:tcPr>
          <w:p w14:paraId="5EFE6C5E">
            <w:pPr>
              <w:keepNext w:val="0"/>
              <w:keepLines w:val="0"/>
              <w:widowControl/>
              <w:suppressLineNumbers w:val="0"/>
              <w:shd w:val="clear"/>
              <w:jc w:val="left"/>
              <w:textAlignment w:val="center"/>
              <w:rPr>
                <w:rFonts w:hint="eastAsia" w:ascii="仿宋" w:hAnsi="仿宋" w:eastAsia="仿宋" w:cs="仿宋"/>
                <w:b/>
                <w:bCs/>
                <w:color w:val="auto"/>
                <w:kern w:val="0"/>
                <w:sz w:val="20"/>
                <w:szCs w:val="20"/>
                <w:highlight w:val="none"/>
                <w:vertAlign w:val="baseline"/>
                <w:lang w:val="en-US" w:eastAsia="zh-CN"/>
              </w:rPr>
            </w:pPr>
            <w:r>
              <w:rPr>
                <w:rFonts w:hint="eastAsia" w:ascii="仿宋" w:hAnsi="仿宋" w:eastAsia="仿宋" w:cs="仿宋"/>
                <w:i w:val="0"/>
                <w:iCs w:val="0"/>
                <w:color w:val="auto"/>
                <w:kern w:val="0"/>
                <w:sz w:val="20"/>
                <w:szCs w:val="20"/>
                <w:highlight w:val="none"/>
                <w:u w:val="none"/>
                <w:lang w:val="en-US" w:eastAsia="zh-CN" w:bidi="ar"/>
              </w:rPr>
              <w:t>呼叫中心</w:t>
            </w:r>
          </w:p>
        </w:tc>
        <w:tc>
          <w:tcPr>
            <w:tcW w:w="465" w:type="pct"/>
            <w:shd w:val="clear" w:color="auto" w:fill="auto"/>
            <w:vAlign w:val="center"/>
          </w:tcPr>
          <w:p w14:paraId="25061CC0">
            <w:pPr>
              <w:keepNext w:val="0"/>
              <w:keepLines w:val="0"/>
              <w:widowControl/>
              <w:suppressLineNumbers w:val="0"/>
              <w:shd w:val="clear"/>
              <w:jc w:val="center"/>
              <w:textAlignment w:val="center"/>
              <w:rPr>
                <w:rFonts w:hint="eastAsia" w:ascii="仿宋" w:hAnsi="仿宋" w:eastAsia="仿宋" w:cs="仿宋"/>
                <w:b/>
                <w:bCs/>
                <w:color w:val="auto"/>
                <w:kern w:val="0"/>
                <w:sz w:val="20"/>
                <w:szCs w:val="20"/>
                <w:highlight w:val="none"/>
                <w:vertAlign w:val="baseline"/>
                <w:lang w:val="en-US" w:eastAsia="zh-CN" w:bidi="ar-SA"/>
              </w:rPr>
            </w:pPr>
            <w:r>
              <w:rPr>
                <w:rFonts w:hint="eastAsia" w:ascii="仿宋" w:hAnsi="仿宋" w:eastAsia="仿宋" w:cs="仿宋"/>
                <w:i w:val="0"/>
                <w:iCs w:val="0"/>
                <w:color w:val="auto"/>
                <w:kern w:val="0"/>
                <w:sz w:val="20"/>
                <w:szCs w:val="20"/>
                <w:highlight w:val="none"/>
                <w:u w:val="none"/>
                <w:lang w:val="en-US" w:eastAsia="zh-CN" w:bidi="ar"/>
              </w:rPr>
              <w:t>2</w:t>
            </w:r>
          </w:p>
        </w:tc>
        <w:tc>
          <w:tcPr>
            <w:tcW w:w="1719" w:type="pct"/>
            <w:shd w:val="clear" w:color="auto" w:fill="auto"/>
            <w:vAlign w:val="center"/>
          </w:tcPr>
          <w:p w14:paraId="6986D7E8">
            <w:pPr>
              <w:keepNext w:val="0"/>
              <w:keepLines w:val="0"/>
              <w:widowControl/>
              <w:suppressLineNumbers w:val="0"/>
              <w:shd w:val="clear"/>
              <w:jc w:val="left"/>
              <w:textAlignment w:val="center"/>
              <w:rPr>
                <w:rFonts w:hint="eastAsia" w:ascii="仿宋" w:hAnsi="仿宋" w:eastAsia="仿宋" w:cs="仿宋"/>
                <w:b/>
                <w:bCs/>
                <w:color w:val="auto"/>
                <w:kern w:val="0"/>
                <w:sz w:val="20"/>
                <w:szCs w:val="20"/>
                <w:highlight w:val="none"/>
                <w:vertAlign w:val="baseline"/>
                <w:lang w:val="en-US" w:eastAsia="zh-CN" w:bidi="ar-SA"/>
              </w:rPr>
            </w:pPr>
            <w:r>
              <w:rPr>
                <w:rFonts w:hint="eastAsia" w:ascii="仿宋" w:hAnsi="仿宋" w:eastAsia="仿宋" w:cs="仿宋"/>
                <w:i w:val="0"/>
                <w:iCs w:val="0"/>
                <w:color w:val="auto"/>
                <w:kern w:val="0"/>
                <w:sz w:val="20"/>
                <w:szCs w:val="20"/>
                <w:highlight w:val="none"/>
                <w:u w:val="none"/>
                <w:lang w:val="en-US" w:eastAsia="zh-CN" w:bidi="ar"/>
              </w:rPr>
              <w:t>共2人，每人自7月至赛事结束完成票务售后客服工作</w:t>
            </w:r>
          </w:p>
        </w:tc>
      </w:tr>
    </w:tbl>
    <w:p w14:paraId="4D99BC15">
      <w:pPr>
        <w:keepNext w:val="0"/>
        <w:keepLines w:val="0"/>
        <w:pageBreakBefore w:val="0"/>
        <w:widowControl w:val="0"/>
        <w:shd w:val="clear"/>
        <w:kinsoku/>
        <w:wordWrap/>
        <w:overflowPunct/>
        <w:topLinePunct w:val="0"/>
        <w:autoSpaceDE/>
        <w:autoSpaceDN/>
        <w:bidi w:val="0"/>
        <w:adjustRightInd/>
        <w:snapToGrid w:val="0"/>
        <w:spacing w:line="360" w:lineRule="auto"/>
        <w:ind w:firstLine="402" w:firstLineChars="200"/>
        <w:textAlignment w:val="auto"/>
        <w:rPr>
          <w:rFonts w:hint="eastAsia" w:ascii="仿宋" w:hAnsi="仿宋" w:eastAsia="仿宋" w:cs="仿宋"/>
          <w:b/>
          <w:bCs/>
          <w:color w:val="auto"/>
          <w:kern w:val="0"/>
          <w:sz w:val="20"/>
          <w:szCs w:val="20"/>
          <w:highlight w:val="none"/>
        </w:rPr>
      </w:pPr>
      <w:r>
        <w:rPr>
          <w:rFonts w:hint="eastAsia" w:ascii="仿宋" w:hAnsi="仿宋" w:eastAsia="仿宋" w:cs="仿宋"/>
          <w:b/>
          <w:bCs/>
          <w:color w:val="auto"/>
          <w:kern w:val="0"/>
          <w:sz w:val="20"/>
          <w:szCs w:val="20"/>
          <w:highlight w:val="none"/>
          <w:lang w:val="en-US" w:eastAsia="zh-CN"/>
        </w:rPr>
        <w:t>四</w:t>
      </w:r>
      <w:r>
        <w:rPr>
          <w:rFonts w:hint="eastAsia" w:ascii="仿宋" w:hAnsi="仿宋" w:eastAsia="仿宋" w:cs="仿宋"/>
          <w:b/>
          <w:bCs/>
          <w:color w:val="auto"/>
          <w:kern w:val="0"/>
          <w:sz w:val="20"/>
          <w:szCs w:val="20"/>
          <w:highlight w:val="none"/>
        </w:rPr>
        <w:t>、拟投入本项目的费用测算</w:t>
      </w:r>
    </w:p>
    <w:p w14:paraId="1EE19200">
      <w:pPr>
        <w:keepNext w:val="0"/>
        <w:keepLines w:val="0"/>
        <w:pageBreakBefore w:val="0"/>
        <w:widowControl w:val="0"/>
        <w:shd w:val="clear"/>
        <w:kinsoku/>
        <w:wordWrap/>
        <w:overflowPunct/>
        <w:topLinePunct w:val="0"/>
        <w:autoSpaceDE/>
        <w:autoSpaceDN/>
        <w:bidi w:val="0"/>
        <w:adjustRightInd/>
        <w:snapToGrid w:val="0"/>
        <w:spacing w:line="360" w:lineRule="auto"/>
        <w:ind w:firstLine="400" w:firstLineChars="200"/>
        <w:jc w:val="left"/>
        <w:textAlignment w:val="auto"/>
        <w:rPr>
          <w:rFonts w:hint="eastAsia" w:ascii="仿宋" w:hAnsi="仿宋" w:eastAsia="仿宋" w:cs="仿宋"/>
          <w:color w:val="auto"/>
          <w:kern w:val="0"/>
          <w:sz w:val="20"/>
          <w:szCs w:val="20"/>
          <w:highlight w:val="none"/>
          <w:lang w:eastAsia="zh-CN"/>
        </w:rPr>
      </w:pPr>
      <w:r>
        <w:rPr>
          <w:rFonts w:hint="eastAsia" w:ascii="仿宋" w:hAnsi="仿宋" w:eastAsia="仿宋" w:cs="仿宋"/>
          <w:color w:val="auto"/>
          <w:kern w:val="0"/>
          <w:sz w:val="20"/>
          <w:szCs w:val="20"/>
          <w:highlight w:val="none"/>
        </w:rPr>
        <w:t>本项目总投资</w:t>
      </w:r>
      <w:r>
        <w:rPr>
          <w:rFonts w:hint="eastAsia" w:ascii="仿宋" w:hAnsi="仿宋" w:eastAsia="仿宋" w:cs="仿宋"/>
          <w:color w:val="auto"/>
          <w:kern w:val="0"/>
          <w:sz w:val="20"/>
          <w:szCs w:val="20"/>
          <w:highlight w:val="none"/>
          <w:lang w:val="en-US" w:eastAsia="zh-CN"/>
        </w:rPr>
        <w:t>65</w:t>
      </w:r>
      <w:r>
        <w:rPr>
          <w:rFonts w:hint="eastAsia" w:ascii="仿宋" w:hAnsi="仿宋" w:eastAsia="仿宋" w:cs="仿宋"/>
          <w:color w:val="auto"/>
          <w:kern w:val="0"/>
          <w:sz w:val="20"/>
          <w:szCs w:val="20"/>
          <w:highlight w:val="none"/>
        </w:rPr>
        <w:t>万元，</w:t>
      </w:r>
      <w:bookmarkStart w:id="4" w:name="_Hlk106785569"/>
      <w:r>
        <w:rPr>
          <w:rFonts w:hint="eastAsia" w:ascii="仿宋" w:hAnsi="仿宋" w:eastAsia="仿宋" w:cs="仿宋"/>
          <w:color w:val="auto"/>
          <w:kern w:val="0"/>
          <w:sz w:val="20"/>
          <w:szCs w:val="20"/>
          <w:highlight w:val="none"/>
        </w:rPr>
        <w:t>包括</w:t>
      </w:r>
      <w:bookmarkEnd w:id="4"/>
      <w:r>
        <w:rPr>
          <w:rFonts w:hint="eastAsia" w:ascii="仿宋" w:hAnsi="仿宋" w:eastAsia="仿宋" w:cs="仿宋"/>
          <w:color w:val="auto"/>
          <w:kern w:val="0"/>
          <w:sz w:val="20"/>
          <w:szCs w:val="20"/>
          <w:highlight w:val="none"/>
        </w:rPr>
        <w:t>完成本项目并达到磋商文件要求所需要的全部费用，</w:t>
      </w:r>
      <w:r>
        <w:rPr>
          <w:rFonts w:hint="eastAsia" w:ascii="仿宋" w:hAnsi="仿宋" w:eastAsia="仿宋" w:cs="仿宋"/>
          <w:color w:val="auto"/>
          <w:kern w:val="2"/>
          <w:sz w:val="20"/>
          <w:szCs w:val="20"/>
          <w:highlight w:val="none"/>
          <w:lang w:val="zh-TW" w:eastAsia="zh-TW"/>
        </w:rPr>
        <w:t>包括</w:t>
      </w:r>
      <w:r>
        <w:rPr>
          <w:rFonts w:hint="eastAsia" w:ascii="仿宋" w:hAnsi="仿宋" w:eastAsia="仿宋" w:cs="仿宋"/>
          <w:color w:val="auto"/>
          <w:kern w:val="2"/>
          <w:sz w:val="20"/>
          <w:szCs w:val="20"/>
          <w:highlight w:val="none"/>
          <w:lang w:val="en-US" w:eastAsia="zh-CN"/>
        </w:rPr>
        <w:t>顶层设计、系统搭建、票纸印刷、设备租赁、运营人员配备、</w:t>
      </w:r>
      <w:r>
        <w:rPr>
          <w:rFonts w:hint="eastAsia" w:ascii="仿宋" w:hAnsi="仿宋" w:eastAsia="仿宋" w:cs="仿宋"/>
          <w:color w:val="auto"/>
          <w:kern w:val="2"/>
          <w:sz w:val="20"/>
          <w:szCs w:val="20"/>
          <w:highlight w:val="none"/>
          <w:lang w:val="zh-TW" w:eastAsia="zh-TW"/>
        </w:rPr>
        <w:t>财务对账和审计结算、与其他部门</w:t>
      </w:r>
      <w:r>
        <w:rPr>
          <w:rFonts w:hint="eastAsia" w:ascii="仿宋" w:hAnsi="仿宋" w:eastAsia="仿宋" w:cs="仿宋"/>
          <w:color w:val="auto"/>
          <w:kern w:val="2"/>
          <w:sz w:val="20"/>
          <w:szCs w:val="20"/>
          <w:highlight w:val="none"/>
          <w:lang w:val="en-US" w:eastAsia="zh-CN"/>
        </w:rPr>
        <w:t>协同、</w:t>
      </w:r>
      <w:r>
        <w:rPr>
          <w:rFonts w:hint="eastAsia" w:ascii="仿宋" w:hAnsi="仿宋" w:eastAsia="仿宋" w:cs="仿宋"/>
          <w:color w:val="auto"/>
          <w:kern w:val="2"/>
          <w:sz w:val="20"/>
          <w:szCs w:val="20"/>
          <w:highlight w:val="none"/>
          <w:lang w:val="zh-TW" w:eastAsia="zh-TW"/>
        </w:rPr>
        <w:t>系统对接及支持服务，中标后采购人不再另外支付其他费用。验收及相关费用由</w:t>
      </w:r>
      <w:r>
        <w:rPr>
          <w:rFonts w:hint="eastAsia" w:ascii="仿宋" w:hAnsi="仿宋" w:eastAsia="仿宋" w:cs="仿宋"/>
          <w:color w:val="auto"/>
          <w:kern w:val="2"/>
          <w:sz w:val="20"/>
          <w:szCs w:val="20"/>
          <w:highlight w:val="none"/>
          <w:lang w:val="zh-TW" w:eastAsia="zh-CN"/>
        </w:rPr>
        <w:t>供应商</w:t>
      </w:r>
      <w:r>
        <w:rPr>
          <w:rFonts w:hint="eastAsia" w:ascii="仿宋" w:hAnsi="仿宋" w:eastAsia="仿宋" w:cs="仿宋"/>
          <w:color w:val="auto"/>
          <w:kern w:val="2"/>
          <w:sz w:val="20"/>
          <w:szCs w:val="20"/>
          <w:highlight w:val="none"/>
          <w:lang w:val="zh-TW" w:eastAsia="zh-TW"/>
        </w:rPr>
        <w:t>负责</w:t>
      </w:r>
      <w:r>
        <w:rPr>
          <w:rFonts w:hint="eastAsia" w:ascii="仿宋" w:hAnsi="仿宋" w:eastAsia="仿宋" w:cs="仿宋"/>
          <w:color w:val="auto"/>
          <w:kern w:val="2"/>
          <w:sz w:val="20"/>
          <w:szCs w:val="20"/>
          <w:highlight w:val="none"/>
          <w:lang w:val="zh-TW" w:eastAsia="zh-CN"/>
        </w:rPr>
        <w:t>。</w:t>
      </w:r>
    </w:p>
    <w:p w14:paraId="4499B993">
      <w:pPr>
        <w:keepNext w:val="0"/>
        <w:keepLines w:val="0"/>
        <w:pageBreakBefore w:val="0"/>
        <w:widowControl w:val="0"/>
        <w:shd w:val="clear"/>
        <w:kinsoku/>
        <w:wordWrap/>
        <w:overflowPunct/>
        <w:topLinePunct w:val="0"/>
        <w:autoSpaceDE/>
        <w:autoSpaceDN/>
        <w:bidi w:val="0"/>
        <w:adjustRightInd/>
        <w:snapToGrid w:val="0"/>
        <w:spacing w:line="360" w:lineRule="auto"/>
        <w:ind w:firstLine="402" w:firstLineChars="200"/>
        <w:textAlignment w:val="auto"/>
        <w:outlineLvl w:val="0"/>
        <w:rPr>
          <w:rFonts w:hint="eastAsia" w:ascii="仿宋" w:hAnsi="仿宋" w:eastAsia="仿宋" w:cs="仿宋"/>
          <w:b/>
          <w:bCs/>
          <w:color w:val="auto"/>
          <w:kern w:val="0"/>
          <w:sz w:val="20"/>
          <w:szCs w:val="20"/>
          <w:highlight w:val="none"/>
        </w:rPr>
      </w:pPr>
      <w:r>
        <w:rPr>
          <w:rFonts w:hint="eastAsia" w:ascii="仿宋" w:hAnsi="仿宋" w:eastAsia="仿宋" w:cs="仿宋"/>
          <w:b/>
          <w:bCs/>
          <w:color w:val="auto"/>
          <w:kern w:val="0"/>
          <w:sz w:val="20"/>
          <w:szCs w:val="20"/>
          <w:highlight w:val="none"/>
        </w:rPr>
        <w:t>五、服务质量、标准、期限等</w:t>
      </w:r>
    </w:p>
    <w:p w14:paraId="2D8ABF66">
      <w:pPr>
        <w:keepNext w:val="0"/>
        <w:keepLines w:val="0"/>
        <w:pageBreakBefore w:val="0"/>
        <w:widowControl w:val="0"/>
        <w:shd w:val="clear"/>
        <w:kinsoku/>
        <w:wordWrap/>
        <w:overflowPunct/>
        <w:topLinePunct w:val="0"/>
        <w:autoSpaceDE/>
        <w:autoSpaceDN/>
        <w:bidi w:val="0"/>
        <w:adjustRightInd/>
        <w:snapToGrid w:val="0"/>
        <w:spacing w:line="360" w:lineRule="auto"/>
        <w:ind w:firstLine="400" w:firstLineChars="200"/>
        <w:textAlignment w:val="auto"/>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lang w:val="en-US" w:eastAsia="zh-CN"/>
        </w:rPr>
        <w:t>服务质量、标准：</w:t>
      </w:r>
      <w:r>
        <w:rPr>
          <w:rFonts w:hint="eastAsia" w:ascii="仿宋" w:hAnsi="仿宋" w:eastAsia="仿宋" w:cs="仿宋"/>
          <w:color w:val="auto"/>
          <w:kern w:val="2"/>
          <w:sz w:val="20"/>
          <w:szCs w:val="20"/>
          <w:highlight w:val="none"/>
          <w:lang w:val="zh-TW" w:eastAsia="zh-TW"/>
        </w:rPr>
        <w:t>严格按国家现行质量评定标准检查验收</w:t>
      </w:r>
      <w:r>
        <w:rPr>
          <w:rFonts w:hint="eastAsia" w:ascii="仿宋" w:hAnsi="仿宋" w:eastAsia="仿宋" w:cs="仿宋"/>
          <w:color w:val="auto"/>
          <w:kern w:val="0"/>
          <w:sz w:val="20"/>
          <w:szCs w:val="20"/>
          <w:highlight w:val="none"/>
        </w:rPr>
        <w:t>。</w:t>
      </w:r>
    </w:p>
    <w:p w14:paraId="1A9A7A08">
      <w:pPr>
        <w:keepNext w:val="0"/>
        <w:keepLines w:val="0"/>
        <w:pageBreakBefore w:val="0"/>
        <w:widowControl w:val="0"/>
        <w:shd w:val="clear"/>
        <w:kinsoku/>
        <w:wordWrap/>
        <w:overflowPunct/>
        <w:topLinePunct w:val="0"/>
        <w:autoSpaceDE/>
        <w:autoSpaceDN/>
        <w:bidi w:val="0"/>
        <w:adjustRightInd/>
        <w:snapToGrid w:val="0"/>
        <w:spacing w:line="360" w:lineRule="auto"/>
        <w:ind w:firstLine="400" w:firstLineChars="200"/>
        <w:textAlignment w:val="auto"/>
        <w:rPr>
          <w:rFonts w:hint="eastAsia" w:ascii="仿宋" w:hAnsi="仿宋" w:eastAsia="仿宋" w:cs="仿宋"/>
          <w:color w:val="auto"/>
          <w:kern w:val="0"/>
          <w:sz w:val="20"/>
          <w:szCs w:val="20"/>
          <w:highlight w:val="none"/>
          <w:lang w:val="en-US" w:eastAsia="zh-CN"/>
        </w:rPr>
      </w:pPr>
      <w:r>
        <w:rPr>
          <w:rFonts w:hint="eastAsia" w:ascii="仿宋" w:hAnsi="仿宋" w:eastAsia="仿宋" w:cs="仿宋"/>
          <w:color w:val="auto"/>
          <w:kern w:val="0"/>
          <w:sz w:val="20"/>
          <w:szCs w:val="20"/>
          <w:highlight w:val="none"/>
          <w:lang w:val="en-US" w:eastAsia="zh-CN"/>
        </w:rPr>
        <w:t>服务期限：合同签订后至8月31日止。</w:t>
      </w:r>
    </w:p>
    <w:p w14:paraId="0E3A8D41">
      <w:pPr>
        <w:keepNext w:val="0"/>
        <w:keepLines w:val="0"/>
        <w:pageBreakBefore w:val="0"/>
        <w:widowControl w:val="0"/>
        <w:numPr>
          <w:ilvl w:val="0"/>
          <w:numId w:val="0"/>
        </w:numPr>
        <w:shd w:val="clear"/>
        <w:kinsoku/>
        <w:wordWrap/>
        <w:overflowPunct/>
        <w:topLinePunct w:val="0"/>
        <w:autoSpaceDE/>
        <w:autoSpaceDN/>
        <w:bidi w:val="0"/>
        <w:adjustRightInd/>
        <w:snapToGrid w:val="0"/>
        <w:spacing w:line="360" w:lineRule="auto"/>
        <w:ind w:firstLine="402" w:firstLineChars="200"/>
        <w:textAlignment w:val="auto"/>
        <w:outlineLvl w:val="0"/>
        <w:rPr>
          <w:rFonts w:hint="eastAsia" w:ascii="仿宋" w:hAnsi="仿宋" w:eastAsia="仿宋" w:cs="仿宋"/>
          <w:b/>
          <w:bCs/>
          <w:color w:val="auto"/>
          <w:kern w:val="0"/>
          <w:sz w:val="20"/>
          <w:szCs w:val="20"/>
          <w:highlight w:val="none"/>
        </w:rPr>
      </w:pPr>
      <w:r>
        <w:rPr>
          <w:rFonts w:hint="eastAsia" w:ascii="仿宋" w:hAnsi="仿宋" w:eastAsia="仿宋" w:cs="仿宋"/>
          <w:b/>
          <w:bCs/>
          <w:color w:val="auto"/>
          <w:kern w:val="0"/>
          <w:sz w:val="20"/>
          <w:szCs w:val="20"/>
          <w:highlight w:val="none"/>
          <w:lang w:val="en-US" w:eastAsia="zh-CN" w:bidi="ar-SA"/>
        </w:rPr>
        <w:t>六、</w:t>
      </w:r>
      <w:r>
        <w:rPr>
          <w:rFonts w:hint="eastAsia" w:ascii="仿宋" w:hAnsi="仿宋" w:eastAsia="仿宋" w:cs="仿宋"/>
          <w:b/>
          <w:bCs/>
          <w:color w:val="auto"/>
          <w:kern w:val="0"/>
          <w:sz w:val="20"/>
          <w:szCs w:val="20"/>
          <w:highlight w:val="none"/>
        </w:rPr>
        <w:t>付款方式</w:t>
      </w:r>
    </w:p>
    <w:p w14:paraId="0246596D">
      <w:pPr>
        <w:keepNext w:val="0"/>
        <w:keepLines w:val="0"/>
        <w:pageBreakBefore w:val="0"/>
        <w:widowControl w:val="0"/>
        <w:shd w:val="clear"/>
        <w:kinsoku/>
        <w:wordWrap/>
        <w:overflowPunct/>
        <w:topLinePunct w:val="0"/>
        <w:autoSpaceDE/>
        <w:autoSpaceDN/>
        <w:bidi w:val="0"/>
        <w:adjustRightInd/>
        <w:snapToGrid w:val="0"/>
        <w:spacing w:line="360" w:lineRule="auto"/>
        <w:ind w:firstLine="400" w:firstLineChars="200"/>
        <w:textAlignment w:val="auto"/>
        <w:outlineLvl w:val="0"/>
        <w:rPr>
          <w:rFonts w:hint="eastAsia" w:ascii="仿宋" w:hAnsi="仿宋" w:eastAsia="仿宋" w:cs="仿宋"/>
          <w:b w:val="0"/>
          <w:bCs w:val="0"/>
          <w:color w:val="auto"/>
          <w:kern w:val="0"/>
          <w:sz w:val="20"/>
          <w:szCs w:val="20"/>
          <w:highlight w:val="none"/>
          <w:lang w:val="en-US" w:eastAsia="zh-CN"/>
        </w:rPr>
      </w:pPr>
      <w:r>
        <w:rPr>
          <w:rFonts w:hint="eastAsia" w:ascii="仿宋" w:hAnsi="仿宋" w:eastAsia="仿宋" w:cs="仿宋"/>
          <w:b w:val="0"/>
          <w:bCs w:val="0"/>
          <w:color w:val="auto"/>
          <w:kern w:val="0"/>
          <w:sz w:val="20"/>
          <w:szCs w:val="20"/>
          <w:highlight w:val="none"/>
          <w:lang w:val="en-US" w:eastAsia="zh-CN"/>
        </w:rPr>
        <w:t>预付款：合同生效后，达到付款条件起10个工作日内，支付合同总金额的40%；</w:t>
      </w:r>
    </w:p>
    <w:p w14:paraId="362D6555">
      <w:pPr>
        <w:keepNext w:val="0"/>
        <w:keepLines w:val="0"/>
        <w:pageBreakBefore w:val="0"/>
        <w:widowControl w:val="0"/>
        <w:shd w:val="clear"/>
        <w:kinsoku/>
        <w:wordWrap/>
        <w:overflowPunct/>
        <w:topLinePunct w:val="0"/>
        <w:autoSpaceDE/>
        <w:autoSpaceDN/>
        <w:bidi w:val="0"/>
        <w:adjustRightInd/>
        <w:snapToGrid w:val="0"/>
        <w:spacing w:line="360" w:lineRule="auto"/>
        <w:ind w:firstLine="400" w:firstLineChars="200"/>
        <w:textAlignment w:val="auto"/>
        <w:outlineLvl w:val="0"/>
        <w:rPr>
          <w:rFonts w:hint="eastAsia" w:ascii="仿宋" w:hAnsi="仿宋" w:eastAsia="仿宋" w:cs="仿宋"/>
          <w:b/>
          <w:bCs/>
          <w:color w:val="auto"/>
          <w:kern w:val="0"/>
          <w:sz w:val="20"/>
          <w:szCs w:val="20"/>
          <w:highlight w:val="none"/>
          <w:lang w:val="en-US" w:eastAsia="zh-CN"/>
        </w:rPr>
      </w:pPr>
      <w:r>
        <w:rPr>
          <w:rFonts w:hint="eastAsia" w:ascii="仿宋" w:hAnsi="仿宋" w:eastAsia="仿宋" w:cs="仿宋"/>
          <w:b w:val="0"/>
          <w:bCs w:val="0"/>
          <w:color w:val="auto"/>
          <w:kern w:val="0"/>
          <w:sz w:val="20"/>
          <w:szCs w:val="20"/>
          <w:highlight w:val="none"/>
          <w:lang w:val="en-US" w:eastAsia="zh-CN"/>
        </w:rPr>
        <w:t>进度款：赛事结束后，验收合格完成，达到付款条件起10个工作日内，支付合同总金额的60%。</w:t>
      </w:r>
    </w:p>
    <w:p w14:paraId="4DEC1CD2">
      <w:pPr>
        <w:keepNext w:val="0"/>
        <w:keepLines w:val="0"/>
        <w:pageBreakBefore w:val="0"/>
        <w:widowControl w:val="0"/>
        <w:shd w:val="clear"/>
        <w:kinsoku/>
        <w:wordWrap/>
        <w:overflowPunct/>
        <w:topLinePunct w:val="0"/>
        <w:autoSpaceDE/>
        <w:autoSpaceDN/>
        <w:bidi w:val="0"/>
        <w:adjustRightInd/>
        <w:snapToGrid w:val="0"/>
        <w:spacing w:line="360" w:lineRule="auto"/>
        <w:ind w:firstLine="402" w:firstLineChars="200"/>
        <w:textAlignment w:val="auto"/>
        <w:outlineLvl w:val="0"/>
        <w:rPr>
          <w:rFonts w:hint="eastAsia" w:ascii="仿宋" w:hAnsi="仿宋" w:eastAsia="仿宋" w:cs="仿宋"/>
          <w:b/>
          <w:bCs/>
          <w:color w:val="auto"/>
          <w:kern w:val="0"/>
          <w:sz w:val="20"/>
          <w:szCs w:val="20"/>
          <w:highlight w:val="none"/>
        </w:rPr>
      </w:pPr>
      <w:r>
        <w:rPr>
          <w:rFonts w:hint="eastAsia" w:ascii="仿宋" w:hAnsi="仿宋" w:eastAsia="仿宋" w:cs="仿宋"/>
          <w:b/>
          <w:bCs/>
          <w:color w:val="auto"/>
          <w:kern w:val="0"/>
          <w:sz w:val="20"/>
          <w:szCs w:val="20"/>
          <w:highlight w:val="none"/>
          <w:lang w:val="en-US" w:eastAsia="zh-CN"/>
        </w:rPr>
        <w:t>七</w:t>
      </w:r>
      <w:r>
        <w:rPr>
          <w:rFonts w:hint="eastAsia" w:ascii="仿宋" w:hAnsi="仿宋" w:eastAsia="仿宋" w:cs="仿宋"/>
          <w:b/>
          <w:bCs/>
          <w:color w:val="auto"/>
          <w:kern w:val="0"/>
          <w:sz w:val="20"/>
          <w:szCs w:val="20"/>
          <w:highlight w:val="none"/>
        </w:rPr>
        <w:t>、验收标准</w:t>
      </w:r>
    </w:p>
    <w:p w14:paraId="10A7617D">
      <w:pPr>
        <w:keepNext w:val="0"/>
        <w:keepLines w:val="0"/>
        <w:pageBreakBefore w:val="0"/>
        <w:widowControl w:val="0"/>
        <w:shd w:val="clear"/>
        <w:kinsoku/>
        <w:wordWrap/>
        <w:overflowPunct/>
        <w:topLinePunct w:val="0"/>
        <w:autoSpaceDE/>
        <w:autoSpaceDN/>
        <w:bidi w:val="0"/>
        <w:adjustRightInd/>
        <w:snapToGrid w:val="0"/>
        <w:spacing w:line="360" w:lineRule="auto"/>
        <w:ind w:firstLine="400" w:firstLineChars="200"/>
        <w:textAlignment w:val="auto"/>
        <w:outlineLvl w:val="0"/>
      </w:pPr>
      <w:bookmarkStart w:id="5" w:name="_GoBack"/>
      <w:bookmarkEnd w:id="5"/>
      <w:r>
        <w:rPr>
          <w:rFonts w:hint="eastAsia" w:ascii="仿宋" w:hAnsi="仿宋" w:eastAsia="仿宋" w:cs="仿宋"/>
          <w:color w:val="auto"/>
          <w:kern w:val="0"/>
          <w:sz w:val="20"/>
          <w:szCs w:val="20"/>
          <w:highlight w:val="none"/>
        </w:rPr>
        <w:t>依据竞争性磋商文件、磋商响应文件、成交通知书、合同文件及国家相关规范及标准进行验收。</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D557072"/>
    <w:rsid w:val="7D5570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5">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table" w:styleId="4">
    <w:name w:val="Table Grid"/>
    <w:basedOn w:val="3"/>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2026-06-23T09:01:00Z</dcterms:created>
  <dc:creator>叶子</dc:creator>
  <cp:lastModifiedBy>叶子</cp:lastModifiedBy>
  <dcterms:modified xsi:type="dcterms:W3CDTF">2026-06-23T09:01:46Z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6C64B3A2D24A4C14B80F06722EFE107A_11</vt:lpwstr>
  </property>
  <property fmtid="{D5CDD505-2E9C-101B-9397-08002B2CF9AE}" pid="4" name="KSOTemplateDocerSaveRecord">
    <vt:lpwstr>eyJoZGlkIjoiZjE1YjQ4NWY2MWE2Y2ZiNzE4NTU1MjQ3YTY1ZWQwZjAiLCJ1c2VySWQiOiIzMjkyNDM1OTcifQ==</vt:lpwstr>
  </property>
</Properties>
</file>