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版本号：GXZB2026-086Z20260818001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鄠邑区耕地占补平衡B库指标核定入库项目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GXZB2026-086Z</w:t>
      </w:r>
      <w:r>
        <w:br/>
      </w:r>
      <w:r>
        <w:br/>
      </w:r>
      <w:r>
        <w:br/>
      </w:r>
    </w:p>
    <w:p>
      <w:pPr>
        <w:pStyle w:val="null3"/>
        <w:jc w:val="center"/>
        <w:outlineLvl w:val="2"/>
      </w:pPr>
      <w:r>
        <w:rPr>
          <w:rFonts w:ascii="仿宋_GB2312" w:hAnsi="仿宋_GB2312" w:cs="仿宋_GB2312" w:eastAsia="仿宋_GB2312"/>
          <w:sz w:val="28"/>
          <w:b/>
        </w:rPr>
        <w:t>西安市自然资源和规划局鄠邑分局</w:t>
      </w:r>
    </w:p>
    <w:p>
      <w:pPr>
        <w:pStyle w:val="null3"/>
        <w:jc w:val="center"/>
        <w:outlineLvl w:val="2"/>
      </w:pPr>
      <w:r>
        <w:rPr>
          <w:rFonts w:ascii="仿宋_GB2312" w:hAnsi="仿宋_GB2312" w:cs="仿宋_GB2312" w:eastAsia="仿宋_GB2312"/>
          <w:sz w:val="28"/>
          <w:b/>
        </w:rPr>
        <w:t>陕西国信招标有限公司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陕西国信招标有限公司</w:t>
      </w:r>
      <w:r>
        <w:rPr>
          <w:rFonts w:ascii="仿宋_GB2312" w:hAnsi="仿宋_GB2312" w:cs="仿宋_GB2312" w:eastAsia="仿宋_GB2312"/>
        </w:rPr>
        <w:t>（以下简称“代理机构”）受</w:t>
      </w:r>
      <w:r>
        <w:rPr>
          <w:rFonts w:ascii="仿宋_GB2312" w:hAnsi="仿宋_GB2312" w:cs="仿宋_GB2312" w:eastAsia="仿宋_GB2312"/>
        </w:rPr>
        <w:t>西安市自然资源和规划局鄠邑分局</w:t>
      </w:r>
      <w:r>
        <w:rPr>
          <w:rFonts w:ascii="仿宋_GB2312" w:hAnsi="仿宋_GB2312" w:cs="仿宋_GB2312" w:eastAsia="仿宋_GB2312"/>
        </w:rPr>
        <w:t>委托，拟对</w:t>
      </w:r>
      <w:r>
        <w:rPr>
          <w:rFonts w:ascii="仿宋_GB2312" w:hAnsi="仿宋_GB2312" w:cs="仿宋_GB2312" w:eastAsia="仿宋_GB2312"/>
        </w:rPr>
        <w:t>鄠邑区耕地占补平衡B库指标核定入库项目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GXZB2026-086Z</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鄠邑区耕地占补平衡B库指标核定入库项目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推进鄠周眉高速，西户路，西户铁路等重大项目的安置用地报批，破解当前非农建设用地占补平衡指标紧缺难题，根据陕西省自然资源厅2025年12月18日会议纪要精神及市资源规划局最新工作要求，鄠邑区启动耕地占补平衡B库指标核定入库工作。本次项目核定1000亩。</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采购包1（B库指标核定入库）：属于专门面向中小企业采购。</w:t>
      </w:r>
    </w:p>
    <w:p>
      <w:pPr>
        <w:pStyle w:val="null3"/>
      </w:pPr>
      <w:r>
        <w:rPr>
          <w:rFonts w:ascii="仿宋_GB2312" w:hAnsi="仿宋_GB2312" w:cs="仿宋_GB2312" w:eastAsia="仿宋_GB2312"/>
        </w:rPr>
        <w:t>采购包2（耕地质量等级评价）：属于专门面向中小企业采购。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或负责人）身份证明/法定代表人（或负责人）授权委托书：法定代表人（或负责人）身份证明/法定代表人（或负责人）授权委托书：法定代表人（或负责人）直接参加磋商的，须提供法定代表人（或负责人）身份证明及其身份证电子件或扫描件；法定代表人（或负责人）授权他人参加磋商的，须提供法定代表人（或负责人）授权委托书（附法定代表人（或负责人）、被授权人身份证电子件或扫描件）。</w:t>
      </w:r>
    </w:p>
    <w:p>
      <w:pPr>
        <w:pStyle w:val="null3"/>
      </w:pPr>
      <w:r>
        <w:rPr>
          <w:rFonts w:ascii="仿宋_GB2312" w:hAnsi="仿宋_GB2312" w:cs="仿宋_GB2312" w:eastAsia="仿宋_GB2312"/>
        </w:rPr>
        <w:t>2、供应商资质：供应商须具备相关行政主管部门颁发的测绘乙级及以上资质。</w:t>
      </w:r>
    </w:p>
    <w:p>
      <w:pPr>
        <w:pStyle w:val="null3"/>
      </w:pPr>
      <w:r>
        <w:rPr>
          <w:rFonts w:ascii="仿宋_GB2312" w:hAnsi="仿宋_GB2312" w:cs="仿宋_GB2312" w:eastAsia="仿宋_GB2312"/>
        </w:rPr>
        <w:t>3、信用记录：投标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4、本项目不接受联合体投标：符合竞争性磋商文件要求。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或负责人）身份证明/法定代表人（或负责人）授权委托书：法定代表人（或负责人）身份证明/法定代表人（或负责人）授权委托书：法定代表人（或负责人）直接参加磋商的，须提供法定代表人（或负责人）身份证明及其身份证电子件或扫描件；法定代表人（或负责人）授权他人参加磋商的，须提供法定代表人（或负责人）授权委托书（附法定代表人（或负责人）、被授权人身份证电子件或扫描件）。</w:t>
      </w:r>
    </w:p>
    <w:p>
      <w:pPr>
        <w:pStyle w:val="null3"/>
      </w:pPr>
      <w:r>
        <w:rPr>
          <w:rFonts w:ascii="仿宋_GB2312" w:hAnsi="仿宋_GB2312" w:cs="仿宋_GB2312" w:eastAsia="仿宋_GB2312"/>
        </w:rPr>
        <w:t>2、供应商资质：供应商须具备相关行政主管部门颁发的城乡规划或土地规划乙级(含乙级)以上资质。</w:t>
      </w:r>
    </w:p>
    <w:p>
      <w:pPr>
        <w:pStyle w:val="null3"/>
      </w:pPr>
      <w:r>
        <w:rPr>
          <w:rFonts w:ascii="仿宋_GB2312" w:hAnsi="仿宋_GB2312" w:cs="仿宋_GB2312" w:eastAsia="仿宋_GB2312"/>
        </w:rPr>
        <w:t>3、信用记录：投标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4、本项目不接受联合体投标：符合竞争性磋商文件要求。</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西安市自然资源和规划局鄠邑分局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南环中路3号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029-84812969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陕西国信招标有限公司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陕西省西安市曲江新区旺座曲江F座1708</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张景伟、高丹、孙翠、张晓筱</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029-82680887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鄠邑区政府采购管理股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李清维</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029-84882872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p>
          <w:p>
            <w:pPr>
              <w:pStyle w:val="null3"/>
            </w:pPr>
            <w:r>
              <w:rPr>
                <w:rFonts w:ascii="仿宋_GB2312" w:hAnsi="仿宋_GB2312" w:cs="仿宋_GB2312" w:eastAsia="仿宋_GB2312"/>
              </w:rPr>
              <w:t>采购包2：300,000.00元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颁发的《招标代理服务收费管理暂行办法》（计价格[2002]1980号）和国家发展和改革委员会办公厅颁发的《关于招标代理服务收费有关问题的通知》（发改办价格[2003]857号）的有关规定标准收取/包。由中标（成交）单位在领取中标（成交）通知书前一次性向乙方支付。2、招标代理服务费以转账或现金形式缴纳至以下账户： 开户名称：陕西国信招标有限公司 开户银行：西安银行股份有限公司咸宁中路支行 账号：4120 1158 00000 61474 备 注：转账时请注明项目编号信息“GXZB2026- 项目招标代理服务费”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西安市自然资源和规划局鄠邑分局</w:t>
      </w:r>
      <w:r>
        <w:rPr>
          <w:rFonts w:ascii="仿宋_GB2312" w:hAnsi="仿宋_GB2312" w:cs="仿宋_GB2312" w:eastAsia="仿宋_GB2312"/>
        </w:rPr>
        <w:t>和</w:t>
      </w:r>
      <w:r>
        <w:rPr>
          <w:rFonts w:ascii="仿宋_GB2312" w:hAnsi="仿宋_GB2312" w:cs="仿宋_GB2312" w:eastAsia="仿宋_GB2312"/>
        </w:rPr>
        <w:t>陕西国信招标有限公司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西安市自然资源和规划局鄠邑分局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陕西国信招标有限公司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西安市自然资源和规划局鄠邑分局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陕西国信招标有限公司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1.本项目产生的所有成果（包括但不限于图件、表格、数据库、文字报告等）的知识产权（含著作权）采购人所有。供应商不得将上述成果用于本项目之外的任何用途。 2.成交供应商应保证所提供的服务或其任何一部分均不会侵犯任何第三方的专利权、商标权或著作权。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详见采购文件合同文本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陕西国信招标有限公司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陕西国信招标有限公司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陕西国信招标有限公司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联系人：张景伟</w:t>
      </w:r>
    </w:p>
    <w:p>
      <w:pPr>
        <w:pStyle w:val="null3"/>
      </w:pPr>
      <w:r>
        <w:rPr>
          <w:rFonts w:ascii="仿宋_GB2312" w:hAnsi="仿宋_GB2312" w:cs="仿宋_GB2312" w:eastAsia="仿宋_GB2312"/>
        </w:rPr>
        <w:t>联系电话：029-82680887</w:t>
      </w:r>
    </w:p>
    <w:p>
      <w:pPr>
        <w:pStyle w:val="null3"/>
      </w:pPr>
      <w:r>
        <w:rPr>
          <w:rFonts w:ascii="仿宋_GB2312" w:hAnsi="仿宋_GB2312" w:cs="仿宋_GB2312" w:eastAsia="仿宋_GB2312"/>
        </w:rPr>
        <w:t>地址：陕西省西安市曲江新区旺座曲江F座 1708</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推进鄠周眉高速，西户路，西户铁路等重大项目的安置用地报批，破解当前非农建设用地占补平衡指标紧缺难题，根据陕西省自然资源厅2025年12月18日会议纪要精神及市资源规划局最新工作要求，鄠邑区启动耕地占补平衡B库指标核定入库工作。本次项目核定1000亩。</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B库指标核定入库</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耕地质量等级评价</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标的名称：B库指标核定入库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一、项目概况</w:t>
            </w:r>
          </w:p>
          <w:p>
            <w:pPr>
              <w:pStyle w:val="null3"/>
              <w:ind w:firstLine="400"/>
              <w:jc w:val="both"/>
            </w:pPr>
            <w:r>
              <w:rPr>
                <w:rFonts w:ascii="仿宋_GB2312" w:hAnsi="仿宋_GB2312" w:cs="仿宋_GB2312" w:eastAsia="仿宋_GB2312"/>
                <w:sz w:val="21"/>
              </w:rPr>
              <w:t>为推进鄠周眉高速，西户路，西户铁路等重大项目的安置用地报批，破解当前非农建设用地占补平衡指标紧缺难题，根据陕西省自然资源厅2025年12月18日会议纪要精神及市资源规划局最新工作要求，鄠邑区启动耕地占补平衡B库指标核定入库工作。本次项目核定1000亩。</w:t>
            </w:r>
          </w:p>
          <w:p>
            <w:pPr>
              <w:pStyle w:val="null3"/>
              <w:jc w:val="both"/>
            </w:pPr>
            <w:r>
              <w:rPr>
                <w:rFonts w:ascii="仿宋_GB2312" w:hAnsi="仿宋_GB2312" w:cs="仿宋_GB2312" w:eastAsia="仿宋_GB2312"/>
                <w:sz w:val="21"/>
                <w:b/>
              </w:rPr>
              <w:t>二、服务内容</w:t>
            </w:r>
          </w:p>
          <w:p>
            <w:pPr>
              <w:pStyle w:val="null3"/>
              <w:ind w:firstLine="400"/>
              <w:jc w:val="both"/>
            </w:pPr>
            <w:r>
              <w:rPr>
                <w:rFonts w:ascii="仿宋_GB2312" w:hAnsi="仿宋_GB2312" w:cs="仿宋_GB2312" w:eastAsia="仿宋_GB2312"/>
                <w:sz w:val="21"/>
              </w:rPr>
              <w:t>工作区域为鄠邑区全区，工作内容为：</w:t>
            </w:r>
          </w:p>
          <w:p>
            <w:pPr>
              <w:pStyle w:val="null3"/>
              <w:ind w:firstLine="400"/>
              <w:jc w:val="both"/>
            </w:pPr>
            <w:r>
              <w:rPr>
                <w:rFonts w:ascii="仿宋_GB2312" w:hAnsi="仿宋_GB2312" w:cs="仿宋_GB2312" w:eastAsia="仿宋_GB2312"/>
                <w:sz w:val="21"/>
              </w:rPr>
              <w:t>1、潜力图斑筛选分析</w:t>
            </w:r>
          </w:p>
          <w:p>
            <w:pPr>
              <w:pStyle w:val="null3"/>
              <w:ind w:firstLine="400"/>
              <w:jc w:val="both"/>
            </w:pPr>
            <w:r>
              <w:rPr>
                <w:rFonts w:ascii="仿宋_GB2312" w:hAnsi="仿宋_GB2312" w:cs="仿宋_GB2312" w:eastAsia="仿宋_GB2312"/>
                <w:sz w:val="21"/>
              </w:rPr>
              <w:t>收集鄠邑区国土变更调查、“三区三线”、用地报批、秦保、林业保护、设农备案、耕地后备资源调查、土地储备计划、重点建设项目、山水项目等实施范围资料，矢量化数据统一坐标系。根据省、市下发图斑，利用“一张图”系统，对不能纳入补充耕地的禁止项和限制项进行内业筛选，确保潜力图斑合规性。</w:t>
            </w:r>
          </w:p>
          <w:p>
            <w:pPr>
              <w:pStyle w:val="null3"/>
              <w:ind w:firstLine="400"/>
              <w:jc w:val="both"/>
            </w:pPr>
            <w:r>
              <w:rPr>
                <w:rFonts w:ascii="仿宋_GB2312" w:hAnsi="仿宋_GB2312" w:cs="仿宋_GB2312" w:eastAsia="仿宋_GB2312"/>
                <w:sz w:val="21"/>
              </w:rPr>
              <w:t>结合三区三线划定耕地保护目标和永久基本农田的规则，筛选符合要求的稳定利用耕地；处理细碎图斑；最终形成符合要求的潜力图斑。对潜力图斑进行实地调查，调查现状是否为耕地，种植农作物情况，道路通达情况，灌溉设施情况、土层情况等，确定是否符合种植粮食作物的基础条件。</w:t>
            </w:r>
          </w:p>
          <w:p>
            <w:pPr>
              <w:pStyle w:val="null3"/>
              <w:ind w:firstLine="400"/>
              <w:jc w:val="both"/>
            </w:pPr>
            <w:r>
              <w:rPr>
                <w:rFonts w:ascii="仿宋_GB2312" w:hAnsi="仿宋_GB2312" w:cs="仿宋_GB2312" w:eastAsia="仿宋_GB2312"/>
                <w:sz w:val="21"/>
              </w:rPr>
              <w:t>2、B库指标核定</w:t>
            </w:r>
          </w:p>
          <w:p>
            <w:pPr>
              <w:pStyle w:val="null3"/>
              <w:ind w:firstLine="400"/>
              <w:jc w:val="both"/>
            </w:pPr>
            <w:r>
              <w:rPr>
                <w:rFonts w:ascii="仿宋_GB2312" w:hAnsi="仿宋_GB2312" w:cs="仿宋_GB2312" w:eastAsia="仿宋_GB2312"/>
                <w:sz w:val="21"/>
              </w:rPr>
              <w:t>对拟入库耕地，按要求使用调查监测云逐地块进行带定位拍照举证。按照报备要求，逐图斑开展航拍正射影像（不低于0.1米分辨率）。按照举证情况，结合航拍正射影像，对耕地范围内不符合要求的（田坎、坟地、管理房、撂荒）等不符合报备审查要求的进行内业分割剔除。修改的地块重新开展外业举证。</w:t>
            </w:r>
          </w:p>
          <w:p>
            <w:pPr>
              <w:pStyle w:val="null3"/>
              <w:ind w:firstLine="400"/>
              <w:jc w:val="both"/>
            </w:pPr>
            <w:r>
              <w:rPr>
                <w:rFonts w:ascii="仿宋_GB2312" w:hAnsi="仿宋_GB2312" w:cs="仿宋_GB2312" w:eastAsia="仿宋_GB2312"/>
                <w:sz w:val="21"/>
              </w:rPr>
              <w:t>3、指标报备入库</w:t>
            </w:r>
          </w:p>
          <w:p>
            <w:pPr>
              <w:pStyle w:val="null3"/>
              <w:ind w:firstLine="400"/>
              <w:jc w:val="both"/>
            </w:pPr>
            <w:r>
              <w:rPr>
                <w:rFonts w:ascii="仿宋_GB2312" w:hAnsi="仿宋_GB2312" w:cs="仿宋_GB2312" w:eastAsia="仿宋_GB2312"/>
                <w:sz w:val="21"/>
              </w:rPr>
              <w:t>配合开展县级数量验收、市级数量验收和省级复核，根据验收意见进行整改。按照系统报备要求，将通过农业部门质量验收的拟核定地块进行矢量数据处理，提供系统质检，汇总整理正射影像图、四个验收文件，开展数据查验。对接省市系统技术审核单位，对系统报备开展数据技术处理、资料填报、系统问题处理、指标入库等。</w:t>
            </w:r>
          </w:p>
          <w:p>
            <w:pPr>
              <w:pStyle w:val="null3"/>
              <w:jc w:val="both"/>
            </w:pPr>
            <w:r>
              <w:rPr>
                <w:rFonts w:ascii="仿宋_GB2312" w:hAnsi="仿宋_GB2312" w:cs="仿宋_GB2312" w:eastAsia="仿宋_GB2312"/>
                <w:sz w:val="21"/>
                <w:b/>
              </w:rPr>
              <w:t>三、技术要求</w:t>
            </w:r>
          </w:p>
          <w:p>
            <w:pPr>
              <w:pStyle w:val="null3"/>
              <w:ind w:firstLine="400"/>
              <w:jc w:val="both"/>
            </w:pPr>
            <w:r>
              <w:rPr>
                <w:rFonts w:ascii="仿宋_GB2312" w:hAnsi="仿宋_GB2312" w:cs="仿宋_GB2312" w:eastAsia="仿宋_GB2312"/>
                <w:sz w:val="21"/>
              </w:rPr>
              <w:t>1.熟悉部、省、市关于耕地占补平衡最新相关的政策要求；</w:t>
            </w:r>
          </w:p>
          <w:p>
            <w:pPr>
              <w:pStyle w:val="null3"/>
              <w:ind w:firstLine="400"/>
              <w:jc w:val="both"/>
            </w:pPr>
            <w:r>
              <w:rPr>
                <w:rFonts w:ascii="仿宋_GB2312" w:hAnsi="仿宋_GB2312" w:cs="仿宋_GB2312" w:eastAsia="仿宋_GB2312"/>
                <w:sz w:val="21"/>
              </w:rPr>
              <w:t>2.熟悉鄠邑区稳定耕地分布情况，鄠邑区国土变更调查情况，有耕地占补平衡、国土空间规划、国土调查、耕地质量监测、耕地保护等相关工作基础；</w:t>
            </w:r>
          </w:p>
          <w:p>
            <w:pPr>
              <w:pStyle w:val="null3"/>
              <w:ind w:firstLine="400"/>
              <w:jc w:val="both"/>
            </w:pPr>
            <w:r>
              <w:rPr>
                <w:rFonts w:ascii="仿宋_GB2312" w:hAnsi="仿宋_GB2312" w:cs="仿宋_GB2312" w:eastAsia="仿宋_GB2312"/>
                <w:sz w:val="21"/>
              </w:rPr>
              <w:t>3.熟练运用测绘、数据库建设、审核、质检等相关专业设备和软件。</w:t>
            </w:r>
          </w:p>
          <w:p>
            <w:pPr>
              <w:pStyle w:val="null3"/>
              <w:jc w:val="both"/>
            </w:pPr>
            <w:r>
              <w:rPr>
                <w:rFonts w:ascii="仿宋_GB2312" w:hAnsi="仿宋_GB2312" w:cs="仿宋_GB2312" w:eastAsia="仿宋_GB2312"/>
                <w:sz w:val="21"/>
                <w:b/>
              </w:rPr>
              <w:t>四、服务要求</w:t>
            </w:r>
          </w:p>
          <w:p>
            <w:pPr>
              <w:pStyle w:val="null3"/>
              <w:ind w:firstLine="400"/>
              <w:jc w:val="both"/>
            </w:pPr>
            <w:r>
              <w:rPr>
                <w:rFonts w:ascii="仿宋_GB2312" w:hAnsi="仿宋_GB2312" w:cs="仿宋_GB2312" w:eastAsia="仿宋_GB2312"/>
                <w:sz w:val="21"/>
              </w:rPr>
              <w:t>（一）人员配置要求</w:t>
            </w:r>
          </w:p>
          <w:p>
            <w:pPr>
              <w:pStyle w:val="null3"/>
              <w:ind w:firstLine="400"/>
              <w:jc w:val="both"/>
            </w:pPr>
            <w:r>
              <w:rPr>
                <w:rFonts w:ascii="仿宋_GB2312" w:hAnsi="仿宋_GB2312" w:cs="仿宋_GB2312" w:eastAsia="仿宋_GB2312"/>
                <w:sz w:val="21"/>
              </w:rPr>
              <w:t>拟投入项目团队知识构架要全面，团队人员需具有土地资源管理、城乡规划、土壤学、地理信息系统、测绘等技术能力，组建专业技术团队，在规定时间内完成鄠邑区耕地占补平衡B库指标核定入库项目。</w:t>
            </w:r>
          </w:p>
          <w:p>
            <w:pPr>
              <w:pStyle w:val="null3"/>
              <w:ind w:firstLine="400"/>
              <w:jc w:val="both"/>
            </w:pPr>
            <w:r>
              <w:rPr>
                <w:rFonts w:ascii="仿宋_GB2312" w:hAnsi="仿宋_GB2312" w:cs="仿宋_GB2312" w:eastAsia="仿宋_GB2312"/>
                <w:sz w:val="21"/>
              </w:rPr>
              <w:t>（二）专业设备</w:t>
            </w:r>
          </w:p>
          <w:p>
            <w:pPr>
              <w:pStyle w:val="null3"/>
              <w:ind w:firstLine="400"/>
              <w:jc w:val="both"/>
            </w:pPr>
            <w:r>
              <w:rPr>
                <w:rFonts w:ascii="仿宋_GB2312" w:hAnsi="仿宋_GB2312" w:cs="仿宋_GB2312" w:eastAsia="仿宋_GB2312"/>
                <w:sz w:val="21"/>
              </w:rPr>
              <w:t>具有履行本项目所必需的专业测绘设备和技术能力。</w:t>
            </w:r>
          </w:p>
          <w:p>
            <w:pPr>
              <w:pStyle w:val="null3"/>
              <w:ind w:firstLine="400"/>
              <w:jc w:val="both"/>
            </w:pPr>
            <w:r>
              <w:rPr>
                <w:rFonts w:ascii="仿宋_GB2312" w:hAnsi="仿宋_GB2312" w:cs="仿宋_GB2312" w:eastAsia="仿宋_GB2312"/>
                <w:sz w:val="21"/>
              </w:rPr>
              <w:t>（三）服务标准</w:t>
            </w:r>
          </w:p>
          <w:p>
            <w:pPr>
              <w:pStyle w:val="null3"/>
              <w:ind w:firstLine="400"/>
              <w:jc w:val="both"/>
            </w:pPr>
            <w:r>
              <w:rPr>
                <w:rFonts w:ascii="仿宋_GB2312" w:hAnsi="仿宋_GB2312" w:cs="仿宋_GB2312" w:eastAsia="仿宋_GB2312"/>
                <w:sz w:val="21"/>
              </w:rPr>
              <w:t>提交成果符合国家、省、市及行业规范要求。</w:t>
            </w:r>
          </w:p>
          <w:p>
            <w:pPr>
              <w:pStyle w:val="null3"/>
              <w:jc w:val="both"/>
            </w:pPr>
            <w:r>
              <w:rPr>
                <w:rFonts w:ascii="仿宋_GB2312" w:hAnsi="仿宋_GB2312" w:cs="仿宋_GB2312" w:eastAsia="仿宋_GB2312"/>
                <w:sz w:val="21"/>
                <w:b/>
              </w:rPr>
              <w:t>五、商务要求</w:t>
            </w:r>
          </w:p>
          <w:p>
            <w:pPr>
              <w:pStyle w:val="null3"/>
              <w:ind w:firstLine="420"/>
              <w:jc w:val="both"/>
            </w:pPr>
            <w:r>
              <w:rPr>
                <w:rFonts w:ascii="仿宋_GB2312" w:hAnsi="仿宋_GB2312" w:cs="仿宋_GB2312" w:eastAsia="仿宋_GB2312"/>
                <w:sz w:val="21"/>
              </w:rPr>
              <w:t>服务期限：合同签订后1年内完成全部工作任务。</w:t>
            </w:r>
          </w:p>
          <w:p>
            <w:pPr>
              <w:pStyle w:val="null3"/>
              <w:ind w:firstLine="400"/>
              <w:jc w:val="both"/>
            </w:pPr>
            <w:r>
              <w:rPr>
                <w:rFonts w:ascii="仿宋_GB2312" w:hAnsi="仿宋_GB2312" w:cs="仿宋_GB2312" w:eastAsia="仿宋_GB2312"/>
                <w:sz w:val="21"/>
              </w:rPr>
              <w:t>付款方式：项目合同签订后，支付30%合同价款；指标核定通过市级验收时，支付50%合同价款；指标核定入库通过各级验收，形成补充耕地指标后，支付20%合同价款。甲方付款前，乙方应出具相应金额的正规发票。</w:t>
            </w:r>
          </w:p>
          <w:p>
            <w:pPr>
              <w:pStyle w:val="null3"/>
              <w:jc w:val="both"/>
            </w:pPr>
            <w:r>
              <w:rPr>
                <w:rFonts w:ascii="仿宋_GB2312" w:hAnsi="仿宋_GB2312" w:cs="仿宋_GB2312" w:eastAsia="仿宋_GB2312"/>
                <w:sz w:val="21"/>
                <w:b/>
              </w:rPr>
              <w:t>六、其他</w:t>
            </w:r>
          </w:p>
          <w:p>
            <w:pPr>
              <w:pStyle w:val="null3"/>
              <w:ind w:firstLine="400"/>
              <w:jc w:val="both"/>
            </w:pPr>
            <w:r>
              <w:rPr>
                <w:rFonts w:ascii="仿宋_GB2312" w:hAnsi="仿宋_GB2312" w:cs="仿宋_GB2312" w:eastAsia="仿宋_GB2312"/>
                <w:sz w:val="21"/>
              </w:rPr>
              <w:t>（一）对供应商的业绩要求</w:t>
            </w:r>
          </w:p>
          <w:p>
            <w:pPr>
              <w:pStyle w:val="null3"/>
              <w:ind w:firstLine="400"/>
              <w:jc w:val="both"/>
            </w:pPr>
            <w:r>
              <w:rPr>
                <w:rFonts w:ascii="仿宋_GB2312" w:hAnsi="仿宋_GB2312" w:cs="仿宋_GB2312" w:eastAsia="仿宋_GB2312"/>
                <w:sz w:val="21"/>
              </w:rPr>
              <w:t>2022年至今（以合同签订日期为准）类似项目业绩。</w:t>
            </w:r>
          </w:p>
          <w:p>
            <w:pPr>
              <w:pStyle w:val="null3"/>
              <w:ind w:firstLine="400"/>
              <w:jc w:val="both"/>
            </w:pPr>
            <w:r>
              <w:rPr>
                <w:rFonts w:ascii="仿宋_GB2312" w:hAnsi="仿宋_GB2312" w:cs="仿宋_GB2312" w:eastAsia="仿宋_GB2312"/>
                <w:sz w:val="21"/>
              </w:rPr>
              <w:t>（二）进度要求</w:t>
            </w:r>
          </w:p>
          <w:p>
            <w:pPr>
              <w:pStyle w:val="null3"/>
              <w:ind w:firstLine="400"/>
              <w:jc w:val="both"/>
            </w:pPr>
            <w:r>
              <w:rPr>
                <w:rFonts w:ascii="仿宋_GB2312" w:hAnsi="仿宋_GB2312" w:cs="仿宋_GB2312" w:eastAsia="仿宋_GB2312"/>
                <w:sz w:val="21"/>
              </w:rPr>
              <w:t>成交单位应按照省、市要求的时间节点要求，制定工作计划，提交项目成果。</w:t>
            </w:r>
          </w:p>
          <w:p>
            <w:pPr>
              <w:pStyle w:val="null3"/>
              <w:ind w:firstLine="400"/>
              <w:jc w:val="both"/>
            </w:pPr>
            <w:r>
              <w:rPr>
                <w:rFonts w:ascii="仿宋_GB2312" w:hAnsi="仿宋_GB2312" w:cs="仿宋_GB2312" w:eastAsia="仿宋_GB2312"/>
                <w:sz w:val="21"/>
              </w:rPr>
              <w:t>（三）成果交付要求</w:t>
            </w:r>
          </w:p>
          <w:p>
            <w:pPr>
              <w:pStyle w:val="null3"/>
              <w:ind w:firstLine="400"/>
              <w:jc w:val="both"/>
            </w:pPr>
            <w:r>
              <w:rPr>
                <w:rFonts w:ascii="仿宋_GB2312" w:hAnsi="仿宋_GB2312" w:cs="仿宋_GB2312" w:eastAsia="仿宋_GB2312"/>
                <w:sz w:val="21"/>
              </w:rPr>
              <w:t>1、成果完整性：工作成果应当完整、详细、清晰，包括项目矢量数据及高清正射影像等图件资料；数量核定报告、质量鉴定报告及土壤检测报告等文本成果；经县级填报、市级审核、省级复核后在监管平台备案形成的电子成果；</w:t>
            </w:r>
          </w:p>
          <w:p>
            <w:pPr>
              <w:pStyle w:val="null3"/>
              <w:ind w:firstLine="400"/>
              <w:jc w:val="both"/>
            </w:pPr>
            <w:r>
              <w:rPr>
                <w:rFonts w:ascii="仿宋_GB2312" w:hAnsi="仿宋_GB2312" w:cs="仿宋_GB2312" w:eastAsia="仿宋_GB2312"/>
                <w:sz w:val="21"/>
              </w:rPr>
              <w:t>2、成果质量要求：工作成果应当符合国家和地方的有关法律法规和相关政策要求，同时要遵循科学、合理、可行的原则，确保成果通过省、市级审查，形成补充耕地B库指标；</w:t>
            </w:r>
          </w:p>
          <w:p>
            <w:pPr>
              <w:pStyle w:val="null3"/>
              <w:ind w:firstLine="400"/>
              <w:jc w:val="both"/>
            </w:pPr>
            <w:r>
              <w:rPr>
                <w:rFonts w:ascii="仿宋_GB2312" w:hAnsi="仿宋_GB2312" w:cs="仿宋_GB2312" w:eastAsia="仿宋_GB2312"/>
                <w:sz w:val="21"/>
              </w:rPr>
              <w:t>3、交付方式要求：工作成果应当以纸质和电子版两种形式进行交付，同时要确保交付方式的规范和合法，避免出现不必要的纠纷和争议。遵循国家和地方的法律法规和政策要求，以规范、合法的方式进行交付和应用。</w:t>
            </w:r>
          </w:p>
          <w:p>
            <w:pPr>
              <w:pStyle w:val="null3"/>
              <w:ind w:firstLine="400"/>
              <w:jc w:val="both"/>
            </w:pPr>
            <w:r>
              <w:rPr>
                <w:rFonts w:ascii="仿宋_GB2312" w:hAnsi="仿宋_GB2312" w:cs="仿宋_GB2312" w:eastAsia="仿宋_GB2312"/>
                <w:sz w:val="21"/>
              </w:rPr>
              <w:t>4、电子成果：矢量数据、表格、报告全套电子版1 套（U 盘）。</w:t>
            </w:r>
          </w:p>
          <w:p>
            <w:pPr>
              <w:pStyle w:val="null3"/>
              <w:ind w:firstLine="400"/>
              <w:jc w:val="both"/>
            </w:pPr>
            <w:r>
              <w:rPr>
                <w:rFonts w:ascii="仿宋_GB2312" w:hAnsi="仿宋_GB2312" w:cs="仿宋_GB2312" w:eastAsia="仿宋_GB2312"/>
                <w:sz w:val="21"/>
              </w:rPr>
              <w:t>（四）质量验收标准或规范</w:t>
            </w:r>
          </w:p>
          <w:p>
            <w:pPr>
              <w:pStyle w:val="null3"/>
              <w:ind w:firstLine="400"/>
              <w:jc w:val="both"/>
            </w:pPr>
            <w:r>
              <w:rPr>
                <w:rFonts w:ascii="仿宋_GB2312" w:hAnsi="仿宋_GB2312" w:cs="仿宋_GB2312" w:eastAsia="仿宋_GB2312"/>
                <w:sz w:val="21"/>
              </w:rPr>
              <w:t>成果质量合格，符合省、市级审查要求。</w:t>
            </w:r>
          </w:p>
          <w:p>
            <w:pPr>
              <w:pStyle w:val="null3"/>
              <w:ind w:firstLine="400"/>
              <w:jc w:val="both"/>
            </w:pPr>
            <w:r>
              <w:rPr>
                <w:rFonts w:ascii="仿宋_GB2312" w:hAnsi="仿宋_GB2312" w:cs="仿宋_GB2312" w:eastAsia="仿宋_GB2312"/>
                <w:sz w:val="21"/>
              </w:rPr>
              <w:t>（五）违约责任</w:t>
            </w:r>
          </w:p>
          <w:p>
            <w:pPr>
              <w:pStyle w:val="null3"/>
              <w:ind w:firstLine="400"/>
              <w:jc w:val="both"/>
            </w:pPr>
            <w:r>
              <w:rPr>
                <w:rFonts w:ascii="仿宋_GB2312" w:hAnsi="仿宋_GB2312" w:cs="仿宋_GB2312" w:eastAsia="仿宋_GB2312"/>
                <w:sz w:val="21"/>
              </w:rPr>
              <w:t>1、按《中华人民共和国民法典》中的相关条款执行。</w:t>
            </w:r>
          </w:p>
          <w:p>
            <w:pPr>
              <w:pStyle w:val="null3"/>
              <w:ind w:firstLine="400"/>
              <w:jc w:val="both"/>
            </w:pPr>
            <w:r>
              <w:rPr>
                <w:rFonts w:ascii="仿宋_GB2312" w:hAnsi="仿宋_GB2312" w:cs="仿宋_GB2312" w:eastAsia="仿宋_GB2312"/>
                <w:sz w:val="21"/>
              </w:rPr>
              <w:t>2、未按合同要求提供服务质量不能满足采购要求的，甲方会同相关单位，有权终止合同和对成交单位违约进行追究。</w:t>
            </w:r>
          </w:p>
          <w:p>
            <w:pPr>
              <w:pStyle w:val="null3"/>
            </w:pPr>
            <w:r>
              <w:rPr>
                <w:rFonts w:ascii="仿宋_GB2312" w:hAnsi="仿宋_GB2312" w:cs="仿宋_GB2312" w:eastAsia="仿宋_GB2312"/>
                <w:sz w:val="21"/>
              </w:rPr>
              <w:t xml:space="preserve">  3、甲方应按合同规定时间和金额向乙方支付技术服务费，未及时支付的，乙方有权暂停工作，延长工期。</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标的名称：耕地质量等级评价</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一、项目概况</w:t>
            </w:r>
          </w:p>
          <w:p>
            <w:pPr>
              <w:pStyle w:val="null3"/>
              <w:ind w:firstLine="400"/>
              <w:jc w:val="both"/>
            </w:pPr>
            <w:r>
              <w:rPr>
                <w:rFonts w:ascii="仿宋_GB2312" w:hAnsi="仿宋_GB2312" w:cs="仿宋_GB2312" w:eastAsia="仿宋_GB2312"/>
                <w:sz w:val="21"/>
              </w:rPr>
              <w:t>为推进鄠周眉高速，西户路，西户铁路等重大项目的安置用地报批，破解当前非农建设用地占补平衡指标紧缺难题，根据陕西省自然资源厅2025年12月18日会议纪要精神及市资源规划局最新工作要求，鄠邑区启动耕地占补平衡B库指标核定入库工作。本次项目核定1000亩。</w:t>
            </w:r>
          </w:p>
          <w:p>
            <w:pPr>
              <w:pStyle w:val="null3"/>
              <w:jc w:val="both"/>
            </w:pPr>
            <w:r>
              <w:rPr>
                <w:rFonts w:ascii="仿宋_GB2312" w:hAnsi="仿宋_GB2312" w:cs="仿宋_GB2312" w:eastAsia="仿宋_GB2312"/>
                <w:sz w:val="21"/>
                <w:b/>
              </w:rPr>
              <w:t>二、服务内容</w:t>
            </w:r>
          </w:p>
          <w:p>
            <w:pPr>
              <w:pStyle w:val="null3"/>
              <w:ind w:firstLine="400"/>
              <w:jc w:val="both"/>
            </w:pPr>
            <w:r>
              <w:rPr>
                <w:rFonts w:ascii="仿宋_GB2312" w:hAnsi="仿宋_GB2312" w:cs="仿宋_GB2312" w:eastAsia="仿宋_GB2312"/>
                <w:sz w:val="21"/>
              </w:rPr>
              <w:t>工作区域为鄠邑区全区，工作内容为：</w:t>
            </w:r>
          </w:p>
          <w:p>
            <w:pPr>
              <w:pStyle w:val="null3"/>
              <w:ind w:firstLine="400"/>
              <w:jc w:val="both"/>
            </w:pPr>
            <w:r>
              <w:rPr>
                <w:rFonts w:ascii="仿宋_GB2312" w:hAnsi="仿宋_GB2312" w:cs="仿宋_GB2312" w:eastAsia="仿宋_GB2312"/>
                <w:sz w:val="21"/>
              </w:rPr>
              <w:t>1、资料收集与内业处理</w:t>
            </w:r>
          </w:p>
          <w:p>
            <w:pPr>
              <w:pStyle w:val="null3"/>
              <w:ind w:firstLine="400"/>
              <w:jc w:val="both"/>
            </w:pPr>
            <w:r>
              <w:rPr>
                <w:rFonts w:ascii="仿宋_GB2312" w:hAnsi="仿宋_GB2312" w:cs="仿宋_GB2312" w:eastAsia="仿宋_GB2312"/>
                <w:sz w:val="21"/>
              </w:rPr>
              <w:t>包括主要包括补充耕地质量鉴定申请表、补充耕地地块位置和图斑等矢量数据、田面平整信息，需明确标注地块位置(四至坐标)、面积、地形坡度、地类变更前的土地具体用途信息(如采矿用地、农村宅基地、坑塘水面、未利用地、园地、林地、草地等)，并附地类变更前、后影像资料。有客土、物料填埋行为的，还应包括客土、填埋物料来源说明、填埋深度信息及具备CMA资质的检验检测机构出具的环境检测报告等资料。以项目方式实施的补充耕地，还应包括立项批复、项目竣工图、竣工报告、前置培肥实施方案、资金安排及实施影像等资料。以非项目方式产生的补充耕地，还应包括数量核定通过意见。</w:t>
            </w:r>
          </w:p>
          <w:p>
            <w:pPr>
              <w:pStyle w:val="null3"/>
              <w:ind w:firstLine="400"/>
              <w:jc w:val="both"/>
            </w:pPr>
            <w:r>
              <w:rPr>
                <w:rFonts w:ascii="仿宋_GB2312" w:hAnsi="仿宋_GB2312" w:cs="仿宋_GB2312" w:eastAsia="仿宋_GB2312"/>
                <w:sz w:val="21"/>
              </w:rPr>
              <w:t>2、现场踏勘与样品采集</w:t>
            </w:r>
          </w:p>
          <w:p>
            <w:pPr>
              <w:pStyle w:val="null3"/>
              <w:ind w:firstLine="400"/>
              <w:jc w:val="both"/>
            </w:pPr>
            <w:r>
              <w:rPr>
                <w:rFonts w:ascii="仿宋_GB2312" w:hAnsi="仿宋_GB2312" w:cs="仿宋_GB2312" w:eastAsia="仿宋_GB2312"/>
                <w:sz w:val="21"/>
              </w:rPr>
              <w:t>组织开展农业生产符合性评价和耕地质量等级评价所需的现场踏勘及土壤样品采集。现场踏勘包括有效土层厚度、地形坡度、田面平整程度、土壤侵入体及砾石含量、水资源保障条件、道路通行条件、地块集中度、土壤污染状况、地形部位、质地构型、排水能力、海拔高度、农田防护与生态环境保护水平、耕层厚度等，核查图、文、表、照片资料，填写实地踏勘表;土壤样品采集包括表层土壤混合样品和表层土壤容重样品，填写土壤样品采集记录表。</w:t>
            </w:r>
          </w:p>
          <w:p>
            <w:pPr>
              <w:pStyle w:val="null3"/>
              <w:ind w:firstLine="400"/>
              <w:jc w:val="both"/>
            </w:pPr>
            <w:r>
              <w:rPr>
                <w:rFonts w:ascii="仿宋_GB2312" w:hAnsi="仿宋_GB2312" w:cs="仿宋_GB2312" w:eastAsia="仿宋_GB2312"/>
                <w:sz w:val="21"/>
              </w:rPr>
              <w:t>3、土壤样品检验检测</w:t>
            </w:r>
          </w:p>
          <w:p>
            <w:pPr>
              <w:pStyle w:val="null3"/>
              <w:ind w:firstLine="400"/>
              <w:jc w:val="both"/>
            </w:pPr>
            <w:r>
              <w:rPr>
                <w:rFonts w:ascii="仿宋_GB2312" w:hAnsi="仿宋_GB2312" w:cs="仿宋_GB2312" w:eastAsia="仿宋_GB2312"/>
                <w:sz w:val="21"/>
              </w:rPr>
              <w:t>将采集的样品送至具备CMA资质的检验检测机构，检验检测机构应当对送检样品出具检测报告。</w:t>
            </w:r>
          </w:p>
          <w:p>
            <w:pPr>
              <w:pStyle w:val="null3"/>
              <w:ind w:firstLine="400"/>
              <w:jc w:val="both"/>
            </w:pPr>
            <w:r>
              <w:rPr>
                <w:rFonts w:ascii="仿宋_GB2312" w:hAnsi="仿宋_GB2312" w:cs="仿宋_GB2312" w:eastAsia="仿宋_GB2312"/>
                <w:sz w:val="21"/>
              </w:rPr>
              <w:t>4、农业生产符合性评价并编制报告</w:t>
            </w:r>
          </w:p>
          <w:p>
            <w:pPr>
              <w:pStyle w:val="null3"/>
              <w:ind w:firstLine="400"/>
              <w:jc w:val="both"/>
            </w:pPr>
            <w:r>
              <w:rPr>
                <w:rFonts w:ascii="仿宋_GB2312" w:hAnsi="仿宋_GB2312" w:cs="仿宋_GB2312" w:eastAsia="仿宋_GB2312"/>
                <w:sz w:val="21"/>
              </w:rPr>
              <w:t>依据现场踏勘结果和土壤样品检测结果开展农业生产符合性评价。评价指标包括有效土层厚度、土壤有机质含量、地形坡度、田面平整程度、土壤侵入体及砾石含量、水资源保障条件、道路通行条件、土壤酸碱度、土壤水溶性盐总量(选测)、地块集中度、土壤污染状况等影响农业生产基本条件的指标。</w:t>
            </w:r>
          </w:p>
          <w:p>
            <w:pPr>
              <w:pStyle w:val="null3"/>
              <w:ind w:firstLine="400"/>
              <w:jc w:val="both"/>
            </w:pPr>
            <w:r>
              <w:rPr>
                <w:rFonts w:ascii="仿宋_GB2312" w:hAnsi="仿宋_GB2312" w:cs="仿宋_GB2312" w:eastAsia="仿宋_GB2312"/>
                <w:sz w:val="21"/>
              </w:rPr>
              <w:t>5、耕地质量等级评价并编制报告</w:t>
            </w:r>
          </w:p>
          <w:p>
            <w:pPr>
              <w:pStyle w:val="null3"/>
              <w:ind w:firstLine="400"/>
              <w:jc w:val="both"/>
            </w:pPr>
            <w:r>
              <w:rPr>
                <w:rFonts w:ascii="仿宋_GB2312" w:hAnsi="仿宋_GB2312" w:cs="仿宋_GB2312" w:eastAsia="仿宋_GB2312"/>
                <w:sz w:val="21"/>
              </w:rPr>
              <w:t>农业生产符合性评价合格的，按照《耕地质量等级》(GB/T33469)确定评价指标、划分耕地质量等级。耕地质量从高到低划分为十个等级，一等地耕地质量最高，十等地耕地质量最低，并编制耕地质量等级评价报告。</w:t>
            </w:r>
          </w:p>
          <w:p>
            <w:pPr>
              <w:pStyle w:val="null3"/>
              <w:ind w:firstLine="400"/>
              <w:jc w:val="both"/>
            </w:pPr>
            <w:r>
              <w:rPr>
                <w:rFonts w:ascii="仿宋_GB2312" w:hAnsi="仿宋_GB2312" w:cs="仿宋_GB2312" w:eastAsia="仿宋_GB2312"/>
                <w:sz w:val="21"/>
              </w:rPr>
              <w:t>6、配合完成县级、市级、省级鉴定验收</w:t>
            </w:r>
          </w:p>
          <w:p>
            <w:pPr>
              <w:pStyle w:val="null3"/>
              <w:ind w:firstLine="400"/>
              <w:jc w:val="both"/>
            </w:pPr>
            <w:r>
              <w:rPr>
                <w:rFonts w:ascii="仿宋_GB2312" w:hAnsi="仿宋_GB2312" w:cs="仿宋_GB2312" w:eastAsia="仿宋_GB2312"/>
                <w:sz w:val="21"/>
              </w:rPr>
              <w:t>配合完成县级初鉴、市级鉴定、省级抽核验收工作。</w:t>
            </w:r>
          </w:p>
          <w:p>
            <w:pPr>
              <w:pStyle w:val="null3"/>
              <w:ind w:firstLine="400"/>
              <w:jc w:val="both"/>
            </w:pPr>
            <w:r>
              <w:rPr>
                <w:rFonts w:ascii="仿宋_GB2312" w:hAnsi="仿宋_GB2312" w:cs="仿宋_GB2312" w:eastAsia="仿宋_GB2312"/>
                <w:sz w:val="21"/>
              </w:rPr>
              <w:t>7、资料整理</w:t>
            </w:r>
          </w:p>
          <w:p>
            <w:pPr>
              <w:pStyle w:val="null3"/>
              <w:ind w:firstLine="400"/>
              <w:jc w:val="both"/>
            </w:pPr>
            <w:r>
              <w:rPr>
                <w:rFonts w:ascii="仿宋_GB2312" w:hAnsi="仿宋_GB2312" w:cs="仿宋_GB2312" w:eastAsia="仿宋_GB2312"/>
                <w:sz w:val="21"/>
              </w:rPr>
              <w:t>全部验收合格地块整理验收记录表、检测报告、核查影像、图件成果、矢量数据、验收总报告等资料。</w:t>
            </w:r>
          </w:p>
          <w:p>
            <w:pPr>
              <w:pStyle w:val="null3"/>
              <w:jc w:val="both"/>
            </w:pPr>
            <w:r>
              <w:rPr>
                <w:rFonts w:ascii="仿宋_GB2312" w:hAnsi="仿宋_GB2312" w:cs="仿宋_GB2312" w:eastAsia="仿宋_GB2312"/>
                <w:sz w:val="21"/>
                <w:b/>
              </w:rPr>
              <w:t>三、技术要求</w:t>
            </w:r>
          </w:p>
          <w:p>
            <w:pPr>
              <w:pStyle w:val="null3"/>
              <w:ind w:firstLine="400"/>
              <w:jc w:val="both"/>
            </w:pPr>
            <w:r>
              <w:rPr>
                <w:rFonts w:ascii="仿宋_GB2312" w:hAnsi="仿宋_GB2312" w:cs="仿宋_GB2312" w:eastAsia="仿宋_GB2312"/>
                <w:sz w:val="21"/>
              </w:rPr>
              <w:t>1、《耕地质量等级》（GB/T 33469）；</w:t>
            </w:r>
          </w:p>
          <w:p>
            <w:pPr>
              <w:pStyle w:val="null3"/>
              <w:ind w:firstLine="400"/>
              <w:jc w:val="both"/>
            </w:pPr>
            <w:r>
              <w:rPr>
                <w:rFonts w:ascii="仿宋_GB2312" w:hAnsi="仿宋_GB2312" w:cs="仿宋_GB2312" w:eastAsia="仿宋_GB2312"/>
                <w:sz w:val="21"/>
              </w:rPr>
              <w:t>2、《陕西省补充耕地质量验收实施细则（试行）》的通知（陕农发〔2026〕15号)；</w:t>
            </w:r>
          </w:p>
          <w:p>
            <w:pPr>
              <w:pStyle w:val="null3"/>
              <w:ind w:firstLine="400"/>
              <w:jc w:val="both"/>
            </w:pPr>
            <w:r>
              <w:rPr>
                <w:rFonts w:ascii="仿宋_GB2312" w:hAnsi="仿宋_GB2312" w:cs="仿宋_GB2312" w:eastAsia="仿宋_GB2312"/>
                <w:sz w:val="21"/>
              </w:rPr>
              <w:t>3、《陕西省补充耕地质量鉴定技术规范（试行）》的通知（陕农办发〔2026〕30号)。</w:t>
            </w:r>
          </w:p>
          <w:p>
            <w:pPr>
              <w:pStyle w:val="null3"/>
              <w:jc w:val="both"/>
            </w:pPr>
            <w:r>
              <w:rPr>
                <w:rFonts w:ascii="仿宋_GB2312" w:hAnsi="仿宋_GB2312" w:cs="仿宋_GB2312" w:eastAsia="仿宋_GB2312"/>
                <w:sz w:val="21"/>
                <w:b/>
              </w:rPr>
              <w:t>四、服务要求</w:t>
            </w:r>
          </w:p>
          <w:p>
            <w:pPr>
              <w:pStyle w:val="null3"/>
              <w:ind w:firstLine="400"/>
              <w:jc w:val="both"/>
            </w:pPr>
            <w:r>
              <w:rPr>
                <w:rFonts w:ascii="仿宋_GB2312" w:hAnsi="仿宋_GB2312" w:cs="仿宋_GB2312" w:eastAsia="仿宋_GB2312"/>
                <w:sz w:val="21"/>
              </w:rPr>
              <w:t>（一）人员配置要求</w:t>
            </w:r>
          </w:p>
          <w:p>
            <w:pPr>
              <w:pStyle w:val="null3"/>
              <w:ind w:firstLine="420"/>
              <w:jc w:val="both"/>
            </w:pPr>
            <w:r>
              <w:rPr>
                <w:rFonts w:ascii="仿宋_GB2312" w:hAnsi="仿宋_GB2312" w:cs="仿宋_GB2312" w:eastAsia="仿宋_GB2312"/>
                <w:sz w:val="21"/>
              </w:rPr>
              <w:t>本项目配置专业技术团队，配备地籍、耕地质量评价相关技术人员，负责内业资料梳理、现场踏勘、土样采集、评价报告编制及各级验收配合工作。所有检测工作委托具备 CMA 资质机构完成，保障检测数据合规有效。</w:t>
            </w:r>
          </w:p>
          <w:p>
            <w:pPr>
              <w:pStyle w:val="null3"/>
              <w:ind w:firstLine="400"/>
              <w:jc w:val="both"/>
            </w:pPr>
            <w:r>
              <w:rPr>
                <w:rFonts w:ascii="仿宋_GB2312" w:hAnsi="仿宋_GB2312" w:cs="仿宋_GB2312" w:eastAsia="仿宋_GB2312"/>
                <w:sz w:val="21"/>
              </w:rPr>
              <w:t>（二）专业设备</w:t>
            </w:r>
          </w:p>
          <w:p>
            <w:pPr>
              <w:pStyle w:val="null3"/>
              <w:ind w:firstLine="400"/>
              <w:jc w:val="both"/>
            </w:pPr>
            <w:r>
              <w:rPr>
                <w:rFonts w:ascii="仿宋_GB2312" w:hAnsi="仿宋_GB2312" w:cs="仿宋_GB2312" w:eastAsia="仿宋_GB2312"/>
                <w:sz w:val="21"/>
              </w:rPr>
              <w:t>具有履行本项目所必需的专业测绘设备和技术能力。</w:t>
            </w:r>
          </w:p>
          <w:p>
            <w:pPr>
              <w:pStyle w:val="null3"/>
              <w:ind w:firstLine="400"/>
              <w:jc w:val="both"/>
            </w:pPr>
            <w:r>
              <w:rPr>
                <w:rFonts w:ascii="仿宋_GB2312" w:hAnsi="仿宋_GB2312" w:cs="仿宋_GB2312" w:eastAsia="仿宋_GB2312"/>
                <w:sz w:val="21"/>
              </w:rPr>
              <w:t>（三）服务标准</w:t>
            </w:r>
          </w:p>
          <w:p>
            <w:pPr>
              <w:pStyle w:val="null3"/>
              <w:ind w:firstLine="400"/>
              <w:jc w:val="both"/>
            </w:pPr>
            <w:r>
              <w:rPr>
                <w:rFonts w:ascii="仿宋_GB2312" w:hAnsi="仿宋_GB2312" w:cs="仿宋_GB2312" w:eastAsia="仿宋_GB2312"/>
                <w:sz w:val="21"/>
              </w:rPr>
              <w:t>提交成果符合国家、省、市及行业规范要求。</w:t>
            </w:r>
          </w:p>
          <w:p>
            <w:pPr>
              <w:pStyle w:val="null3"/>
              <w:jc w:val="both"/>
            </w:pPr>
            <w:r>
              <w:rPr>
                <w:rFonts w:ascii="仿宋_GB2312" w:hAnsi="仿宋_GB2312" w:cs="仿宋_GB2312" w:eastAsia="仿宋_GB2312"/>
                <w:sz w:val="21"/>
                <w:b/>
              </w:rPr>
              <w:t>五、商务要求</w:t>
            </w:r>
          </w:p>
          <w:p>
            <w:pPr>
              <w:pStyle w:val="null3"/>
              <w:ind w:firstLine="400"/>
              <w:jc w:val="both"/>
            </w:pPr>
            <w:r>
              <w:rPr>
                <w:rFonts w:ascii="仿宋_GB2312" w:hAnsi="仿宋_GB2312" w:cs="仿宋_GB2312" w:eastAsia="仿宋_GB2312"/>
                <w:sz w:val="21"/>
              </w:rPr>
              <w:t>服务期限：自合同签订之日起120天内完成。</w:t>
            </w:r>
          </w:p>
          <w:p>
            <w:pPr>
              <w:pStyle w:val="null3"/>
              <w:ind w:firstLine="400"/>
              <w:jc w:val="both"/>
            </w:pPr>
            <w:r>
              <w:rPr>
                <w:rFonts w:ascii="仿宋_GB2312" w:hAnsi="仿宋_GB2312" w:cs="仿宋_GB2312" w:eastAsia="仿宋_GB2312"/>
                <w:sz w:val="21"/>
              </w:rPr>
              <w:t>付款方式：合同签订后10个工作日内，支付合同总金额的30%；完成农业生产符合性评价报告、耕地质量等级评价报告后10个工作日内，支付合同总金额的50%；配合完成县级、市级、省级鉴定验收合格后10个工作日内，支付合同总金额的20%。</w:t>
            </w:r>
          </w:p>
          <w:p>
            <w:pPr>
              <w:pStyle w:val="null3"/>
              <w:jc w:val="both"/>
            </w:pPr>
            <w:r>
              <w:rPr>
                <w:rFonts w:ascii="仿宋_GB2312" w:hAnsi="仿宋_GB2312" w:cs="仿宋_GB2312" w:eastAsia="仿宋_GB2312"/>
                <w:sz w:val="21"/>
                <w:b/>
              </w:rPr>
              <w:t>六、其他</w:t>
            </w:r>
          </w:p>
          <w:p>
            <w:pPr>
              <w:pStyle w:val="null3"/>
              <w:ind w:firstLine="400"/>
              <w:jc w:val="both"/>
            </w:pPr>
            <w:r>
              <w:rPr>
                <w:rFonts w:ascii="仿宋_GB2312" w:hAnsi="仿宋_GB2312" w:cs="仿宋_GB2312" w:eastAsia="仿宋_GB2312"/>
                <w:sz w:val="21"/>
              </w:rPr>
              <w:t>（一）对供应商的业绩要求</w:t>
            </w:r>
          </w:p>
          <w:p>
            <w:pPr>
              <w:pStyle w:val="null3"/>
              <w:ind w:firstLine="400"/>
              <w:jc w:val="both"/>
            </w:pPr>
            <w:r>
              <w:rPr>
                <w:rFonts w:ascii="仿宋_GB2312" w:hAnsi="仿宋_GB2312" w:cs="仿宋_GB2312" w:eastAsia="仿宋_GB2312"/>
                <w:sz w:val="21"/>
              </w:rPr>
              <w:t>2022年至今（以合同签订日期为准）类似项目业绩。</w:t>
            </w:r>
          </w:p>
          <w:p>
            <w:pPr>
              <w:pStyle w:val="null3"/>
              <w:ind w:firstLine="400"/>
              <w:jc w:val="both"/>
            </w:pPr>
            <w:r>
              <w:rPr>
                <w:rFonts w:ascii="仿宋_GB2312" w:hAnsi="仿宋_GB2312" w:cs="仿宋_GB2312" w:eastAsia="仿宋_GB2312"/>
                <w:sz w:val="21"/>
              </w:rPr>
              <w:t>（二）进度要求</w:t>
            </w:r>
          </w:p>
          <w:p>
            <w:pPr>
              <w:pStyle w:val="null3"/>
              <w:ind w:firstLine="400"/>
              <w:jc w:val="both"/>
            </w:pPr>
            <w:r>
              <w:rPr>
                <w:rFonts w:ascii="仿宋_GB2312" w:hAnsi="仿宋_GB2312" w:cs="仿宋_GB2312" w:eastAsia="仿宋_GB2312"/>
                <w:sz w:val="21"/>
              </w:rPr>
              <w:t>成交单位应按照省、市要求的时间节点要求，制定工作计划，提交项目成果。</w:t>
            </w:r>
          </w:p>
          <w:p>
            <w:pPr>
              <w:pStyle w:val="null3"/>
              <w:ind w:firstLine="400"/>
              <w:jc w:val="both"/>
            </w:pPr>
            <w:r>
              <w:rPr>
                <w:rFonts w:ascii="仿宋_GB2312" w:hAnsi="仿宋_GB2312" w:cs="仿宋_GB2312" w:eastAsia="仿宋_GB2312"/>
                <w:sz w:val="21"/>
              </w:rPr>
              <w:t>（三）成果交付要求</w:t>
            </w:r>
          </w:p>
          <w:p>
            <w:pPr>
              <w:pStyle w:val="null3"/>
              <w:ind w:firstLine="400"/>
              <w:jc w:val="both"/>
            </w:pPr>
            <w:r>
              <w:rPr>
                <w:rFonts w:ascii="仿宋_GB2312" w:hAnsi="仿宋_GB2312" w:cs="仿宋_GB2312" w:eastAsia="仿宋_GB2312"/>
                <w:sz w:val="21"/>
              </w:rPr>
              <w:t>1、纸质成果：验收工作总报告、验收记录表、验收意见书、CMA土壤检测报告、农业生产符合性评价报告、耕地质量等级评价报告、各类统计表各纸质版3份；</w:t>
            </w:r>
          </w:p>
          <w:p>
            <w:pPr>
              <w:pStyle w:val="null3"/>
              <w:ind w:firstLine="400"/>
              <w:jc w:val="both"/>
            </w:pPr>
            <w:r>
              <w:rPr>
                <w:rFonts w:ascii="仿宋_GB2312" w:hAnsi="仿宋_GB2312" w:cs="仿宋_GB2312" w:eastAsia="仿宋_GB2312"/>
                <w:sz w:val="21"/>
              </w:rPr>
              <w:t>2、电子成果：矢量数据、表格、报告全套电子版1 套（U 盘）。</w:t>
            </w:r>
          </w:p>
          <w:p>
            <w:pPr>
              <w:pStyle w:val="null3"/>
              <w:ind w:firstLine="400"/>
              <w:jc w:val="both"/>
            </w:pPr>
            <w:r>
              <w:rPr>
                <w:rFonts w:ascii="仿宋_GB2312" w:hAnsi="仿宋_GB2312" w:cs="仿宋_GB2312" w:eastAsia="仿宋_GB2312"/>
                <w:sz w:val="21"/>
              </w:rPr>
              <w:t>（四）质量验收标准或规范</w:t>
            </w:r>
          </w:p>
          <w:p>
            <w:pPr>
              <w:pStyle w:val="null3"/>
              <w:ind w:firstLine="400"/>
              <w:jc w:val="both"/>
            </w:pPr>
            <w:r>
              <w:rPr>
                <w:rFonts w:ascii="仿宋_GB2312" w:hAnsi="仿宋_GB2312" w:cs="仿宋_GB2312" w:eastAsia="仿宋_GB2312"/>
                <w:sz w:val="21"/>
              </w:rPr>
              <w:t>成果质量合格，符合省、市级审查要求。</w:t>
            </w:r>
          </w:p>
          <w:p>
            <w:pPr>
              <w:pStyle w:val="null3"/>
              <w:ind w:firstLine="400"/>
              <w:jc w:val="both"/>
            </w:pPr>
            <w:r>
              <w:rPr>
                <w:rFonts w:ascii="仿宋_GB2312" w:hAnsi="仿宋_GB2312" w:cs="仿宋_GB2312" w:eastAsia="仿宋_GB2312"/>
                <w:sz w:val="21"/>
              </w:rPr>
              <w:t>（五）违约责任</w:t>
            </w:r>
          </w:p>
          <w:p>
            <w:pPr>
              <w:pStyle w:val="null3"/>
              <w:ind w:firstLine="400"/>
              <w:jc w:val="both"/>
            </w:pPr>
            <w:r>
              <w:rPr>
                <w:rFonts w:ascii="仿宋_GB2312" w:hAnsi="仿宋_GB2312" w:cs="仿宋_GB2312" w:eastAsia="仿宋_GB2312"/>
                <w:sz w:val="21"/>
              </w:rPr>
              <w:t>1、按《中华人民共和国民法典》中的相关条款执行。</w:t>
            </w:r>
          </w:p>
          <w:p>
            <w:pPr>
              <w:pStyle w:val="null3"/>
              <w:ind w:firstLine="400"/>
              <w:jc w:val="both"/>
            </w:pPr>
            <w:r>
              <w:rPr>
                <w:rFonts w:ascii="仿宋_GB2312" w:hAnsi="仿宋_GB2312" w:cs="仿宋_GB2312" w:eastAsia="仿宋_GB2312"/>
                <w:sz w:val="21"/>
              </w:rPr>
              <w:t>2、未按合同要求提供服务质量不能满足采购要求的，甲方会同相关单位，有权终止合同和对成交单位违约进行追究。</w:t>
            </w:r>
          </w:p>
          <w:p>
            <w:pPr>
              <w:pStyle w:val="null3"/>
            </w:pPr>
            <w:r>
              <w:rPr>
                <w:rFonts w:ascii="仿宋_GB2312" w:hAnsi="仿宋_GB2312" w:cs="仿宋_GB2312" w:eastAsia="仿宋_GB2312"/>
                <w:sz w:val="21"/>
              </w:rPr>
              <w:t xml:space="preserve">  3、甲方应按合同规定时间和金额向乙方支付技术服务费，未及时支付的，乙方有权暂停工作，延长工期。</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拟投入项目团队知识构架要全面，团队人员需具有土地资源管理、城乡规划、土壤学、地理信息系统、测绘等技术能力，组建专业技术团队，在规定时间内完成鄠邑区耕地占补平衡B库指标核定入库项目。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本项目配置专业技术团队，配备地籍、耕地质量评价相关技术人员，负责内业资料梳理、现场踏勘、土样采集、评价报告编制及各级验收配合工作。所有检测工作委托具备 CMA 资质机构完成，保障检测数据合规有效。</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具有履行本项目所必需的专业测绘设备和技术能力。</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具有履行本项目所必需的专业测绘设备和技术能力。</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合同签订后1年内完成全部工作任务。</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自合同签订之日起120天内完成。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详见采购文件合同文本</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进度款，指标核定通过市级验收时，达到付款条件起10个工作日内，支付合同总金额的50.0%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进度款，指标核定入库通过各级验收，形成补充耕地指标后，达到付款条件起10个工作日内，支付合同总金额的20.0%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进度款，完成农业生产符合性评价报告、耕地质量等级评价报告后，达到付款条件起10个工作日内，支付合同总金额的50.0%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进度款，配合完成县级、市级、省级鉴定验收合格后，达到付款条件起10个工作日内，支付合同总金额的20.0%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按照合同约定执行。（二）合同争议的解决方式：在执行本合同中发生的或与本合同有关的争端，双方应通过友好协商解决，经协商在30天内不能达成协议时，向甲方所在地有管辖权的人民法院提起诉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违约责任：按照合同约定执行。（二）合同争议的解决方式：在执行本合同中发生的或与本合同有关的争端，双方应通过友好协商解决，经协商在30天内不能达成协议时，向甲方所在地有管辖权的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参与本项目采购的供应商应通过陕西省政府采购综合管理平台的项目电子化交易系统在线实施响应、磋商、报价等操作，磋商响应时无需供应商现场提供纸质响应文件，但在中标（成交）后中标（成交）供应商需在2个工作日内提供纸质响应文件正本一套、副本一套（电子版文件一份含完整的电子文件PDF版本），纸质响应文件应通过专用制作软件直接打印，确保与项目电子化交易系统中的电子响应文件保持一致，不允许修改和补充。递交文件地点：陕西省西安市曲江新区旺座曲江 F 座 1708。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 《响应函》完成承诺并进行电子签章。①、供应商须具备独立承担民事责任能力的法人、其他组织或自然人，提供营业执照或事业单位法人证书；自然人参与的提供其身份证明；②提供投标截止日前一年内已缴纳的至少一个月的纳税证明或完税证明，依法免税的单位应提供相关证明材料；③提供投标截止日前一年内已缴存的至少一个月的社会保障资金缴存单据或社保机构开具的社会保险参保缴费情况证明，依法不需要缴纳社会保障资金的单位应提供相关证明材料；④、供应商参加政府采购活动前3年内在经营活动中没有重大违法记录的书面声明；⑤、提供履行合同所必需的设备和专业技术能力的承诺。</w:t>
            </w:r>
          </w:p>
        </w:tc>
        <w:tc>
          <w:tcPr>
            <w:tcW w:type="dxa" w:w="1661"/>
          </w:tcPr>
          <w:p>
            <w:pPr>
              <w:pStyle w:val="null3"/>
            </w:pPr>
            <w:r>
              <w:rPr>
                <w:rFonts w:ascii="仿宋_GB2312" w:hAnsi="仿宋_GB2312" w:cs="仿宋_GB2312" w:eastAsia="仿宋_GB2312"/>
              </w:rPr>
              <w:t>资格证明文件-采购包1.pdf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提供2025年度经审计的财务报告（成立时间至提交投标文件截止时间不足一年的可提供成立后任意时段的资产负债表），或投标截止日期前6个月内银行出具的资信证明；</w:t>
            </w:r>
          </w:p>
        </w:tc>
        <w:tc>
          <w:tcPr>
            <w:tcW w:type="dxa" w:w="1661"/>
          </w:tcPr>
          <w:p>
            <w:pPr>
              <w:pStyle w:val="null3"/>
            </w:pPr>
            <w:r>
              <w:rPr>
                <w:rFonts w:ascii="仿宋_GB2312" w:hAnsi="仿宋_GB2312" w:cs="仿宋_GB2312" w:eastAsia="仿宋_GB2312"/>
              </w:rPr>
              <w:t>资格证明文件-采购包1.pdf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提供控股管理关系说明：若与其他投标人存在单位负责人为同一人或者存在直接控股、管理关系的，则投标无效。提供供应商未为本项目提供整体设计、规范编制或者项目管理、监理、检测等服务的书面声明。</w:t>
            </w:r>
          </w:p>
        </w:tc>
        <w:tc>
          <w:tcPr>
            <w:tcW w:type="dxa" w:w="1661"/>
          </w:tcPr>
          <w:p>
            <w:pPr>
              <w:pStyle w:val="null3"/>
            </w:pPr>
            <w:r>
              <w:rPr>
                <w:rFonts w:ascii="仿宋_GB2312" w:hAnsi="仿宋_GB2312" w:cs="仿宋_GB2312" w:eastAsia="仿宋_GB2312"/>
              </w:rPr>
              <w:t>资格证明文件-采购包1.pdf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 《响应函》完成承诺并进行电子签章。①、供应商须具备独立承担民事责任能力的法人、其他组织或自然人，提供营业执照或事业单位法人证书；自然人参与的提供其身份证明；②提供投标截止日前一年内已缴纳的至少一个月的纳税证明或完税证明，依法免税的单位应提供相关证明材料；③提供投标截止日前一年内已缴存的至少一个月的社会保障资金缴存单据或社保机构开具的社会保险参保缴费情况证明，依法不需要缴纳社会保障资金的单位应提供相关证明材料；④、供应商参加政府采购活动前3年内在经营活动中没有重大违法记录的书面声明；⑤、提供履行合同所必需的设备和专业技术能力的承诺。</w:t>
            </w:r>
          </w:p>
        </w:tc>
        <w:tc>
          <w:tcPr>
            <w:tcW w:type="dxa" w:w="1661"/>
          </w:tcPr>
          <w:p>
            <w:pPr>
              <w:pStyle w:val="null3"/>
            </w:pPr>
            <w:r>
              <w:rPr>
                <w:rFonts w:ascii="仿宋_GB2312" w:hAnsi="仿宋_GB2312" w:cs="仿宋_GB2312" w:eastAsia="仿宋_GB2312"/>
              </w:rPr>
              <w:t>资格证明文件-采购包2.pdf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提供2025年度经审计的财务报告（成立时间至提交投标文件截止时间不足一年的可提供成立后任意时段的资产负债表），或投标截止日期前6个月内银行出具的资信证明；</w:t>
            </w:r>
          </w:p>
        </w:tc>
        <w:tc>
          <w:tcPr>
            <w:tcW w:type="dxa" w:w="1661"/>
          </w:tcPr>
          <w:p>
            <w:pPr>
              <w:pStyle w:val="null3"/>
            </w:pPr>
            <w:r>
              <w:rPr>
                <w:rFonts w:ascii="仿宋_GB2312" w:hAnsi="仿宋_GB2312" w:cs="仿宋_GB2312" w:eastAsia="仿宋_GB2312"/>
              </w:rPr>
              <w:t>资格证明文件-采购包2.pdf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提供控股管理关系说明：若与其他投标人存在单位负责人为同一人或者存在直接控股、管理关系的，则投标无效。提供供应商未为本项目提供整体设计、规范编制或者项目管理、监理、检测等服务的书面声明。</w:t>
            </w:r>
          </w:p>
        </w:tc>
        <w:tc>
          <w:tcPr>
            <w:tcW w:type="dxa" w:w="1661"/>
          </w:tcPr>
          <w:p>
            <w:pPr>
              <w:pStyle w:val="null3"/>
            </w:pPr>
            <w:r>
              <w:rPr>
                <w:rFonts w:ascii="仿宋_GB2312" w:hAnsi="仿宋_GB2312" w:cs="仿宋_GB2312" w:eastAsia="仿宋_GB2312"/>
              </w:rPr>
              <w:t>资格证明文件-采购包2.pdf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资格证明文件-采购包1.pdf</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资格证明文件-采购包2.pdf</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法定代表人（或负责人）身份证明/法定代表人（或负责人）授权委托书</w:t>
            </w:r>
          </w:p>
        </w:tc>
        <w:tc>
          <w:tcPr>
            <w:tcW w:type="dxa" w:w="3322"/>
          </w:tcPr>
          <w:p>
            <w:pPr>
              <w:pStyle w:val="null3"/>
            </w:pPr>
            <w:r>
              <w:rPr>
                <w:rFonts w:ascii="仿宋_GB2312" w:hAnsi="仿宋_GB2312" w:cs="仿宋_GB2312" w:eastAsia="仿宋_GB2312"/>
              </w:rPr>
              <w:t>法定代表人（或负责人）身份证明/法定代表人（或负责人）授权委托书：法定代表人（或负责人）直接参加磋商的，须提供法定代表人（或负责人）身份证明及其身份证电子件或扫描件；法定代表人（或负责人）授权他人参加磋商的，须提供法定代表人（或负责人）授权委托书（附法定代表人（或负责人）、被授权人身份证电子件或扫描件）。</w:t>
            </w:r>
          </w:p>
        </w:tc>
        <w:tc>
          <w:tcPr>
            <w:tcW w:type="dxa" w:w="1661"/>
          </w:tcPr>
          <w:p>
            <w:pPr>
              <w:pStyle w:val="null3"/>
            </w:pPr>
            <w:r>
              <w:rPr>
                <w:rFonts w:ascii="仿宋_GB2312" w:hAnsi="仿宋_GB2312" w:cs="仿宋_GB2312" w:eastAsia="仿宋_GB2312"/>
              </w:rPr>
              <w:t>资格证明文件-采购包1.pdf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供应商须具备相关行政主管部门颁发的测绘乙级及以上资质。</w:t>
            </w:r>
          </w:p>
        </w:tc>
        <w:tc>
          <w:tcPr>
            <w:tcW w:type="dxa" w:w="1661"/>
          </w:tcPr>
          <w:p>
            <w:pPr>
              <w:pStyle w:val="null3"/>
            </w:pPr>
            <w:r>
              <w:rPr>
                <w:rFonts w:ascii="仿宋_GB2312" w:hAnsi="仿宋_GB2312" w:cs="仿宋_GB2312" w:eastAsia="仿宋_GB2312"/>
              </w:rPr>
              <w:t>资格证明文件-采购包1.pdf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资格证明文件-采购包1.pdf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资格证明文件-采购包1.pdf</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法定代表人（或负责人）身份证明/法定代表人（或负责人）授权委托书</w:t>
            </w:r>
          </w:p>
        </w:tc>
        <w:tc>
          <w:tcPr>
            <w:tcW w:type="dxa" w:w="3322"/>
          </w:tcPr>
          <w:p>
            <w:pPr>
              <w:pStyle w:val="null3"/>
            </w:pPr>
            <w:r>
              <w:rPr>
                <w:rFonts w:ascii="仿宋_GB2312" w:hAnsi="仿宋_GB2312" w:cs="仿宋_GB2312" w:eastAsia="仿宋_GB2312"/>
              </w:rPr>
              <w:t>法定代表人（或负责人）身份证明/法定代表人（或负责人）授权委托书：法定代表人（或负责人）直接参加磋商的，须提供法定代表人（或负责人）身份证明及其身份证电子件或扫描件；法定代表人（或负责人）授权他人参加磋商的，须提供法定代表人（或负责人）授权委托书（附法定代表人（或负责人）、被授权人身份证电子件或扫描件）。</w:t>
            </w:r>
          </w:p>
        </w:tc>
        <w:tc>
          <w:tcPr>
            <w:tcW w:type="dxa" w:w="1661"/>
          </w:tcPr>
          <w:p>
            <w:pPr>
              <w:pStyle w:val="null3"/>
            </w:pPr>
            <w:r>
              <w:rPr>
                <w:rFonts w:ascii="仿宋_GB2312" w:hAnsi="仿宋_GB2312" w:cs="仿宋_GB2312" w:eastAsia="仿宋_GB2312"/>
              </w:rPr>
              <w:t>资格证明文件-采购包2.pdf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供应商须具备相关行政主管部门颁发的城乡规划或土地规划乙级(含乙级)以上资质。</w:t>
            </w:r>
          </w:p>
        </w:tc>
        <w:tc>
          <w:tcPr>
            <w:tcW w:type="dxa" w:w="1661"/>
          </w:tcPr>
          <w:p>
            <w:pPr>
              <w:pStyle w:val="null3"/>
            </w:pPr>
            <w:r>
              <w:rPr>
                <w:rFonts w:ascii="仿宋_GB2312" w:hAnsi="仿宋_GB2312" w:cs="仿宋_GB2312" w:eastAsia="仿宋_GB2312"/>
              </w:rPr>
              <w:t>资格证明文件-采购包2.pdf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资格证明文件-采购包2.pdf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资格证明文件-采购包2.pdf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资格证明文件-采购包1.pdf 标的清单 磋商响应方案.pdf 报价表 符合性证明文件.pdf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竞争性磋商响应文件的签署盖章</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响应文件封面 资格证明文件-采购包1.pdf 标的清单 报价表 符合性证明文件.pdf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只能有一个有效报价，不得提交选择性报价，按要求提交二次或多次报价，且每轮报价不超过采购预算金额或最高限价或磋商小组认为低于成本价的报价。</w:t>
            </w:r>
          </w:p>
        </w:tc>
        <w:tc>
          <w:tcPr>
            <w:tcW w:type="dxa" w:w="1661"/>
          </w:tcPr>
          <w:p>
            <w:pPr>
              <w:pStyle w:val="null3"/>
            </w:pPr>
            <w:r>
              <w:rPr>
                <w:rFonts w:ascii="仿宋_GB2312" w:hAnsi="仿宋_GB2312" w:cs="仿宋_GB2312" w:eastAsia="仿宋_GB2312"/>
              </w:rPr>
              <w:t>标的清单 报价表 符合性证明文件.pdf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标的清单 报价表 符合性证明文件.pdf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标的清单 报价表 符合性证明文件.pdf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无其他竞争性磋商文件或法律法规明确规定响应无效的事项</w:t>
            </w:r>
          </w:p>
        </w:tc>
        <w:tc>
          <w:tcPr>
            <w:tcW w:type="dxa" w:w="3322"/>
          </w:tcPr>
          <w:p>
            <w:pPr>
              <w:pStyle w:val="null3"/>
            </w:pPr>
            <w:r>
              <w:rPr>
                <w:rFonts w:ascii="仿宋_GB2312" w:hAnsi="仿宋_GB2312" w:cs="仿宋_GB2312" w:eastAsia="仿宋_GB2312"/>
              </w:rPr>
              <w:t>没有不符合竞争性磋商文件及法律法规规定的被视为无效响应的其他条款，不能有采购人不能接受的附加条件</w:t>
            </w:r>
          </w:p>
        </w:tc>
        <w:tc>
          <w:tcPr>
            <w:tcW w:type="dxa" w:w="1661"/>
          </w:tcPr>
          <w:p>
            <w:pPr>
              <w:pStyle w:val="null3"/>
            </w:pPr>
            <w:r>
              <w:rPr>
                <w:rFonts w:ascii="仿宋_GB2312" w:hAnsi="仿宋_GB2312" w:cs="仿宋_GB2312" w:eastAsia="仿宋_GB2312"/>
              </w:rPr>
              <w:t>响应文件封面 资格证明文件-采购包1.pdf 标的清单 磋商响应方案.pdf 报价表 符合性证明文件.pdf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标的清单 资格证明文件-采购包2.pdf 磋商响应方案.pdf 报价表 符合性证明文件.pdf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竞争性磋商响应文件的签署盖章</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响应文件封面 标的清单 资格证明文件-采购包2.pdf 报价表 符合性证明文件.pdf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只能有一个有效报价，不得提交选择性报价，按要求提交二次或多次报价，且每轮报价不超过采购预算金额或最高限价或磋商小组认为低于成本价的报价。</w:t>
            </w:r>
          </w:p>
        </w:tc>
        <w:tc>
          <w:tcPr>
            <w:tcW w:type="dxa" w:w="1661"/>
          </w:tcPr>
          <w:p>
            <w:pPr>
              <w:pStyle w:val="null3"/>
            </w:pPr>
            <w:r>
              <w:rPr>
                <w:rFonts w:ascii="仿宋_GB2312" w:hAnsi="仿宋_GB2312" w:cs="仿宋_GB2312" w:eastAsia="仿宋_GB2312"/>
              </w:rPr>
              <w:t>标的清单 报价表 符合性证明文件.pdf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标的清单 报价表 符合性证明文件.pdf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标的清单 报价表 符合性证明文件.pdf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无其他竞争性磋商文件或法律法规明确规定响应无效的事项</w:t>
            </w:r>
          </w:p>
        </w:tc>
        <w:tc>
          <w:tcPr>
            <w:tcW w:type="dxa" w:w="3322"/>
          </w:tcPr>
          <w:p>
            <w:pPr>
              <w:pStyle w:val="null3"/>
            </w:pPr>
            <w:r>
              <w:rPr>
                <w:rFonts w:ascii="仿宋_GB2312" w:hAnsi="仿宋_GB2312" w:cs="仿宋_GB2312" w:eastAsia="仿宋_GB2312"/>
              </w:rPr>
              <w:t>没有不符合竞争性磋商文件及法律法规规定的被视为无效响应的其他条款，不能有采购人不能接受的附加条件</w:t>
            </w:r>
          </w:p>
        </w:tc>
        <w:tc>
          <w:tcPr>
            <w:tcW w:type="dxa" w:w="1661"/>
          </w:tcPr>
          <w:p>
            <w:pPr>
              <w:pStyle w:val="null3"/>
            </w:pPr>
            <w:r>
              <w:rPr>
                <w:rFonts w:ascii="仿宋_GB2312" w:hAnsi="仿宋_GB2312" w:cs="仿宋_GB2312" w:eastAsia="仿宋_GB2312"/>
              </w:rPr>
              <w:t>响应文件封面 标的清单 资格证明文件-采购包2.pdf 磋商响应方案.pdf 报价表 符合性证明文件.pdf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整体实施方案</w:t>
            </w:r>
          </w:p>
        </w:tc>
        <w:tc>
          <w:tcPr>
            <w:tcW w:type="dxa" w:w="2492"/>
          </w:tcPr>
          <w:p>
            <w:pPr>
              <w:pStyle w:val="null3"/>
            </w:pPr>
            <w:r>
              <w:rPr>
                <w:rFonts w:ascii="仿宋_GB2312" w:hAnsi="仿宋_GB2312" w:cs="仿宋_GB2312" w:eastAsia="仿宋_GB2312"/>
              </w:rPr>
              <w:t>针对本项目提供整体实施方案，根据各供应商提供的方案响应情况进行评审，每个评审因素最高得4分，本项最高得28分。 1.评审因素：①项目需求分析理解；②全域潜力图斑内业筛选方案；③外业航拍 + 实地举证实施细则；④指标系统入库及各级验收方案；⑤对本项目的重点、难点分析；⑥作业过程中突发状况的应急处理及应急响应流程方案；⑦项目保密措施； 2.每个评审因素的评审标准为： ①方案全面、具体，科学合理，可行性强，得4分； ②方案基本全面、具体，有一定的可行性，得3分； ③方案不够全面、具体，可行性相对较弱，得2分； ④方案不全面、具体，可行性较差，得1分； 【注：未提供方案或与评审因素无关的不得分】。</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磋商响应方案.pdf</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针对本项目提供质量保证措施，根据各供应商提供的响应情况进行评审，每个评审因素最高得3分，本项最高得12分。1.评审因素：①质量保证体系； ②过程控制措施； ③成果审核机制；④不合格成果整改措施； 2.每个评审因素的评审标准为：①方案全面、具体，科学合理，可行性强，得3分； ②方案基本全面、具体，有一定的可行性，得2分； ③方案不够全面、具体，可行性相对较弱，得1分； 【注：未提供完整质量保证措施章节或内容与评审因素无关的，本大项不得分。】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磋商响应方案.pdf</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1）核心人员稳定承诺（3 分）：未经甲方书面许可不得更换负责人及骨干，人员离岗 48 小时内配备同资质替补； 2）多级验收配合承诺（3分）：无偿配合区、市、省级复核，3 个工作日内完成全部资料整改； 3）成果质保承诺（3分）：指标入库 1 年内免费修正图斑、航拍、台账全部资料； 4）涉密数据保密承诺（3 分）：耕地矢量、航拍影像仅用于本项目，不得外传复用。 评审依据：以响应文件中加盖供应商公章的承诺函为准，格式自拟，未提供承诺函不得分。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磋商响应方案.pdf</w:t>
            </w:r>
          </w:p>
        </w:tc>
      </w:tr>
      <w:tr>
        <w:tc>
          <w:tcPr>
            <w:tcW w:type="dxa" w:w="831"/>
            <w:vMerge/>
          </w:tcPr>
          <w:p/>
        </w:tc>
        <w:tc>
          <w:tcPr>
            <w:tcW w:type="dxa" w:w="1661"/>
          </w:tcPr>
          <w:p>
            <w:pPr>
              <w:pStyle w:val="null3"/>
            </w:pPr>
            <w:r>
              <w:rPr>
                <w:rFonts w:ascii="仿宋_GB2312" w:hAnsi="仿宋_GB2312" w:cs="仿宋_GB2312" w:eastAsia="仿宋_GB2312"/>
              </w:rPr>
              <w:t>项目负责人资历</w:t>
            </w:r>
          </w:p>
        </w:tc>
        <w:tc>
          <w:tcPr>
            <w:tcW w:type="dxa" w:w="2492"/>
          </w:tcPr>
          <w:p>
            <w:pPr>
              <w:pStyle w:val="null3"/>
            </w:pPr>
            <w:r>
              <w:rPr>
                <w:rFonts w:ascii="仿宋_GB2312" w:hAnsi="仿宋_GB2312" w:cs="仿宋_GB2312" w:eastAsia="仿宋_GB2312"/>
              </w:rPr>
              <w:t>1）项目负责人具有注册城乡规划师得3分； 2）项目负责人具有相关专业高级及以上职称得3分，中级职称得 2分，初级职称得1分。 3）项目负责人具有硕士研究生学历以上得2分；本科学历得1分； （注：需提供身份证、最高学历证、相关资质资格证书及社保缴纳证明），未提供相关内容不得分。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磋商响应方案.pdf</w:t>
            </w:r>
          </w:p>
        </w:tc>
      </w:tr>
      <w:tr>
        <w:tc>
          <w:tcPr>
            <w:tcW w:type="dxa" w:w="831"/>
            <w:vMerge/>
          </w:tcPr>
          <w:p/>
        </w:tc>
        <w:tc>
          <w:tcPr>
            <w:tcW w:type="dxa" w:w="1661"/>
          </w:tcPr>
          <w:p>
            <w:pPr>
              <w:pStyle w:val="null3"/>
            </w:pPr>
            <w:r>
              <w:rPr>
                <w:rFonts w:ascii="仿宋_GB2312" w:hAnsi="仿宋_GB2312" w:cs="仿宋_GB2312" w:eastAsia="仿宋_GB2312"/>
              </w:rPr>
              <w:t>项目组成员技术能力情况</w:t>
            </w:r>
          </w:p>
        </w:tc>
        <w:tc>
          <w:tcPr>
            <w:tcW w:type="dxa" w:w="2492"/>
          </w:tcPr>
          <w:p>
            <w:pPr>
              <w:pStyle w:val="null3"/>
            </w:pPr>
            <w:r>
              <w:rPr>
                <w:rFonts w:ascii="仿宋_GB2312" w:hAnsi="仿宋_GB2312" w:cs="仿宋_GB2312" w:eastAsia="仿宋_GB2312"/>
              </w:rPr>
              <w:t>1）项目组成员配备土地资源管理、城乡规划、土壤学、地理信息系统、测绘等相关专业技术人员；团队内具备1名相关专业高级职称人员的得2分，每增加1人得2分，本项最高得6分； 2）团队内具备注册城乡规划师或相关专业中级职称人员的得1.5分，每增加1人得1.5分，本项最高得6分； 3）团队内具有相关专业初级工程师得1分，每增加1人得1分本项最高得2分； （注：以上项目团队成员不包含项目负责人，团队成员需提供身份证、相关资质资格证书及社保缴纳证明），未提供相关内容不得分。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提供供应商2022年1月至今类似业绩或相关行业业绩合同合同（以合同签订时间为准），每提供一份得2分，最高得16分，未提供不得分。 评审标准：提供完整合同扫描件加盖供应商公章。</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符合性证明文件.pdf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1、经初审合格的竞争性磋商响应文件，其磋商报价为有效磋商报价。 2、满足竞争性磋商文件实质性要求且最终报价最低的供应商的价格为磋商基准价，其价格分为满分10分。 3、磋商报价得分=（磋商基准价/最终磋商报价）×10。 4、磋商报价不完整的，不进入磋商基准价的计算，本项得0分。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符合性证明文件.pdf</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整体实施方案</w:t>
            </w:r>
          </w:p>
        </w:tc>
        <w:tc>
          <w:tcPr>
            <w:tcW w:type="dxa" w:w="2492"/>
          </w:tcPr>
          <w:p>
            <w:pPr>
              <w:pStyle w:val="null3"/>
            </w:pPr>
            <w:r>
              <w:rPr>
                <w:rFonts w:ascii="仿宋_GB2312" w:hAnsi="仿宋_GB2312" w:cs="仿宋_GB2312" w:eastAsia="仿宋_GB2312"/>
              </w:rPr>
              <w:t>针对本项目提供整体实施方案，根据各供应商提供的方案响应情况进行评审，每个评审因素最高得4分，本项最高得28分。 1.评审因素：①项目需求分析理解；②内业资料核查方案；③现场踏勘 + 土壤取样检测方案；④耕地质量评价 + 多级验收方案；⑤对本项目的重点、难点分析；⑥作业过程中突发状况的应急处理及应急响应流程方案；⑦项目保密措施； 2.每个评审因素的评审标准为： ①方案全面、具体，科学合理，可行性强，得4分； ②方案基本全面、具体，有一定的可行性，得3分； ③方案不够全面、具体，可行性相对较弱，得2分； ④方案不全面、具体，可行性较差，得1分； 【注：未提供方案或与评审因素无关的不得分】。</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磋商响应方案.pdf</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针对本项目提供质量保证措施，根据各供应商提供的响应情况进行评审，每个评审因素最高得3分，本项最高得12分。 1.评审因素：①质量保证体系； ②过程控制措施； ③成果审核机制；④不合格成果整改措施； 2.每个评审因素的评审标准为：①方案全面、具体，科学合理，可行性强，得3分； ②方案基本全面、具体，有一定的可行性，得2分； ③方案不够全面、具体，可行性相对较弱，得1分； 【注：未提供完整质量保证措施章节或内容与评审因素无关的，本大项不得分。】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磋商响应方案.pdf</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1）团队稳定承诺（3分）：骨干人员未经甲方同意不得更换，突发空缺快速替补； 2）土样检测与验收配合（3分）：全程配合现场取样、省市级抽核，按期整改检测资料； 3）报告质保承诺（3分）：评价报告出具 1 年内免费修正、补充检测资料； 4）耕地涉密资料保密承诺（3分）：土壤、地块矢量数据不外流、不挪作其他项目。 评审依据：以响应文件中加盖供应商公章的承诺函为准，格式自拟，未提供承诺函不得分。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磋商响应方案.pdf</w:t>
            </w:r>
          </w:p>
        </w:tc>
      </w:tr>
      <w:tr>
        <w:tc>
          <w:tcPr>
            <w:tcW w:type="dxa" w:w="831"/>
            <w:vMerge/>
          </w:tcPr>
          <w:p/>
        </w:tc>
        <w:tc>
          <w:tcPr>
            <w:tcW w:type="dxa" w:w="1661"/>
          </w:tcPr>
          <w:p>
            <w:pPr>
              <w:pStyle w:val="null3"/>
            </w:pPr>
            <w:r>
              <w:rPr>
                <w:rFonts w:ascii="仿宋_GB2312" w:hAnsi="仿宋_GB2312" w:cs="仿宋_GB2312" w:eastAsia="仿宋_GB2312"/>
              </w:rPr>
              <w:t>项目负责人资历</w:t>
            </w:r>
          </w:p>
        </w:tc>
        <w:tc>
          <w:tcPr>
            <w:tcW w:type="dxa" w:w="2492"/>
          </w:tcPr>
          <w:p>
            <w:pPr>
              <w:pStyle w:val="null3"/>
            </w:pPr>
            <w:r>
              <w:rPr>
                <w:rFonts w:ascii="仿宋_GB2312" w:hAnsi="仿宋_GB2312" w:cs="仿宋_GB2312" w:eastAsia="仿宋_GB2312"/>
              </w:rPr>
              <w:t>1）项目负责人具有注册城乡规划师得4分； 2）项目负责人具有相关专业高级及以上职称得3分，中级职称得 2分，初级职称得1分。 3）项目负责人具有硕士研究生学历以上得3分；本科学历得2分； 大专学历得1分（注：需提供身份证、最高学历证、相关资质资格证书及社保缴纳证明），未提供相关内容不得分。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磋商响应方案.pdf</w:t>
            </w:r>
          </w:p>
        </w:tc>
      </w:tr>
      <w:tr>
        <w:tc>
          <w:tcPr>
            <w:tcW w:type="dxa" w:w="831"/>
            <w:vMerge/>
          </w:tcPr>
          <w:p/>
        </w:tc>
        <w:tc>
          <w:tcPr>
            <w:tcW w:type="dxa" w:w="1661"/>
          </w:tcPr>
          <w:p>
            <w:pPr>
              <w:pStyle w:val="null3"/>
            </w:pPr>
            <w:r>
              <w:rPr>
                <w:rFonts w:ascii="仿宋_GB2312" w:hAnsi="仿宋_GB2312" w:cs="仿宋_GB2312" w:eastAsia="仿宋_GB2312"/>
              </w:rPr>
              <w:t>项目组成员技术能力情况</w:t>
            </w:r>
          </w:p>
        </w:tc>
        <w:tc>
          <w:tcPr>
            <w:tcW w:type="dxa" w:w="2492"/>
          </w:tcPr>
          <w:p>
            <w:pPr>
              <w:pStyle w:val="null3"/>
            </w:pPr>
            <w:r>
              <w:rPr>
                <w:rFonts w:ascii="仿宋_GB2312" w:hAnsi="仿宋_GB2312" w:cs="仿宋_GB2312" w:eastAsia="仿宋_GB2312"/>
              </w:rPr>
              <w:t>1）项目组成员配备地籍、耕地质量评价、土地资源管理、城乡规划、土壤学、地理信息系统、测绘等专业技术人员；团队内除项目负责人外每增加1名相关专业高级职称人员的得2分，本项最高得4分； 2）团队内具备1名注册城乡规划师或相关专业中级职称人员的得1.5分，每增加1人得1.5分，本项最高得6分； 3）团队内具有相关专业初级工程师得1分，每增加1人得1分本项最高得6分；（注：以上项目团队成员不包含项目负责人，团队成员需提供身份证、相关资质资格证书及社保缴纳证明），未提供相关内容不得分。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提供供应商2022年1月至今类似业绩或相关行业业绩合同（以合同签订时间为准），每提供一份得2分，最高得12分，未提供不得分。 评审标准：提供完整合同扫描件加盖供应商公章。</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符合性证明文件.pdf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1、经初审合格的竞争性磋商响应文件，其磋商报价为有效磋商报价。 2、满足竞争性磋商文件实质性要求且最终报价最低的供应商的价格为磋商基准价，其价格分为满分10分。 3、磋商报价得分=（磋商基准价/最终磋商报价）×10。 4、磋商报价不完整的，不进入磋商基准价的计算，本项得0分。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符合性证明文件.pdf</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详见附件：资格证明文件-采购包1.pdf</w:t>
      </w:r>
    </w:p>
    <w:p>
      <w:pPr>
        <w:pStyle w:val="null3"/>
        <w:ind w:firstLine="960"/>
      </w:pPr>
      <w:r>
        <w:rPr>
          <w:rFonts w:ascii="仿宋_GB2312" w:hAnsi="仿宋_GB2312" w:cs="仿宋_GB2312" w:eastAsia="仿宋_GB2312"/>
        </w:rPr>
        <w:t>详见附件：符合性证明文件.pdf</w:t>
      </w:r>
    </w:p>
    <w:p>
      <w:pPr>
        <w:pStyle w:val="null3"/>
        <w:ind w:firstLine="960"/>
      </w:pPr>
      <w:r>
        <w:rPr>
          <w:rFonts w:ascii="仿宋_GB2312" w:hAnsi="仿宋_GB2312" w:cs="仿宋_GB2312" w:eastAsia="仿宋_GB2312"/>
        </w:rPr>
        <w:t>详见附件：磋商响应方案.pdf</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详见附件：资格证明文件-采购包2.pdf</w:t>
      </w:r>
    </w:p>
    <w:p>
      <w:pPr>
        <w:pStyle w:val="null3"/>
        <w:ind w:firstLine="960"/>
      </w:pPr>
      <w:r>
        <w:rPr>
          <w:rFonts w:ascii="仿宋_GB2312" w:hAnsi="仿宋_GB2312" w:cs="仿宋_GB2312" w:eastAsia="仿宋_GB2312"/>
        </w:rPr>
        <w:t>详见附件：符合性证明文件.pdf</w:t>
      </w:r>
    </w:p>
    <w:p>
      <w:pPr>
        <w:pStyle w:val="null3"/>
        <w:ind w:firstLine="960"/>
      </w:pPr>
      <w:r>
        <w:rPr>
          <w:rFonts w:ascii="仿宋_GB2312" w:hAnsi="仿宋_GB2312" w:cs="仿宋_GB2312" w:eastAsia="仿宋_GB2312"/>
        </w:rPr>
        <w:t>详见附件：磋商响应方案.pdf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