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97CC6F">
      <w:pPr>
        <w:spacing w:line="700" w:lineRule="exact"/>
        <w:jc w:val="center"/>
        <w:rPr>
          <w:rFonts w:hint="eastAsia" w:ascii="方正小标宋简体" w:hAnsi="方正小标宋简体" w:eastAsia="方正小标宋简体" w:cs="方正小标宋简体"/>
          <w:sz w:val="48"/>
          <w:szCs w:val="56"/>
        </w:rPr>
      </w:pPr>
    </w:p>
    <w:p w14:paraId="5797C874">
      <w:pPr>
        <w:spacing w:line="600" w:lineRule="exact"/>
        <w:jc w:val="center"/>
        <w:rPr>
          <w:rFonts w:hint="eastAsia" w:ascii="方正小标宋简体" w:hAnsi="方正小标宋简体" w:eastAsia="方正小标宋简体" w:cs="方正小标宋简体"/>
          <w:b w:val="0"/>
          <w:bCs/>
          <w:sz w:val="48"/>
          <w:szCs w:val="28"/>
        </w:rPr>
      </w:pPr>
      <w:r>
        <w:rPr>
          <w:rFonts w:hint="eastAsia" w:ascii="方正小标宋简体" w:hAnsi="方正小标宋简体" w:eastAsia="方正小标宋简体" w:cs="方正小标宋简体"/>
          <w:b w:val="0"/>
          <w:bCs/>
          <w:sz w:val="48"/>
          <w:szCs w:val="28"/>
        </w:rPr>
        <w:t>陕西省人民医院</w:t>
      </w:r>
    </w:p>
    <w:p w14:paraId="7EFADA44">
      <w:pPr>
        <w:spacing w:line="600" w:lineRule="exact"/>
        <w:jc w:val="center"/>
        <w:rPr>
          <w:rFonts w:hint="eastAsia" w:ascii="方正小标宋简体" w:hAnsi="方正小标宋简体" w:eastAsia="方正小标宋简体" w:cs="方正小标宋简体"/>
          <w:sz w:val="48"/>
          <w:szCs w:val="56"/>
          <w:lang w:eastAsia="zh-CN"/>
        </w:rPr>
      </w:pPr>
      <w:r>
        <w:rPr>
          <w:rFonts w:hint="eastAsia" w:ascii="方正小标宋简体" w:hAnsi="方正小标宋简体" w:eastAsia="方正小标宋简体" w:cs="方正小标宋简体"/>
          <w:b w:val="0"/>
          <w:bCs/>
          <w:sz w:val="48"/>
          <w:szCs w:val="28"/>
          <w:lang w:eastAsia="zh-CN"/>
        </w:rPr>
        <w:t>A楼会议室信息化建设项目</w:t>
      </w:r>
    </w:p>
    <w:p w14:paraId="49E1C528">
      <w:pPr>
        <w:spacing w:line="600" w:lineRule="exact"/>
        <w:jc w:val="center"/>
        <w:rPr>
          <w:rFonts w:hint="eastAsia" w:ascii="方正小标宋简体" w:hAnsi="方正小标宋简体" w:eastAsia="方正小标宋简体" w:cs="方正小标宋简体"/>
          <w:sz w:val="48"/>
          <w:szCs w:val="56"/>
        </w:rPr>
      </w:pPr>
    </w:p>
    <w:p w14:paraId="0D5536E6">
      <w:pPr>
        <w:spacing w:line="600" w:lineRule="exact"/>
        <w:jc w:val="center"/>
        <w:rPr>
          <w:rFonts w:hint="eastAsia" w:ascii="方正小标宋简体" w:hAnsi="方正小标宋简体" w:eastAsia="方正小标宋简体" w:cs="方正小标宋简体"/>
          <w:sz w:val="48"/>
          <w:szCs w:val="56"/>
        </w:rPr>
      </w:pPr>
    </w:p>
    <w:p w14:paraId="6361D212">
      <w:pPr>
        <w:pStyle w:val="20"/>
        <w:rPr>
          <w:rFonts w:hint="eastAsia" w:ascii="方正小标宋简体" w:hAnsi="方正小标宋简体" w:eastAsia="方正小标宋简体" w:cs="方正小标宋简体"/>
          <w:sz w:val="48"/>
          <w:szCs w:val="56"/>
        </w:rPr>
      </w:pPr>
    </w:p>
    <w:p w14:paraId="2B566063">
      <w:pPr>
        <w:pStyle w:val="21"/>
        <w:rPr>
          <w:rFonts w:hint="eastAsia"/>
        </w:rPr>
      </w:pPr>
    </w:p>
    <w:p w14:paraId="7C07D88A">
      <w:pPr>
        <w:spacing w:line="600" w:lineRule="exact"/>
        <w:jc w:val="both"/>
        <w:rPr>
          <w:rFonts w:hint="eastAsia" w:ascii="方正小标宋简体" w:hAnsi="方正小标宋简体" w:eastAsia="方正小标宋简体" w:cs="方正小标宋简体"/>
          <w:sz w:val="48"/>
          <w:szCs w:val="56"/>
        </w:rPr>
      </w:pPr>
    </w:p>
    <w:p w14:paraId="28FBC467">
      <w:pPr>
        <w:spacing w:line="600" w:lineRule="exact"/>
        <w:jc w:val="center"/>
        <w:rPr>
          <w:rFonts w:hint="eastAsia" w:ascii="方正小标宋简体" w:hAnsi="方正小标宋简体" w:eastAsia="方正小标宋简体" w:cs="方正小标宋简体"/>
          <w:sz w:val="48"/>
          <w:szCs w:val="56"/>
        </w:rPr>
      </w:pPr>
    </w:p>
    <w:p w14:paraId="49D36D0B">
      <w:pPr>
        <w:spacing w:line="1200" w:lineRule="exact"/>
        <w:jc w:val="center"/>
        <w:rPr>
          <w:rFonts w:hint="eastAsia" w:ascii="方正公文小标宋" w:hAnsi="方正公文小标宋" w:eastAsia="方正公文小标宋" w:cs="方正公文小标宋"/>
          <w:sz w:val="100"/>
          <w:szCs w:val="100"/>
        </w:rPr>
      </w:pPr>
      <w:r>
        <w:rPr>
          <w:rFonts w:hint="eastAsia" w:ascii="方正小标宋简体" w:hAnsi="方正小标宋简体" w:eastAsia="方正小标宋简体" w:cs="方正小标宋简体"/>
          <w:sz w:val="80"/>
          <w:szCs w:val="80"/>
        </w:rPr>
        <w:t>竞争性谈判文件</w:t>
      </w:r>
    </w:p>
    <w:p w14:paraId="353CE0AB">
      <w:pPr>
        <w:spacing w:line="600" w:lineRule="exact"/>
        <w:jc w:val="center"/>
        <w:rPr>
          <w:rFonts w:hint="eastAsia" w:ascii="方正公文小标宋" w:hAnsi="方正公文小标宋" w:eastAsia="方正公文小标宋" w:cs="方正公文小标宋"/>
          <w:sz w:val="32"/>
          <w:szCs w:val="32"/>
        </w:rPr>
      </w:pPr>
      <w:r>
        <w:rPr>
          <w:rFonts w:hint="eastAsia" w:ascii="方正小标宋简体" w:hAnsi="方正小标宋简体" w:eastAsia="方正小标宋简体" w:cs="方正小标宋简体"/>
          <w:sz w:val="24"/>
          <w:szCs w:val="24"/>
        </w:rPr>
        <w:t>项目编号：</w:t>
      </w:r>
      <w:r>
        <w:rPr>
          <w:rFonts w:hint="eastAsia" w:ascii="方正小标宋简体" w:hAnsi="方正小标宋简体" w:eastAsia="方正小标宋简体" w:cs="方正小标宋简体"/>
          <w:sz w:val="24"/>
          <w:szCs w:val="24"/>
          <w:lang w:val="en-US" w:eastAsia="zh-CN"/>
        </w:rPr>
        <w:t>【KRDL】K1-2606144</w:t>
      </w:r>
    </w:p>
    <w:p w14:paraId="50F5D3CC">
      <w:pPr>
        <w:spacing w:line="600" w:lineRule="exact"/>
        <w:jc w:val="center"/>
        <w:rPr>
          <w:rFonts w:hint="eastAsia" w:ascii="方正小标宋简体" w:hAnsi="方正小标宋简体" w:eastAsia="方正小标宋简体" w:cs="方正小标宋简体"/>
          <w:sz w:val="48"/>
          <w:szCs w:val="56"/>
        </w:rPr>
      </w:pPr>
    </w:p>
    <w:p w14:paraId="07145A8E">
      <w:pPr>
        <w:spacing w:line="600" w:lineRule="exact"/>
        <w:jc w:val="center"/>
        <w:rPr>
          <w:rFonts w:hint="eastAsia" w:ascii="方正小标宋简体" w:hAnsi="方正小标宋简体" w:eastAsia="方正小标宋简体" w:cs="方正小标宋简体"/>
          <w:sz w:val="48"/>
          <w:szCs w:val="56"/>
        </w:rPr>
      </w:pPr>
    </w:p>
    <w:p w14:paraId="267F773B">
      <w:pPr>
        <w:spacing w:line="600" w:lineRule="exact"/>
        <w:jc w:val="center"/>
        <w:rPr>
          <w:rFonts w:hint="eastAsia" w:ascii="方正小标宋简体" w:hAnsi="方正小标宋简体" w:eastAsia="方正小标宋简体" w:cs="方正小标宋简体"/>
          <w:sz w:val="48"/>
          <w:szCs w:val="56"/>
        </w:rPr>
      </w:pPr>
    </w:p>
    <w:p w14:paraId="03036205">
      <w:pPr>
        <w:spacing w:line="600" w:lineRule="exact"/>
        <w:jc w:val="center"/>
        <w:rPr>
          <w:rFonts w:hint="eastAsia" w:ascii="方正小标宋简体" w:hAnsi="方正小标宋简体" w:eastAsia="方正小标宋简体" w:cs="方正小标宋简体"/>
          <w:sz w:val="48"/>
          <w:szCs w:val="56"/>
        </w:rPr>
      </w:pPr>
    </w:p>
    <w:p w14:paraId="47FA3781">
      <w:pPr>
        <w:spacing w:line="600" w:lineRule="exact"/>
        <w:rPr>
          <w:rFonts w:hint="eastAsia" w:ascii="方正小标宋简体" w:hAnsi="方正小标宋简体" w:eastAsia="方正小标宋简体" w:cs="方正小标宋简体"/>
          <w:sz w:val="48"/>
          <w:szCs w:val="56"/>
        </w:rPr>
      </w:pPr>
    </w:p>
    <w:p w14:paraId="3A76DC15">
      <w:pPr>
        <w:spacing w:line="600" w:lineRule="exact"/>
        <w:rPr>
          <w:rFonts w:hint="eastAsia" w:ascii="方正小标宋简体" w:hAnsi="方正小标宋简体" w:eastAsia="方正小标宋简体" w:cs="方正小标宋简体"/>
          <w:sz w:val="48"/>
          <w:szCs w:val="56"/>
        </w:rPr>
      </w:pPr>
    </w:p>
    <w:p w14:paraId="79583ADF">
      <w:pPr>
        <w:spacing w:line="360" w:lineRule="auto"/>
        <w:jc w:val="center"/>
        <w:rPr>
          <w:rFonts w:hint="default" w:ascii="方正小标宋简体" w:hAnsi="方正小标宋简体" w:eastAsia="方正小标宋简体" w:cs="方正小标宋简体"/>
          <w:sz w:val="32"/>
          <w:szCs w:val="40"/>
          <w:lang w:val="en-US" w:eastAsia="zh-CN"/>
        </w:rPr>
      </w:pPr>
      <w:r>
        <w:rPr>
          <w:rFonts w:hint="eastAsia" w:ascii="方正小标宋简体" w:hAnsi="方正小标宋简体" w:eastAsia="方正小标宋简体" w:cs="方正小标宋简体"/>
          <w:sz w:val="32"/>
          <w:szCs w:val="40"/>
          <w:lang w:val="en-US" w:eastAsia="zh-CN"/>
        </w:rPr>
        <w:t>采购</w:t>
      </w:r>
      <w:r>
        <w:rPr>
          <w:rFonts w:hint="eastAsia" w:ascii="方正小标宋简体" w:hAnsi="方正小标宋简体" w:eastAsia="方正小标宋简体" w:cs="方正小标宋简体"/>
          <w:sz w:val="32"/>
          <w:szCs w:val="40"/>
        </w:rPr>
        <w:t>人：</w:t>
      </w:r>
      <w:r>
        <w:rPr>
          <w:rFonts w:hint="eastAsia" w:ascii="方正小标宋简体" w:hAnsi="方正小标宋简体" w:eastAsia="方正小标宋简体" w:cs="方正小标宋简体"/>
          <w:sz w:val="32"/>
          <w:szCs w:val="40"/>
          <w:lang w:val="en-US" w:eastAsia="zh-CN"/>
        </w:rPr>
        <w:t>陕西省人民医院</w:t>
      </w:r>
    </w:p>
    <w:p w14:paraId="5DB1B471">
      <w:pPr>
        <w:spacing w:line="360" w:lineRule="auto"/>
        <w:jc w:val="center"/>
        <w:rPr>
          <w:rFonts w:hint="eastAsia" w:ascii="方正小标宋简体" w:hAnsi="方正小标宋简体" w:eastAsia="方正小标宋简体" w:cs="方正小标宋简体"/>
          <w:sz w:val="32"/>
          <w:szCs w:val="40"/>
        </w:rPr>
      </w:pPr>
      <w:r>
        <w:rPr>
          <w:rFonts w:hint="eastAsia" w:ascii="方正小标宋简体" w:hAnsi="方正小标宋简体" w:eastAsia="方正小标宋简体" w:cs="方正小标宋简体"/>
          <w:sz w:val="32"/>
          <w:szCs w:val="40"/>
        </w:rPr>
        <w:t>代理机构：开瑞项目管理有限公司</w:t>
      </w:r>
    </w:p>
    <w:p w14:paraId="71E8E37A">
      <w:pPr>
        <w:adjustRightInd w:val="0"/>
        <w:snapToGrid w:val="0"/>
        <w:spacing w:line="360" w:lineRule="auto"/>
        <w:jc w:val="center"/>
        <w:rPr>
          <w:rFonts w:hint="eastAsia" w:ascii="方正小标宋简体" w:hAnsi="方正小标宋简体" w:eastAsia="方正小标宋简体" w:cs="方正小标宋简体"/>
          <w:sz w:val="32"/>
          <w:szCs w:val="40"/>
          <w:lang w:val="zh-CN" w:eastAsia="zh-CN"/>
        </w:rPr>
      </w:pPr>
      <w:r>
        <w:rPr>
          <w:rFonts w:hint="eastAsia" w:ascii="方正小标宋简体" w:hAnsi="方正小标宋简体" w:eastAsia="方正小标宋简体" w:cs="方正小标宋简体"/>
          <w:sz w:val="32"/>
          <w:szCs w:val="40"/>
          <w:lang w:val="en-US" w:eastAsia="zh-CN"/>
        </w:rPr>
        <w:t>2026年06月</w:t>
      </w:r>
    </w:p>
    <w:p w14:paraId="6B49C38D">
      <w:pPr>
        <w:jc w:val="center"/>
        <w:rPr>
          <w:rFonts w:hint="eastAsia" w:ascii="方正小标宋简体" w:hAnsi="方正小标宋简体" w:eastAsia="方正小标宋简体" w:cs="方正小标宋简体"/>
          <w:sz w:val="32"/>
          <w:szCs w:val="40"/>
        </w:rPr>
        <w:sectPr>
          <w:headerReference r:id="rId3" w:type="default"/>
          <w:pgSz w:w="11906" w:h="16838"/>
          <w:pgMar w:top="1440" w:right="1800" w:bottom="1440" w:left="1800" w:header="851" w:footer="992" w:gutter="0"/>
          <w:cols w:space="720" w:num="1"/>
          <w:docGrid w:type="lines" w:linePitch="312" w:charSpace="0"/>
        </w:sectPr>
      </w:pPr>
    </w:p>
    <w:p w14:paraId="33FEDE39">
      <w:pPr>
        <w:spacing w:line="720" w:lineRule="auto"/>
        <w:jc w:val="center"/>
        <w:rPr>
          <w:rFonts w:hint="eastAsia"/>
          <w:b/>
          <w:bCs/>
          <w:sz w:val="40"/>
          <w:szCs w:val="40"/>
        </w:rPr>
      </w:pPr>
      <w:r>
        <w:rPr>
          <w:rFonts w:hint="eastAsia"/>
          <w:b/>
          <w:bCs/>
          <w:sz w:val="40"/>
          <w:szCs w:val="40"/>
        </w:rPr>
        <w:t>重要提示</w:t>
      </w:r>
    </w:p>
    <w:p w14:paraId="2A9D7C2F">
      <w:pPr>
        <w:spacing w:line="360" w:lineRule="auto"/>
        <w:ind w:firstLine="480"/>
        <w:jc w:val="left"/>
        <w:rPr>
          <w:rFonts w:hint="eastAsia" w:ascii="宋体" w:hAnsi="宋体"/>
          <w:bCs/>
          <w:sz w:val="24"/>
          <w:szCs w:val="24"/>
        </w:rPr>
      </w:pPr>
      <w:r>
        <w:rPr>
          <w:rFonts w:hint="eastAsia" w:ascii="宋体" w:hAnsi="宋体"/>
          <w:bCs/>
          <w:sz w:val="24"/>
          <w:szCs w:val="24"/>
        </w:rPr>
        <w:t>为了打造市场化法治化国际化营商环境，加快现代化产业体系建设，推动经济社会高质量发展，促进政府采购工作的公正公平开展，根据国务院办公厅印发的《政府采购领域“整顿市场秩序、建设法规体系、促进产业发展”三年行动方案（2024—2026年）》的精神，参与本项目的供应商应严格遵守《中华人民共和国政府采购法》、《中华人民共和国政府采购法实施条例》及《政府采购货物及服务招投标管理办法》等相关法律法规，坚持诚实守信、公平竞争的原则。</w:t>
      </w:r>
    </w:p>
    <w:p w14:paraId="6D8772CA">
      <w:pPr>
        <w:spacing w:line="360" w:lineRule="auto"/>
        <w:ind w:firstLine="480"/>
        <w:jc w:val="left"/>
        <w:rPr>
          <w:rFonts w:hint="eastAsia" w:ascii="宋体" w:hAnsi="宋体"/>
          <w:bCs/>
          <w:sz w:val="24"/>
          <w:szCs w:val="24"/>
        </w:rPr>
      </w:pPr>
      <w:r>
        <w:rPr>
          <w:rFonts w:hint="eastAsia" w:ascii="宋体" w:hAnsi="宋体"/>
          <w:bCs/>
          <w:sz w:val="24"/>
          <w:szCs w:val="24"/>
        </w:rPr>
        <w:t>在投标过程存在下列情形之一的，视为供应商串通投标，其投标无效：</w:t>
      </w:r>
    </w:p>
    <w:p w14:paraId="330B4F3B">
      <w:pPr>
        <w:spacing w:line="360" w:lineRule="auto"/>
        <w:ind w:firstLine="480"/>
        <w:jc w:val="left"/>
        <w:rPr>
          <w:rFonts w:hint="eastAsia" w:ascii="宋体" w:hAnsi="宋体"/>
          <w:bCs/>
          <w:sz w:val="24"/>
          <w:szCs w:val="24"/>
        </w:rPr>
      </w:pPr>
      <w:r>
        <w:rPr>
          <w:rFonts w:hint="eastAsia" w:ascii="宋体" w:hAnsi="宋体"/>
          <w:bCs/>
          <w:sz w:val="24"/>
          <w:szCs w:val="24"/>
        </w:rPr>
        <w:t>(一)不同供应商的投标文件由同一单位或者个人编制；</w:t>
      </w:r>
    </w:p>
    <w:p w14:paraId="0A11C19B">
      <w:pPr>
        <w:spacing w:line="360" w:lineRule="auto"/>
        <w:ind w:firstLine="480"/>
        <w:jc w:val="left"/>
        <w:rPr>
          <w:rFonts w:hint="eastAsia" w:ascii="宋体" w:hAnsi="宋体"/>
          <w:bCs/>
          <w:sz w:val="24"/>
          <w:szCs w:val="24"/>
        </w:rPr>
      </w:pPr>
      <w:r>
        <w:rPr>
          <w:rFonts w:hint="eastAsia" w:ascii="宋体" w:hAnsi="宋体"/>
          <w:bCs/>
          <w:sz w:val="24"/>
          <w:szCs w:val="24"/>
        </w:rPr>
        <w:t>(二)不同供应商委托同一单位或者个人办理投标事宜；</w:t>
      </w:r>
    </w:p>
    <w:p w14:paraId="4B53676E">
      <w:pPr>
        <w:spacing w:line="360" w:lineRule="auto"/>
        <w:ind w:firstLine="480"/>
        <w:jc w:val="left"/>
        <w:rPr>
          <w:rFonts w:hint="eastAsia" w:ascii="宋体" w:hAnsi="宋体"/>
          <w:bCs/>
          <w:sz w:val="24"/>
          <w:szCs w:val="24"/>
        </w:rPr>
      </w:pPr>
      <w:r>
        <w:rPr>
          <w:rFonts w:hint="eastAsia" w:ascii="宋体" w:hAnsi="宋体"/>
          <w:bCs/>
          <w:sz w:val="24"/>
          <w:szCs w:val="24"/>
        </w:rPr>
        <w:t>(三)不同供应商的投标文件载明的项目管理成员或者联系人员为同一人；</w:t>
      </w:r>
    </w:p>
    <w:p w14:paraId="4A3ADCA4">
      <w:pPr>
        <w:spacing w:line="360" w:lineRule="auto"/>
        <w:ind w:firstLine="480"/>
        <w:jc w:val="left"/>
        <w:rPr>
          <w:rFonts w:hint="eastAsia" w:ascii="宋体" w:hAnsi="宋体"/>
          <w:bCs/>
          <w:sz w:val="24"/>
          <w:szCs w:val="24"/>
        </w:rPr>
      </w:pPr>
      <w:r>
        <w:rPr>
          <w:rFonts w:hint="eastAsia" w:ascii="宋体" w:hAnsi="宋体"/>
          <w:bCs/>
          <w:sz w:val="24"/>
          <w:szCs w:val="24"/>
        </w:rPr>
        <w:t>(四)不同供应商的投标文件异常一致或者投标报价呈规律性差异；</w:t>
      </w:r>
    </w:p>
    <w:p w14:paraId="2F702902">
      <w:pPr>
        <w:spacing w:line="360" w:lineRule="auto"/>
        <w:ind w:firstLine="480"/>
        <w:jc w:val="left"/>
        <w:rPr>
          <w:rFonts w:hint="eastAsia" w:ascii="宋体" w:hAnsi="宋体"/>
          <w:bCs/>
          <w:sz w:val="24"/>
          <w:szCs w:val="24"/>
        </w:rPr>
      </w:pPr>
      <w:r>
        <w:rPr>
          <w:rFonts w:hint="eastAsia" w:ascii="宋体" w:hAnsi="宋体"/>
          <w:bCs/>
          <w:sz w:val="24"/>
          <w:szCs w:val="24"/>
        </w:rPr>
        <w:t>(五)不同供应商的投标文件相互混装；</w:t>
      </w:r>
    </w:p>
    <w:p w14:paraId="168A608D">
      <w:pPr>
        <w:spacing w:line="360" w:lineRule="auto"/>
        <w:ind w:firstLine="480"/>
        <w:jc w:val="left"/>
        <w:rPr>
          <w:rFonts w:hint="eastAsia" w:ascii="宋体" w:hAnsi="宋体"/>
          <w:bCs/>
          <w:sz w:val="24"/>
          <w:szCs w:val="24"/>
        </w:rPr>
      </w:pPr>
      <w:r>
        <w:rPr>
          <w:rFonts w:hint="eastAsia" w:ascii="宋体" w:hAnsi="宋体"/>
          <w:bCs/>
          <w:sz w:val="24"/>
          <w:szCs w:val="24"/>
        </w:rPr>
        <w:t>(六)不同供应商的投标保证金从同一单位或者个人的账户转出。</w:t>
      </w:r>
    </w:p>
    <w:p w14:paraId="5D0BF934">
      <w:pPr>
        <w:spacing w:line="360" w:lineRule="auto"/>
        <w:ind w:firstLine="480"/>
        <w:jc w:val="left"/>
        <w:rPr>
          <w:rFonts w:hint="eastAsia" w:ascii="宋体" w:hAnsi="宋体" w:eastAsia="宋体" w:cs="宋体"/>
          <w:b/>
          <w:bCs/>
          <w:sz w:val="40"/>
          <w:szCs w:val="40"/>
          <w:highlight w:val="none"/>
        </w:rPr>
        <w:sectPr>
          <w:headerReference r:id="rId5" w:type="first"/>
          <w:headerReference r:id="rId4" w:type="default"/>
          <w:footerReference r:id="rId6" w:type="default"/>
          <w:pgSz w:w="11907" w:h="16840"/>
          <w:pgMar w:top="1440" w:right="1800" w:bottom="1440" w:left="1800" w:header="851" w:footer="992" w:gutter="0"/>
          <w:pgNumType w:fmt="decimal" w:start="1"/>
          <w:cols w:space="720" w:num="1"/>
          <w:docGrid w:type="linesAndChars" w:linePitch="312" w:charSpace="0"/>
        </w:sectPr>
      </w:pPr>
      <w:r>
        <w:rPr>
          <w:rFonts w:hint="eastAsia" w:ascii="宋体" w:hAnsi="宋体"/>
          <w:bCs/>
          <w:sz w:val="24"/>
          <w:szCs w:val="24"/>
        </w:rPr>
        <w:t>如在投标环节及后续审查、审计中发现存在围标串标等问题的，我公司及采购人将上报上级监管部门，根据《中华人民共和国政府采购法》第七十七条的规定依法追究有关责任单位的法律责任，同时将按照《中华人民共和国民法典》第五百条的规定追究其缔约过失责任，赔偿由此给采购人带来的相关损失</w:t>
      </w:r>
      <w:r>
        <w:rPr>
          <w:rFonts w:hint="eastAsia" w:ascii="宋体" w:hAnsi="宋体" w:cs="宋体"/>
          <w:color w:val="656565"/>
          <w:sz w:val="24"/>
          <w:szCs w:val="24"/>
        </w:rPr>
        <w:t>。</w:t>
      </w:r>
    </w:p>
    <w:p w14:paraId="6BAA0071">
      <w:pPr>
        <w:pStyle w:val="26"/>
        <w:tabs>
          <w:tab w:val="right" w:leader="dot" w:pos="9638"/>
        </w:tabs>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目</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录</w:t>
      </w:r>
    </w:p>
    <w:p w14:paraId="233466DE">
      <w:pPr>
        <w:rPr>
          <w:rFonts w:hint="eastAsia"/>
        </w:rPr>
      </w:pPr>
    </w:p>
    <w:p w14:paraId="38A58210">
      <w:pPr>
        <w:pStyle w:val="26"/>
        <w:tabs>
          <w:tab w:val="right" w:leader="dot" w:pos="8307"/>
        </w:tabs>
        <w:spacing w:line="360" w:lineRule="auto"/>
        <w:rPr>
          <w:rFonts w:hint="eastAsia" w:ascii="宋体" w:hAnsi="宋体" w:eastAsia="宋体" w:cs="宋体"/>
          <w:sz w:val="28"/>
          <w:szCs w:val="28"/>
        </w:rPr>
      </w:pPr>
      <w:r>
        <w:rPr>
          <w:rFonts w:hint="eastAsia" w:ascii="宋体" w:hAnsi="宋体" w:eastAsia="宋体" w:cs="宋体"/>
          <w:color w:val="auto"/>
          <w:sz w:val="48"/>
          <w:szCs w:val="48"/>
          <w:highlight w:val="none"/>
        </w:rPr>
        <w:fldChar w:fldCharType="begin"/>
      </w:r>
      <w:r>
        <w:rPr>
          <w:rFonts w:hint="eastAsia" w:ascii="宋体" w:hAnsi="宋体" w:eastAsia="宋体" w:cs="宋体"/>
          <w:color w:val="auto"/>
          <w:sz w:val="48"/>
          <w:szCs w:val="48"/>
          <w:highlight w:val="none"/>
        </w:rPr>
        <w:instrText xml:space="preserve">TOC \o "1-1" \h \u </w:instrText>
      </w:r>
      <w:r>
        <w:rPr>
          <w:rFonts w:hint="eastAsia" w:ascii="宋体" w:hAnsi="宋体" w:eastAsia="宋体" w:cs="宋体"/>
          <w:color w:val="auto"/>
          <w:sz w:val="48"/>
          <w:szCs w:val="48"/>
          <w:highlight w:val="none"/>
        </w:rPr>
        <w:fldChar w:fldCharType="separate"/>
      </w:r>
      <w:r>
        <w:rPr>
          <w:rFonts w:hint="eastAsia" w:ascii="宋体" w:hAnsi="宋体" w:eastAsia="宋体" w:cs="宋体"/>
          <w:color w:val="auto"/>
          <w:sz w:val="28"/>
          <w:szCs w:val="48"/>
          <w:highlight w:val="none"/>
        </w:rPr>
        <w:fldChar w:fldCharType="begin"/>
      </w:r>
      <w:r>
        <w:rPr>
          <w:rFonts w:hint="eastAsia" w:ascii="宋体" w:hAnsi="宋体" w:eastAsia="宋体" w:cs="宋体"/>
          <w:sz w:val="28"/>
          <w:szCs w:val="48"/>
          <w:highlight w:val="none"/>
        </w:rPr>
        <w:instrText xml:space="preserve"> HYPERLINK \l _Toc3716 </w:instrText>
      </w:r>
      <w:r>
        <w:rPr>
          <w:rFonts w:hint="eastAsia" w:ascii="宋体" w:hAnsi="宋体" w:eastAsia="宋体" w:cs="宋体"/>
          <w:sz w:val="28"/>
          <w:szCs w:val="48"/>
          <w:highlight w:val="none"/>
        </w:rPr>
        <w:fldChar w:fldCharType="separate"/>
      </w:r>
      <w:r>
        <w:rPr>
          <w:rFonts w:hint="eastAsia" w:ascii="宋体" w:hAnsi="宋体" w:eastAsia="宋体" w:cs="宋体"/>
          <w:bCs/>
          <w:kern w:val="44"/>
          <w:sz w:val="28"/>
          <w:szCs w:val="60"/>
          <w:highlight w:val="none"/>
          <w:lang w:val="en-US" w:eastAsia="zh-CN"/>
        </w:rPr>
        <w:t>第一章  竞争性谈判公告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_Toc3716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color w:val="auto"/>
          <w:sz w:val="28"/>
          <w:szCs w:val="48"/>
          <w:highlight w:val="none"/>
        </w:rPr>
        <w:fldChar w:fldCharType="end"/>
      </w:r>
    </w:p>
    <w:p w14:paraId="2958F599">
      <w:pPr>
        <w:pStyle w:val="26"/>
        <w:tabs>
          <w:tab w:val="right" w:leader="dot" w:pos="8307"/>
        </w:tabs>
        <w:spacing w:line="360" w:lineRule="auto"/>
        <w:rPr>
          <w:rFonts w:hint="eastAsia" w:ascii="宋体" w:hAnsi="宋体" w:eastAsia="宋体" w:cs="宋体"/>
          <w:sz w:val="28"/>
          <w:szCs w:val="28"/>
        </w:rPr>
      </w:pPr>
      <w:r>
        <w:rPr>
          <w:rFonts w:hint="eastAsia" w:ascii="宋体" w:hAnsi="宋体" w:eastAsia="宋体" w:cs="宋体"/>
          <w:color w:val="auto"/>
          <w:sz w:val="28"/>
          <w:szCs w:val="48"/>
          <w:highlight w:val="none"/>
        </w:rPr>
        <w:fldChar w:fldCharType="begin"/>
      </w:r>
      <w:r>
        <w:rPr>
          <w:rFonts w:hint="eastAsia" w:ascii="宋体" w:hAnsi="宋体" w:eastAsia="宋体" w:cs="宋体"/>
          <w:sz w:val="28"/>
          <w:szCs w:val="48"/>
          <w:highlight w:val="none"/>
        </w:rPr>
        <w:instrText xml:space="preserve"> HYPERLINK \l _Toc19250 </w:instrText>
      </w:r>
      <w:r>
        <w:rPr>
          <w:rFonts w:hint="eastAsia" w:ascii="宋体" w:hAnsi="宋体" w:eastAsia="宋体" w:cs="宋体"/>
          <w:sz w:val="28"/>
          <w:szCs w:val="48"/>
          <w:highlight w:val="none"/>
        </w:rPr>
        <w:fldChar w:fldCharType="separate"/>
      </w:r>
      <w:r>
        <w:rPr>
          <w:rFonts w:hint="eastAsia" w:ascii="宋体" w:hAnsi="宋体" w:eastAsia="宋体" w:cs="宋体"/>
          <w:bCs/>
          <w:kern w:val="44"/>
          <w:sz w:val="28"/>
          <w:szCs w:val="60"/>
          <w:highlight w:val="none"/>
          <w:lang w:val="en-US" w:eastAsia="zh-CN"/>
        </w:rPr>
        <w:t>第二章  供应商须知及前附表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_Toc19250 \h </w:instrText>
      </w:r>
      <w:r>
        <w:rPr>
          <w:rFonts w:hint="eastAsia" w:ascii="宋体" w:hAnsi="宋体" w:eastAsia="宋体" w:cs="宋体"/>
          <w:sz w:val="28"/>
          <w:szCs w:val="28"/>
        </w:rPr>
        <w:fldChar w:fldCharType="separate"/>
      </w:r>
      <w:r>
        <w:rPr>
          <w:rFonts w:hint="eastAsia" w:ascii="宋体" w:hAnsi="宋体" w:eastAsia="宋体" w:cs="宋体"/>
          <w:sz w:val="28"/>
          <w:szCs w:val="28"/>
        </w:rPr>
        <w:t>4</w:t>
      </w:r>
      <w:r>
        <w:rPr>
          <w:rFonts w:hint="eastAsia" w:ascii="宋体" w:hAnsi="宋体" w:eastAsia="宋体" w:cs="宋体"/>
          <w:sz w:val="28"/>
          <w:szCs w:val="28"/>
        </w:rPr>
        <w:fldChar w:fldCharType="end"/>
      </w:r>
      <w:r>
        <w:rPr>
          <w:rFonts w:hint="eastAsia" w:ascii="宋体" w:hAnsi="宋体" w:eastAsia="宋体" w:cs="宋体"/>
          <w:color w:val="auto"/>
          <w:sz w:val="28"/>
          <w:szCs w:val="48"/>
          <w:highlight w:val="none"/>
        </w:rPr>
        <w:fldChar w:fldCharType="end"/>
      </w:r>
    </w:p>
    <w:p w14:paraId="226A956B">
      <w:pPr>
        <w:pStyle w:val="26"/>
        <w:tabs>
          <w:tab w:val="right" w:leader="dot" w:pos="8307"/>
        </w:tabs>
        <w:spacing w:line="360" w:lineRule="auto"/>
        <w:rPr>
          <w:rFonts w:hint="eastAsia" w:ascii="宋体" w:hAnsi="宋体" w:eastAsia="宋体" w:cs="宋体"/>
          <w:sz w:val="28"/>
          <w:szCs w:val="28"/>
        </w:rPr>
      </w:pPr>
      <w:r>
        <w:rPr>
          <w:rFonts w:hint="eastAsia" w:ascii="宋体" w:hAnsi="宋体" w:eastAsia="宋体" w:cs="宋体"/>
          <w:color w:val="auto"/>
          <w:sz w:val="28"/>
          <w:szCs w:val="48"/>
          <w:highlight w:val="none"/>
        </w:rPr>
        <w:fldChar w:fldCharType="begin"/>
      </w:r>
      <w:r>
        <w:rPr>
          <w:rFonts w:hint="eastAsia" w:ascii="宋体" w:hAnsi="宋体" w:eastAsia="宋体" w:cs="宋体"/>
          <w:sz w:val="28"/>
          <w:szCs w:val="48"/>
          <w:highlight w:val="none"/>
        </w:rPr>
        <w:instrText xml:space="preserve"> HYPERLINK \l _Toc9335 </w:instrText>
      </w:r>
      <w:r>
        <w:rPr>
          <w:rFonts w:hint="eastAsia" w:ascii="宋体" w:hAnsi="宋体" w:eastAsia="宋体" w:cs="宋体"/>
          <w:sz w:val="28"/>
          <w:szCs w:val="48"/>
          <w:highlight w:val="none"/>
        </w:rPr>
        <w:fldChar w:fldCharType="separate"/>
      </w:r>
      <w:r>
        <w:rPr>
          <w:rFonts w:hint="eastAsia" w:ascii="宋体" w:hAnsi="宋体" w:eastAsia="宋体" w:cs="宋体"/>
          <w:bCs/>
          <w:kern w:val="44"/>
          <w:sz w:val="28"/>
          <w:szCs w:val="60"/>
          <w:highlight w:val="none"/>
          <w:lang w:val="en-US" w:eastAsia="zh-CN"/>
        </w:rPr>
        <w:t>第三章  采购需求及商务要求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_Toc9335 \h </w:instrText>
      </w:r>
      <w:r>
        <w:rPr>
          <w:rFonts w:hint="eastAsia" w:ascii="宋体" w:hAnsi="宋体" w:eastAsia="宋体" w:cs="宋体"/>
          <w:sz w:val="28"/>
          <w:szCs w:val="28"/>
        </w:rPr>
        <w:fldChar w:fldCharType="separate"/>
      </w:r>
      <w:r>
        <w:rPr>
          <w:rFonts w:hint="eastAsia" w:ascii="宋体" w:hAnsi="宋体" w:eastAsia="宋体" w:cs="宋体"/>
          <w:sz w:val="28"/>
          <w:szCs w:val="28"/>
        </w:rPr>
        <w:t>19</w:t>
      </w:r>
      <w:r>
        <w:rPr>
          <w:rFonts w:hint="eastAsia" w:ascii="宋体" w:hAnsi="宋体" w:eastAsia="宋体" w:cs="宋体"/>
          <w:sz w:val="28"/>
          <w:szCs w:val="28"/>
        </w:rPr>
        <w:fldChar w:fldCharType="end"/>
      </w:r>
      <w:r>
        <w:rPr>
          <w:rFonts w:hint="eastAsia" w:ascii="宋体" w:hAnsi="宋体" w:eastAsia="宋体" w:cs="宋体"/>
          <w:color w:val="auto"/>
          <w:sz w:val="28"/>
          <w:szCs w:val="48"/>
          <w:highlight w:val="none"/>
        </w:rPr>
        <w:fldChar w:fldCharType="end"/>
      </w:r>
    </w:p>
    <w:p w14:paraId="008FF1DE">
      <w:pPr>
        <w:pStyle w:val="26"/>
        <w:tabs>
          <w:tab w:val="right" w:leader="dot" w:pos="8307"/>
        </w:tabs>
        <w:spacing w:line="360" w:lineRule="auto"/>
        <w:rPr>
          <w:rFonts w:hint="eastAsia" w:ascii="宋体" w:hAnsi="宋体" w:eastAsia="宋体" w:cs="宋体"/>
          <w:sz w:val="28"/>
          <w:szCs w:val="28"/>
        </w:rPr>
      </w:pPr>
      <w:r>
        <w:rPr>
          <w:rFonts w:hint="eastAsia" w:ascii="宋体" w:hAnsi="宋体" w:eastAsia="宋体" w:cs="宋体"/>
          <w:color w:val="auto"/>
          <w:sz w:val="28"/>
          <w:szCs w:val="48"/>
          <w:highlight w:val="none"/>
        </w:rPr>
        <w:fldChar w:fldCharType="begin"/>
      </w:r>
      <w:r>
        <w:rPr>
          <w:rFonts w:hint="eastAsia" w:ascii="宋体" w:hAnsi="宋体" w:eastAsia="宋体" w:cs="宋体"/>
          <w:sz w:val="28"/>
          <w:szCs w:val="48"/>
          <w:highlight w:val="none"/>
        </w:rPr>
        <w:instrText xml:space="preserve"> HYPERLINK \l _Toc10223 </w:instrText>
      </w:r>
      <w:r>
        <w:rPr>
          <w:rFonts w:hint="eastAsia" w:ascii="宋体" w:hAnsi="宋体" w:eastAsia="宋体" w:cs="宋体"/>
          <w:sz w:val="28"/>
          <w:szCs w:val="48"/>
          <w:highlight w:val="none"/>
        </w:rPr>
        <w:fldChar w:fldCharType="separate"/>
      </w:r>
      <w:r>
        <w:rPr>
          <w:rFonts w:hint="eastAsia" w:ascii="宋体" w:hAnsi="宋体" w:eastAsia="宋体" w:cs="宋体"/>
          <w:bCs/>
          <w:kern w:val="44"/>
          <w:sz w:val="28"/>
          <w:szCs w:val="60"/>
          <w:highlight w:val="none"/>
          <w:lang w:val="en-US" w:eastAsia="zh-CN"/>
        </w:rPr>
        <w:t>第四章  评审办法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_Toc10223 \h </w:instrText>
      </w:r>
      <w:r>
        <w:rPr>
          <w:rFonts w:hint="eastAsia" w:ascii="宋体" w:hAnsi="宋体" w:eastAsia="宋体" w:cs="宋体"/>
          <w:sz w:val="28"/>
          <w:szCs w:val="28"/>
        </w:rPr>
        <w:fldChar w:fldCharType="separate"/>
      </w:r>
      <w:r>
        <w:rPr>
          <w:rFonts w:hint="eastAsia" w:ascii="宋体" w:hAnsi="宋体" w:eastAsia="宋体" w:cs="宋体"/>
          <w:sz w:val="28"/>
          <w:szCs w:val="28"/>
        </w:rPr>
        <w:t>31</w:t>
      </w:r>
      <w:r>
        <w:rPr>
          <w:rFonts w:hint="eastAsia" w:ascii="宋体" w:hAnsi="宋体" w:eastAsia="宋体" w:cs="宋体"/>
          <w:sz w:val="28"/>
          <w:szCs w:val="28"/>
        </w:rPr>
        <w:fldChar w:fldCharType="end"/>
      </w:r>
      <w:r>
        <w:rPr>
          <w:rFonts w:hint="eastAsia" w:ascii="宋体" w:hAnsi="宋体" w:eastAsia="宋体" w:cs="宋体"/>
          <w:color w:val="auto"/>
          <w:sz w:val="28"/>
          <w:szCs w:val="48"/>
          <w:highlight w:val="none"/>
        </w:rPr>
        <w:fldChar w:fldCharType="end"/>
      </w:r>
    </w:p>
    <w:p w14:paraId="367CF409">
      <w:pPr>
        <w:pStyle w:val="26"/>
        <w:tabs>
          <w:tab w:val="right" w:leader="dot" w:pos="8307"/>
        </w:tabs>
        <w:spacing w:line="360" w:lineRule="auto"/>
        <w:rPr>
          <w:rFonts w:hint="eastAsia" w:ascii="宋体" w:hAnsi="宋体" w:eastAsia="宋体" w:cs="宋体"/>
          <w:sz w:val="28"/>
          <w:szCs w:val="28"/>
        </w:rPr>
      </w:pPr>
      <w:r>
        <w:rPr>
          <w:rFonts w:hint="eastAsia" w:ascii="宋体" w:hAnsi="宋体" w:eastAsia="宋体" w:cs="宋体"/>
          <w:color w:val="auto"/>
          <w:sz w:val="28"/>
          <w:szCs w:val="48"/>
          <w:highlight w:val="none"/>
        </w:rPr>
        <w:fldChar w:fldCharType="begin"/>
      </w:r>
      <w:r>
        <w:rPr>
          <w:rFonts w:hint="eastAsia" w:ascii="宋体" w:hAnsi="宋体" w:eastAsia="宋体" w:cs="宋体"/>
          <w:sz w:val="28"/>
          <w:szCs w:val="48"/>
          <w:highlight w:val="none"/>
        </w:rPr>
        <w:instrText xml:space="preserve"> HYPERLINK \l _Toc30752 </w:instrText>
      </w:r>
      <w:r>
        <w:rPr>
          <w:rFonts w:hint="eastAsia" w:ascii="宋体" w:hAnsi="宋体" w:eastAsia="宋体" w:cs="宋体"/>
          <w:sz w:val="28"/>
          <w:szCs w:val="48"/>
          <w:highlight w:val="none"/>
        </w:rPr>
        <w:fldChar w:fldCharType="separate"/>
      </w:r>
      <w:r>
        <w:rPr>
          <w:rFonts w:hint="eastAsia" w:ascii="宋体" w:hAnsi="宋体" w:eastAsia="宋体" w:cs="宋体"/>
          <w:bCs/>
          <w:sz w:val="28"/>
          <w:szCs w:val="60"/>
          <w:lang w:val="en-US" w:eastAsia="zh-CN"/>
        </w:rPr>
        <w:t>第五章  拟签订的合同文本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_Toc30752 \h </w:instrText>
      </w:r>
      <w:r>
        <w:rPr>
          <w:rFonts w:hint="eastAsia" w:ascii="宋体" w:hAnsi="宋体" w:eastAsia="宋体" w:cs="宋体"/>
          <w:sz w:val="28"/>
          <w:szCs w:val="28"/>
        </w:rPr>
        <w:fldChar w:fldCharType="separate"/>
      </w:r>
      <w:r>
        <w:rPr>
          <w:rFonts w:hint="eastAsia" w:ascii="宋体" w:hAnsi="宋体" w:eastAsia="宋体" w:cs="宋体"/>
          <w:sz w:val="28"/>
          <w:szCs w:val="28"/>
        </w:rPr>
        <w:t>36</w:t>
      </w:r>
      <w:r>
        <w:rPr>
          <w:rFonts w:hint="eastAsia" w:ascii="宋体" w:hAnsi="宋体" w:eastAsia="宋体" w:cs="宋体"/>
          <w:sz w:val="28"/>
          <w:szCs w:val="28"/>
        </w:rPr>
        <w:fldChar w:fldCharType="end"/>
      </w:r>
      <w:r>
        <w:rPr>
          <w:rFonts w:hint="eastAsia" w:ascii="宋体" w:hAnsi="宋体" w:eastAsia="宋体" w:cs="宋体"/>
          <w:color w:val="auto"/>
          <w:sz w:val="28"/>
          <w:szCs w:val="48"/>
          <w:highlight w:val="none"/>
        </w:rPr>
        <w:fldChar w:fldCharType="end"/>
      </w:r>
    </w:p>
    <w:p w14:paraId="7A366633">
      <w:pPr>
        <w:pStyle w:val="26"/>
        <w:tabs>
          <w:tab w:val="right" w:leader="dot" w:pos="8307"/>
        </w:tabs>
        <w:spacing w:line="360" w:lineRule="auto"/>
        <w:rPr>
          <w:rFonts w:hint="eastAsia" w:ascii="宋体" w:hAnsi="宋体" w:eastAsia="宋体" w:cs="宋体"/>
          <w:sz w:val="28"/>
          <w:szCs w:val="28"/>
        </w:rPr>
      </w:pPr>
      <w:r>
        <w:rPr>
          <w:rFonts w:hint="eastAsia" w:ascii="宋体" w:hAnsi="宋体" w:eastAsia="宋体" w:cs="宋体"/>
          <w:color w:val="auto"/>
          <w:sz w:val="28"/>
          <w:szCs w:val="48"/>
          <w:highlight w:val="none"/>
        </w:rPr>
        <w:fldChar w:fldCharType="begin"/>
      </w:r>
      <w:r>
        <w:rPr>
          <w:rFonts w:hint="eastAsia" w:ascii="宋体" w:hAnsi="宋体" w:eastAsia="宋体" w:cs="宋体"/>
          <w:sz w:val="28"/>
          <w:szCs w:val="48"/>
          <w:highlight w:val="none"/>
        </w:rPr>
        <w:instrText xml:space="preserve"> HYPERLINK \l _Toc7790 </w:instrText>
      </w:r>
      <w:r>
        <w:rPr>
          <w:rFonts w:hint="eastAsia" w:ascii="宋体" w:hAnsi="宋体" w:eastAsia="宋体" w:cs="宋体"/>
          <w:sz w:val="28"/>
          <w:szCs w:val="48"/>
          <w:highlight w:val="none"/>
        </w:rPr>
        <w:fldChar w:fldCharType="separate"/>
      </w:r>
      <w:r>
        <w:rPr>
          <w:rFonts w:hint="eastAsia" w:ascii="宋体" w:hAnsi="宋体" w:eastAsia="宋体" w:cs="宋体"/>
          <w:bCs/>
          <w:sz w:val="28"/>
          <w:szCs w:val="52"/>
          <w:lang w:val="en-US" w:eastAsia="zh-CN"/>
        </w:rPr>
        <w:t>第六章  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_Toc7790 \h </w:instrText>
      </w:r>
      <w:r>
        <w:rPr>
          <w:rFonts w:hint="eastAsia" w:ascii="宋体" w:hAnsi="宋体" w:eastAsia="宋体" w:cs="宋体"/>
          <w:sz w:val="28"/>
          <w:szCs w:val="28"/>
        </w:rPr>
        <w:fldChar w:fldCharType="separate"/>
      </w:r>
      <w:r>
        <w:rPr>
          <w:rFonts w:hint="eastAsia" w:ascii="宋体" w:hAnsi="宋体" w:eastAsia="宋体" w:cs="宋体"/>
          <w:sz w:val="28"/>
          <w:szCs w:val="28"/>
        </w:rPr>
        <w:t>44</w:t>
      </w:r>
      <w:r>
        <w:rPr>
          <w:rFonts w:hint="eastAsia" w:ascii="宋体" w:hAnsi="宋体" w:eastAsia="宋体" w:cs="宋体"/>
          <w:sz w:val="28"/>
          <w:szCs w:val="28"/>
        </w:rPr>
        <w:fldChar w:fldCharType="end"/>
      </w:r>
      <w:r>
        <w:rPr>
          <w:rFonts w:hint="eastAsia" w:ascii="宋体" w:hAnsi="宋体" w:eastAsia="宋体" w:cs="宋体"/>
          <w:color w:val="auto"/>
          <w:sz w:val="28"/>
          <w:szCs w:val="48"/>
          <w:highlight w:val="none"/>
        </w:rPr>
        <w:fldChar w:fldCharType="end"/>
      </w:r>
    </w:p>
    <w:p w14:paraId="6B2509E6">
      <w:pPr>
        <w:pStyle w:val="26"/>
        <w:tabs>
          <w:tab w:val="right" w:leader="dot" w:pos="9638"/>
        </w:tabs>
        <w:spacing w:line="360" w:lineRule="auto"/>
        <w:jc w:val="center"/>
        <w:rPr>
          <w:rFonts w:hint="eastAsia"/>
          <w:highlight w:val="none"/>
        </w:rPr>
        <w:sectPr>
          <w:pgSz w:w="11907" w:h="16840"/>
          <w:pgMar w:top="1440" w:right="1800" w:bottom="1440" w:left="1800" w:header="851" w:footer="992" w:gutter="0"/>
          <w:pgNumType w:fmt="decimal" w:start="1"/>
          <w:cols w:space="720" w:num="1"/>
          <w:docGrid w:type="linesAndChars" w:linePitch="312" w:charSpace="0"/>
        </w:sectPr>
      </w:pPr>
      <w:r>
        <w:rPr>
          <w:rFonts w:hint="eastAsia" w:ascii="宋体" w:hAnsi="宋体" w:eastAsia="宋体" w:cs="宋体"/>
          <w:color w:val="auto"/>
          <w:sz w:val="28"/>
          <w:szCs w:val="48"/>
          <w:highlight w:val="none"/>
        </w:rPr>
        <w:fldChar w:fldCharType="end"/>
      </w:r>
    </w:p>
    <w:p w14:paraId="585D2B50">
      <w:pPr>
        <w:pStyle w:val="2"/>
        <w:keepNext/>
        <w:keepLines/>
        <w:pageBreakBefore w:val="0"/>
        <w:widowControl w:val="0"/>
        <w:kinsoku/>
        <w:wordWrap/>
        <w:overflowPunct/>
        <w:topLinePunct w:val="0"/>
        <w:autoSpaceDE/>
        <w:autoSpaceDN/>
        <w:bidi w:val="0"/>
        <w:adjustRightInd w:val="0"/>
        <w:snapToGrid w:val="0"/>
        <w:spacing w:before="0" w:beforeLines="0" w:after="0" w:afterLines="0" w:line="360" w:lineRule="auto"/>
        <w:textAlignment w:val="auto"/>
        <w:rPr>
          <w:rFonts w:hint="eastAsia" w:ascii="宋体" w:hAnsi="宋体" w:eastAsia="宋体" w:cs="宋体"/>
          <w:b/>
          <w:caps w:val="0"/>
          <w:shadow w:val="0"/>
          <w:color w:val="auto"/>
          <w:sz w:val="44"/>
          <w:szCs w:val="44"/>
          <w:highlight w:val="none"/>
        </w:rPr>
      </w:pPr>
      <w:bookmarkStart w:id="0" w:name="_Toc3716"/>
      <w:bookmarkStart w:id="1" w:name="_Toc10563088"/>
      <w:bookmarkStart w:id="2" w:name="_Toc10563629"/>
      <w:bookmarkStart w:id="3" w:name="_Toc12377613"/>
      <w:bookmarkStart w:id="4" w:name="_Toc511316278"/>
      <w:bookmarkStart w:id="5" w:name="_Toc29494"/>
      <w:bookmarkStart w:id="6" w:name="_Toc504605084"/>
      <w:bookmarkStart w:id="7" w:name="_Toc10621831"/>
      <w:bookmarkStart w:id="8" w:name="_Toc32105"/>
      <w:r>
        <w:rPr>
          <w:rFonts w:hint="eastAsia" w:ascii="宋体" w:hAnsi="宋体" w:eastAsia="宋体" w:cs="宋体"/>
          <w:b/>
          <w:bCs/>
          <w:color w:val="auto"/>
          <w:kern w:val="44"/>
          <w:sz w:val="36"/>
          <w:szCs w:val="44"/>
          <w:highlight w:val="none"/>
          <w:lang w:val="en-US" w:eastAsia="zh-CN"/>
        </w:rPr>
        <w:t xml:space="preserve">第一章 </w:t>
      </w:r>
      <w:bookmarkStart w:id="9" w:name="_Toc14439"/>
      <w:r>
        <w:rPr>
          <w:rFonts w:hint="eastAsia" w:ascii="宋体" w:hAnsi="宋体" w:eastAsia="宋体" w:cs="宋体"/>
          <w:b/>
          <w:bCs/>
          <w:color w:val="auto"/>
          <w:kern w:val="44"/>
          <w:sz w:val="36"/>
          <w:szCs w:val="44"/>
          <w:highlight w:val="none"/>
          <w:lang w:val="en-US" w:eastAsia="zh-CN"/>
        </w:rPr>
        <w:t>竞争性谈判公告</w:t>
      </w:r>
      <w:bookmarkEnd w:id="0"/>
      <w:bookmarkEnd w:id="9"/>
    </w:p>
    <w:p w14:paraId="72B50668">
      <w:pPr>
        <w:widowControl/>
        <w:wordWrap w:val="0"/>
        <w:adjustRightInd w:val="0"/>
        <w:snapToGrid w:val="0"/>
        <w:spacing w:before="0" w:beforeAutospacing="0" w:after="0" w:afterAutospacing="0" w:line="360" w:lineRule="auto"/>
        <w:textAlignment w:val="baseline"/>
        <w:outlineLvl w:val="9"/>
        <w:rPr>
          <w:rStyle w:val="38"/>
          <w:rFonts w:hint="eastAsia" w:ascii="Times New Roman" w:hAnsi="Times New Roman" w:eastAsia="宋体" w:cs="宋体"/>
          <w:color w:val="000000"/>
          <w:sz w:val="24"/>
          <w:szCs w:val="24"/>
          <w:highlight w:val="none"/>
          <w:shd w:val="clear" w:color="auto" w:fill="FFFFFF"/>
        </w:rPr>
      </w:pPr>
      <w:r>
        <w:rPr>
          <w:rStyle w:val="38"/>
          <w:rFonts w:hint="eastAsia" w:ascii="Times New Roman" w:hAnsi="Times New Roman" w:eastAsia="宋体" w:cs="宋体"/>
          <w:color w:val="000000"/>
          <w:sz w:val="24"/>
          <w:szCs w:val="24"/>
          <w:highlight w:val="none"/>
          <w:shd w:val="clear" w:color="auto" w:fill="FFFFFF"/>
        </w:rPr>
        <w:t>项目概况</w:t>
      </w:r>
    </w:p>
    <w:p w14:paraId="5015585C">
      <w:pPr>
        <w:pStyle w:val="33"/>
        <w:wordWrap w:val="0"/>
        <w:adjustRightInd w:val="0"/>
        <w:snapToGrid w:val="0"/>
        <w:spacing w:before="0" w:beforeAutospacing="0" w:after="0" w:afterAutospacing="0" w:line="360" w:lineRule="auto"/>
        <w:ind w:firstLine="480" w:firstLineChars="200"/>
        <w:jc w:val="both"/>
        <w:outlineLvl w:val="9"/>
        <w:rPr>
          <w:rFonts w:hint="eastAsia" w:ascii="宋体" w:hAnsi="宋体" w:eastAsia="宋体" w:cs="宋体"/>
          <w:color w:val="000000"/>
          <w:highlight w:val="none"/>
          <w:shd w:val="clear" w:color="auto" w:fill="FFFFFF"/>
        </w:rPr>
      </w:pPr>
      <w:r>
        <w:rPr>
          <w:rFonts w:hint="eastAsia" w:ascii="宋体" w:hAnsi="宋体" w:eastAsia="宋体" w:cs="宋体"/>
          <w:b w:val="0"/>
          <w:bCs w:val="0"/>
          <w:color w:val="000000"/>
          <w:kern w:val="0"/>
          <w:sz w:val="24"/>
          <w:szCs w:val="24"/>
          <w:highlight w:val="none"/>
          <w:lang w:eastAsia="zh-CN" w:bidi="ar"/>
        </w:rPr>
        <w:t>陕西省人民医院</w:t>
      </w:r>
      <w:r>
        <w:rPr>
          <w:rFonts w:hint="eastAsia" w:cs="宋体"/>
          <w:b w:val="0"/>
          <w:bCs w:val="0"/>
          <w:color w:val="000000"/>
          <w:kern w:val="0"/>
          <w:sz w:val="24"/>
          <w:szCs w:val="24"/>
          <w:highlight w:val="none"/>
          <w:lang w:eastAsia="zh-CN" w:bidi="ar"/>
        </w:rPr>
        <w:t>A楼会议室信息化建设项目</w:t>
      </w:r>
      <w:r>
        <w:rPr>
          <w:rFonts w:hint="eastAsia" w:ascii="宋体" w:hAnsi="宋体" w:eastAsia="宋体" w:cs="宋体"/>
          <w:color w:val="000000"/>
          <w:highlight w:val="none"/>
          <w:shd w:val="clear" w:color="auto" w:fill="FFFFFF"/>
          <w:lang w:val="en-US" w:eastAsia="zh-CN"/>
        </w:rPr>
        <w:t>的潜在供应商应在陕西省西安市莲湖区高新二路1号招商银行大厦19层获取竞争性谈判文件，并于</w:t>
      </w:r>
      <w:r>
        <w:rPr>
          <w:rFonts w:hint="eastAsia" w:cs="宋体"/>
          <w:color w:val="000000"/>
          <w:highlight w:val="none"/>
          <w:shd w:val="clear" w:color="auto" w:fill="FFFFFF"/>
          <w:lang w:val="en-US" w:eastAsia="zh-CN"/>
        </w:rPr>
        <w:t>2026年07月06日15时00分</w:t>
      </w:r>
      <w:r>
        <w:rPr>
          <w:rFonts w:hint="eastAsia" w:ascii="宋体" w:hAnsi="宋体" w:eastAsia="宋体" w:cs="宋体"/>
          <w:color w:val="000000"/>
          <w:highlight w:val="none"/>
          <w:shd w:val="clear" w:color="auto" w:fill="FFFFFF"/>
          <w:lang w:val="en-US" w:eastAsia="zh-CN"/>
        </w:rPr>
        <w:t>（北京时间）前提交响应文件。</w:t>
      </w:r>
    </w:p>
    <w:p w14:paraId="1F8EB6FC">
      <w:pPr>
        <w:keepNext w:val="0"/>
        <w:keepLines w:val="0"/>
        <w:widowControl/>
        <w:numPr>
          <w:ilvl w:val="3"/>
          <w:numId w:val="0"/>
        </w:numPr>
        <w:tabs>
          <w:tab w:val="left" w:pos="864"/>
        </w:tabs>
        <w:wordWrap w:val="0"/>
        <w:adjustRightInd w:val="0"/>
        <w:snapToGrid w:val="0"/>
        <w:spacing w:before="0" w:after="0" w:line="360" w:lineRule="auto"/>
        <w:jc w:val="left"/>
        <w:textAlignment w:val="baseline"/>
        <w:outlineLvl w:val="9"/>
        <w:rPr>
          <w:rStyle w:val="38"/>
          <w:rFonts w:hint="eastAsia" w:ascii="宋体" w:hAnsi="宋体" w:eastAsia="宋体" w:cs="宋体"/>
          <w:b/>
          <w:bCs/>
          <w:color w:val="000000"/>
          <w:sz w:val="24"/>
          <w:szCs w:val="24"/>
          <w:highlight w:val="none"/>
          <w:shd w:val="clear" w:color="auto" w:fill="FFFFFF"/>
        </w:rPr>
      </w:pPr>
      <w:r>
        <w:rPr>
          <w:rStyle w:val="38"/>
          <w:rFonts w:hint="eastAsia" w:ascii="宋体" w:hAnsi="宋体" w:eastAsia="宋体" w:cs="宋体"/>
          <w:b/>
          <w:bCs/>
          <w:color w:val="000000"/>
          <w:sz w:val="24"/>
          <w:szCs w:val="24"/>
          <w:highlight w:val="none"/>
          <w:shd w:val="clear" w:color="auto" w:fill="FFFFFF"/>
        </w:rPr>
        <w:t>一、项目基本情况</w:t>
      </w:r>
    </w:p>
    <w:p w14:paraId="2219E53F">
      <w:pPr>
        <w:pStyle w:val="33"/>
        <w:wordWrap w:val="0"/>
        <w:adjustRightInd w:val="0"/>
        <w:snapToGrid w:val="0"/>
        <w:spacing w:before="0" w:beforeAutospacing="0" w:after="0" w:afterAutospacing="0" w:line="360" w:lineRule="auto"/>
        <w:ind w:firstLine="480" w:firstLineChars="200"/>
        <w:jc w:val="both"/>
        <w:outlineLvl w:val="9"/>
        <w:rPr>
          <w:rFonts w:hint="eastAsia" w:cs="宋体"/>
          <w:color w:val="000000"/>
          <w:highlight w:val="none"/>
          <w:shd w:val="clear" w:color="auto" w:fill="FFFFFF"/>
          <w:lang w:eastAsia="zh-CN"/>
        </w:rPr>
      </w:pPr>
      <w:r>
        <w:rPr>
          <w:rFonts w:hint="eastAsia" w:ascii="宋体" w:hAnsi="宋体" w:eastAsia="宋体" w:cs="宋体"/>
          <w:color w:val="000000"/>
          <w:highlight w:val="none"/>
          <w:shd w:val="clear" w:color="auto" w:fill="FFFFFF"/>
        </w:rPr>
        <w:t>项目编号：</w:t>
      </w:r>
      <w:r>
        <w:rPr>
          <w:rFonts w:hint="eastAsia" w:cs="宋体"/>
          <w:bCs/>
          <w:caps w:val="0"/>
          <w:color w:val="auto"/>
          <w:sz w:val="24"/>
          <w:szCs w:val="24"/>
          <w:highlight w:val="none"/>
          <w:lang w:val="en-US" w:eastAsia="zh-CN"/>
        </w:rPr>
        <w:t>【KRDL】K1-2606144</w:t>
      </w:r>
    </w:p>
    <w:p w14:paraId="6BED064F">
      <w:pPr>
        <w:pStyle w:val="33"/>
        <w:wordWrap w:val="0"/>
        <w:adjustRightInd w:val="0"/>
        <w:snapToGrid w:val="0"/>
        <w:spacing w:before="0" w:beforeAutospacing="0" w:after="0" w:afterAutospacing="0" w:line="360" w:lineRule="auto"/>
        <w:ind w:firstLine="480" w:firstLineChars="200"/>
        <w:jc w:val="both"/>
        <w:outlineLvl w:val="9"/>
        <w:rPr>
          <w:rFonts w:hint="eastAsia" w:ascii="宋体" w:hAnsi="宋体" w:eastAsia="宋体" w:cs="宋体"/>
          <w:color w:val="000000"/>
          <w:highlight w:val="none"/>
          <w:shd w:val="clear" w:color="auto" w:fill="FFFFFF"/>
          <w:lang w:eastAsia="zh-CN"/>
        </w:rPr>
      </w:pPr>
      <w:r>
        <w:rPr>
          <w:rFonts w:hint="eastAsia" w:ascii="宋体" w:hAnsi="宋体" w:eastAsia="宋体" w:cs="宋体"/>
          <w:color w:val="000000"/>
          <w:highlight w:val="none"/>
          <w:shd w:val="clear" w:color="auto" w:fill="FFFFFF"/>
        </w:rPr>
        <w:t>项目名称：</w:t>
      </w:r>
      <w:r>
        <w:rPr>
          <w:rFonts w:hint="eastAsia" w:ascii="宋体" w:hAnsi="宋体" w:eastAsia="宋体" w:cs="宋体"/>
          <w:b w:val="0"/>
          <w:bCs w:val="0"/>
          <w:color w:val="000000"/>
          <w:kern w:val="0"/>
          <w:sz w:val="24"/>
          <w:szCs w:val="24"/>
          <w:highlight w:val="none"/>
          <w:lang w:eastAsia="zh-CN" w:bidi="ar"/>
        </w:rPr>
        <w:t>陕西省人民医院</w:t>
      </w:r>
      <w:r>
        <w:rPr>
          <w:rFonts w:hint="eastAsia" w:cs="宋体"/>
          <w:b w:val="0"/>
          <w:bCs w:val="0"/>
          <w:color w:val="000000"/>
          <w:kern w:val="0"/>
          <w:sz w:val="24"/>
          <w:szCs w:val="24"/>
          <w:highlight w:val="none"/>
          <w:lang w:eastAsia="zh-CN" w:bidi="ar"/>
        </w:rPr>
        <w:t>A楼会议室信息化建设项目</w:t>
      </w:r>
    </w:p>
    <w:p w14:paraId="7839EE56">
      <w:pPr>
        <w:pStyle w:val="33"/>
        <w:wordWrap w:val="0"/>
        <w:adjustRightInd w:val="0"/>
        <w:snapToGrid w:val="0"/>
        <w:spacing w:before="0" w:beforeAutospacing="0" w:after="0" w:afterAutospacing="0" w:line="360" w:lineRule="auto"/>
        <w:ind w:firstLine="480" w:firstLineChars="200"/>
        <w:jc w:val="both"/>
        <w:outlineLvl w:val="9"/>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采购方式：竞争性谈判</w:t>
      </w:r>
    </w:p>
    <w:p w14:paraId="5E817F4D">
      <w:pPr>
        <w:pStyle w:val="33"/>
        <w:wordWrap w:val="0"/>
        <w:adjustRightInd w:val="0"/>
        <w:snapToGrid w:val="0"/>
        <w:spacing w:before="0" w:beforeAutospacing="0" w:after="0" w:afterAutospacing="0" w:line="360" w:lineRule="auto"/>
        <w:ind w:firstLine="480" w:firstLineChars="200"/>
        <w:jc w:val="both"/>
        <w:outlineLvl w:val="9"/>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预算金额：</w:t>
      </w:r>
      <w:r>
        <w:rPr>
          <w:rFonts w:hint="eastAsia" w:ascii="宋体" w:hAnsi="宋体" w:eastAsia="宋体" w:cs="宋体"/>
          <w:sz w:val="24"/>
          <w:szCs w:val="24"/>
          <w:highlight w:val="none"/>
          <w:lang w:eastAsia="zh-CN"/>
        </w:rPr>
        <w:t>300000</w:t>
      </w:r>
      <w:r>
        <w:rPr>
          <w:rFonts w:hint="eastAsia" w:cs="宋体"/>
          <w:sz w:val="24"/>
          <w:szCs w:val="24"/>
          <w:highlight w:val="none"/>
          <w:lang w:val="en-US" w:eastAsia="zh-CN"/>
        </w:rPr>
        <w:t>.00</w:t>
      </w:r>
      <w:r>
        <w:rPr>
          <w:rFonts w:hint="eastAsia" w:ascii="宋体" w:hAnsi="宋体" w:eastAsia="宋体" w:cs="宋体"/>
          <w:color w:val="000000"/>
          <w:highlight w:val="none"/>
          <w:shd w:val="clear" w:color="auto" w:fill="FFFFFF"/>
        </w:rPr>
        <w:t>元</w:t>
      </w:r>
    </w:p>
    <w:p w14:paraId="3D0CC03F">
      <w:pPr>
        <w:pStyle w:val="33"/>
        <w:wordWrap w:val="0"/>
        <w:adjustRightInd w:val="0"/>
        <w:snapToGrid w:val="0"/>
        <w:spacing w:before="0" w:beforeAutospacing="0" w:after="0" w:afterAutospacing="0" w:line="360" w:lineRule="auto"/>
        <w:ind w:firstLine="480" w:firstLineChars="200"/>
        <w:jc w:val="both"/>
        <w:outlineLvl w:val="9"/>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采购需求：</w:t>
      </w:r>
      <w:r>
        <w:rPr>
          <w:rFonts w:hint="eastAsia" w:ascii="宋体" w:hAnsi="宋体" w:eastAsia="宋体" w:cs="宋体"/>
          <w:sz w:val="24"/>
          <w:szCs w:val="24"/>
          <w:highlight w:val="none"/>
          <w:lang w:eastAsia="zh-CN"/>
        </w:rPr>
        <w:t>详见采购文件</w:t>
      </w:r>
    </w:p>
    <w:p w14:paraId="0F4545A4">
      <w:pPr>
        <w:pStyle w:val="33"/>
        <w:wordWrap w:val="0"/>
        <w:adjustRightInd w:val="0"/>
        <w:snapToGrid w:val="0"/>
        <w:spacing w:before="0" w:beforeAutospacing="0" w:after="0" w:afterAutospacing="0" w:line="360" w:lineRule="auto"/>
        <w:ind w:firstLine="480" w:firstLineChars="200"/>
        <w:jc w:val="both"/>
        <w:outlineLvl w:val="9"/>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合同包1(</w:t>
      </w:r>
      <w:r>
        <w:rPr>
          <w:rFonts w:hint="eastAsia" w:ascii="宋体" w:hAnsi="宋体" w:eastAsia="宋体" w:cs="宋体"/>
          <w:sz w:val="24"/>
          <w:szCs w:val="24"/>
          <w:highlight w:val="none"/>
          <w:lang w:eastAsia="zh-CN"/>
        </w:rPr>
        <w:t>陕西省人民医院</w:t>
      </w:r>
      <w:r>
        <w:rPr>
          <w:rFonts w:hint="eastAsia" w:cs="宋体"/>
          <w:sz w:val="24"/>
          <w:szCs w:val="24"/>
          <w:highlight w:val="none"/>
          <w:lang w:eastAsia="zh-CN"/>
        </w:rPr>
        <w:t>A楼会议室信息化建设项目</w:t>
      </w:r>
      <w:r>
        <w:rPr>
          <w:rFonts w:hint="eastAsia" w:ascii="宋体" w:hAnsi="宋体" w:eastAsia="宋体" w:cs="宋体"/>
          <w:color w:val="000000"/>
          <w:highlight w:val="none"/>
          <w:shd w:val="clear" w:color="auto" w:fill="FFFFFF"/>
        </w:rPr>
        <w:t>):</w:t>
      </w:r>
    </w:p>
    <w:p w14:paraId="035AB5F2">
      <w:pPr>
        <w:pStyle w:val="33"/>
        <w:wordWrap w:val="0"/>
        <w:adjustRightInd w:val="0"/>
        <w:snapToGrid w:val="0"/>
        <w:spacing w:before="0" w:beforeAutospacing="0" w:after="0" w:afterAutospacing="0" w:line="360" w:lineRule="auto"/>
        <w:ind w:firstLine="480" w:firstLineChars="200"/>
        <w:jc w:val="both"/>
        <w:outlineLvl w:val="9"/>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合同包预算金额：</w:t>
      </w:r>
      <w:r>
        <w:rPr>
          <w:rFonts w:hint="eastAsia" w:ascii="宋体" w:hAnsi="宋体" w:eastAsia="宋体" w:cs="宋体"/>
          <w:sz w:val="24"/>
          <w:szCs w:val="24"/>
          <w:highlight w:val="none"/>
          <w:lang w:eastAsia="zh-CN"/>
        </w:rPr>
        <w:t>300000</w:t>
      </w:r>
      <w:r>
        <w:rPr>
          <w:rFonts w:hint="eastAsia" w:cs="宋体"/>
          <w:sz w:val="24"/>
          <w:szCs w:val="24"/>
          <w:highlight w:val="none"/>
          <w:lang w:val="en-US" w:eastAsia="zh-CN"/>
        </w:rPr>
        <w:t>.00</w:t>
      </w:r>
      <w:r>
        <w:rPr>
          <w:rFonts w:hint="eastAsia" w:ascii="宋体" w:hAnsi="宋体" w:eastAsia="宋体" w:cs="宋体"/>
          <w:color w:val="000000"/>
          <w:highlight w:val="none"/>
          <w:shd w:val="clear" w:color="auto" w:fill="FFFFFF"/>
        </w:rPr>
        <w:t>元</w:t>
      </w:r>
    </w:p>
    <w:p w14:paraId="197AED5B">
      <w:pPr>
        <w:pStyle w:val="33"/>
        <w:wordWrap w:val="0"/>
        <w:adjustRightInd w:val="0"/>
        <w:snapToGrid w:val="0"/>
        <w:spacing w:before="0" w:beforeAutospacing="0" w:after="0" w:afterAutospacing="0" w:line="360" w:lineRule="auto"/>
        <w:ind w:firstLine="480" w:firstLineChars="200"/>
        <w:jc w:val="both"/>
        <w:outlineLvl w:val="9"/>
        <w:rPr>
          <w:rFonts w:hint="eastAsia" w:cs="宋体"/>
          <w:color w:val="000000"/>
          <w:highlight w:val="none"/>
          <w:shd w:val="clear" w:color="auto" w:fill="FFFFFF"/>
          <w:lang w:val="en-US" w:eastAsia="zh-CN"/>
        </w:rPr>
      </w:pPr>
      <w:r>
        <w:rPr>
          <w:rFonts w:hint="eastAsia" w:cs="宋体"/>
          <w:color w:val="000000"/>
          <w:highlight w:val="none"/>
          <w:shd w:val="clear" w:color="auto" w:fill="FFFFFF"/>
          <w:lang w:val="en-US" w:eastAsia="zh-CN"/>
        </w:rPr>
        <w:t>合同包最高限价：</w:t>
      </w:r>
      <w:r>
        <w:rPr>
          <w:rFonts w:hint="eastAsia" w:ascii="宋体" w:hAnsi="宋体" w:eastAsia="宋体" w:cs="宋体"/>
          <w:sz w:val="24"/>
          <w:szCs w:val="24"/>
          <w:highlight w:val="none"/>
          <w:lang w:eastAsia="zh-CN"/>
        </w:rPr>
        <w:t>300000</w:t>
      </w:r>
      <w:r>
        <w:rPr>
          <w:rFonts w:hint="eastAsia" w:cs="宋体"/>
          <w:sz w:val="24"/>
          <w:szCs w:val="24"/>
          <w:highlight w:val="none"/>
          <w:lang w:val="en-US" w:eastAsia="zh-CN"/>
        </w:rPr>
        <w:t>.00</w:t>
      </w:r>
      <w:r>
        <w:rPr>
          <w:rFonts w:hint="eastAsia" w:cs="宋体"/>
          <w:color w:val="000000"/>
          <w:highlight w:val="none"/>
          <w:shd w:val="clear" w:color="auto" w:fill="FFFFFF"/>
          <w:lang w:val="en-US" w:eastAsia="zh-CN"/>
        </w:rPr>
        <w:t>元</w:t>
      </w:r>
    </w:p>
    <w:tbl>
      <w:tblPr>
        <w:tblStyle w:val="3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070"/>
        <w:gridCol w:w="1852"/>
        <w:gridCol w:w="1254"/>
        <w:gridCol w:w="1445"/>
        <w:gridCol w:w="1531"/>
        <w:gridCol w:w="1392"/>
      </w:tblGrid>
      <w:tr w14:paraId="7BF39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42" w:hRule="atLeast"/>
          <w:tblHeader/>
        </w:trPr>
        <w:tc>
          <w:tcPr>
            <w:tcW w:w="62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D26395">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center"/>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val="en-US" w:eastAsia="zh-CN" w:bidi="ar"/>
              </w:rPr>
              <w:t>品目号</w:t>
            </w:r>
          </w:p>
        </w:tc>
        <w:tc>
          <w:tcPr>
            <w:tcW w:w="108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82778E">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center"/>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val="en-US" w:eastAsia="zh-CN" w:bidi="ar"/>
              </w:rPr>
              <w:t>采购标的</w:t>
            </w:r>
          </w:p>
        </w:tc>
        <w:tc>
          <w:tcPr>
            <w:tcW w:w="73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AF9FB3">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center"/>
              <w:outlineLvl w:val="9"/>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数量</w:t>
            </w:r>
          </w:p>
          <w:p w14:paraId="768B72F1">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center"/>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val="en-US" w:eastAsia="zh-CN" w:bidi="ar"/>
              </w:rPr>
              <w:t>（单位）</w:t>
            </w:r>
          </w:p>
        </w:tc>
        <w:tc>
          <w:tcPr>
            <w:tcW w:w="84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254C1D">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center"/>
              <w:outlineLvl w:val="9"/>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技术规格、</w:t>
            </w:r>
          </w:p>
          <w:p w14:paraId="316D7A8B">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center"/>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val="en-US" w:eastAsia="zh-CN" w:bidi="ar"/>
              </w:rPr>
              <w:t>参数及要求</w:t>
            </w:r>
          </w:p>
        </w:tc>
        <w:tc>
          <w:tcPr>
            <w:tcW w:w="89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2F004D">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center"/>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val="en-US" w:eastAsia="zh-CN" w:bidi="ar"/>
              </w:rPr>
              <w:t>品目预算(元)</w:t>
            </w:r>
          </w:p>
        </w:tc>
        <w:tc>
          <w:tcPr>
            <w:tcW w:w="81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12F2543">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center"/>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val="en-US" w:eastAsia="zh-CN" w:bidi="ar"/>
              </w:rPr>
              <w:t>最高限价(元)</w:t>
            </w:r>
          </w:p>
        </w:tc>
      </w:tr>
      <w:tr w14:paraId="53EE7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19" w:hRule="atLeast"/>
        </w:trPr>
        <w:tc>
          <w:tcPr>
            <w:tcW w:w="62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16F35F">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val="en-US" w:eastAsia="zh-CN" w:bidi="ar"/>
              </w:rPr>
              <w:t>1</w:t>
            </w:r>
          </w:p>
        </w:tc>
        <w:tc>
          <w:tcPr>
            <w:tcW w:w="108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AF7052D">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outlineLvl w:val="9"/>
              <w:rPr>
                <w:rFonts w:hint="default"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cs="宋体"/>
                <w:sz w:val="24"/>
                <w:szCs w:val="24"/>
                <w:highlight w:val="none"/>
                <w:lang w:eastAsia="zh-CN"/>
              </w:rPr>
              <w:t>A楼会议室信息化建设项目</w:t>
            </w:r>
          </w:p>
        </w:tc>
        <w:tc>
          <w:tcPr>
            <w:tcW w:w="73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79C4420">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outlineLvl w:val="9"/>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cs="宋体"/>
                <w:b w:val="0"/>
                <w:bCs w:val="0"/>
                <w:color w:val="000000"/>
                <w:sz w:val="24"/>
                <w:szCs w:val="24"/>
                <w:highlight w:val="none"/>
                <w:lang w:val="en-US" w:eastAsia="zh-CN"/>
              </w:rPr>
              <w:t>1</w:t>
            </w:r>
            <w:r>
              <w:rPr>
                <w:rFonts w:hint="eastAsia" w:ascii="宋体" w:hAnsi="宋体" w:eastAsia="宋体" w:cs="宋体"/>
                <w:b w:val="0"/>
                <w:bCs w:val="0"/>
                <w:color w:val="000000"/>
                <w:sz w:val="24"/>
                <w:szCs w:val="24"/>
                <w:highlight w:val="none"/>
                <w:lang w:val="en-US" w:eastAsia="zh-CN"/>
              </w:rPr>
              <w:t>（</w:t>
            </w:r>
            <w:r>
              <w:rPr>
                <w:rFonts w:hint="eastAsia" w:ascii="宋体" w:hAnsi="宋体" w:cs="宋体"/>
                <w:b w:val="0"/>
                <w:bCs w:val="0"/>
                <w:color w:val="000000"/>
                <w:sz w:val="24"/>
                <w:szCs w:val="24"/>
                <w:highlight w:val="none"/>
                <w:lang w:val="en-US" w:eastAsia="zh-CN"/>
              </w:rPr>
              <w:t>项</w:t>
            </w:r>
            <w:r>
              <w:rPr>
                <w:rFonts w:hint="eastAsia" w:ascii="宋体" w:hAnsi="宋体" w:eastAsia="宋体" w:cs="宋体"/>
                <w:b w:val="0"/>
                <w:bCs w:val="0"/>
                <w:color w:val="000000"/>
                <w:sz w:val="24"/>
                <w:szCs w:val="24"/>
                <w:highlight w:val="none"/>
                <w:lang w:val="en-US" w:eastAsia="zh-CN"/>
              </w:rPr>
              <w:t>）</w:t>
            </w:r>
          </w:p>
        </w:tc>
        <w:tc>
          <w:tcPr>
            <w:tcW w:w="84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8851A70">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baseline"/>
              <w:outlineLvl w:val="9"/>
              <w:rPr>
                <w:rFonts w:hint="eastAsia" w:ascii="宋体" w:hAnsi="宋体" w:eastAsia="宋体" w:cs="宋体"/>
                <w:i w:val="0"/>
                <w:iCs w:val="0"/>
                <w:caps w:val="0"/>
                <w:color w:val="000000"/>
                <w:spacing w:val="0"/>
                <w:sz w:val="24"/>
                <w:szCs w:val="24"/>
                <w:highlight w:val="none"/>
                <w:shd w:val="clear" w:color="auto" w:fill="FFFFFF"/>
                <w:vertAlign w:val="baseline"/>
              </w:rPr>
            </w:pPr>
            <w:r>
              <w:rPr>
                <w:rFonts w:hint="eastAsia" w:ascii="宋体" w:hAnsi="宋体" w:eastAsia="宋体" w:cs="宋体"/>
                <w:sz w:val="24"/>
                <w:szCs w:val="24"/>
                <w:highlight w:val="none"/>
                <w:lang w:eastAsia="zh-CN"/>
              </w:rPr>
              <w:t>详见采购文件</w:t>
            </w:r>
          </w:p>
        </w:tc>
        <w:tc>
          <w:tcPr>
            <w:tcW w:w="89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F2DBEC4">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line="360" w:lineRule="auto"/>
              <w:ind w:left="0" w:right="0"/>
              <w:jc w:val="center"/>
              <w:textAlignment w:val="auto"/>
              <w:outlineLvl w:val="9"/>
              <w:rPr>
                <w:rFonts w:hint="eastAsia" w:ascii="宋体" w:hAnsi="宋体" w:eastAsia="宋体" w:cs="宋体"/>
                <w:i w:val="0"/>
                <w:iCs w:val="0"/>
                <w:caps w:val="0"/>
                <w:color w:val="000000"/>
                <w:spacing w:val="0"/>
                <w:sz w:val="24"/>
                <w:szCs w:val="24"/>
                <w:highlight w:val="none"/>
                <w:shd w:val="clear" w:color="auto" w:fill="FFFFFF"/>
                <w:vertAlign w:val="baseline"/>
              </w:rPr>
            </w:pPr>
            <w:r>
              <w:rPr>
                <w:rFonts w:hint="eastAsia" w:ascii="宋体" w:hAnsi="宋体" w:eastAsia="宋体" w:cs="宋体"/>
                <w:sz w:val="24"/>
                <w:szCs w:val="24"/>
                <w:highlight w:val="none"/>
                <w:lang w:eastAsia="zh-CN"/>
              </w:rPr>
              <w:t>300000</w:t>
            </w:r>
            <w:r>
              <w:rPr>
                <w:rFonts w:hint="eastAsia" w:ascii="宋体" w:hAnsi="宋体" w:eastAsia="宋体" w:cs="宋体"/>
                <w:sz w:val="24"/>
                <w:szCs w:val="24"/>
                <w:highlight w:val="none"/>
                <w:lang w:val="en-US" w:eastAsia="zh-CN"/>
              </w:rPr>
              <w:t>.00</w:t>
            </w:r>
          </w:p>
        </w:tc>
        <w:tc>
          <w:tcPr>
            <w:tcW w:w="81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9CC8DF">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line="360" w:lineRule="auto"/>
              <w:ind w:left="0" w:right="0"/>
              <w:jc w:val="center"/>
              <w:textAlignment w:val="auto"/>
              <w:outlineLvl w:val="9"/>
              <w:rPr>
                <w:rFonts w:hint="eastAsia" w:ascii="宋体" w:hAnsi="宋体" w:eastAsia="宋体" w:cs="宋体"/>
                <w:i w:val="0"/>
                <w:iCs w:val="0"/>
                <w:caps w:val="0"/>
                <w:color w:val="000000"/>
                <w:spacing w:val="0"/>
                <w:sz w:val="24"/>
                <w:szCs w:val="24"/>
                <w:highlight w:val="none"/>
                <w:shd w:val="clear" w:color="auto" w:fill="FFFFFF"/>
                <w:vertAlign w:val="baseline"/>
              </w:rPr>
            </w:pPr>
            <w:r>
              <w:rPr>
                <w:rFonts w:hint="eastAsia" w:ascii="宋体" w:hAnsi="宋体" w:eastAsia="宋体" w:cs="宋体"/>
                <w:sz w:val="24"/>
                <w:szCs w:val="24"/>
                <w:highlight w:val="none"/>
                <w:lang w:eastAsia="zh-CN"/>
              </w:rPr>
              <w:t>30000</w:t>
            </w:r>
            <w:r>
              <w:rPr>
                <w:rFonts w:hint="eastAsia" w:ascii="宋体" w:hAnsi="宋体" w:eastAsia="宋体" w:cs="宋体"/>
                <w:sz w:val="24"/>
                <w:szCs w:val="24"/>
                <w:highlight w:val="none"/>
                <w:lang w:val="en-US" w:eastAsia="zh-CN"/>
              </w:rPr>
              <w:t>0.00</w:t>
            </w:r>
          </w:p>
        </w:tc>
      </w:tr>
    </w:tbl>
    <w:p w14:paraId="1B0A0F28">
      <w:pPr>
        <w:pStyle w:val="33"/>
        <w:wordWrap w:val="0"/>
        <w:adjustRightInd w:val="0"/>
        <w:snapToGrid w:val="0"/>
        <w:spacing w:before="0" w:beforeAutospacing="0" w:after="0" w:afterAutospacing="0" w:line="360" w:lineRule="auto"/>
        <w:ind w:firstLine="480" w:firstLineChars="200"/>
        <w:jc w:val="both"/>
        <w:outlineLvl w:val="9"/>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本合同包不接受联合体投标</w:t>
      </w:r>
    </w:p>
    <w:p w14:paraId="68BE848E">
      <w:pPr>
        <w:pStyle w:val="33"/>
        <w:wordWrap w:val="0"/>
        <w:adjustRightInd w:val="0"/>
        <w:snapToGrid w:val="0"/>
        <w:spacing w:before="0" w:beforeAutospacing="0" w:after="0" w:afterAutospacing="0" w:line="360" w:lineRule="auto"/>
        <w:ind w:firstLine="480" w:firstLineChars="200"/>
        <w:jc w:val="both"/>
        <w:outlineLvl w:val="9"/>
        <w:rPr>
          <w:rFonts w:hint="default"/>
          <w:highlight w:val="none"/>
          <w:lang w:val="en-US"/>
        </w:rPr>
      </w:pPr>
      <w:r>
        <w:rPr>
          <w:rFonts w:hint="eastAsia" w:ascii="宋体" w:hAnsi="宋体" w:eastAsia="宋体" w:cs="宋体"/>
          <w:color w:val="000000"/>
          <w:highlight w:val="none"/>
          <w:shd w:val="clear" w:color="auto" w:fill="FFFFFF"/>
        </w:rPr>
        <w:t>合同履行期限：</w:t>
      </w:r>
      <w:r>
        <w:rPr>
          <w:rFonts w:hint="eastAsia" w:ascii="宋体" w:hAnsi="宋体" w:eastAsia="宋体" w:cs="宋体"/>
          <w:sz w:val="24"/>
          <w:szCs w:val="24"/>
          <w:highlight w:val="none"/>
          <w:lang w:eastAsia="zh-CN"/>
        </w:rPr>
        <w:t xml:space="preserve">合同签订后，接采购人通知之日起 </w:t>
      </w:r>
      <w:r>
        <w:rPr>
          <w:rFonts w:hint="eastAsia" w:cs="宋体"/>
          <w:sz w:val="24"/>
          <w:szCs w:val="24"/>
          <w:highlight w:val="none"/>
          <w:lang w:val="en-US" w:eastAsia="zh-CN"/>
        </w:rPr>
        <w:t>30</w:t>
      </w:r>
      <w:r>
        <w:rPr>
          <w:rFonts w:hint="eastAsia" w:ascii="宋体" w:hAnsi="宋体" w:eastAsia="宋体" w:cs="宋体"/>
          <w:sz w:val="24"/>
          <w:szCs w:val="24"/>
          <w:highlight w:val="none"/>
          <w:lang w:eastAsia="zh-CN"/>
        </w:rPr>
        <w:t>工作日内完成交付、安装及调试</w:t>
      </w:r>
    </w:p>
    <w:bookmarkEnd w:id="1"/>
    <w:bookmarkEnd w:id="2"/>
    <w:bookmarkEnd w:id="3"/>
    <w:bookmarkEnd w:id="4"/>
    <w:bookmarkEnd w:id="5"/>
    <w:bookmarkEnd w:id="6"/>
    <w:bookmarkEnd w:id="7"/>
    <w:bookmarkEnd w:id="8"/>
    <w:p w14:paraId="76CFFC4A">
      <w:pPr>
        <w:keepNext w:val="0"/>
        <w:keepLines w:val="0"/>
        <w:widowControl/>
        <w:numPr>
          <w:ilvl w:val="3"/>
          <w:numId w:val="0"/>
        </w:numPr>
        <w:tabs>
          <w:tab w:val="left" w:pos="864"/>
        </w:tabs>
        <w:wordWrap w:val="0"/>
        <w:adjustRightInd w:val="0"/>
        <w:snapToGrid w:val="0"/>
        <w:spacing w:before="0" w:after="0" w:line="360" w:lineRule="auto"/>
        <w:jc w:val="left"/>
        <w:textAlignment w:val="baseline"/>
        <w:outlineLvl w:val="9"/>
        <w:rPr>
          <w:rFonts w:hint="eastAsia" w:ascii="宋体" w:hAnsi="宋体" w:eastAsia="宋体" w:cs="宋体"/>
          <w:color w:val="000000"/>
          <w:highlight w:val="none"/>
          <w:shd w:val="clear" w:color="auto" w:fill="FFFFFF"/>
          <w:lang w:val="en-US" w:eastAsia="zh-CN"/>
        </w:rPr>
      </w:pPr>
      <w:bookmarkStart w:id="10" w:name="_Toc504605085"/>
      <w:bookmarkStart w:id="11" w:name="_Toc511316279"/>
      <w:bookmarkStart w:id="12" w:name="_Toc24496"/>
      <w:bookmarkStart w:id="13" w:name="_Toc10621832"/>
      <w:bookmarkStart w:id="14" w:name="_Toc12377614"/>
      <w:bookmarkStart w:id="15" w:name="_Toc10563630"/>
      <w:bookmarkStart w:id="16" w:name="_Toc7641"/>
      <w:r>
        <w:rPr>
          <w:rStyle w:val="38"/>
          <w:rFonts w:hint="eastAsia" w:ascii="宋体" w:hAnsi="宋体" w:eastAsia="宋体" w:cs="宋体"/>
          <w:b/>
          <w:bCs/>
          <w:color w:val="000000"/>
          <w:sz w:val="24"/>
          <w:szCs w:val="24"/>
          <w:highlight w:val="none"/>
          <w:shd w:val="clear" w:color="auto" w:fill="FFFFFF"/>
        </w:rPr>
        <w:t>二、申请人的资格要求：</w:t>
      </w:r>
    </w:p>
    <w:p w14:paraId="350FFF39">
      <w:pPr>
        <w:pStyle w:val="33"/>
        <w:adjustRightInd w:val="0"/>
        <w:snapToGrid w:val="0"/>
        <w:spacing w:before="0" w:beforeAutospacing="0" w:after="0" w:afterAutospacing="0" w:line="360" w:lineRule="auto"/>
        <w:ind w:firstLine="480"/>
        <w:jc w:val="both"/>
        <w:textAlignment w:val="baseline"/>
        <w:outlineLvl w:val="9"/>
        <w:rPr>
          <w:rFonts w:hint="eastAsia" w:ascii="宋体" w:hAnsi="宋体" w:eastAsia="宋体" w:cs="宋体"/>
          <w:color w:val="000000"/>
          <w:highlight w:val="none"/>
          <w:shd w:val="clear" w:color="auto" w:fill="FFFFFF"/>
          <w:lang w:eastAsia="zh-CN"/>
        </w:rPr>
      </w:pPr>
      <w:r>
        <w:rPr>
          <w:rFonts w:hint="eastAsia" w:ascii="宋体" w:hAnsi="宋体" w:eastAsia="宋体" w:cs="宋体"/>
          <w:color w:val="000000"/>
          <w:highlight w:val="none"/>
          <w:shd w:val="clear" w:color="auto" w:fill="FFFFFF"/>
        </w:rPr>
        <w:t>1.满足《中华人民共和国政府采购法》第二十二条规定</w:t>
      </w:r>
      <w:r>
        <w:rPr>
          <w:rFonts w:hint="eastAsia" w:ascii="宋体" w:hAnsi="宋体" w:eastAsia="宋体" w:cs="宋体"/>
          <w:color w:val="000000"/>
          <w:highlight w:val="none"/>
          <w:shd w:val="clear" w:color="auto" w:fill="FFFFFF"/>
          <w:lang w:eastAsia="zh-CN"/>
        </w:rPr>
        <w:t>；</w:t>
      </w:r>
    </w:p>
    <w:p w14:paraId="11F6C89F">
      <w:pPr>
        <w:pStyle w:val="33"/>
        <w:adjustRightInd w:val="0"/>
        <w:snapToGrid w:val="0"/>
        <w:spacing w:before="0" w:beforeAutospacing="0" w:after="0" w:afterAutospacing="0" w:line="360" w:lineRule="auto"/>
        <w:ind w:firstLine="480"/>
        <w:jc w:val="both"/>
        <w:textAlignment w:val="baseline"/>
        <w:outlineLvl w:val="9"/>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2.落实政府采购政策需满足的资格要求：</w:t>
      </w:r>
    </w:p>
    <w:p w14:paraId="4BA50CC2">
      <w:pPr>
        <w:pStyle w:val="33"/>
        <w:adjustRightInd w:val="0"/>
        <w:snapToGrid w:val="0"/>
        <w:spacing w:before="0" w:beforeAutospacing="0" w:after="0" w:afterAutospacing="0" w:line="360" w:lineRule="auto"/>
        <w:ind w:firstLine="480"/>
        <w:jc w:val="both"/>
        <w:textAlignment w:val="baseline"/>
        <w:outlineLvl w:val="9"/>
        <w:rPr>
          <w:rFonts w:hint="eastAsia" w:eastAsia="宋体" w:cs="宋体"/>
          <w:sz w:val="24"/>
          <w:szCs w:val="24"/>
          <w:shd w:val="clear" w:color="auto" w:fill="FFFFFF"/>
          <w:lang w:val="en-US" w:eastAsia="zh-CN"/>
        </w:rPr>
      </w:pPr>
      <w:r>
        <w:rPr>
          <w:rFonts w:hint="eastAsia" w:ascii="宋体" w:hAnsi="宋体" w:eastAsia="宋体" w:cs="宋体"/>
          <w:color w:val="000000"/>
          <w:highlight w:val="none"/>
          <w:shd w:val="clear" w:color="auto" w:fill="FFFFFF"/>
        </w:rPr>
        <w:t>合同包1(</w:t>
      </w:r>
      <w:r>
        <w:rPr>
          <w:rFonts w:hint="eastAsia" w:ascii="宋体" w:hAnsi="宋体" w:eastAsia="宋体" w:cs="宋体"/>
          <w:sz w:val="24"/>
          <w:szCs w:val="24"/>
          <w:highlight w:val="none"/>
          <w:lang w:eastAsia="zh-CN"/>
        </w:rPr>
        <w:t>陕西省人民医院</w:t>
      </w:r>
      <w:r>
        <w:rPr>
          <w:rFonts w:hint="eastAsia" w:cs="宋体"/>
          <w:sz w:val="24"/>
          <w:szCs w:val="24"/>
          <w:highlight w:val="none"/>
          <w:lang w:eastAsia="zh-CN"/>
        </w:rPr>
        <w:t>A楼会议室信息化建设项目</w:t>
      </w:r>
      <w:r>
        <w:rPr>
          <w:rFonts w:hint="eastAsia" w:ascii="宋体" w:hAnsi="宋体" w:eastAsia="宋体" w:cs="宋体"/>
          <w:color w:val="000000"/>
          <w:highlight w:val="none"/>
          <w:shd w:val="clear" w:color="auto" w:fill="FFFFFF"/>
        </w:rPr>
        <w:t>)落实政府采购政策需满足的资格要求如下:</w:t>
      </w:r>
      <w:r>
        <w:rPr>
          <w:rFonts w:hint="eastAsia" w:cs="宋体"/>
          <w:color w:val="000000"/>
          <w:highlight w:val="none"/>
          <w:shd w:val="clear" w:color="auto" w:fill="FFFFFF"/>
          <w:lang w:eastAsia="zh-CN"/>
        </w:rPr>
        <w:t>无</w:t>
      </w:r>
      <w:r>
        <w:rPr>
          <w:rFonts w:ascii="宋体" w:hAnsi="宋体" w:eastAsia="宋体" w:cs="宋体"/>
          <w:color w:val="000000"/>
        </w:rPr>
        <w:t>。</w:t>
      </w:r>
    </w:p>
    <w:p w14:paraId="21842750">
      <w:pPr>
        <w:pStyle w:val="33"/>
        <w:adjustRightInd w:val="0"/>
        <w:snapToGrid w:val="0"/>
        <w:spacing w:before="0" w:beforeAutospacing="0" w:after="0" w:afterAutospacing="0" w:line="360" w:lineRule="auto"/>
        <w:ind w:firstLine="480"/>
        <w:jc w:val="both"/>
        <w:textAlignment w:val="baseline"/>
        <w:outlineLvl w:val="9"/>
        <w:rPr>
          <w:rFonts w:hint="eastAsia" w:ascii="宋体" w:hAnsi="宋体" w:eastAsia="宋体" w:cs="宋体"/>
          <w:color w:val="000000"/>
          <w:highlight w:val="none"/>
          <w:shd w:val="clear" w:color="auto" w:fill="FFFFFF"/>
        </w:rPr>
      </w:pPr>
      <w:r>
        <w:rPr>
          <w:rFonts w:hint="eastAsia" w:cs="宋体"/>
          <w:color w:val="000000"/>
          <w:highlight w:val="none"/>
          <w:shd w:val="clear" w:color="auto" w:fill="FFFFFF"/>
          <w:lang w:val="en-US" w:eastAsia="zh-CN"/>
        </w:rPr>
        <w:t>3</w:t>
      </w:r>
      <w:r>
        <w:rPr>
          <w:rFonts w:hint="eastAsia" w:ascii="宋体" w:hAnsi="宋体" w:eastAsia="宋体" w:cs="宋体"/>
          <w:color w:val="000000"/>
          <w:highlight w:val="none"/>
          <w:shd w:val="clear" w:color="auto" w:fill="FFFFFF"/>
        </w:rPr>
        <w:t>.本项目的特定资格要求：</w:t>
      </w:r>
    </w:p>
    <w:p w14:paraId="61FA3869">
      <w:pPr>
        <w:pStyle w:val="33"/>
        <w:adjustRightInd w:val="0"/>
        <w:snapToGrid w:val="0"/>
        <w:spacing w:before="0" w:beforeAutospacing="0" w:after="0" w:afterAutospacing="0" w:line="360" w:lineRule="auto"/>
        <w:ind w:firstLine="480"/>
        <w:jc w:val="both"/>
        <w:textAlignment w:val="baseline"/>
        <w:outlineLvl w:val="9"/>
        <w:rPr>
          <w:rFonts w:hint="eastAsia" w:ascii="宋体" w:hAnsi="宋体" w:eastAsia="宋体" w:cs="宋体"/>
          <w:color w:val="000000"/>
          <w:highlight w:val="none"/>
          <w:shd w:val="clear" w:color="auto" w:fill="FFFFFF"/>
          <w:lang w:val="en-US" w:eastAsia="zh-CN"/>
        </w:rPr>
      </w:pPr>
      <w:r>
        <w:rPr>
          <w:rFonts w:hint="eastAsia" w:ascii="宋体" w:hAnsi="宋体" w:eastAsia="宋体" w:cs="宋体"/>
          <w:color w:val="000000"/>
          <w:highlight w:val="none"/>
          <w:shd w:val="clear" w:color="auto" w:fill="FFFFFF"/>
        </w:rPr>
        <w:t>合同包1(</w:t>
      </w:r>
      <w:r>
        <w:rPr>
          <w:rFonts w:hint="eastAsia" w:ascii="宋体" w:hAnsi="宋体" w:eastAsia="宋体" w:cs="宋体"/>
          <w:sz w:val="24"/>
          <w:szCs w:val="24"/>
          <w:highlight w:val="none"/>
          <w:lang w:eastAsia="zh-CN"/>
        </w:rPr>
        <w:t>陕西省人民医院</w:t>
      </w:r>
      <w:r>
        <w:rPr>
          <w:rFonts w:hint="eastAsia" w:cs="宋体"/>
          <w:sz w:val="24"/>
          <w:szCs w:val="24"/>
          <w:highlight w:val="none"/>
          <w:lang w:eastAsia="zh-CN"/>
        </w:rPr>
        <w:t>A楼会议室信息化建设项目</w:t>
      </w:r>
      <w:r>
        <w:rPr>
          <w:rFonts w:hint="eastAsia" w:ascii="宋体" w:hAnsi="宋体" w:eastAsia="宋体" w:cs="宋体"/>
          <w:color w:val="000000"/>
          <w:highlight w:val="none"/>
          <w:shd w:val="clear" w:color="auto" w:fill="FFFFFF"/>
        </w:rPr>
        <w:t>)特定资格要求如下</w:t>
      </w:r>
      <w:r>
        <w:rPr>
          <w:rFonts w:hint="eastAsia" w:ascii="宋体" w:hAnsi="宋体" w:eastAsia="宋体" w:cs="宋体"/>
          <w:color w:val="000000"/>
          <w:highlight w:val="none"/>
          <w:shd w:val="clear" w:color="auto" w:fill="FFFFFF"/>
          <w:lang w:eastAsia="zh-CN"/>
        </w:rPr>
        <w:t>：</w:t>
      </w:r>
    </w:p>
    <w:p w14:paraId="15B6C872">
      <w:pPr>
        <w:pStyle w:val="33"/>
        <w:wordWrap w:val="0"/>
        <w:adjustRightInd w:val="0"/>
        <w:snapToGrid w:val="0"/>
        <w:spacing w:before="0" w:beforeAutospacing="0" w:after="0" w:afterAutospacing="0" w:line="360" w:lineRule="auto"/>
        <w:ind w:firstLine="480" w:firstLineChars="200"/>
        <w:jc w:val="both"/>
        <w:textAlignment w:val="baseline"/>
        <w:rPr>
          <w:rFonts w:hint="eastAsia"/>
          <w:color w:val="000000"/>
          <w:shd w:val="clear" w:color="auto" w:fill="FFFFFF"/>
        </w:rPr>
      </w:pPr>
      <w:r>
        <w:rPr>
          <w:rFonts w:hint="eastAsia"/>
          <w:color w:val="000000"/>
          <w:shd w:val="clear" w:color="auto" w:fill="FFFFFF"/>
          <w:lang w:val="en-US" w:eastAsia="zh-CN"/>
        </w:rPr>
        <w:t>3</w:t>
      </w:r>
      <w:r>
        <w:rPr>
          <w:rFonts w:hint="eastAsia"/>
          <w:color w:val="000000"/>
          <w:shd w:val="clear" w:color="auto" w:fill="FFFFFF"/>
        </w:rPr>
        <w:t>.1</w:t>
      </w:r>
      <w:r>
        <w:rPr>
          <w:rFonts w:hint="eastAsia"/>
          <w:color w:val="000000"/>
          <w:shd w:val="clear" w:color="auto" w:fill="FFFFFF"/>
          <w:lang w:eastAsia="zh-CN"/>
        </w:rPr>
        <w:t>供应商为向采购人提供货物的法人或其他组织</w:t>
      </w:r>
      <w:r>
        <w:rPr>
          <w:rFonts w:hint="eastAsia"/>
          <w:color w:val="000000"/>
          <w:shd w:val="clear" w:color="auto" w:fill="FFFFFF"/>
        </w:rPr>
        <w:t>；</w:t>
      </w:r>
    </w:p>
    <w:p w14:paraId="1FF0294D">
      <w:pPr>
        <w:pStyle w:val="33"/>
        <w:wordWrap w:val="0"/>
        <w:adjustRightInd w:val="0"/>
        <w:snapToGrid w:val="0"/>
        <w:spacing w:before="0" w:beforeAutospacing="0" w:after="0" w:afterAutospacing="0" w:line="360" w:lineRule="auto"/>
        <w:ind w:firstLine="480" w:firstLineChars="200"/>
        <w:jc w:val="both"/>
        <w:textAlignment w:val="baseline"/>
        <w:rPr>
          <w:rFonts w:hint="eastAsia"/>
          <w:color w:val="000000"/>
          <w:shd w:val="clear" w:color="auto" w:fill="FFFFFF"/>
        </w:rPr>
      </w:pPr>
      <w:r>
        <w:rPr>
          <w:rFonts w:hint="eastAsia"/>
          <w:color w:val="000000"/>
          <w:shd w:val="clear" w:color="auto" w:fill="FFFFFF"/>
          <w:lang w:val="en-US" w:eastAsia="zh-CN"/>
        </w:rPr>
        <w:t>3</w:t>
      </w:r>
      <w:r>
        <w:rPr>
          <w:rFonts w:hint="eastAsia"/>
          <w:color w:val="000000"/>
          <w:shd w:val="clear" w:color="auto" w:fill="FFFFFF"/>
        </w:rPr>
        <w:t>.2供应商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w:t>
      </w:r>
    </w:p>
    <w:p w14:paraId="334F2B44">
      <w:pPr>
        <w:pStyle w:val="33"/>
        <w:wordWrap w:val="0"/>
        <w:adjustRightInd w:val="0"/>
        <w:snapToGrid w:val="0"/>
        <w:spacing w:before="0" w:beforeAutospacing="0" w:after="0" w:afterAutospacing="0" w:line="360" w:lineRule="auto"/>
        <w:ind w:firstLine="480" w:firstLineChars="200"/>
        <w:jc w:val="both"/>
        <w:textAlignment w:val="baseline"/>
        <w:rPr>
          <w:rFonts w:hint="eastAsia"/>
          <w:color w:val="000000"/>
          <w:shd w:val="clear" w:color="auto" w:fill="FFFFFF"/>
        </w:rPr>
      </w:pPr>
      <w:r>
        <w:rPr>
          <w:rFonts w:hint="eastAsia"/>
          <w:color w:val="000000"/>
          <w:shd w:val="clear" w:color="auto" w:fill="FFFFFF"/>
          <w:lang w:val="en-US" w:eastAsia="zh-CN"/>
        </w:rPr>
        <w:t>3</w:t>
      </w:r>
      <w:r>
        <w:rPr>
          <w:rFonts w:hint="eastAsia"/>
          <w:color w:val="000000"/>
          <w:shd w:val="clear" w:color="auto" w:fill="FFFFFF"/>
        </w:rPr>
        <w:t>.3单位负责人为同一人或者存在直接控股、管理关系的不同供应商，不得参加同一合同项下的政府采购活动;</w:t>
      </w:r>
    </w:p>
    <w:p w14:paraId="6A504AC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firstLine="480" w:firstLineChars="200"/>
        <w:jc w:val="both"/>
        <w:textAlignment w:val="baseline"/>
        <w:outlineLvl w:val="9"/>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本项目不允许联合体</w:t>
      </w:r>
      <w:r>
        <w:rPr>
          <w:rFonts w:hint="eastAsia" w:cs="宋体"/>
          <w:sz w:val="24"/>
          <w:szCs w:val="24"/>
          <w:highlight w:val="none"/>
          <w:lang w:val="en-US" w:eastAsia="zh-CN"/>
        </w:rPr>
        <w:t>谈判</w:t>
      </w:r>
      <w:r>
        <w:rPr>
          <w:rFonts w:hint="eastAsia" w:ascii="宋体" w:hAnsi="宋体" w:eastAsia="宋体" w:cs="宋体"/>
          <w:sz w:val="24"/>
          <w:szCs w:val="24"/>
          <w:highlight w:val="none"/>
          <w:lang w:val="en-US" w:eastAsia="zh-CN"/>
        </w:rPr>
        <w:t>。</w:t>
      </w:r>
    </w:p>
    <w:p w14:paraId="0324D75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864"/>
        </w:tabs>
        <w:kinsoku/>
        <w:wordWrap w:val="0"/>
        <w:overflowPunct/>
        <w:topLinePunct w:val="0"/>
        <w:autoSpaceDE/>
        <w:autoSpaceDN/>
        <w:bidi w:val="0"/>
        <w:adjustRightInd w:val="0"/>
        <w:snapToGrid w:val="0"/>
        <w:spacing w:before="0" w:beforeLines="0" w:beforeAutospacing="0" w:after="0" w:afterLines="0" w:afterAutospacing="0" w:line="360" w:lineRule="auto"/>
        <w:ind w:left="0" w:leftChars="0" w:right="0" w:rightChars="0" w:firstLine="480" w:firstLineChars="200"/>
        <w:jc w:val="left"/>
        <w:textAlignment w:val="auto"/>
        <w:outlineLvl w:val="9"/>
        <w:rPr>
          <w:rFonts w:hint="eastAsia" w:ascii="宋体" w:hAnsi="宋体" w:eastAsia="宋体" w:cs="宋体"/>
          <w:b w:val="0"/>
          <w:color w:val="000000"/>
          <w:sz w:val="24"/>
          <w:szCs w:val="24"/>
          <w:highlight w:val="none"/>
        </w:rPr>
      </w:pPr>
      <w:r>
        <w:rPr>
          <w:rStyle w:val="38"/>
          <w:rFonts w:hint="eastAsia" w:ascii="宋体" w:hAnsi="宋体" w:eastAsia="宋体" w:cs="宋体"/>
          <w:b/>
          <w:i w:val="0"/>
          <w:caps w:val="0"/>
          <w:color w:val="000000"/>
          <w:spacing w:val="0"/>
          <w:sz w:val="24"/>
          <w:szCs w:val="24"/>
          <w:highlight w:val="none"/>
          <w:shd w:val="clear" w:color="auto" w:fill="FFFFFF"/>
        </w:rPr>
        <w:t>三、获取</w:t>
      </w:r>
      <w:r>
        <w:rPr>
          <w:rStyle w:val="38"/>
          <w:rFonts w:hint="eastAsia" w:ascii="宋体" w:hAnsi="宋体" w:eastAsia="宋体" w:cs="宋体"/>
          <w:b/>
          <w:i w:val="0"/>
          <w:caps w:val="0"/>
          <w:color w:val="000000"/>
          <w:spacing w:val="0"/>
          <w:sz w:val="24"/>
          <w:szCs w:val="24"/>
          <w:highlight w:val="none"/>
          <w:shd w:val="clear" w:color="auto" w:fill="FFFFFF"/>
          <w:lang w:val="en-US" w:eastAsia="zh-CN"/>
        </w:rPr>
        <w:t>竞争性谈判</w:t>
      </w:r>
      <w:r>
        <w:rPr>
          <w:rStyle w:val="38"/>
          <w:rFonts w:hint="eastAsia" w:ascii="宋体" w:hAnsi="宋体" w:eastAsia="宋体" w:cs="宋体"/>
          <w:b/>
          <w:i w:val="0"/>
          <w:caps w:val="0"/>
          <w:color w:val="000000"/>
          <w:spacing w:val="0"/>
          <w:sz w:val="24"/>
          <w:szCs w:val="24"/>
          <w:highlight w:val="none"/>
          <w:shd w:val="clear" w:color="auto" w:fill="FFFFFF"/>
        </w:rPr>
        <w:t>文件</w:t>
      </w:r>
    </w:p>
    <w:p w14:paraId="7700AD94">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outlineLvl w:val="9"/>
        <w:rPr>
          <w:rFonts w:hint="eastAsia" w:ascii="宋体" w:hAnsi="宋体" w:eastAsia="宋体" w:cs="宋体"/>
          <w:color w:val="000000"/>
          <w:sz w:val="24"/>
          <w:szCs w:val="24"/>
          <w:highlight w:val="none"/>
        </w:rPr>
      </w:pPr>
      <w:r>
        <w:rPr>
          <w:rFonts w:hint="eastAsia" w:ascii="宋体" w:hAnsi="宋体" w:eastAsia="宋体" w:cs="宋体"/>
          <w:i w:val="0"/>
          <w:caps w:val="0"/>
          <w:color w:val="000000"/>
          <w:spacing w:val="0"/>
          <w:sz w:val="24"/>
          <w:szCs w:val="24"/>
          <w:highlight w:val="none"/>
          <w:shd w:val="clear" w:color="auto" w:fill="FFFFFF"/>
        </w:rPr>
        <w:t>时间：</w:t>
      </w:r>
      <w:r>
        <w:rPr>
          <w:rFonts w:hint="eastAsia" w:ascii="宋体" w:hAnsi="宋体" w:cs="宋体"/>
          <w:color w:val="000000"/>
          <w:kern w:val="0"/>
          <w:sz w:val="24"/>
          <w:szCs w:val="24"/>
          <w:highlight w:val="none"/>
        </w:rPr>
        <w:t>2026年</w:t>
      </w:r>
      <w:r>
        <w:rPr>
          <w:rFonts w:hint="eastAsia" w:cs="宋体"/>
          <w:color w:val="000000"/>
          <w:kern w:val="0"/>
          <w:sz w:val="24"/>
          <w:szCs w:val="24"/>
          <w:highlight w:val="none"/>
          <w:lang w:val="en-US" w:eastAsia="zh-CN"/>
        </w:rPr>
        <w:t>07</w:t>
      </w:r>
      <w:r>
        <w:rPr>
          <w:rFonts w:hint="eastAsia" w:ascii="宋体" w:hAnsi="宋体" w:cs="宋体"/>
          <w:color w:val="000000"/>
          <w:kern w:val="0"/>
          <w:sz w:val="24"/>
          <w:szCs w:val="24"/>
          <w:highlight w:val="none"/>
        </w:rPr>
        <w:t>月</w:t>
      </w:r>
      <w:r>
        <w:rPr>
          <w:rFonts w:hint="eastAsia" w:cs="宋体"/>
          <w:color w:val="000000"/>
          <w:kern w:val="0"/>
          <w:sz w:val="24"/>
          <w:szCs w:val="24"/>
          <w:highlight w:val="none"/>
          <w:lang w:val="en-US" w:eastAsia="zh-CN"/>
        </w:rPr>
        <w:t>01</w:t>
      </w:r>
      <w:r>
        <w:rPr>
          <w:rFonts w:hint="eastAsia" w:ascii="宋体" w:hAnsi="宋体" w:cs="宋体"/>
          <w:color w:val="000000"/>
          <w:kern w:val="0"/>
          <w:sz w:val="24"/>
          <w:szCs w:val="24"/>
          <w:highlight w:val="none"/>
        </w:rPr>
        <w:t>日09时</w:t>
      </w:r>
      <w:r>
        <w:rPr>
          <w:rFonts w:hint="eastAsia" w:cs="宋体"/>
          <w:color w:val="000000"/>
          <w:kern w:val="0"/>
          <w:sz w:val="24"/>
          <w:szCs w:val="24"/>
          <w:highlight w:val="none"/>
          <w:lang w:val="en-US" w:eastAsia="zh-CN"/>
        </w:rPr>
        <w:t>00</w:t>
      </w:r>
      <w:r>
        <w:rPr>
          <w:rFonts w:hint="eastAsia" w:ascii="宋体" w:hAnsi="宋体" w:cs="宋体"/>
          <w:color w:val="000000"/>
          <w:kern w:val="0"/>
          <w:sz w:val="24"/>
          <w:szCs w:val="24"/>
          <w:highlight w:val="none"/>
        </w:rPr>
        <w:t>分至2026年</w:t>
      </w:r>
      <w:r>
        <w:rPr>
          <w:rFonts w:hint="eastAsia" w:cs="宋体"/>
          <w:color w:val="000000"/>
          <w:kern w:val="0"/>
          <w:sz w:val="24"/>
          <w:szCs w:val="24"/>
          <w:highlight w:val="none"/>
          <w:lang w:val="en-US" w:eastAsia="zh-CN"/>
        </w:rPr>
        <w:t>07</w:t>
      </w:r>
      <w:r>
        <w:rPr>
          <w:rFonts w:hint="eastAsia" w:ascii="宋体" w:hAnsi="宋体" w:cs="宋体"/>
          <w:color w:val="000000"/>
          <w:kern w:val="0"/>
          <w:sz w:val="24"/>
          <w:szCs w:val="24"/>
          <w:highlight w:val="none"/>
        </w:rPr>
        <w:t>月</w:t>
      </w:r>
      <w:r>
        <w:rPr>
          <w:rFonts w:hint="eastAsia" w:cs="宋体"/>
          <w:color w:val="000000"/>
          <w:kern w:val="0"/>
          <w:sz w:val="24"/>
          <w:szCs w:val="24"/>
          <w:highlight w:val="none"/>
          <w:lang w:val="en-US" w:eastAsia="zh-CN"/>
        </w:rPr>
        <w:t>03</w:t>
      </w:r>
      <w:r>
        <w:rPr>
          <w:rFonts w:hint="eastAsia" w:ascii="宋体" w:hAnsi="宋体" w:cs="宋体"/>
          <w:color w:val="000000"/>
          <w:kern w:val="0"/>
          <w:sz w:val="24"/>
          <w:szCs w:val="24"/>
          <w:highlight w:val="none"/>
        </w:rPr>
        <w:t>日</w:t>
      </w:r>
      <w:r>
        <w:rPr>
          <w:rFonts w:hint="eastAsia" w:cs="宋体"/>
          <w:color w:val="000000"/>
          <w:kern w:val="0"/>
          <w:sz w:val="24"/>
          <w:szCs w:val="24"/>
          <w:highlight w:val="none"/>
          <w:lang w:val="en-US" w:eastAsia="zh-CN"/>
        </w:rPr>
        <w:t>17</w:t>
      </w:r>
      <w:r>
        <w:rPr>
          <w:rFonts w:hint="eastAsia" w:ascii="宋体" w:hAnsi="宋体" w:cs="宋体"/>
          <w:color w:val="000000"/>
          <w:kern w:val="0"/>
          <w:sz w:val="24"/>
          <w:szCs w:val="24"/>
          <w:highlight w:val="none"/>
        </w:rPr>
        <w:t>时</w:t>
      </w:r>
      <w:r>
        <w:rPr>
          <w:rFonts w:hint="eastAsia" w:cs="宋体"/>
          <w:color w:val="000000"/>
          <w:kern w:val="0"/>
          <w:sz w:val="24"/>
          <w:szCs w:val="24"/>
          <w:highlight w:val="none"/>
          <w:lang w:val="en-US" w:eastAsia="zh-CN"/>
        </w:rPr>
        <w:t>00</w:t>
      </w:r>
      <w:r>
        <w:rPr>
          <w:rFonts w:hint="eastAsia" w:ascii="宋体" w:hAnsi="宋体" w:cs="宋体"/>
          <w:color w:val="000000"/>
          <w:kern w:val="0"/>
          <w:sz w:val="24"/>
          <w:szCs w:val="24"/>
          <w:highlight w:val="none"/>
        </w:rPr>
        <w:t>分</w:t>
      </w:r>
      <w:r>
        <w:rPr>
          <w:rFonts w:ascii="宋体" w:hAnsi="宋体" w:eastAsia="宋体" w:cs="宋体"/>
          <w:color w:val="000000"/>
          <w:sz w:val="24"/>
          <w:highlight w:val="none"/>
        </w:rPr>
        <w:t>，每天上午09:00:00至12:00:00，下午14:00:00至17:00:00（北京时间）</w:t>
      </w:r>
    </w:p>
    <w:p w14:paraId="566F4527">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outlineLvl w:val="9"/>
        <w:rPr>
          <w:rFonts w:hint="eastAsia" w:ascii="宋体" w:hAnsi="宋体" w:eastAsia="宋体" w:cs="宋体"/>
          <w:color w:val="000000"/>
          <w:sz w:val="24"/>
          <w:szCs w:val="24"/>
          <w:highlight w:val="none"/>
        </w:rPr>
      </w:pPr>
      <w:r>
        <w:rPr>
          <w:rFonts w:hint="eastAsia" w:ascii="宋体" w:hAnsi="宋体" w:eastAsia="宋体" w:cs="宋体"/>
          <w:i w:val="0"/>
          <w:caps w:val="0"/>
          <w:color w:val="000000"/>
          <w:spacing w:val="0"/>
          <w:sz w:val="24"/>
          <w:szCs w:val="24"/>
          <w:highlight w:val="none"/>
          <w:shd w:val="clear" w:color="auto" w:fill="FFFFFF"/>
        </w:rPr>
        <w:t>途径：陕西省西安市莲湖区高新二路1号招商银行大厦19层</w:t>
      </w:r>
    </w:p>
    <w:p w14:paraId="5C7223EC">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outlineLvl w:val="9"/>
        <w:rPr>
          <w:rFonts w:hint="eastAsia" w:ascii="宋体" w:hAnsi="宋体" w:eastAsia="宋体" w:cs="宋体"/>
          <w:color w:val="000000"/>
          <w:sz w:val="24"/>
          <w:szCs w:val="24"/>
          <w:highlight w:val="none"/>
        </w:rPr>
      </w:pPr>
      <w:r>
        <w:rPr>
          <w:rFonts w:hint="eastAsia" w:ascii="宋体" w:hAnsi="宋体" w:eastAsia="宋体" w:cs="宋体"/>
          <w:i w:val="0"/>
          <w:caps w:val="0"/>
          <w:color w:val="000000"/>
          <w:spacing w:val="0"/>
          <w:sz w:val="24"/>
          <w:szCs w:val="24"/>
          <w:highlight w:val="none"/>
          <w:shd w:val="clear" w:color="auto" w:fill="FFFFFF"/>
        </w:rPr>
        <w:t>方式：现场获取</w:t>
      </w:r>
    </w:p>
    <w:p w14:paraId="0C892E3D">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outlineLvl w:val="9"/>
        <w:rPr>
          <w:rFonts w:hint="eastAsia" w:ascii="宋体" w:hAnsi="宋体" w:eastAsia="宋体" w:cs="宋体"/>
          <w:color w:val="000000"/>
          <w:sz w:val="24"/>
          <w:szCs w:val="24"/>
          <w:highlight w:val="none"/>
        </w:rPr>
      </w:pPr>
      <w:r>
        <w:rPr>
          <w:rFonts w:hint="eastAsia" w:ascii="宋体" w:hAnsi="宋体" w:eastAsia="宋体" w:cs="宋体"/>
          <w:i w:val="0"/>
          <w:caps w:val="0"/>
          <w:color w:val="000000"/>
          <w:spacing w:val="0"/>
          <w:sz w:val="24"/>
          <w:szCs w:val="24"/>
          <w:highlight w:val="none"/>
          <w:shd w:val="clear" w:color="auto" w:fill="FFFFFF"/>
        </w:rPr>
        <w:t>售价：</w:t>
      </w:r>
      <w:r>
        <w:rPr>
          <w:rFonts w:hint="eastAsia" w:ascii="宋体" w:hAnsi="宋体" w:eastAsia="宋体" w:cs="宋体"/>
          <w:b w:val="0"/>
          <w:bCs w:val="0"/>
          <w:color w:val="000000"/>
          <w:kern w:val="0"/>
          <w:sz w:val="24"/>
          <w:szCs w:val="24"/>
          <w:highlight w:val="none"/>
          <w:lang w:eastAsia="zh-CN" w:bidi="ar"/>
        </w:rPr>
        <w:t>500</w:t>
      </w:r>
      <w:r>
        <w:rPr>
          <w:rFonts w:hint="eastAsia"/>
          <w:highlight w:val="none"/>
          <w:shd w:val="clear" w:color="auto" w:fill="FFFFFF"/>
        </w:rPr>
        <w:t>元，</w:t>
      </w:r>
      <w:r>
        <w:rPr>
          <w:rFonts w:hint="eastAsia"/>
          <w:highlight w:val="none"/>
        </w:rPr>
        <w:t>售后不退。</w:t>
      </w:r>
    </w:p>
    <w:p w14:paraId="284BDF7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864"/>
        </w:tabs>
        <w:kinsoku/>
        <w:wordWrap w:val="0"/>
        <w:overflowPunct/>
        <w:topLinePunct w:val="0"/>
        <w:autoSpaceDE/>
        <w:autoSpaceDN/>
        <w:bidi w:val="0"/>
        <w:adjustRightInd w:val="0"/>
        <w:snapToGrid w:val="0"/>
        <w:spacing w:before="0" w:beforeLines="0" w:beforeAutospacing="0" w:after="0" w:afterLines="0" w:afterAutospacing="0" w:line="360" w:lineRule="auto"/>
        <w:ind w:left="0" w:leftChars="0" w:right="0" w:rightChars="0" w:firstLine="480" w:firstLineChars="200"/>
        <w:jc w:val="left"/>
        <w:textAlignment w:val="auto"/>
        <w:outlineLvl w:val="9"/>
        <w:rPr>
          <w:rFonts w:hint="eastAsia" w:ascii="宋体" w:hAnsi="宋体" w:eastAsia="宋体" w:cs="宋体"/>
          <w:b w:val="0"/>
          <w:color w:val="000000"/>
          <w:sz w:val="24"/>
          <w:szCs w:val="24"/>
          <w:highlight w:val="none"/>
        </w:rPr>
      </w:pPr>
      <w:r>
        <w:rPr>
          <w:rStyle w:val="38"/>
          <w:rFonts w:hint="eastAsia" w:ascii="宋体" w:hAnsi="宋体" w:eastAsia="宋体" w:cs="宋体"/>
          <w:b/>
          <w:i w:val="0"/>
          <w:caps w:val="0"/>
          <w:color w:val="000000"/>
          <w:spacing w:val="0"/>
          <w:sz w:val="24"/>
          <w:szCs w:val="24"/>
          <w:highlight w:val="none"/>
          <w:shd w:val="clear" w:color="auto" w:fill="FFFFFF"/>
        </w:rPr>
        <w:t>四、提交</w:t>
      </w:r>
      <w:r>
        <w:rPr>
          <w:rStyle w:val="38"/>
          <w:rFonts w:hint="eastAsia" w:ascii="宋体" w:hAnsi="宋体" w:cs="宋体"/>
          <w:b/>
          <w:i w:val="0"/>
          <w:caps w:val="0"/>
          <w:color w:val="000000"/>
          <w:spacing w:val="0"/>
          <w:sz w:val="24"/>
          <w:szCs w:val="24"/>
          <w:highlight w:val="none"/>
          <w:shd w:val="clear" w:color="auto" w:fill="FFFFFF"/>
          <w:lang w:val="en-US" w:eastAsia="zh-CN"/>
        </w:rPr>
        <w:t>响应文件</w:t>
      </w:r>
      <w:r>
        <w:rPr>
          <w:rStyle w:val="38"/>
          <w:rFonts w:hint="eastAsia" w:ascii="宋体" w:hAnsi="宋体" w:eastAsia="宋体" w:cs="宋体"/>
          <w:b/>
          <w:i w:val="0"/>
          <w:caps w:val="0"/>
          <w:color w:val="000000"/>
          <w:spacing w:val="0"/>
          <w:sz w:val="24"/>
          <w:szCs w:val="24"/>
          <w:highlight w:val="none"/>
          <w:shd w:val="clear" w:color="auto" w:fill="FFFFFF"/>
        </w:rPr>
        <w:t>截止时间、开标时间和地点</w:t>
      </w:r>
    </w:p>
    <w:p w14:paraId="4CA6C47F">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outlineLvl w:val="9"/>
        <w:rPr>
          <w:rFonts w:hint="eastAsia" w:ascii="宋体" w:hAnsi="宋体" w:eastAsia="宋体" w:cs="宋体"/>
          <w:color w:val="000000"/>
          <w:sz w:val="24"/>
          <w:szCs w:val="24"/>
          <w:highlight w:val="none"/>
        </w:rPr>
      </w:pPr>
      <w:r>
        <w:rPr>
          <w:rFonts w:hint="eastAsia" w:ascii="宋体" w:hAnsi="宋体" w:eastAsia="宋体" w:cs="宋体"/>
          <w:i w:val="0"/>
          <w:caps w:val="0"/>
          <w:color w:val="000000"/>
          <w:spacing w:val="0"/>
          <w:sz w:val="24"/>
          <w:szCs w:val="24"/>
          <w:highlight w:val="none"/>
          <w:shd w:val="clear" w:color="auto" w:fill="FFFFFF"/>
        </w:rPr>
        <w:t>时间：</w:t>
      </w:r>
      <w:r>
        <w:rPr>
          <w:rFonts w:hint="eastAsia" w:cs="宋体"/>
          <w:color w:val="000000"/>
          <w:kern w:val="0"/>
          <w:sz w:val="24"/>
          <w:szCs w:val="24"/>
          <w:lang w:eastAsia="zh-CN"/>
        </w:rPr>
        <w:t>2026年</w:t>
      </w:r>
      <w:r>
        <w:rPr>
          <w:rFonts w:hint="eastAsia" w:cs="宋体"/>
          <w:color w:val="000000"/>
          <w:kern w:val="0"/>
          <w:sz w:val="24"/>
          <w:szCs w:val="24"/>
          <w:lang w:val="en-US" w:eastAsia="zh-CN"/>
        </w:rPr>
        <w:t>07</w:t>
      </w:r>
      <w:r>
        <w:rPr>
          <w:rFonts w:hint="eastAsia" w:cs="宋体"/>
          <w:color w:val="000000"/>
          <w:kern w:val="0"/>
          <w:sz w:val="24"/>
          <w:szCs w:val="24"/>
          <w:lang w:eastAsia="zh-CN"/>
        </w:rPr>
        <w:t>月</w:t>
      </w:r>
      <w:r>
        <w:rPr>
          <w:rFonts w:hint="eastAsia" w:cs="宋体"/>
          <w:color w:val="000000"/>
          <w:kern w:val="0"/>
          <w:sz w:val="24"/>
          <w:szCs w:val="24"/>
          <w:lang w:val="en-US" w:eastAsia="zh-CN"/>
        </w:rPr>
        <w:t>06</w:t>
      </w:r>
      <w:r>
        <w:rPr>
          <w:rFonts w:hint="eastAsia" w:cs="宋体"/>
          <w:color w:val="000000"/>
          <w:kern w:val="0"/>
          <w:sz w:val="24"/>
          <w:szCs w:val="24"/>
          <w:lang w:eastAsia="zh-CN"/>
        </w:rPr>
        <w:t>日</w:t>
      </w:r>
      <w:r>
        <w:rPr>
          <w:rFonts w:hint="eastAsia" w:cs="宋体"/>
          <w:color w:val="000000"/>
          <w:highlight w:val="none"/>
          <w:shd w:val="clear" w:color="auto" w:fill="FFFFFF"/>
          <w:lang w:val="en-US" w:eastAsia="zh-CN"/>
        </w:rPr>
        <w:t>15时00分</w:t>
      </w:r>
      <w:r>
        <w:rPr>
          <w:rFonts w:hint="eastAsia" w:ascii="宋体" w:hAnsi="宋体" w:eastAsia="宋体" w:cs="宋体"/>
          <w:i w:val="0"/>
          <w:caps w:val="0"/>
          <w:color w:val="000000"/>
          <w:spacing w:val="0"/>
          <w:sz w:val="24"/>
          <w:szCs w:val="24"/>
          <w:highlight w:val="none"/>
          <w:shd w:val="clear" w:color="auto" w:fill="FFFFFF"/>
        </w:rPr>
        <w:t>（北京时间）</w:t>
      </w:r>
    </w:p>
    <w:p w14:paraId="68A18846">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firstLine="480" w:firstLineChars="200"/>
        <w:jc w:val="both"/>
        <w:textAlignment w:val="baseline"/>
        <w:outlineLvl w:val="9"/>
        <w:rPr>
          <w:rFonts w:hint="default" w:ascii="宋体" w:hAnsi="宋体" w:eastAsia="宋体" w:cs="宋体"/>
          <w:i w:val="0"/>
          <w:caps w:val="0"/>
          <w:color w:val="000000"/>
          <w:spacing w:val="0"/>
          <w:sz w:val="24"/>
          <w:szCs w:val="24"/>
          <w:highlight w:val="none"/>
          <w:u w:val="none"/>
          <w:shd w:val="clear" w:color="auto" w:fill="FFFFFF"/>
          <w:vertAlign w:val="baseline"/>
          <w:lang w:val="en-US" w:eastAsia="zh-CN"/>
        </w:rPr>
      </w:pPr>
      <w:r>
        <w:rPr>
          <w:rFonts w:hint="eastAsia" w:ascii="宋体" w:hAnsi="宋体" w:eastAsia="宋体" w:cs="宋体"/>
          <w:i w:val="0"/>
          <w:caps w:val="0"/>
          <w:color w:val="000000"/>
          <w:spacing w:val="0"/>
          <w:sz w:val="24"/>
          <w:szCs w:val="24"/>
          <w:highlight w:val="none"/>
          <w:shd w:val="clear" w:color="auto" w:fill="FFFFFF"/>
        </w:rPr>
        <w:t>提交</w:t>
      </w:r>
      <w:r>
        <w:rPr>
          <w:rFonts w:hint="eastAsia" w:cs="宋体"/>
          <w:i w:val="0"/>
          <w:caps w:val="0"/>
          <w:color w:val="000000"/>
          <w:spacing w:val="0"/>
          <w:sz w:val="24"/>
          <w:szCs w:val="24"/>
          <w:highlight w:val="none"/>
          <w:shd w:val="clear" w:color="auto" w:fill="FFFFFF"/>
          <w:lang w:eastAsia="zh-CN"/>
        </w:rPr>
        <w:t>响应文件</w:t>
      </w:r>
      <w:r>
        <w:rPr>
          <w:rFonts w:hint="eastAsia" w:ascii="宋体" w:hAnsi="宋体" w:eastAsia="宋体" w:cs="宋体"/>
          <w:i w:val="0"/>
          <w:caps w:val="0"/>
          <w:color w:val="000000"/>
          <w:spacing w:val="0"/>
          <w:sz w:val="24"/>
          <w:szCs w:val="24"/>
          <w:highlight w:val="none"/>
          <w:shd w:val="clear" w:color="auto" w:fill="FFFFFF"/>
        </w:rPr>
        <w:t>地点：陕西省西安市莲湖区高新二路1号招商银行大厦19层</w:t>
      </w:r>
      <w:r>
        <w:rPr>
          <w:rFonts w:hint="eastAsia" w:cs="宋体"/>
          <w:i w:val="0"/>
          <w:caps w:val="0"/>
          <w:color w:val="000000"/>
          <w:spacing w:val="0"/>
          <w:sz w:val="24"/>
          <w:szCs w:val="24"/>
          <w:highlight w:val="none"/>
          <w:shd w:val="clear" w:color="auto" w:fill="FFFFFF"/>
          <w:lang w:val="en-US" w:eastAsia="zh-CN"/>
        </w:rPr>
        <w:t>第</w:t>
      </w:r>
      <w:r>
        <w:rPr>
          <w:rFonts w:hint="eastAsia" w:cs="宋体"/>
          <w:color w:val="000000"/>
          <w:kern w:val="0"/>
          <w:sz w:val="24"/>
          <w:szCs w:val="24"/>
          <w:lang w:eastAsia="zh-CN"/>
        </w:rPr>
        <w:t>二</w:t>
      </w:r>
      <w:r>
        <w:rPr>
          <w:rFonts w:hint="eastAsia" w:cs="宋体"/>
          <w:i w:val="0"/>
          <w:caps w:val="0"/>
          <w:color w:val="000000"/>
          <w:spacing w:val="0"/>
          <w:sz w:val="24"/>
          <w:szCs w:val="24"/>
          <w:highlight w:val="none"/>
          <w:u w:val="none"/>
          <w:shd w:val="clear" w:color="auto" w:fill="FFFFFF"/>
          <w:lang w:val="en-US" w:eastAsia="zh-CN"/>
        </w:rPr>
        <w:t>会议室</w:t>
      </w:r>
    </w:p>
    <w:p w14:paraId="498406E4">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firstLine="480" w:firstLineChars="200"/>
        <w:jc w:val="both"/>
        <w:textAlignment w:val="baseline"/>
        <w:outlineLvl w:val="9"/>
        <w:rPr>
          <w:rFonts w:hint="default" w:ascii="宋体" w:hAnsi="宋体" w:eastAsia="宋体" w:cs="宋体"/>
          <w:i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caps w:val="0"/>
          <w:color w:val="000000"/>
          <w:spacing w:val="0"/>
          <w:sz w:val="24"/>
          <w:szCs w:val="24"/>
          <w:highlight w:val="none"/>
          <w:shd w:val="clear" w:color="auto" w:fill="FFFFFF"/>
        </w:rPr>
        <w:t>开标地点：陕西省西安市莲湖区高新二路1号招商银行大厦19层</w:t>
      </w:r>
      <w:r>
        <w:rPr>
          <w:rFonts w:hint="eastAsia" w:cs="宋体"/>
          <w:i w:val="0"/>
          <w:caps w:val="0"/>
          <w:color w:val="000000"/>
          <w:spacing w:val="0"/>
          <w:sz w:val="24"/>
          <w:szCs w:val="24"/>
          <w:highlight w:val="none"/>
          <w:shd w:val="clear" w:color="auto" w:fill="FFFFFF"/>
          <w:lang w:val="en-US" w:eastAsia="zh-CN"/>
        </w:rPr>
        <w:t>第</w:t>
      </w:r>
      <w:r>
        <w:rPr>
          <w:rFonts w:hint="eastAsia" w:cs="宋体"/>
          <w:color w:val="000000"/>
          <w:kern w:val="0"/>
          <w:sz w:val="24"/>
          <w:szCs w:val="24"/>
          <w:lang w:eastAsia="zh-CN"/>
        </w:rPr>
        <w:t>二</w:t>
      </w:r>
      <w:r>
        <w:rPr>
          <w:rFonts w:hint="eastAsia" w:cs="宋体"/>
          <w:i w:val="0"/>
          <w:caps w:val="0"/>
          <w:color w:val="000000"/>
          <w:spacing w:val="0"/>
          <w:sz w:val="24"/>
          <w:szCs w:val="24"/>
          <w:highlight w:val="none"/>
          <w:u w:val="none"/>
          <w:shd w:val="clear" w:color="auto" w:fill="FFFFFF"/>
          <w:lang w:val="en-US" w:eastAsia="zh-CN"/>
        </w:rPr>
        <w:t>会议室</w:t>
      </w:r>
    </w:p>
    <w:p w14:paraId="09012AE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864"/>
        </w:tabs>
        <w:kinsoku/>
        <w:wordWrap w:val="0"/>
        <w:overflowPunct/>
        <w:topLinePunct w:val="0"/>
        <w:autoSpaceDE/>
        <w:autoSpaceDN/>
        <w:bidi w:val="0"/>
        <w:adjustRightInd w:val="0"/>
        <w:snapToGrid w:val="0"/>
        <w:spacing w:before="0" w:beforeLines="0" w:beforeAutospacing="0" w:after="0" w:afterLines="0" w:afterAutospacing="0" w:line="360" w:lineRule="auto"/>
        <w:ind w:left="0" w:leftChars="0" w:right="0" w:rightChars="0" w:firstLine="480" w:firstLineChars="200"/>
        <w:jc w:val="left"/>
        <w:textAlignment w:val="auto"/>
        <w:outlineLvl w:val="9"/>
        <w:rPr>
          <w:rFonts w:hint="eastAsia" w:ascii="宋体" w:hAnsi="宋体" w:eastAsia="宋体" w:cs="宋体"/>
          <w:b w:val="0"/>
          <w:color w:val="000000"/>
          <w:sz w:val="24"/>
          <w:szCs w:val="24"/>
          <w:highlight w:val="none"/>
        </w:rPr>
      </w:pPr>
      <w:r>
        <w:rPr>
          <w:rStyle w:val="38"/>
          <w:rFonts w:hint="eastAsia" w:ascii="宋体" w:hAnsi="宋体" w:eastAsia="宋体" w:cs="宋体"/>
          <w:b/>
          <w:i w:val="0"/>
          <w:caps w:val="0"/>
          <w:color w:val="000000"/>
          <w:spacing w:val="0"/>
          <w:sz w:val="24"/>
          <w:szCs w:val="24"/>
          <w:highlight w:val="none"/>
          <w:shd w:val="clear" w:color="auto" w:fill="FFFFFF"/>
        </w:rPr>
        <w:t>五、公告期限</w:t>
      </w:r>
    </w:p>
    <w:p w14:paraId="4A74B593">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outlineLvl w:val="9"/>
        <w:rPr>
          <w:rFonts w:hint="eastAsia" w:ascii="宋体" w:hAnsi="宋体" w:eastAsia="宋体" w:cs="宋体"/>
          <w:color w:val="000000"/>
          <w:sz w:val="24"/>
          <w:szCs w:val="24"/>
          <w:highlight w:val="none"/>
        </w:rPr>
      </w:pPr>
      <w:r>
        <w:rPr>
          <w:rFonts w:hint="eastAsia" w:ascii="宋体" w:hAnsi="宋体" w:eastAsia="宋体" w:cs="宋体"/>
          <w:i w:val="0"/>
          <w:caps w:val="0"/>
          <w:color w:val="000000"/>
          <w:spacing w:val="0"/>
          <w:sz w:val="24"/>
          <w:szCs w:val="24"/>
          <w:highlight w:val="none"/>
          <w:shd w:val="clear" w:color="auto" w:fill="FFFFFF"/>
        </w:rPr>
        <w:t>自本公告发布之日起</w:t>
      </w:r>
      <w:r>
        <w:rPr>
          <w:rFonts w:hint="eastAsia" w:ascii="宋体" w:hAnsi="宋体" w:eastAsia="宋体" w:cs="宋体"/>
          <w:i w:val="0"/>
          <w:caps w:val="0"/>
          <w:color w:val="000000"/>
          <w:spacing w:val="0"/>
          <w:sz w:val="24"/>
          <w:szCs w:val="24"/>
          <w:highlight w:val="none"/>
          <w:shd w:val="clear" w:color="auto" w:fill="FFFFFF"/>
          <w:lang w:val="en-US" w:eastAsia="zh-CN"/>
        </w:rPr>
        <w:t>3</w:t>
      </w:r>
      <w:r>
        <w:rPr>
          <w:rFonts w:hint="eastAsia" w:ascii="宋体" w:hAnsi="宋体" w:eastAsia="宋体" w:cs="宋体"/>
          <w:i w:val="0"/>
          <w:caps w:val="0"/>
          <w:color w:val="000000"/>
          <w:spacing w:val="0"/>
          <w:sz w:val="24"/>
          <w:szCs w:val="24"/>
          <w:highlight w:val="none"/>
          <w:shd w:val="clear" w:color="auto" w:fill="FFFFFF"/>
        </w:rPr>
        <w:t>个工作日。</w:t>
      </w:r>
    </w:p>
    <w:p w14:paraId="43675A0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864"/>
        </w:tabs>
        <w:kinsoku/>
        <w:wordWrap w:val="0"/>
        <w:overflowPunct/>
        <w:topLinePunct w:val="0"/>
        <w:autoSpaceDE/>
        <w:autoSpaceDN/>
        <w:bidi w:val="0"/>
        <w:adjustRightInd w:val="0"/>
        <w:snapToGrid w:val="0"/>
        <w:spacing w:before="0" w:beforeLines="0" w:beforeAutospacing="0" w:after="0" w:afterLines="0" w:afterAutospacing="0" w:line="360" w:lineRule="auto"/>
        <w:ind w:left="0" w:leftChars="0" w:right="0" w:rightChars="0" w:firstLine="480" w:firstLineChars="200"/>
        <w:jc w:val="left"/>
        <w:textAlignment w:val="auto"/>
        <w:outlineLvl w:val="9"/>
        <w:rPr>
          <w:rFonts w:hint="eastAsia" w:ascii="宋体" w:hAnsi="宋体" w:eastAsia="宋体" w:cs="宋体"/>
          <w:b w:val="0"/>
          <w:color w:val="000000"/>
          <w:sz w:val="24"/>
          <w:szCs w:val="24"/>
          <w:highlight w:val="none"/>
        </w:rPr>
      </w:pPr>
      <w:r>
        <w:rPr>
          <w:rStyle w:val="38"/>
          <w:rFonts w:hint="eastAsia" w:ascii="宋体" w:hAnsi="宋体" w:eastAsia="宋体" w:cs="宋体"/>
          <w:b/>
          <w:i w:val="0"/>
          <w:caps w:val="0"/>
          <w:color w:val="000000"/>
          <w:spacing w:val="0"/>
          <w:sz w:val="24"/>
          <w:szCs w:val="24"/>
          <w:highlight w:val="none"/>
          <w:shd w:val="clear" w:color="auto" w:fill="FFFFFF"/>
        </w:rPr>
        <w:t>六、其他补充事宜</w:t>
      </w:r>
    </w:p>
    <w:p w14:paraId="16F646DF">
      <w:pPr>
        <w:adjustRightInd w:val="0"/>
        <w:snapToGrid w:val="0"/>
        <w:spacing w:line="348" w:lineRule="auto"/>
        <w:ind w:firstLine="480" w:firstLineChars="200"/>
        <w:rPr>
          <w:rFonts w:hint="eastAsia" w:ascii="宋体" w:hAnsi="宋体" w:cs="宋体"/>
          <w:sz w:val="24"/>
          <w:szCs w:val="24"/>
          <w:highlight w:val="none"/>
          <w:lang w:eastAsia="zh-CN"/>
        </w:rPr>
      </w:pPr>
      <w:r>
        <w:rPr>
          <w:rFonts w:hint="eastAsia" w:ascii="宋体" w:hAnsi="宋体" w:cs="宋体"/>
          <w:i w:val="0"/>
          <w:caps w:val="0"/>
          <w:color w:val="000000"/>
          <w:spacing w:val="0"/>
          <w:sz w:val="24"/>
          <w:szCs w:val="24"/>
          <w:highlight w:val="none"/>
          <w:shd w:val="clear" w:color="auto" w:fill="FFFFFF"/>
          <w:lang w:val="en-US" w:eastAsia="zh-CN"/>
        </w:rPr>
        <w:t>（1）</w:t>
      </w:r>
      <w:r>
        <w:rPr>
          <w:rFonts w:hint="eastAsia" w:ascii="宋体" w:hAnsi="宋体" w:cs="宋体"/>
          <w:sz w:val="24"/>
          <w:szCs w:val="24"/>
          <w:highlight w:val="none"/>
        </w:rPr>
        <w:t>领取竞争性</w:t>
      </w:r>
      <w:r>
        <w:rPr>
          <w:rFonts w:hint="eastAsia" w:ascii="宋体" w:hAnsi="宋体" w:cs="宋体"/>
          <w:sz w:val="24"/>
          <w:szCs w:val="24"/>
          <w:highlight w:val="none"/>
          <w:lang w:eastAsia="zh-CN"/>
        </w:rPr>
        <w:t>谈判</w:t>
      </w:r>
      <w:r>
        <w:rPr>
          <w:rFonts w:hint="eastAsia" w:ascii="宋体" w:hAnsi="宋体" w:cs="宋体"/>
          <w:sz w:val="24"/>
          <w:szCs w:val="24"/>
          <w:highlight w:val="none"/>
        </w:rPr>
        <w:t>文件时请携带单位介绍信原件（或授权委托书原件）以及经办人身份证原件及复印件加盖公章，现场领取，谢绝邮寄。</w:t>
      </w:r>
    </w:p>
    <w:p w14:paraId="3F92C4CD">
      <w:pPr>
        <w:pStyle w:val="33"/>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jc w:val="both"/>
        <w:textAlignment w:val="auto"/>
        <w:outlineLvl w:val="9"/>
        <w:rPr>
          <w:rFonts w:hint="eastAsia" w:ascii="宋体" w:hAnsi="宋体" w:eastAsia="宋体" w:cs="宋体"/>
          <w:color w:val="000000"/>
          <w:sz w:val="24"/>
          <w:szCs w:val="24"/>
          <w:highlight w:val="none"/>
          <w:shd w:val="clear" w:color="auto" w:fill="FFFFFF"/>
          <w:lang w:val="en-US" w:eastAsia="zh-CN"/>
        </w:rPr>
      </w:pPr>
      <w:r>
        <w:rPr>
          <w:rFonts w:hint="eastAsia" w:ascii="宋体" w:hAnsi="宋体" w:cs="宋体"/>
          <w:i w:val="0"/>
          <w:caps w:val="0"/>
          <w:color w:val="000000"/>
          <w:spacing w:val="0"/>
          <w:sz w:val="24"/>
          <w:szCs w:val="24"/>
          <w:highlight w:val="none"/>
          <w:shd w:val="clear" w:color="auto" w:fill="FFFFFF"/>
          <w:lang w:val="en-US" w:eastAsia="zh-CN"/>
        </w:rPr>
        <w:t>（2</w:t>
      </w:r>
      <w:r>
        <w:rPr>
          <w:rFonts w:hint="eastAsia" w:ascii="宋体" w:hAnsi="宋体" w:eastAsia="宋体" w:cs="宋体"/>
          <w:color w:val="000000"/>
          <w:sz w:val="24"/>
          <w:szCs w:val="24"/>
          <w:highlight w:val="none"/>
          <w:shd w:val="clear" w:color="auto" w:fill="FFFFFF"/>
          <w:lang w:val="en-US" w:eastAsia="zh-CN"/>
        </w:rPr>
        <w:t>）请供应商按照陕西省财政厅关于政府采购供应商注册登记有关事项的通知中的要求，通过陕西省政府采购网（http：//www.ccgp-shaanxi.gov.cn/）注册登记加入陕西省政府采购供应商库。</w:t>
      </w:r>
    </w:p>
    <w:p w14:paraId="1AD119DC">
      <w:pPr>
        <w:pStyle w:val="33"/>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jc w:val="both"/>
        <w:textAlignment w:val="auto"/>
        <w:outlineLvl w:val="9"/>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shd w:val="clear" w:color="auto" w:fill="FFFFFF"/>
          <w:lang w:val="en-US" w:eastAsia="zh-CN"/>
        </w:rPr>
        <w:t>3</w:t>
      </w:r>
      <w:r>
        <w:rPr>
          <w:rFonts w:hint="eastAsia" w:ascii="宋体" w:hAnsi="宋体" w:eastAsia="宋体" w:cs="宋体"/>
          <w:color w:val="000000"/>
          <w:sz w:val="24"/>
          <w:szCs w:val="24"/>
          <w:highlight w:val="none"/>
          <w:shd w:val="clear" w:color="auto" w:fill="FFFFFF"/>
        </w:rPr>
        <w:t>）《关于在政府采购活动中查询及使用信用记录有关问题的通知》（财库〔2016〕125号）；</w:t>
      </w:r>
    </w:p>
    <w:p w14:paraId="07E7E13E">
      <w:pPr>
        <w:pStyle w:val="33"/>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jc w:val="both"/>
        <w:textAlignment w:val="auto"/>
        <w:outlineLvl w:val="9"/>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shd w:val="clear" w:color="auto" w:fill="FFFFFF"/>
          <w:lang w:val="en-US" w:eastAsia="zh-CN"/>
        </w:rPr>
        <w:t>4</w:t>
      </w:r>
      <w:r>
        <w:rPr>
          <w:rFonts w:hint="eastAsia" w:ascii="宋体" w:hAnsi="宋体" w:eastAsia="宋体" w:cs="宋体"/>
          <w:color w:val="000000"/>
          <w:sz w:val="24"/>
          <w:szCs w:val="24"/>
          <w:highlight w:val="none"/>
          <w:shd w:val="clear" w:color="auto" w:fill="FFFFFF"/>
        </w:rPr>
        <w:t>）《政府采购促进中小企业发展管理办法》（财库〔2020〕46号）、《关于进一步加大政府采购支持中小企业力度的通知》（财库〔2022〕19 号）《关于政府采购支持监狱企业发展有关问题的通知》（财库〔2014〕68号）以及《关于促进残疾人就业政府采购政策的通知》（财库〔2017〕141号）；</w:t>
      </w:r>
    </w:p>
    <w:p w14:paraId="56EDB120">
      <w:pPr>
        <w:pStyle w:val="33"/>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jc w:val="both"/>
        <w:textAlignment w:val="auto"/>
        <w:outlineLvl w:val="9"/>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shd w:val="clear" w:color="auto" w:fill="FFFFFF"/>
          <w:lang w:val="en-US" w:eastAsia="zh-CN"/>
        </w:rPr>
        <w:t>5</w:t>
      </w:r>
      <w:r>
        <w:rPr>
          <w:rFonts w:hint="eastAsia" w:ascii="宋体" w:hAnsi="宋体" w:eastAsia="宋体" w:cs="宋体"/>
          <w:color w:val="000000"/>
          <w:sz w:val="24"/>
          <w:szCs w:val="24"/>
          <w:highlight w:val="none"/>
          <w:shd w:val="clear" w:color="auto" w:fill="FFFFFF"/>
        </w:rPr>
        <w:t xml:space="preserve">）国务院办公厅《关于建立政府强制采购节能产品制度的通知》（国办发〔2007〕51号）、财政部、国家发改委、生态环境部、市场监管总局联合印发《关于调整优化节能产品、环境标志产品政府采购执行机制的通知》（财库〔2019〕9号）； </w:t>
      </w:r>
      <w:r>
        <w:rPr>
          <w:rFonts w:hint="eastAsia" w:ascii="宋体" w:hAnsi="宋体" w:eastAsia="宋体" w:cs="宋体"/>
          <w:color w:val="000000"/>
          <w:sz w:val="24"/>
          <w:szCs w:val="24"/>
          <w:highlight w:val="none"/>
          <w:shd w:val="clear" w:color="auto" w:fill="FFFFFF"/>
          <w:lang w:val="en-US" w:eastAsia="zh-CN"/>
        </w:rPr>
        <w:t xml:space="preserve">   </w:t>
      </w:r>
    </w:p>
    <w:p w14:paraId="7EB3303B">
      <w:pPr>
        <w:pStyle w:val="33"/>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jc w:val="both"/>
        <w:textAlignment w:val="auto"/>
        <w:outlineLvl w:val="9"/>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shd w:val="clear" w:color="auto" w:fill="FFFFFF"/>
          <w:lang w:val="en-US" w:eastAsia="zh-CN"/>
        </w:rPr>
        <w:t>6</w:t>
      </w:r>
      <w:r>
        <w:rPr>
          <w:rFonts w:hint="eastAsia" w:ascii="宋体" w:hAnsi="宋体" w:eastAsia="宋体" w:cs="宋体"/>
          <w:color w:val="000000"/>
          <w:sz w:val="24"/>
          <w:szCs w:val="24"/>
          <w:highlight w:val="none"/>
          <w:shd w:val="clear" w:color="auto" w:fill="FFFFFF"/>
        </w:rPr>
        <w:t>）《陕西省财政厅关于加快推进我省中小企业政府采购信用融资工作的通知》（陕财办采〔2020〕15号）、陕西省财政厅关于印发《陕西省中小企业政府采购信用融资办法》（陕财办采〔2018〕23号）；</w:t>
      </w:r>
    </w:p>
    <w:p w14:paraId="45D610FA">
      <w:pPr>
        <w:pStyle w:val="33"/>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jc w:val="both"/>
        <w:textAlignment w:val="auto"/>
        <w:outlineLvl w:val="9"/>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shd w:val="clear" w:color="auto" w:fill="FFFFFF"/>
          <w:lang w:val="en-US" w:eastAsia="zh-CN"/>
        </w:rPr>
        <w:t>7</w:t>
      </w:r>
      <w:r>
        <w:rPr>
          <w:rFonts w:hint="eastAsia" w:ascii="宋体" w:hAnsi="宋体" w:eastAsia="宋体" w:cs="宋体"/>
          <w:color w:val="000000"/>
          <w:sz w:val="24"/>
          <w:szCs w:val="24"/>
          <w:highlight w:val="none"/>
          <w:shd w:val="clear" w:color="auto" w:fill="FFFFFF"/>
        </w:rPr>
        <w:t>）其他需要落实的政府采购政策。</w:t>
      </w:r>
    </w:p>
    <w:p w14:paraId="0EA5207D">
      <w:pPr>
        <w:pStyle w:val="33"/>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jc w:val="both"/>
        <w:textAlignment w:val="auto"/>
        <w:outlineLvl w:val="9"/>
        <w:rPr>
          <w:rFonts w:hint="eastAsia" w:ascii="宋体" w:hAnsi="宋体" w:eastAsia="宋体" w:cs="宋体"/>
          <w:color w:val="000000"/>
          <w:sz w:val="24"/>
          <w:szCs w:val="24"/>
          <w:highlight w:val="none"/>
          <w:shd w:val="clear" w:color="auto" w:fill="FFFFFF"/>
          <w:lang w:eastAsia="zh-CN"/>
        </w:rPr>
      </w:pPr>
      <w:r>
        <w:rPr>
          <w:rFonts w:hint="eastAsia" w:cs="宋体"/>
          <w:color w:val="000000"/>
          <w:sz w:val="24"/>
          <w:szCs w:val="24"/>
          <w:highlight w:val="none"/>
          <w:shd w:val="clear" w:color="auto" w:fill="FFFFFF"/>
          <w:lang w:eastAsia="zh-CN"/>
        </w:rPr>
        <w:t>（</w:t>
      </w:r>
      <w:r>
        <w:rPr>
          <w:rFonts w:hint="eastAsia" w:cs="宋体"/>
          <w:color w:val="000000"/>
          <w:sz w:val="24"/>
          <w:szCs w:val="24"/>
          <w:highlight w:val="none"/>
          <w:shd w:val="clear" w:color="auto" w:fill="FFFFFF"/>
          <w:lang w:val="en-US" w:eastAsia="zh-CN"/>
        </w:rPr>
        <w:t>8</w:t>
      </w:r>
      <w:r>
        <w:rPr>
          <w:rFonts w:hint="eastAsia" w:cs="宋体"/>
          <w:color w:val="000000"/>
          <w:sz w:val="24"/>
          <w:szCs w:val="24"/>
          <w:highlight w:val="none"/>
          <w:shd w:val="clear" w:color="auto" w:fill="FFFFFF"/>
          <w:lang w:eastAsia="zh-CN"/>
        </w:rPr>
        <w:t>）本项目非</w:t>
      </w:r>
      <w:r>
        <w:rPr>
          <w:rFonts w:ascii="宋体" w:hAnsi="宋体" w:eastAsia="宋体" w:cs="宋体"/>
          <w:color w:val="000000"/>
        </w:rPr>
        <w:t>专门面向中、小企业</w:t>
      </w:r>
    </w:p>
    <w:p w14:paraId="7D3A73C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864"/>
        </w:tabs>
        <w:kinsoku/>
        <w:wordWrap w:val="0"/>
        <w:overflowPunct/>
        <w:topLinePunct w:val="0"/>
        <w:autoSpaceDE/>
        <w:autoSpaceDN/>
        <w:bidi w:val="0"/>
        <w:adjustRightInd w:val="0"/>
        <w:snapToGrid w:val="0"/>
        <w:spacing w:before="0" w:beforeLines="0" w:beforeAutospacing="0" w:after="0" w:afterLines="0" w:afterAutospacing="0" w:line="360" w:lineRule="auto"/>
        <w:ind w:left="0" w:leftChars="0" w:right="0" w:rightChars="0" w:firstLine="480" w:firstLineChars="200"/>
        <w:jc w:val="left"/>
        <w:textAlignment w:val="auto"/>
        <w:outlineLvl w:val="9"/>
        <w:rPr>
          <w:rFonts w:hint="eastAsia" w:ascii="宋体" w:hAnsi="宋体" w:eastAsia="宋体" w:cs="宋体"/>
          <w:b w:val="0"/>
          <w:color w:val="000000"/>
          <w:sz w:val="24"/>
          <w:szCs w:val="24"/>
          <w:highlight w:val="none"/>
        </w:rPr>
      </w:pPr>
      <w:r>
        <w:rPr>
          <w:rStyle w:val="38"/>
          <w:rFonts w:hint="eastAsia" w:ascii="宋体" w:hAnsi="宋体" w:eastAsia="宋体" w:cs="宋体"/>
          <w:b/>
          <w:i w:val="0"/>
          <w:caps w:val="0"/>
          <w:color w:val="000000"/>
          <w:spacing w:val="0"/>
          <w:sz w:val="24"/>
          <w:szCs w:val="24"/>
          <w:highlight w:val="none"/>
          <w:shd w:val="clear" w:color="auto" w:fill="FFFFFF"/>
        </w:rPr>
        <w:t>七、对本次招标提出询问，请按以下方式联系。</w:t>
      </w:r>
    </w:p>
    <w:p w14:paraId="4F85A174">
      <w:pPr>
        <w:pStyle w:val="33"/>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jc w:val="both"/>
        <w:textAlignment w:val="auto"/>
        <w:outlineLvl w:val="9"/>
        <w:rPr>
          <w:rFonts w:hint="eastAsia" w:ascii="宋体" w:hAnsi="宋体" w:eastAsia="宋体" w:cs="宋体"/>
          <w:color w:val="000000"/>
          <w:sz w:val="24"/>
          <w:szCs w:val="24"/>
          <w:highlight w:val="none"/>
          <w:shd w:val="clear" w:color="auto" w:fill="FFFFFF"/>
        </w:rPr>
      </w:pPr>
      <w:bookmarkStart w:id="17" w:name="_Toc19560"/>
      <w:r>
        <w:rPr>
          <w:rFonts w:hint="eastAsia" w:ascii="宋体" w:hAnsi="宋体" w:eastAsia="宋体" w:cs="宋体"/>
          <w:color w:val="000000"/>
          <w:sz w:val="24"/>
          <w:szCs w:val="24"/>
          <w:highlight w:val="none"/>
          <w:shd w:val="clear" w:color="auto" w:fill="FFFFFF"/>
        </w:rPr>
        <w:t>1.</w:t>
      </w:r>
      <w:r>
        <w:rPr>
          <w:rFonts w:hint="eastAsia" w:ascii="宋体" w:hAnsi="宋体" w:eastAsia="宋体" w:cs="宋体"/>
          <w:color w:val="000000"/>
          <w:sz w:val="24"/>
          <w:szCs w:val="24"/>
          <w:highlight w:val="none"/>
          <w:shd w:val="clear" w:color="auto" w:fill="FFFFFF"/>
          <w:lang w:val="en-US" w:eastAsia="zh-CN"/>
        </w:rPr>
        <w:t>采购人</w:t>
      </w:r>
      <w:r>
        <w:rPr>
          <w:rFonts w:hint="eastAsia" w:ascii="宋体" w:hAnsi="宋体" w:eastAsia="宋体" w:cs="宋体"/>
          <w:color w:val="000000"/>
          <w:sz w:val="24"/>
          <w:szCs w:val="24"/>
          <w:highlight w:val="none"/>
          <w:shd w:val="clear" w:color="auto" w:fill="FFFFFF"/>
        </w:rPr>
        <w:t>信息</w:t>
      </w:r>
    </w:p>
    <w:p w14:paraId="2E3A7E25">
      <w:pPr>
        <w:pStyle w:val="33"/>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jc w:val="both"/>
        <w:textAlignment w:val="auto"/>
        <w:outlineLvl w:val="9"/>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rPr>
        <w:t>名称：</w:t>
      </w:r>
      <w:r>
        <w:rPr>
          <w:rFonts w:hint="eastAsia" w:ascii="宋体" w:hAnsi="宋体" w:eastAsia="宋体" w:cs="宋体"/>
          <w:sz w:val="24"/>
          <w:szCs w:val="24"/>
        </w:rPr>
        <w:t>陕西省人民医院</w:t>
      </w:r>
    </w:p>
    <w:p w14:paraId="345E11DE">
      <w:pPr>
        <w:pStyle w:val="33"/>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jc w:val="both"/>
        <w:textAlignment w:val="auto"/>
        <w:outlineLvl w:val="9"/>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rPr>
        <w:t>地址：</w:t>
      </w:r>
      <w:r>
        <w:rPr>
          <w:rFonts w:hint="eastAsia" w:ascii="宋体" w:hAnsi="宋体" w:eastAsia="宋体" w:cs="宋体"/>
          <w:sz w:val="24"/>
          <w:szCs w:val="24"/>
        </w:rPr>
        <w:t>陕西省西安市友谊西路256号</w:t>
      </w:r>
    </w:p>
    <w:p w14:paraId="33CA6607">
      <w:pPr>
        <w:pStyle w:val="33"/>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jc w:val="both"/>
        <w:textAlignment w:val="auto"/>
        <w:outlineLvl w:val="9"/>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联系方式：</w:t>
      </w:r>
      <w:r>
        <w:rPr>
          <w:rFonts w:hint="eastAsia" w:ascii="宋体" w:hAnsi="宋体" w:eastAsia="宋体" w:cs="宋体"/>
          <w:sz w:val="24"/>
          <w:szCs w:val="24"/>
        </w:rPr>
        <w:t>种老师 029-85251331-3458</w:t>
      </w:r>
    </w:p>
    <w:p w14:paraId="695B3580">
      <w:pPr>
        <w:pStyle w:val="33"/>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jc w:val="both"/>
        <w:textAlignment w:val="auto"/>
        <w:outlineLvl w:val="9"/>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2.采购代理机构信息</w:t>
      </w:r>
    </w:p>
    <w:p w14:paraId="6DB49E07">
      <w:pPr>
        <w:pStyle w:val="33"/>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jc w:val="both"/>
        <w:textAlignment w:val="auto"/>
        <w:outlineLvl w:val="9"/>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名称：开瑞项目管理有限公司</w:t>
      </w:r>
    </w:p>
    <w:p w14:paraId="39C781B4">
      <w:pPr>
        <w:pStyle w:val="33"/>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jc w:val="both"/>
        <w:textAlignment w:val="auto"/>
        <w:outlineLvl w:val="9"/>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地址：陕西省西安市莲湖区高新二路1号招商银行大厦19层</w:t>
      </w:r>
    </w:p>
    <w:p w14:paraId="2E6BB35A">
      <w:pPr>
        <w:pStyle w:val="33"/>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jc w:val="both"/>
        <w:textAlignment w:val="auto"/>
        <w:outlineLvl w:val="9"/>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rPr>
        <w:t>联系方式：</w:t>
      </w:r>
      <w:r>
        <w:rPr>
          <w:rFonts w:hint="eastAsia" w:ascii="宋体" w:hAnsi="宋体" w:eastAsia="宋体" w:cs="宋体"/>
          <w:sz w:val="24"/>
          <w:szCs w:val="24"/>
        </w:rPr>
        <w:t>029-89569197、15686066050</w:t>
      </w:r>
    </w:p>
    <w:p w14:paraId="22884398">
      <w:pPr>
        <w:pStyle w:val="33"/>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jc w:val="both"/>
        <w:textAlignment w:val="auto"/>
        <w:outlineLvl w:val="9"/>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3.项目联系方式</w:t>
      </w:r>
    </w:p>
    <w:p w14:paraId="1F0A7CF5">
      <w:pPr>
        <w:pStyle w:val="33"/>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jc w:val="both"/>
        <w:textAlignment w:val="auto"/>
        <w:outlineLvl w:val="9"/>
        <w:rPr>
          <w:rFonts w:hint="eastAsia"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rPr>
        <w:t>项目联系人：</w:t>
      </w:r>
      <w:r>
        <w:rPr>
          <w:rFonts w:hint="eastAsia" w:ascii="宋体" w:hAnsi="宋体" w:eastAsia="宋体" w:cs="宋体"/>
          <w:sz w:val="24"/>
          <w:szCs w:val="24"/>
        </w:rPr>
        <w:t>张千禧、王昭、姚瑶、刘昆、张晨、代光艳、王森、靳祥德、成荔、彭明杨、王莉</w:t>
      </w:r>
    </w:p>
    <w:p w14:paraId="3D2CBFA2">
      <w:pPr>
        <w:pStyle w:val="33"/>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jc w:val="both"/>
        <w:textAlignment w:val="auto"/>
        <w:outlineLvl w:val="9"/>
        <w:rPr>
          <w:rFonts w:hint="eastAsia" w:ascii="宋体" w:hAnsi="宋体" w:eastAsia="宋体" w:cs="宋体"/>
          <w:b/>
          <w:caps w:val="0"/>
          <w:shadow w:val="0"/>
          <w:color w:val="auto"/>
          <w:kern w:val="2"/>
          <w:sz w:val="44"/>
          <w:szCs w:val="72"/>
          <w:highlight w:val="none"/>
          <w:lang w:val="en-US" w:eastAsia="zh-CN" w:bidi="ar-SA"/>
        </w:rPr>
      </w:pPr>
      <w:r>
        <w:rPr>
          <w:rFonts w:hint="eastAsia" w:ascii="宋体" w:hAnsi="宋体" w:eastAsia="宋体" w:cs="宋体"/>
          <w:color w:val="000000"/>
          <w:sz w:val="24"/>
          <w:szCs w:val="24"/>
          <w:highlight w:val="none"/>
          <w:shd w:val="clear" w:color="auto" w:fill="FFFFFF"/>
        </w:rPr>
        <w:t>电话：</w:t>
      </w:r>
      <w:r>
        <w:rPr>
          <w:rFonts w:hint="eastAsia" w:ascii="宋体" w:hAnsi="宋体" w:eastAsia="宋体" w:cs="宋体"/>
          <w:sz w:val="24"/>
          <w:szCs w:val="24"/>
        </w:rPr>
        <w:t>029-89569197、15686066050</w:t>
      </w:r>
      <w:r>
        <w:br w:type="page"/>
      </w:r>
    </w:p>
    <w:p w14:paraId="5A52CD71">
      <w:pPr>
        <w:pStyle w:val="2"/>
        <w:keepNext/>
        <w:keepLines/>
        <w:pageBreakBefore w:val="0"/>
        <w:widowControl w:val="0"/>
        <w:kinsoku/>
        <w:wordWrap/>
        <w:overflowPunct/>
        <w:topLinePunct w:val="0"/>
        <w:autoSpaceDE/>
        <w:autoSpaceDN/>
        <w:bidi w:val="0"/>
        <w:adjustRightInd w:val="0"/>
        <w:snapToGrid w:val="0"/>
        <w:spacing w:before="0" w:beforeLines="0" w:after="0" w:afterLines="0" w:line="360" w:lineRule="auto"/>
        <w:textAlignment w:val="auto"/>
        <w:rPr>
          <w:rFonts w:hint="eastAsia" w:ascii="宋体" w:hAnsi="宋体" w:eastAsia="宋体" w:cs="宋体"/>
          <w:b/>
          <w:caps w:val="0"/>
          <w:shadow w:val="0"/>
          <w:color w:val="auto"/>
          <w:szCs w:val="44"/>
          <w:highlight w:val="none"/>
        </w:rPr>
      </w:pPr>
      <w:bookmarkStart w:id="18" w:name="_Toc19250"/>
      <w:r>
        <w:rPr>
          <w:rFonts w:hint="eastAsia" w:ascii="宋体" w:hAnsi="宋体" w:eastAsia="宋体" w:cs="宋体"/>
          <w:b/>
          <w:bCs/>
          <w:color w:val="auto"/>
          <w:kern w:val="44"/>
          <w:sz w:val="36"/>
          <w:szCs w:val="44"/>
          <w:highlight w:val="none"/>
          <w:lang w:val="en-US" w:eastAsia="zh-CN"/>
        </w:rPr>
        <w:t>第二章  供应商须知及前附表</w:t>
      </w:r>
      <w:bookmarkEnd w:id="10"/>
      <w:bookmarkEnd w:id="11"/>
      <w:bookmarkEnd w:id="12"/>
      <w:bookmarkEnd w:id="13"/>
      <w:bookmarkEnd w:id="14"/>
      <w:bookmarkEnd w:id="15"/>
      <w:bookmarkEnd w:id="16"/>
      <w:bookmarkEnd w:id="17"/>
      <w:bookmarkEnd w:id="18"/>
    </w:p>
    <w:p w14:paraId="2DA2C32F">
      <w:pPr>
        <w:bidi w:val="0"/>
        <w:jc w:val="center"/>
        <w:rPr>
          <w:rFonts w:hint="eastAsia"/>
          <w:b/>
          <w:bCs/>
          <w:sz w:val="36"/>
          <w:szCs w:val="36"/>
        </w:rPr>
      </w:pPr>
      <w:bookmarkStart w:id="19" w:name="_Toc10563631"/>
      <w:bookmarkStart w:id="20" w:name="_Toc511316280"/>
      <w:bookmarkStart w:id="21" w:name="_Toc12377615"/>
      <w:bookmarkStart w:id="22" w:name="_Toc504605086"/>
      <w:bookmarkStart w:id="23" w:name="_Toc504605168"/>
      <w:bookmarkStart w:id="24" w:name="_Toc10563089"/>
      <w:bookmarkStart w:id="25" w:name="_Toc10621833"/>
      <w:r>
        <w:rPr>
          <w:rFonts w:hint="eastAsia"/>
          <w:b/>
          <w:bCs/>
          <w:sz w:val="36"/>
          <w:szCs w:val="36"/>
        </w:rPr>
        <w:t>一、供应商须知前附表</w:t>
      </w:r>
      <w:bookmarkEnd w:id="19"/>
      <w:bookmarkEnd w:id="20"/>
      <w:bookmarkEnd w:id="21"/>
      <w:bookmarkEnd w:id="22"/>
      <w:bookmarkEnd w:id="23"/>
      <w:bookmarkEnd w:id="24"/>
      <w:bookmarkEnd w:id="25"/>
    </w:p>
    <w:tbl>
      <w:tblPr>
        <w:tblStyle w:val="3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2"/>
        <w:gridCol w:w="1905"/>
        <w:gridCol w:w="808"/>
        <w:gridCol w:w="2158"/>
        <w:gridCol w:w="2605"/>
      </w:tblGrid>
      <w:tr w14:paraId="76E41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noWrap w:val="0"/>
            <w:vAlign w:val="center"/>
          </w:tcPr>
          <w:p w14:paraId="61C63EF7">
            <w:pPr>
              <w:keepNext w:val="0"/>
              <w:keepLines w:val="0"/>
              <w:suppressLineNumbers w:val="0"/>
              <w:spacing w:before="0" w:beforeAutospacing="0" w:after="0" w:afterAutospacing="0" w:line="360" w:lineRule="auto"/>
              <w:ind w:left="0" w:right="0"/>
              <w:jc w:val="center"/>
              <w:rPr>
                <w:rFonts w:hint="eastAsia" w:ascii="宋体" w:hAnsi="宋体" w:eastAsia="宋体" w:cs="宋体"/>
                <w:b/>
                <w:caps w:val="0"/>
                <w:shadow w:val="0"/>
                <w:color w:val="auto"/>
                <w:sz w:val="24"/>
                <w:szCs w:val="24"/>
                <w:highlight w:val="none"/>
              </w:rPr>
            </w:pPr>
            <w:bookmarkStart w:id="26" w:name="_Toc12377616"/>
            <w:bookmarkStart w:id="27" w:name="_Toc10563090"/>
            <w:bookmarkStart w:id="28" w:name="_Toc10563632"/>
            <w:bookmarkStart w:id="29" w:name="_Toc10621834"/>
            <w:bookmarkStart w:id="30" w:name="_Toc511316281"/>
            <w:bookmarkStart w:id="31" w:name="_Toc504605087"/>
            <w:bookmarkStart w:id="32" w:name="_Toc504605169"/>
            <w:r>
              <w:rPr>
                <w:rFonts w:hint="eastAsia" w:ascii="宋体" w:hAnsi="宋体" w:eastAsia="宋体" w:cs="宋体"/>
                <w:b/>
                <w:caps w:val="0"/>
                <w:shadow w:val="0"/>
                <w:color w:val="auto"/>
                <w:sz w:val="24"/>
                <w:szCs w:val="24"/>
                <w:highlight w:val="none"/>
              </w:rPr>
              <w:t>条款号</w:t>
            </w:r>
          </w:p>
        </w:tc>
        <w:tc>
          <w:tcPr>
            <w:tcW w:w="1118" w:type="pct"/>
            <w:noWrap w:val="0"/>
            <w:vAlign w:val="center"/>
          </w:tcPr>
          <w:p w14:paraId="2AEBBB25">
            <w:pPr>
              <w:keepNext w:val="0"/>
              <w:keepLines w:val="0"/>
              <w:suppressLineNumbers w:val="0"/>
              <w:spacing w:before="0" w:beforeAutospacing="0" w:after="0" w:afterAutospacing="0" w:line="360" w:lineRule="auto"/>
              <w:ind w:left="0" w:right="0"/>
              <w:jc w:val="center"/>
              <w:rPr>
                <w:rFonts w:hint="eastAsia" w:ascii="宋体" w:hAnsi="宋体" w:eastAsia="宋体" w:cs="宋体"/>
                <w:b/>
                <w:caps w:val="0"/>
                <w:shadow w:val="0"/>
                <w:color w:val="auto"/>
                <w:sz w:val="24"/>
                <w:szCs w:val="24"/>
                <w:highlight w:val="none"/>
              </w:rPr>
            </w:pPr>
            <w:r>
              <w:rPr>
                <w:rFonts w:hint="eastAsia" w:ascii="宋体" w:hAnsi="宋体" w:eastAsia="宋体" w:cs="宋体"/>
                <w:b/>
                <w:caps w:val="0"/>
                <w:shadow w:val="0"/>
                <w:color w:val="auto"/>
                <w:sz w:val="24"/>
                <w:szCs w:val="24"/>
                <w:highlight w:val="none"/>
              </w:rPr>
              <w:t>条  款  名  称</w:t>
            </w:r>
          </w:p>
        </w:tc>
        <w:tc>
          <w:tcPr>
            <w:tcW w:w="3268" w:type="pct"/>
            <w:gridSpan w:val="3"/>
            <w:noWrap w:val="0"/>
            <w:vAlign w:val="center"/>
          </w:tcPr>
          <w:p w14:paraId="5DDBA8E2">
            <w:pPr>
              <w:keepNext w:val="0"/>
              <w:keepLines w:val="0"/>
              <w:suppressLineNumbers w:val="0"/>
              <w:spacing w:before="0" w:beforeAutospacing="0" w:after="0" w:afterAutospacing="0" w:line="360" w:lineRule="auto"/>
              <w:ind w:left="470" w:leftChars="24" w:right="0" w:hanging="420" w:hangingChars="175"/>
              <w:jc w:val="center"/>
              <w:rPr>
                <w:rFonts w:hint="eastAsia" w:ascii="宋体" w:hAnsi="宋体" w:eastAsia="宋体" w:cs="宋体"/>
                <w:b/>
                <w:caps w:val="0"/>
                <w:shadow w:val="0"/>
                <w:color w:val="auto"/>
                <w:sz w:val="24"/>
                <w:szCs w:val="24"/>
                <w:highlight w:val="none"/>
              </w:rPr>
            </w:pPr>
            <w:r>
              <w:rPr>
                <w:rFonts w:hint="eastAsia" w:ascii="宋体" w:hAnsi="宋体" w:eastAsia="宋体" w:cs="宋体"/>
                <w:b/>
                <w:caps w:val="0"/>
                <w:shadow w:val="0"/>
                <w:color w:val="auto"/>
                <w:sz w:val="24"/>
                <w:szCs w:val="24"/>
                <w:highlight w:val="none"/>
              </w:rPr>
              <w:t>编  列  内  容</w:t>
            </w:r>
          </w:p>
        </w:tc>
      </w:tr>
      <w:tr w14:paraId="6A275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noWrap w:val="0"/>
            <w:vAlign w:val="center"/>
          </w:tcPr>
          <w:p w14:paraId="71F906FD">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lang w:val="en-US" w:eastAsia="zh-CN"/>
              </w:rPr>
            </w:pPr>
            <w:r>
              <w:rPr>
                <w:rFonts w:hint="eastAsia" w:ascii="宋体" w:hAnsi="宋体" w:eastAsia="宋体" w:cs="宋体"/>
                <w:caps w:val="0"/>
                <w:shadow w:val="0"/>
                <w:color w:val="auto"/>
                <w:sz w:val="24"/>
                <w:szCs w:val="24"/>
                <w:highlight w:val="none"/>
              </w:rPr>
              <w:t>1.1.</w:t>
            </w:r>
            <w:r>
              <w:rPr>
                <w:rFonts w:hint="eastAsia" w:ascii="宋体" w:hAnsi="宋体" w:eastAsia="宋体" w:cs="宋体"/>
                <w:caps w:val="0"/>
                <w:shadow w:val="0"/>
                <w:color w:val="auto"/>
                <w:sz w:val="24"/>
                <w:szCs w:val="24"/>
                <w:highlight w:val="none"/>
                <w:lang w:val="en-US" w:eastAsia="zh-CN"/>
              </w:rPr>
              <w:t>5</w:t>
            </w:r>
          </w:p>
        </w:tc>
        <w:tc>
          <w:tcPr>
            <w:tcW w:w="1118" w:type="pct"/>
            <w:noWrap w:val="0"/>
            <w:vAlign w:val="center"/>
          </w:tcPr>
          <w:p w14:paraId="753F690B">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r>
              <w:rPr>
                <w:rFonts w:hint="eastAsia" w:ascii="宋体" w:hAnsi="宋体" w:eastAsia="宋体" w:cs="宋体"/>
                <w:caps w:val="0"/>
                <w:shadow w:val="0"/>
                <w:color w:val="auto"/>
                <w:sz w:val="24"/>
                <w:szCs w:val="24"/>
                <w:highlight w:val="none"/>
                <w:lang w:val="en-US" w:eastAsia="zh-CN"/>
              </w:rPr>
              <w:t>交货地点</w:t>
            </w:r>
          </w:p>
        </w:tc>
        <w:tc>
          <w:tcPr>
            <w:tcW w:w="3268" w:type="pct"/>
            <w:gridSpan w:val="3"/>
            <w:noWrap w:val="0"/>
            <w:vAlign w:val="center"/>
          </w:tcPr>
          <w:p w14:paraId="1CA0C387">
            <w:pPr>
              <w:keepNext w:val="0"/>
              <w:keepLines w:val="0"/>
              <w:suppressLineNumbers w:val="0"/>
              <w:spacing w:before="0" w:beforeAutospacing="0" w:after="0" w:afterAutospacing="0" w:line="360" w:lineRule="auto"/>
              <w:ind w:left="0" w:leftChars="0" w:right="0" w:rightChars="0"/>
              <w:jc w:val="left"/>
              <w:rPr>
                <w:rFonts w:hint="eastAsia" w:ascii="宋体" w:hAnsi="宋体" w:eastAsia="宋体" w:cs="宋体"/>
                <w:caps w:val="0"/>
                <w:shadow w:val="0"/>
                <w:color w:val="auto"/>
                <w:sz w:val="24"/>
                <w:szCs w:val="24"/>
                <w:highlight w:val="none"/>
                <w:lang w:val="en-US" w:eastAsia="zh-CN"/>
              </w:rPr>
            </w:pPr>
            <w:r>
              <w:rPr>
                <w:rFonts w:hint="eastAsia" w:ascii="宋体" w:hAnsi="宋体" w:eastAsia="宋体" w:cs="宋体"/>
                <w:sz w:val="24"/>
                <w:szCs w:val="24"/>
                <w:highlight w:val="none"/>
              </w:rPr>
              <w:t>采购人指定地点</w:t>
            </w:r>
          </w:p>
        </w:tc>
      </w:tr>
      <w:tr w14:paraId="486A2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noWrap w:val="0"/>
            <w:vAlign w:val="center"/>
          </w:tcPr>
          <w:p w14:paraId="65F4A09F">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r>
              <w:rPr>
                <w:rFonts w:hint="eastAsia" w:ascii="宋体" w:hAnsi="宋体" w:eastAsia="宋体" w:cs="宋体"/>
                <w:caps w:val="0"/>
                <w:shadow w:val="0"/>
                <w:color w:val="auto"/>
                <w:sz w:val="24"/>
                <w:szCs w:val="24"/>
                <w:highlight w:val="none"/>
              </w:rPr>
              <w:t>1.3.1</w:t>
            </w:r>
          </w:p>
        </w:tc>
        <w:tc>
          <w:tcPr>
            <w:tcW w:w="1118" w:type="pct"/>
            <w:noWrap w:val="0"/>
            <w:vAlign w:val="center"/>
          </w:tcPr>
          <w:p w14:paraId="02FC2C55">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r>
              <w:rPr>
                <w:rFonts w:hint="eastAsia" w:ascii="宋体" w:hAnsi="宋体" w:eastAsia="宋体" w:cs="宋体"/>
                <w:caps w:val="0"/>
                <w:shadow w:val="0"/>
                <w:color w:val="auto"/>
                <w:sz w:val="24"/>
                <w:szCs w:val="24"/>
                <w:highlight w:val="none"/>
                <w:lang w:val="en-US" w:eastAsia="zh-CN"/>
              </w:rPr>
              <w:t>采购</w:t>
            </w:r>
            <w:r>
              <w:rPr>
                <w:rFonts w:hint="eastAsia" w:ascii="宋体" w:hAnsi="宋体" w:eastAsia="宋体" w:cs="宋体"/>
                <w:caps w:val="0"/>
                <w:shadow w:val="0"/>
                <w:color w:val="auto"/>
                <w:sz w:val="24"/>
                <w:szCs w:val="24"/>
                <w:highlight w:val="none"/>
              </w:rPr>
              <w:t>范围</w:t>
            </w:r>
          </w:p>
        </w:tc>
        <w:tc>
          <w:tcPr>
            <w:tcW w:w="3268" w:type="pct"/>
            <w:gridSpan w:val="3"/>
            <w:noWrap w:val="0"/>
            <w:vAlign w:val="center"/>
          </w:tcPr>
          <w:p w14:paraId="4329B4A5">
            <w:pPr>
              <w:keepNext w:val="0"/>
              <w:keepLines w:val="0"/>
              <w:suppressLineNumbers w:val="0"/>
              <w:spacing w:before="0" w:beforeAutospacing="0" w:after="0" w:afterAutospacing="0" w:line="360" w:lineRule="auto"/>
              <w:ind w:left="0" w:right="0"/>
              <w:jc w:val="left"/>
              <w:rPr>
                <w:rFonts w:hint="eastAsia" w:ascii="宋体" w:hAnsi="宋体" w:eastAsia="宋体" w:cs="宋体"/>
                <w:caps w:val="0"/>
                <w:shadow w:val="0"/>
                <w:color w:val="auto"/>
                <w:sz w:val="24"/>
                <w:szCs w:val="24"/>
                <w:highlight w:val="none"/>
                <w:lang w:val="en-US" w:eastAsia="zh-CN"/>
              </w:rPr>
            </w:pPr>
            <w:r>
              <w:rPr>
                <w:rFonts w:hint="eastAsia" w:ascii="宋体" w:hAnsi="宋体" w:eastAsia="宋体" w:cs="宋体"/>
                <w:caps w:val="0"/>
                <w:shadow w:val="0"/>
                <w:color w:val="auto"/>
                <w:sz w:val="24"/>
                <w:szCs w:val="24"/>
                <w:highlight w:val="none"/>
                <w:lang w:val="en-US" w:eastAsia="zh-CN"/>
              </w:rPr>
              <w:t>本竞争性谈判文件、答疑文件中所涵盖的全部内容</w:t>
            </w:r>
          </w:p>
        </w:tc>
      </w:tr>
      <w:tr w14:paraId="0E556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noWrap w:val="0"/>
            <w:vAlign w:val="center"/>
          </w:tcPr>
          <w:p w14:paraId="6D027AD0">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r>
              <w:rPr>
                <w:rFonts w:hint="eastAsia" w:ascii="宋体" w:hAnsi="宋体" w:eastAsia="宋体" w:cs="宋体"/>
                <w:caps w:val="0"/>
                <w:shadow w:val="0"/>
                <w:color w:val="auto"/>
                <w:sz w:val="24"/>
                <w:szCs w:val="24"/>
                <w:highlight w:val="none"/>
              </w:rPr>
              <w:t>1.3.2</w:t>
            </w:r>
          </w:p>
        </w:tc>
        <w:tc>
          <w:tcPr>
            <w:tcW w:w="1118" w:type="pct"/>
            <w:noWrap w:val="0"/>
            <w:vAlign w:val="center"/>
          </w:tcPr>
          <w:p w14:paraId="55C7CD1F">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lang w:val="en-US" w:eastAsia="zh-CN"/>
              </w:rPr>
            </w:pPr>
            <w:r>
              <w:rPr>
                <w:rFonts w:hint="eastAsia" w:ascii="宋体" w:hAnsi="宋体" w:eastAsia="宋体" w:cs="宋体"/>
                <w:caps w:val="0"/>
                <w:shadow w:val="0"/>
                <w:color w:val="auto"/>
                <w:sz w:val="24"/>
                <w:szCs w:val="24"/>
                <w:highlight w:val="none"/>
                <w:lang w:val="en-US" w:eastAsia="zh-CN"/>
              </w:rPr>
              <w:t>交货期（含安装、调试）</w:t>
            </w:r>
          </w:p>
        </w:tc>
        <w:tc>
          <w:tcPr>
            <w:tcW w:w="3268" w:type="pct"/>
            <w:gridSpan w:val="3"/>
            <w:noWrap w:val="0"/>
            <w:vAlign w:val="center"/>
          </w:tcPr>
          <w:p w14:paraId="4E7445DD">
            <w:pPr>
              <w:keepNext w:val="0"/>
              <w:keepLines w:val="0"/>
              <w:suppressLineNumbers w:val="0"/>
              <w:spacing w:before="0" w:beforeAutospacing="0" w:after="0" w:afterAutospacing="0" w:line="360" w:lineRule="auto"/>
              <w:ind w:left="0" w:right="0"/>
              <w:jc w:val="left"/>
              <w:rPr>
                <w:rFonts w:hint="eastAsia" w:ascii="宋体" w:hAnsi="宋体" w:eastAsia="宋体" w:cs="宋体"/>
                <w:caps w:val="0"/>
                <w:shadow w:val="0"/>
                <w:color w:val="auto"/>
                <w:sz w:val="24"/>
                <w:szCs w:val="24"/>
                <w:highlight w:val="none"/>
                <w:lang w:val="en-US" w:eastAsia="zh-CN"/>
              </w:rPr>
            </w:pPr>
            <w:r>
              <w:rPr>
                <w:rFonts w:hint="eastAsia" w:ascii="宋体" w:hAnsi="宋体" w:eastAsia="宋体" w:cs="宋体"/>
                <w:sz w:val="24"/>
                <w:szCs w:val="24"/>
                <w:highlight w:val="none"/>
              </w:rPr>
              <w:t>合同签订后，接采购人通知之日起</w:t>
            </w:r>
            <w:r>
              <w:rPr>
                <w:rFonts w:hint="eastAsia" w:ascii="宋体" w:hAnsi="宋体" w:cs="宋体"/>
                <w:sz w:val="24"/>
                <w:szCs w:val="24"/>
                <w:highlight w:val="none"/>
                <w:lang w:val="en-US" w:eastAsia="zh-CN"/>
              </w:rPr>
              <w:t>30</w:t>
            </w:r>
            <w:r>
              <w:rPr>
                <w:rFonts w:hint="eastAsia" w:ascii="宋体" w:hAnsi="宋体" w:eastAsia="宋体" w:cs="宋体"/>
                <w:sz w:val="24"/>
                <w:szCs w:val="24"/>
                <w:highlight w:val="none"/>
              </w:rPr>
              <w:t>工作日内完成交付、安装及调试</w:t>
            </w:r>
          </w:p>
        </w:tc>
      </w:tr>
      <w:tr w14:paraId="32AB5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noWrap w:val="0"/>
            <w:vAlign w:val="center"/>
          </w:tcPr>
          <w:p w14:paraId="1B34A90F">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r>
              <w:rPr>
                <w:rFonts w:hint="eastAsia" w:ascii="宋体" w:hAnsi="宋体" w:eastAsia="宋体" w:cs="宋体"/>
                <w:caps w:val="0"/>
                <w:shadow w:val="0"/>
                <w:color w:val="auto"/>
                <w:sz w:val="24"/>
                <w:szCs w:val="24"/>
                <w:highlight w:val="none"/>
              </w:rPr>
              <w:t>1.3.3</w:t>
            </w:r>
          </w:p>
        </w:tc>
        <w:tc>
          <w:tcPr>
            <w:tcW w:w="1118" w:type="pct"/>
            <w:noWrap w:val="0"/>
            <w:vAlign w:val="center"/>
          </w:tcPr>
          <w:p w14:paraId="23664B86">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r>
              <w:rPr>
                <w:rFonts w:hint="eastAsia" w:ascii="宋体" w:hAnsi="宋体" w:eastAsia="宋体" w:cs="宋体"/>
                <w:caps w:val="0"/>
                <w:shadow w:val="0"/>
                <w:sz w:val="24"/>
                <w:szCs w:val="24"/>
                <w:highlight w:val="none"/>
              </w:rPr>
              <w:t>质量要求</w:t>
            </w:r>
          </w:p>
        </w:tc>
        <w:tc>
          <w:tcPr>
            <w:tcW w:w="3268" w:type="pct"/>
            <w:gridSpan w:val="3"/>
            <w:noWrap w:val="0"/>
            <w:vAlign w:val="center"/>
          </w:tcPr>
          <w:p w14:paraId="252CD64F">
            <w:pPr>
              <w:keepNext w:val="0"/>
              <w:keepLines w:val="0"/>
              <w:suppressLineNumbers w:val="0"/>
              <w:spacing w:before="0" w:beforeAutospacing="0" w:after="0" w:afterAutospacing="0" w:line="360" w:lineRule="auto"/>
              <w:ind w:left="0" w:right="0"/>
              <w:jc w:val="left"/>
              <w:rPr>
                <w:rFonts w:hint="eastAsia" w:ascii="宋体" w:hAnsi="宋体" w:eastAsia="宋体" w:cs="宋体"/>
                <w:caps w:val="0"/>
                <w:shadow w:val="0"/>
                <w:color w:val="auto"/>
                <w:sz w:val="24"/>
                <w:szCs w:val="24"/>
                <w:highlight w:val="none"/>
                <w:lang w:eastAsia="zh-CN"/>
              </w:rPr>
            </w:pPr>
            <w:r>
              <w:rPr>
                <w:rFonts w:hint="eastAsia" w:ascii="宋体" w:hAnsi="宋体" w:eastAsia="宋体" w:cs="宋体"/>
                <w:caps w:val="0"/>
                <w:shadow w:val="0"/>
                <w:color w:val="auto"/>
                <w:sz w:val="24"/>
                <w:szCs w:val="24"/>
                <w:highlight w:val="none"/>
                <w:lang w:eastAsia="zh-CN"/>
              </w:rPr>
              <w:t>合格（达到国家强制性合格标准）</w:t>
            </w:r>
          </w:p>
        </w:tc>
      </w:tr>
      <w:tr w14:paraId="2EC11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noWrap w:val="0"/>
            <w:vAlign w:val="center"/>
          </w:tcPr>
          <w:p w14:paraId="406A0DFF">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r>
              <w:rPr>
                <w:rFonts w:hint="eastAsia" w:ascii="宋体" w:hAnsi="宋体" w:eastAsia="宋体" w:cs="宋体"/>
                <w:caps w:val="0"/>
                <w:shadow w:val="0"/>
                <w:color w:val="auto"/>
                <w:sz w:val="24"/>
                <w:szCs w:val="24"/>
                <w:highlight w:val="none"/>
              </w:rPr>
              <w:t>1.4.1</w:t>
            </w:r>
          </w:p>
        </w:tc>
        <w:tc>
          <w:tcPr>
            <w:tcW w:w="1118" w:type="pct"/>
            <w:noWrap w:val="0"/>
            <w:vAlign w:val="center"/>
          </w:tcPr>
          <w:p w14:paraId="3001E41C">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r>
              <w:rPr>
                <w:rFonts w:hint="eastAsia" w:ascii="宋体" w:hAnsi="宋体" w:eastAsia="宋体" w:cs="宋体"/>
                <w:caps w:val="0"/>
                <w:shadow w:val="0"/>
                <w:color w:val="auto"/>
                <w:sz w:val="24"/>
                <w:szCs w:val="24"/>
                <w:highlight w:val="none"/>
              </w:rPr>
              <w:t>供应商</w:t>
            </w:r>
            <w:r>
              <w:rPr>
                <w:rFonts w:hint="eastAsia" w:ascii="宋体" w:hAnsi="宋体" w:eastAsia="宋体" w:cs="宋体"/>
                <w:caps w:val="0"/>
                <w:shadow w:val="0"/>
                <w:color w:val="auto"/>
                <w:sz w:val="24"/>
                <w:szCs w:val="24"/>
                <w:highlight w:val="none"/>
                <w:lang w:eastAsia="zh-CN"/>
              </w:rPr>
              <w:t>资格</w:t>
            </w:r>
            <w:r>
              <w:rPr>
                <w:rFonts w:hint="eastAsia" w:ascii="宋体" w:hAnsi="宋体" w:eastAsia="宋体" w:cs="宋体"/>
                <w:caps w:val="0"/>
                <w:shadow w:val="0"/>
                <w:color w:val="auto"/>
                <w:sz w:val="24"/>
                <w:szCs w:val="24"/>
                <w:highlight w:val="none"/>
              </w:rPr>
              <w:t>条件</w:t>
            </w:r>
          </w:p>
        </w:tc>
        <w:tc>
          <w:tcPr>
            <w:tcW w:w="3268" w:type="pct"/>
            <w:gridSpan w:val="3"/>
            <w:noWrap w:val="0"/>
            <w:vAlign w:val="center"/>
          </w:tcPr>
          <w:p w14:paraId="04BBC9B7">
            <w:pPr>
              <w:pStyle w:val="59"/>
              <w:keepNext w:val="0"/>
              <w:keepLines w:val="0"/>
              <w:widowControl/>
              <w:suppressLineNumbers w:val="0"/>
              <w:spacing w:before="0" w:beforeAutospacing="0" w:after="0" w:afterAutospacing="0" w:line="360" w:lineRule="auto"/>
              <w:ind w:left="0" w:leftChars="0" w:right="0" w:firstLine="0" w:firstLineChars="0"/>
              <w:rPr>
                <w:rFonts w:hint="eastAsia" w:ascii="宋体" w:hAnsi="宋体" w:eastAsia="宋体" w:cs="宋体"/>
                <w:caps w:val="0"/>
                <w:shadow w:val="0"/>
                <w:color w:val="auto"/>
                <w:sz w:val="24"/>
                <w:szCs w:val="24"/>
                <w:highlight w:val="none"/>
              </w:rPr>
            </w:pPr>
            <w:r>
              <w:rPr>
                <w:rFonts w:hint="eastAsia" w:ascii="宋体" w:hAnsi="宋体" w:eastAsia="宋体" w:cs="宋体"/>
                <w:caps w:val="0"/>
                <w:shadow w:val="0"/>
                <w:color w:val="auto"/>
                <w:kern w:val="2"/>
                <w:sz w:val="24"/>
                <w:szCs w:val="24"/>
                <w:highlight w:val="none"/>
                <w:lang w:val="en-US" w:eastAsia="zh-CN" w:bidi="ar-SA"/>
              </w:rPr>
              <w:t>详见本项目“第一章 竞争性谈判公告”中供应商资格规定。</w:t>
            </w:r>
          </w:p>
        </w:tc>
      </w:tr>
      <w:tr w14:paraId="1098E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noWrap w:val="0"/>
            <w:vAlign w:val="center"/>
          </w:tcPr>
          <w:p w14:paraId="7E264772">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r>
              <w:rPr>
                <w:rFonts w:hint="eastAsia" w:ascii="宋体" w:hAnsi="宋体" w:eastAsia="宋体" w:cs="宋体"/>
                <w:caps w:val="0"/>
                <w:shadow w:val="0"/>
                <w:color w:val="auto"/>
                <w:sz w:val="24"/>
                <w:szCs w:val="24"/>
                <w:highlight w:val="none"/>
              </w:rPr>
              <w:t>1.10</w:t>
            </w:r>
          </w:p>
        </w:tc>
        <w:tc>
          <w:tcPr>
            <w:tcW w:w="1118" w:type="pct"/>
            <w:noWrap w:val="0"/>
            <w:vAlign w:val="center"/>
          </w:tcPr>
          <w:p w14:paraId="2D03DF6D">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r>
              <w:rPr>
                <w:rFonts w:hint="eastAsia" w:ascii="宋体" w:hAnsi="宋体" w:eastAsia="宋体" w:cs="宋体"/>
                <w:caps w:val="0"/>
                <w:shadow w:val="0"/>
                <w:color w:val="auto"/>
                <w:sz w:val="24"/>
                <w:szCs w:val="24"/>
                <w:highlight w:val="none"/>
              </w:rPr>
              <w:t>答疑</w:t>
            </w:r>
          </w:p>
        </w:tc>
        <w:tc>
          <w:tcPr>
            <w:tcW w:w="3268" w:type="pct"/>
            <w:gridSpan w:val="3"/>
            <w:noWrap w:val="0"/>
            <w:vAlign w:val="center"/>
          </w:tcPr>
          <w:p w14:paraId="644AC1BF">
            <w:pPr>
              <w:keepNext w:val="0"/>
              <w:keepLines w:val="0"/>
              <w:suppressLineNumbers w:val="0"/>
              <w:spacing w:before="0" w:beforeAutospacing="0" w:after="0" w:afterAutospacing="0" w:line="360" w:lineRule="auto"/>
              <w:ind w:left="0" w:right="0"/>
              <w:rPr>
                <w:rFonts w:hint="eastAsia" w:ascii="宋体" w:hAnsi="宋体" w:eastAsia="宋体" w:cs="宋体"/>
                <w:caps w:val="0"/>
                <w:shadow w:val="0"/>
                <w:color w:val="auto"/>
                <w:kern w:val="0"/>
                <w:sz w:val="24"/>
                <w:szCs w:val="24"/>
                <w:highlight w:val="none"/>
              </w:rPr>
            </w:pPr>
            <w:r>
              <w:rPr>
                <w:rFonts w:hint="eastAsia" w:ascii="宋体" w:hAnsi="宋体" w:eastAsia="宋体" w:cs="宋体"/>
                <w:caps w:val="0"/>
                <w:shadow w:val="0"/>
                <w:color w:val="auto"/>
                <w:kern w:val="0"/>
                <w:sz w:val="24"/>
                <w:szCs w:val="24"/>
                <w:highlight w:val="none"/>
              </w:rPr>
              <w:t>已领取本</w:t>
            </w:r>
            <w:r>
              <w:rPr>
                <w:rFonts w:hint="eastAsia" w:ascii="宋体" w:hAnsi="宋体" w:eastAsia="宋体" w:cs="宋体"/>
                <w:caps w:val="0"/>
                <w:shadow w:val="0"/>
                <w:color w:val="auto"/>
                <w:kern w:val="0"/>
                <w:sz w:val="24"/>
                <w:szCs w:val="24"/>
                <w:highlight w:val="none"/>
                <w:lang w:eastAsia="zh-CN"/>
              </w:rPr>
              <w:t>竞争性谈判文件</w:t>
            </w:r>
            <w:r>
              <w:rPr>
                <w:rFonts w:hint="eastAsia" w:ascii="宋体" w:hAnsi="宋体" w:eastAsia="宋体" w:cs="宋体"/>
                <w:caps w:val="0"/>
                <w:shadow w:val="0"/>
                <w:color w:val="auto"/>
                <w:kern w:val="0"/>
                <w:sz w:val="24"/>
                <w:szCs w:val="24"/>
                <w:highlight w:val="none"/>
              </w:rPr>
              <w:t>的供应商</w:t>
            </w:r>
            <w:r>
              <w:rPr>
                <w:rFonts w:hint="eastAsia" w:ascii="宋体" w:hAnsi="宋体" w:eastAsia="宋体" w:cs="宋体"/>
                <w:caps w:val="0"/>
                <w:shadow w:val="0"/>
                <w:color w:val="auto"/>
                <w:kern w:val="0"/>
                <w:sz w:val="24"/>
                <w:szCs w:val="24"/>
                <w:highlight w:val="none"/>
                <w:lang w:eastAsia="zh-CN"/>
              </w:rPr>
              <w:t>如</w:t>
            </w:r>
            <w:r>
              <w:rPr>
                <w:rFonts w:hint="eastAsia" w:ascii="宋体" w:hAnsi="宋体" w:eastAsia="宋体" w:cs="宋体"/>
                <w:caps w:val="0"/>
                <w:shadow w:val="0"/>
                <w:color w:val="auto"/>
                <w:kern w:val="0"/>
                <w:sz w:val="24"/>
                <w:szCs w:val="24"/>
                <w:highlight w:val="none"/>
              </w:rPr>
              <w:t>对本</w:t>
            </w:r>
            <w:r>
              <w:rPr>
                <w:rFonts w:hint="eastAsia" w:ascii="宋体" w:hAnsi="宋体" w:eastAsia="宋体" w:cs="宋体"/>
                <w:caps w:val="0"/>
                <w:shadow w:val="0"/>
                <w:color w:val="auto"/>
                <w:kern w:val="0"/>
                <w:sz w:val="24"/>
                <w:szCs w:val="24"/>
                <w:highlight w:val="none"/>
                <w:lang w:eastAsia="zh-CN"/>
              </w:rPr>
              <w:t>文件</w:t>
            </w:r>
            <w:r>
              <w:rPr>
                <w:rFonts w:hint="eastAsia" w:ascii="宋体" w:hAnsi="宋体" w:eastAsia="宋体" w:cs="宋体"/>
                <w:caps w:val="0"/>
                <w:shadow w:val="0"/>
                <w:color w:val="auto"/>
                <w:kern w:val="0"/>
                <w:sz w:val="24"/>
                <w:szCs w:val="24"/>
                <w:highlight w:val="none"/>
              </w:rPr>
              <w:t>有疑问需采购人或采购代理机构</w:t>
            </w:r>
            <w:r>
              <w:rPr>
                <w:rFonts w:hint="eastAsia" w:ascii="宋体" w:hAnsi="宋体" w:eastAsia="宋体" w:cs="宋体"/>
                <w:caps w:val="0"/>
                <w:shadow w:val="0"/>
                <w:color w:val="auto"/>
                <w:kern w:val="0"/>
                <w:sz w:val="24"/>
                <w:szCs w:val="24"/>
                <w:highlight w:val="none"/>
                <w:lang w:val="en-US" w:eastAsia="zh-CN"/>
              </w:rPr>
              <w:t>进行回复的，</w:t>
            </w:r>
            <w:r>
              <w:rPr>
                <w:rFonts w:hint="eastAsia" w:ascii="宋体" w:hAnsi="宋体" w:eastAsia="宋体" w:cs="宋体"/>
                <w:caps w:val="0"/>
                <w:shadow w:val="0"/>
                <w:color w:val="auto"/>
                <w:kern w:val="0"/>
                <w:sz w:val="24"/>
                <w:szCs w:val="24"/>
                <w:highlight w:val="none"/>
              </w:rPr>
              <w:t>应在</w:t>
            </w:r>
            <w:r>
              <w:rPr>
                <w:rFonts w:hint="eastAsia" w:ascii="宋体" w:hAnsi="宋体" w:eastAsia="宋体" w:cs="宋体"/>
                <w:caps w:val="0"/>
                <w:shadow w:val="0"/>
                <w:color w:val="auto"/>
                <w:kern w:val="0"/>
                <w:sz w:val="24"/>
                <w:szCs w:val="24"/>
                <w:highlight w:val="none"/>
                <w:lang w:eastAsia="zh-CN"/>
              </w:rPr>
              <w:t>响应文件递交截止</w:t>
            </w:r>
            <w:r>
              <w:rPr>
                <w:rFonts w:hint="eastAsia" w:ascii="宋体" w:hAnsi="宋体" w:eastAsia="宋体" w:cs="宋体"/>
                <w:caps w:val="0"/>
                <w:shadow w:val="0"/>
                <w:color w:val="auto"/>
                <w:kern w:val="0"/>
                <w:sz w:val="24"/>
                <w:szCs w:val="24"/>
                <w:highlight w:val="none"/>
              </w:rPr>
              <w:t>时间</w:t>
            </w:r>
            <w:r>
              <w:rPr>
                <w:rFonts w:hint="eastAsia" w:ascii="宋体" w:hAnsi="宋体" w:eastAsia="宋体" w:cs="宋体"/>
                <w:caps w:val="0"/>
                <w:shadow w:val="0"/>
                <w:color w:val="auto"/>
                <w:kern w:val="0"/>
                <w:sz w:val="24"/>
                <w:szCs w:val="24"/>
                <w:highlight w:val="none"/>
                <w:lang w:val="en-US" w:eastAsia="zh-CN"/>
              </w:rPr>
              <w:t>3工作日</w:t>
            </w:r>
            <w:r>
              <w:rPr>
                <w:rFonts w:hint="eastAsia" w:ascii="宋体" w:hAnsi="宋体" w:eastAsia="宋体" w:cs="宋体"/>
                <w:caps w:val="0"/>
                <w:shadow w:val="0"/>
                <w:color w:val="auto"/>
                <w:kern w:val="0"/>
                <w:sz w:val="24"/>
                <w:szCs w:val="24"/>
                <w:highlight w:val="none"/>
              </w:rPr>
              <w:t>前，</w:t>
            </w:r>
            <w:r>
              <w:rPr>
                <w:rFonts w:hint="eastAsia" w:ascii="宋体" w:hAnsi="宋体" w:eastAsia="宋体" w:cs="宋体"/>
                <w:caps w:val="0"/>
                <w:shadow w:val="0"/>
                <w:color w:val="auto"/>
                <w:kern w:val="0"/>
                <w:sz w:val="24"/>
                <w:szCs w:val="24"/>
                <w:highlight w:val="none"/>
                <w:lang w:eastAsia="zh-CN"/>
              </w:rPr>
              <w:t>按时</w:t>
            </w:r>
            <w:r>
              <w:rPr>
                <w:rFonts w:hint="eastAsia" w:ascii="宋体" w:hAnsi="宋体" w:eastAsia="宋体" w:cs="宋体"/>
                <w:caps w:val="0"/>
                <w:shadow w:val="0"/>
                <w:color w:val="auto"/>
                <w:kern w:val="0"/>
                <w:sz w:val="24"/>
                <w:szCs w:val="24"/>
                <w:highlight w:val="none"/>
              </w:rPr>
              <w:t>向采购代理机构指定邮箱提交全部的word版电子文件以及加盖公章的扫描件，如缺少</w:t>
            </w:r>
            <w:r>
              <w:rPr>
                <w:rFonts w:hint="eastAsia" w:ascii="宋体" w:hAnsi="宋体" w:eastAsia="宋体" w:cs="宋体"/>
                <w:caps w:val="0"/>
                <w:shadow w:val="0"/>
                <w:color w:val="auto"/>
                <w:kern w:val="0"/>
                <w:sz w:val="24"/>
                <w:szCs w:val="24"/>
                <w:highlight w:val="none"/>
                <w:lang w:eastAsia="zh-CN"/>
              </w:rPr>
              <w:t>上述要求的书面</w:t>
            </w:r>
            <w:r>
              <w:rPr>
                <w:rFonts w:hint="eastAsia" w:ascii="宋体" w:hAnsi="宋体" w:eastAsia="宋体" w:cs="宋体"/>
                <w:caps w:val="0"/>
                <w:shadow w:val="0"/>
                <w:color w:val="auto"/>
                <w:kern w:val="0"/>
                <w:sz w:val="24"/>
                <w:szCs w:val="24"/>
                <w:highlight w:val="none"/>
              </w:rPr>
              <w:t>材料或逾期提交的，采购人或采购代理机构将不予接收且不予进行回复。</w:t>
            </w:r>
          </w:p>
          <w:p w14:paraId="4244D922">
            <w:pPr>
              <w:keepNext w:val="0"/>
              <w:keepLines w:val="0"/>
              <w:suppressLineNumbers w:val="0"/>
              <w:spacing w:before="0" w:beforeAutospacing="0" w:after="0" w:afterAutospacing="0" w:line="360" w:lineRule="auto"/>
              <w:ind w:left="0" w:right="0"/>
              <w:rPr>
                <w:rFonts w:hint="eastAsia" w:ascii="宋体" w:hAnsi="宋体" w:eastAsia="宋体" w:cs="宋体"/>
                <w:caps w:val="0"/>
                <w:shadow w:val="0"/>
                <w:color w:val="auto"/>
                <w:kern w:val="0"/>
                <w:sz w:val="24"/>
                <w:szCs w:val="24"/>
                <w:highlight w:val="none"/>
                <w:lang w:val="en-US"/>
              </w:rPr>
            </w:pPr>
            <w:r>
              <w:rPr>
                <w:rFonts w:hint="eastAsia" w:ascii="宋体" w:hAnsi="宋体" w:eastAsia="宋体" w:cs="宋体"/>
                <w:caps w:val="0"/>
                <w:shadow w:val="0"/>
                <w:color w:val="auto"/>
                <w:kern w:val="0"/>
                <w:sz w:val="24"/>
                <w:szCs w:val="24"/>
                <w:highlight w:val="none"/>
              </w:rPr>
              <w:t>指定邮箱为：</w:t>
            </w:r>
            <w:r>
              <w:rPr>
                <w:rFonts w:hint="eastAsia" w:ascii="宋体" w:hAnsi="宋体" w:eastAsia="宋体" w:cs="宋体"/>
                <w:sz w:val="24"/>
                <w:szCs w:val="24"/>
                <w:highlight w:val="none"/>
              </w:rPr>
              <w:t>2192874899@qq.com</w:t>
            </w:r>
          </w:p>
        </w:tc>
      </w:tr>
      <w:tr w14:paraId="41F17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shd w:val="clear" w:color="auto" w:fill="auto"/>
            <w:noWrap w:val="0"/>
            <w:vAlign w:val="center"/>
          </w:tcPr>
          <w:p w14:paraId="7EDCDD96">
            <w:pPr>
              <w:adjustRightInd w:val="0"/>
              <w:snapToGrid w:val="0"/>
              <w:spacing w:line="360"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3.1.2</w:t>
            </w:r>
          </w:p>
        </w:tc>
        <w:tc>
          <w:tcPr>
            <w:tcW w:w="1118" w:type="pct"/>
            <w:shd w:val="clear" w:color="auto" w:fill="auto"/>
            <w:noWrap w:val="0"/>
            <w:vAlign w:val="center"/>
          </w:tcPr>
          <w:p w14:paraId="2BC7086C">
            <w:pPr>
              <w:adjustRightInd w:val="0"/>
              <w:snapToGrid w:val="0"/>
              <w:spacing w:line="360"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响应文件的份数</w:t>
            </w:r>
          </w:p>
        </w:tc>
        <w:tc>
          <w:tcPr>
            <w:tcW w:w="3268" w:type="pct"/>
            <w:gridSpan w:val="3"/>
            <w:shd w:val="clear" w:color="auto" w:fill="auto"/>
            <w:noWrap w:val="0"/>
            <w:vAlign w:val="center"/>
          </w:tcPr>
          <w:p w14:paraId="219D7E0C">
            <w:pPr>
              <w:adjustRightInd w:val="0"/>
              <w:snapToGri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正本一份、副本二份、</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一次报价表一份、电子版文件一份（电子版本文件为与纸质版本响应文件一致的word版本及盖章签字后扫描的PDF版本各一份，电子版内容仅作为后期留存资料，如后期核对中发现电子版本与纸质版本内容不一致或因故无法正常读取的，供应商应配合及时完成更换）</w:t>
            </w:r>
          </w:p>
          <w:p w14:paraId="31A730B5">
            <w:pPr>
              <w:adjustRightInd w:val="0"/>
              <w:snapToGrid w:val="0"/>
              <w:spacing w:line="360" w:lineRule="auto"/>
              <w:jc w:val="left"/>
              <w:rPr>
                <w:rFonts w:hint="eastAsia" w:ascii="宋体" w:hAnsi="宋体" w:eastAsia="宋体" w:cs="宋体"/>
                <w:color w:val="000000"/>
                <w:kern w:val="2"/>
                <w:sz w:val="24"/>
                <w:szCs w:val="24"/>
                <w:lang w:val="en-US" w:eastAsia="zh-CN" w:bidi="ar-SA"/>
              </w:rPr>
            </w:pPr>
            <w:r>
              <w:rPr>
                <w:rFonts w:hint="eastAsia" w:ascii="宋体" w:hAnsi="宋体" w:eastAsia="宋体" w:cs="宋体"/>
                <w:b/>
                <w:bCs/>
                <w:color w:val="000000"/>
                <w:sz w:val="24"/>
                <w:szCs w:val="24"/>
              </w:rPr>
              <w:t>备注：电子版文件存储介质：U盘，供应商所递交的U盘上用标签注明单位简称、项目名称。</w:t>
            </w:r>
          </w:p>
        </w:tc>
      </w:tr>
      <w:tr w14:paraId="3C867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shd w:val="clear" w:color="auto" w:fill="auto"/>
            <w:noWrap w:val="0"/>
            <w:vAlign w:val="center"/>
          </w:tcPr>
          <w:p w14:paraId="05086E6E">
            <w:pPr>
              <w:adjustRightInd w:val="0"/>
              <w:snapToGrid w:val="0"/>
              <w:spacing w:line="360"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3.1.3</w:t>
            </w:r>
          </w:p>
        </w:tc>
        <w:tc>
          <w:tcPr>
            <w:tcW w:w="1118" w:type="pct"/>
            <w:shd w:val="clear" w:color="auto" w:fill="auto"/>
            <w:noWrap w:val="0"/>
            <w:vAlign w:val="center"/>
          </w:tcPr>
          <w:p w14:paraId="190A5FA0">
            <w:pPr>
              <w:adjustRightInd w:val="0"/>
              <w:snapToGrid w:val="0"/>
              <w:spacing w:line="360"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响应文件的密封与包装</w:t>
            </w:r>
          </w:p>
        </w:tc>
        <w:tc>
          <w:tcPr>
            <w:tcW w:w="3268" w:type="pct"/>
            <w:gridSpan w:val="3"/>
            <w:shd w:val="clear" w:color="auto" w:fill="auto"/>
            <w:noWrap w:val="0"/>
            <w:vAlign w:val="center"/>
          </w:tcPr>
          <w:p w14:paraId="4AE6B02F">
            <w:pPr>
              <w:adjustRightInd w:val="0"/>
              <w:snapToGri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1.响应文件正、副本应分别胶装成册，装订应牢固、不易拆散和换页，不得采用活页装订。</w:t>
            </w:r>
          </w:p>
          <w:p w14:paraId="1F395C25">
            <w:pPr>
              <w:adjustRightInd w:val="0"/>
              <w:snapToGri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2.密封包装方式：</w:t>
            </w:r>
          </w:p>
          <w:p w14:paraId="7CFF6CD0">
            <w:pPr>
              <w:adjustRightInd w:val="0"/>
              <w:snapToGri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响应文件的正本与电子版文件（U盘）密封于一个密封袋内，副本密封于一个密封袋内，</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一次报价表除在响应文件内装订外，还应再重复制作一份单独密封放于一个密封袋内（应与响应文件内的响应一次报价表一致且签章齐全）；封袋应加盖供应商单位公章，封袋正面要粘贴“响应一次报价表”的标识。</w:t>
            </w:r>
          </w:p>
          <w:p w14:paraId="48EF056D">
            <w:pPr>
              <w:adjustRightInd w:val="0"/>
              <w:snapToGrid w:val="0"/>
              <w:spacing w:line="360" w:lineRule="auto"/>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3.封套上应载明的信息：按照本文件“第六章 响应文件格式”编制。</w:t>
            </w:r>
          </w:p>
        </w:tc>
      </w:tr>
      <w:tr w14:paraId="34515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shd w:val="clear" w:color="auto" w:fill="auto"/>
            <w:noWrap w:val="0"/>
            <w:vAlign w:val="center"/>
          </w:tcPr>
          <w:p w14:paraId="34456C6A">
            <w:pPr>
              <w:adjustRightInd w:val="0"/>
              <w:snapToGrid w:val="0"/>
              <w:spacing w:line="360"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3.2.3</w:t>
            </w:r>
          </w:p>
        </w:tc>
        <w:tc>
          <w:tcPr>
            <w:tcW w:w="1118" w:type="pct"/>
            <w:shd w:val="clear" w:color="auto" w:fill="auto"/>
            <w:noWrap w:val="0"/>
            <w:vAlign w:val="center"/>
          </w:tcPr>
          <w:p w14:paraId="1DF4CB05">
            <w:pPr>
              <w:adjustRightInd w:val="0"/>
              <w:snapToGrid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竞争性</w:t>
            </w:r>
            <w:r>
              <w:rPr>
                <w:rFonts w:hint="eastAsia" w:ascii="宋体" w:hAnsi="宋体" w:eastAsia="宋体" w:cs="宋体"/>
                <w:color w:val="000000"/>
                <w:sz w:val="24"/>
                <w:szCs w:val="24"/>
                <w:highlight w:val="none"/>
                <w:lang w:eastAsia="zh-CN"/>
              </w:rPr>
              <w:t>谈判</w:t>
            </w:r>
            <w:r>
              <w:rPr>
                <w:rFonts w:hint="eastAsia" w:ascii="宋体" w:hAnsi="宋体" w:eastAsia="宋体" w:cs="宋体"/>
                <w:color w:val="000000"/>
                <w:sz w:val="24"/>
                <w:szCs w:val="24"/>
                <w:highlight w:val="none"/>
              </w:rPr>
              <w:t>报价</w:t>
            </w:r>
          </w:p>
          <w:p w14:paraId="1481F66B">
            <w:pPr>
              <w:adjustRightInd w:val="0"/>
              <w:snapToGrid w:val="0"/>
              <w:spacing w:line="360" w:lineRule="auto"/>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rPr>
              <w:t>要求</w:t>
            </w:r>
          </w:p>
        </w:tc>
        <w:tc>
          <w:tcPr>
            <w:tcW w:w="3268" w:type="pct"/>
            <w:gridSpan w:val="3"/>
            <w:shd w:val="clear" w:color="auto" w:fill="auto"/>
            <w:noWrap w:val="0"/>
            <w:vAlign w:val="center"/>
          </w:tcPr>
          <w:p w14:paraId="13D477BA">
            <w:pPr>
              <w:adjustRightInd w:val="0"/>
              <w:snapToGrid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各供应商在</w:t>
            </w:r>
            <w:r>
              <w:rPr>
                <w:rFonts w:hint="eastAsia" w:ascii="宋体" w:hAnsi="宋体" w:eastAsia="宋体" w:cs="宋体"/>
                <w:color w:val="000000"/>
                <w:sz w:val="24"/>
                <w:szCs w:val="24"/>
                <w:highlight w:val="none"/>
                <w:lang w:eastAsia="zh-CN"/>
              </w:rPr>
              <w:t>谈判</w:t>
            </w:r>
            <w:r>
              <w:rPr>
                <w:rFonts w:hint="eastAsia" w:ascii="宋体" w:hAnsi="宋体" w:eastAsia="宋体" w:cs="宋体"/>
                <w:color w:val="000000"/>
                <w:sz w:val="24"/>
                <w:szCs w:val="24"/>
                <w:highlight w:val="none"/>
              </w:rPr>
              <w:t>时以填报</w:t>
            </w:r>
            <w:r>
              <w:rPr>
                <w:rFonts w:hint="eastAsia" w:ascii="宋体" w:hAnsi="宋体" w:eastAsia="宋体" w:cs="宋体"/>
                <w:sz w:val="24"/>
                <w:szCs w:val="24"/>
                <w:highlight w:val="none"/>
              </w:rPr>
              <w:t>固定总价</w:t>
            </w:r>
            <w:r>
              <w:rPr>
                <w:rFonts w:hint="eastAsia" w:ascii="宋体" w:hAnsi="宋体" w:eastAsia="宋体" w:cs="宋体"/>
                <w:color w:val="000000"/>
                <w:sz w:val="24"/>
                <w:szCs w:val="24"/>
                <w:highlight w:val="none"/>
              </w:rPr>
              <w:t>的形式自主填报</w:t>
            </w:r>
            <w:r>
              <w:rPr>
                <w:rFonts w:hint="eastAsia" w:ascii="宋体" w:hAnsi="宋体" w:eastAsia="宋体" w:cs="宋体"/>
                <w:color w:val="000000"/>
                <w:sz w:val="24"/>
                <w:szCs w:val="24"/>
                <w:highlight w:val="none"/>
                <w:lang w:eastAsia="zh-CN"/>
              </w:rPr>
              <w:t>谈判</w:t>
            </w:r>
            <w:r>
              <w:rPr>
                <w:rFonts w:hint="eastAsia" w:ascii="宋体" w:hAnsi="宋体" w:eastAsia="宋体" w:cs="宋体"/>
                <w:color w:val="000000"/>
                <w:sz w:val="24"/>
                <w:szCs w:val="24"/>
                <w:highlight w:val="none"/>
              </w:rPr>
              <w:t>报价，但不得超出本项目的</w:t>
            </w:r>
            <w:r>
              <w:rPr>
                <w:rFonts w:hint="eastAsia" w:ascii="宋体" w:hAnsi="宋体" w:eastAsia="宋体" w:cs="宋体"/>
                <w:color w:val="000000"/>
                <w:sz w:val="24"/>
                <w:szCs w:val="24"/>
                <w:highlight w:val="none"/>
                <w:lang w:eastAsia="zh-CN"/>
              </w:rPr>
              <w:t>谈判</w:t>
            </w:r>
            <w:r>
              <w:rPr>
                <w:rFonts w:hint="eastAsia" w:ascii="宋体" w:hAnsi="宋体" w:eastAsia="宋体" w:cs="宋体"/>
                <w:color w:val="000000"/>
                <w:sz w:val="24"/>
                <w:szCs w:val="24"/>
                <w:highlight w:val="none"/>
              </w:rPr>
              <w:t>最高限价，否则将按照无效</w:t>
            </w:r>
            <w:r>
              <w:rPr>
                <w:rFonts w:hint="eastAsia" w:ascii="宋体" w:hAnsi="宋体" w:eastAsia="宋体" w:cs="宋体"/>
                <w:color w:val="000000"/>
                <w:sz w:val="24"/>
                <w:szCs w:val="24"/>
                <w:highlight w:val="none"/>
                <w:lang w:eastAsia="zh-CN"/>
              </w:rPr>
              <w:t>谈判</w:t>
            </w:r>
            <w:r>
              <w:rPr>
                <w:rFonts w:hint="eastAsia" w:ascii="宋体" w:hAnsi="宋体" w:eastAsia="宋体" w:cs="宋体"/>
                <w:color w:val="000000"/>
                <w:sz w:val="24"/>
                <w:szCs w:val="24"/>
                <w:highlight w:val="none"/>
              </w:rPr>
              <w:t>处理。</w:t>
            </w:r>
          </w:p>
          <w:p w14:paraId="4CA88CA7">
            <w:pPr>
              <w:adjustRightInd w:val="0"/>
              <w:snapToGrid w:val="0"/>
              <w:spacing w:line="360" w:lineRule="auto"/>
              <w:jc w:val="left"/>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rPr>
              <w:t>供应商所填报的</w:t>
            </w:r>
            <w:r>
              <w:rPr>
                <w:rFonts w:hint="eastAsia" w:ascii="宋体" w:hAnsi="宋体" w:eastAsia="宋体" w:cs="宋体"/>
                <w:color w:val="000000"/>
                <w:sz w:val="24"/>
                <w:szCs w:val="24"/>
                <w:highlight w:val="none"/>
                <w:lang w:eastAsia="zh-CN"/>
              </w:rPr>
              <w:t>谈判</w:t>
            </w:r>
            <w:r>
              <w:rPr>
                <w:rFonts w:hint="eastAsia" w:ascii="宋体" w:hAnsi="宋体" w:eastAsia="宋体" w:cs="宋体"/>
                <w:color w:val="000000"/>
                <w:sz w:val="24"/>
                <w:szCs w:val="24"/>
                <w:highlight w:val="none"/>
              </w:rPr>
              <w:t>报价应是完成本次采购范围内所需</w:t>
            </w:r>
            <w:r>
              <w:rPr>
                <w:rFonts w:hint="eastAsia" w:ascii="宋体" w:hAnsi="宋体" w:eastAsia="宋体" w:cs="宋体"/>
                <w:color w:val="000000"/>
                <w:sz w:val="24"/>
                <w:szCs w:val="24"/>
                <w:highlight w:val="none"/>
                <w:lang w:val="en-US" w:eastAsia="zh-CN"/>
              </w:rPr>
              <w:t>货物</w:t>
            </w:r>
            <w:r>
              <w:rPr>
                <w:rFonts w:hint="eastAsia" w:ascii="宋体" w:hAnsi="宋体" w:eastAsia="宋体" w:cs="宋体"/>
                <w:color w:val="000000"/>
                <w:sz w:val="24"/>
                <w:szCs w:val="24"/>
                <w:highlight w:val="none"/>
              </w:rPr>
              <w:t>的相应全部费用，包括但不限于：人工费、设备费（主材及辅材）、保险、利润、税金、货物运至最终目的地的运输费、专用工具使用费、伴随货物交运的有关费用、调试费、运行费、培训费、检测验收费用、运输装卸费</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质保期内保修</w:t>
            </w:r>
            <w:r>
              <w:rPr>
                <w:rFonts w:hint="eastAsia" w:ascii="宋体" w:hAnsi="宋体" w:cs="宋体"/>
                <w:color w:val="000000"/>
                <w:sz w:val="24"/>
                <w:szCs w:val="24"/>
                <w:highlight w:val="none"/>
                <w:lang w:eastAsia="zh-CN"/>
              </w:rPr>
              <w:t>及售后服务</w:t>
            </w:r>
            <w:r>
              <w:rPr>
                <w:rFonts w:hint="eastAsia" w:ascii="宋体" w:hAnsi="宋体" w:eastAsia="宋体" w:cs="宋体"/>
                <w:color w:val="000000"/>
                <w:sz w:val="24"/>
                <w:szCs w:val="24"/>
                <w:highlight w:val="none"/>
              </w:rPr>
              <w:t>及其他各类费用等与之相关的一切直接费、间接费。</w:t>
            </w:r>
            <w:r>
              <w:rPr>
                <w:rFonts w:hint="eastAsia" w:ascii="宋体" w:hAnsi="宋体" w:eastAsia="宋体" w:cs="宋体"/>
                <w:sz w:val="24"/>
                <w:szCs w:val="24"/>
                <w:highlight w:val="none"/>
              </w:rPr>
              <w:t>要求的其他相关费用以本竞争性</w:t>
            </w:r>
            <w:r>
              <w:rPr>
                <w:rFonts w:hint="eastAsia" w:ascii="宋体" w:hAnsi="宋体" w:eastAsia="宋体" w:cs="宋体"/>
                <w:sz w:val="24"/>
                <w:szCs w:val="24"/>
                <w:highlight w:val="none"/>
                <w:lang w:eastAsia="zh-CN"/>
              </w:rPr>
              <w:t>谈判</w:t>
            </w:r>
            <w:r>
              <w:rPr>
                <w:rFonts w:hint="eastAsia" w:ascii="宋体" w:hAnsi="宋体" w:eastAsia="宋体" w:cs="宋体"/>
                <w:sz w:val="24"/>
                <w:szCs w:val="24"/>
                <w:highlight w:val="none"/>
              </w:rPr>
              <w:t>文件的内容和要求作为</w:t>
            </w:r>
            <w:r>
              <w:rPr>
                <w:rFonts w:hint="eastAsia" w:ascii="宋体" w:hAnsi="宋体" w:eastAsia="宋体" w:cs="宋体"/>
                <w:sz w:val="24"/>
                <w:szCs w:val="24"/>
                <w:highlight w:val="none"/>
                <w:lang w:eastAsia="zh-CN"/>
              </w:rPr>
              <w:t>谈判</w:t>
            </w:r>
            <w:r>
              <w:rPr>
                <w:rFonts w:hint="eastAsia" w:ascii="宋体" w:hAnsi="宋体" w:eastAsia="宋体" w:cs="宋体"/>
                <w:sz w:val="24"/>
                <w:szCs w:val="24"/>
                <w:highlight w:val="none"/>
              </w:rPr>
              <w:t>依据。</w:t>
            </w:r>
          </w:p>
        </w:tc>
      </w:tr>
      <w:tr w14:paraId="532ED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noWrap w:val="0"/>
            <w:vAlign w:val="center"/>
          </w:tcPr>
          <w:p w14:paraId="6E85B09F">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r>
              <w:rPr>
                <w:rFonts w:hint="eastAsia" w:ascii="宋体" w:hAnsi="宋体" w:eastAsia="宋体" w:cs="宋体"/>
                <w:caps w:val="0"/>
                <w:shadow w:val="0"/>
                <w:color w:val="auto"/>
                <w:sz w:val="24"/>
                <w:szCs w:val="24"/>
                <w:highlight w:val="none"/>
              </w:rPr>
              <w:t>3.3.1</w:t>
            </w:r>
          </w:p>
        </w:tc>
        <w:tc>
          <w:tcPr>
            <w:tcW w:w="1118" w:type="pct"/>
            <w:noWrap w:val="0"/>
            <w:vAlign w:val="center"/>
          </w:tcPr>
          <w:p w14:paraId="1D640B7D">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lang w:eastAsia="zh-CN"/>
              </w:rPr>
            </w:pPr>
            <w:r>
              <w:rPr>
                <w:rFonts w:hint="eastAsia" w:ascii="宋体" w:hAnsi="宋体" w:eastAsia="宋体" w:cs="宋体"/>
                <w:caps w:val="0"/>
                <w:shadow w:val="0"/>
                <w:color w:val="auto"/>
                <w:sz w:val="24"/>
                <w:szCs w:val="24"/>
                <w:highlight w:val="none"/>
                <w:lang w:eastAsia="zh-CN"/>
              </w:rPr>
              <w:t>谈判有效期</w:t>
            </w:r>
          </w:p>
        </w:tc>
        <w:tc>
          <w:tcPr>
            <w:tcW w:w="3268" w:type="pct"/>
            <w:gridSpan w:val="3"/>
            <w:noWrap w:val="0"/>
            <w:vAlign w:val="center"/>
          </w:tcPr>
          <w:p w14:paraId="2566265E">
            <w:pPr>
              <w:keepNext w:val="0"/>
              <w:keepLines w:val="0"/>
              <w:suppressLineNumbers w:val="0"/>
              <w:spacing w:before="0" w:beforeAutospacing="0" w:after="0" w:afterAutospacing="0" w:line="360" w:lineRule="auto"/>
              <w:ind w:left="0" w:right="0"/>
              <w:jc w:val="left"/>
              <w:rPr>
                <w:rFonts w:hint="eastAsia" w:ascii="宋体" w:hAnsi="宋体" w:eastAsia="宋体" w:cs="宋体"/>
                <w:caps w:val="0"/>
                <w:shadow w:val="0"/>
                <w:color w:val="auto"/>
                <w:sz w:val="24"/>
                <w:szCs w:val="24"/>
                <w:highlight w:val="none"/>
              </w:rPr>
            </w:pPr>
            <w:r>
              <w:rPr>
                <w:rFonts w:hint="eastAsia" w:ascii="宋体" w:hAnsi="宋体" w:eastAsia="宋体" w:cs="宋体"/>
                <w:caps w:val="0"/>
                <w:shadow w:val="0"/>
                <w:color w:val="auto"/>
                <w:sz w:val="24"/>
                <w:szCs w:val="24"/>
                <w:highlight w:val="none"/>
              </w:rPr>
              <w:t>自</w:t>
            </w:r>
            <w:r>
              <w:rPr>
                <w:rFonts w:hint="eastAsia" w:ascii="宋体" w:hAnsi="宋体" w:eastAsia="宋体" w:cs="宋体"/>
                <w:caps w:val="0"/>
                <w:shadow w:val="0"/>
                <w:color w:val="auto"/>
                <w:sz w:val="24"/>
                <w:szCs w:val="24"/>
                <w:highlight w:val="none"/>
                <w:lang w:eastAsia="zh-CN"/>
              </w:rPr>
              <w:t>响应文件</w:t>
            </w:r>
            <w:r>
              <w:rPr>
                <w:rFonts w:hint="eastAsia" w:ascii="宋体" w:hAnsi="宋体" w:eastAsia="宋体" w:cs="宋体"/>
                <w:caps w:val="0"/>
                <w:shadow w:val="0"/>
                <w:color w:val="auto"/>
                <w:sz w:val="24"/>
                <w:szCs w:val="24"/>
                <w:highlight w:val="none"/>
              </w:rPr>
              <w:t>递交截止之日起90天</w:t>
            </w:r>
          </w:p>
        </w:tc>
      </w:tr>
      <w:tr w14:paraId="4298C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noWrap w:val="0"/>
            <w:vAlign w:val="center"/>
          </w:tcPr>
          <w:p w14:paraId="671F1B72">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r>
              <w:rPr>
                <w:rFonts w:hint="eastAsia" w:ascii="宋体" w:hAnsi="宋体" w:eastAsia="宋体" w:cs="宋体"/>
                <w:caps w:val="0"/>
                <w:shadow w:val="0"/>
                <w:color w:val="auto"/>
                <w:sz w:val="24"/>
                <w:szCs w:val="24"/>
                <w:highlight w:val="none"/>
              </w:rPr>
              <w:t>3.4</w:t>
            </w:r>
          </w:p>
        </w:tc>
        <w:tc>
          <w:tcPr>
            <w:tcW w:w="1118" w:type="pct"/>
            <w:noWrap w:val="0"/>
            <w:vAlign w:val="center"/>
          </w:tcPr>
          <w:p w14:paraId="57220CD3">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lang w:eastAsia="zh-CN"/>
              </w:rPr>
            </w:pPr>
            <w:r>
              <w:rPr>
                <w:rFonts w:hint="eastAsia" w:ascii="宋体" w:hAnsi="宋体" w:eastAsia="宋体" w:cs="宋体"/>
                <w:caps w:val="0"/>
                <w:shadow w:val="0"/>
                <w:color w:val="auto"/>
                <w:sz w:val="24"/>
                <w:szCs w:val="24"/>
                <w:highlight w:val="none"/>
                <w:lang w:eastAsia="zh-CN"/>
              </w:rPr>
              <w:t>谈判保证金</w:t>
            </w:r>
          </w:p>
        </w:tc>
        <w:tc>
          <w:tcPr>
            <w:tcW w:w="3268" w:type="pct"/>
            <w:gridSpan w:val="3"/>
            <w:noWrap w:val="0"/>
            <w:vAlign w:val="center"/>
          </w:tcPr>
          <w:p w14:paraId="64F458E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需要交纳</w:t>
            </w:r>
          </w:p>
          <w:p w14:paraId="6B1EB9EC">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jc w:val="left"/>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lang w:val="en-US" w:eastAsia="zh-CN" w:bidi="ar-SA"/>
              </w:rPr>
              <w:t>1.</w:t>
            </w:r>
            <w:r>
              <w:rPr>
                <w:rFonts w:hint="eastAsia" w:ascii="宋体" w:hAnsi="宋体" w:eastAsia="宋体" w:cs="宋体"/>
                <w:b w:val="0"/>
                <w:bCs w:val="0"/>
                <w:kern w:val="2"/>
                <w:sz w:val="24"/>
                <w:szCs w:val="24"/>
                <w:highlight w:val="none"/>
                <w:lang w:val="en-US" w:eastAsia="zh-CN" w:bidi="ar-SA"/>
              </w:rPr>
              <w:t>交纳金额：</w:t>
            </w:r>
            <w:r>
              <w:rPr>
                <w:rFonts w:hint="eastAsia" w:ascii="宋体" w:hAnsi="宋体" w:eastAsia="宋体" w:cs="宋体"/>
                <w:sz w:val="24"/>
                <w:szCs w:val="24"/>
                <w:highlight w:val="none"/>
              </w:rPr>
              <w:t>人民币</w:t>
            </w:r>
            <w:r>
              <w:rPr>
                <w:rFonts w:ascii="宋体" w:hAnsi="宋体" w:eastAsia="宋体" w:cs="宋体"/>
                <w:sz w:val="24"/>
              </w:rPr>
              <w:t>伍仟元整（￥5000.00元）</w:t>
            </w:r>
            <w:r>
              <w:br w:type="textWrapping"/>
            </w:r>
            <w:r>
              <w:rPr>
                <w:rFonts w:hint="eastAsia" w:ascii="宋体" w:hAnsi="宋体" w:eastAsia="宋体" w:cs="宋体"/>
                <w:b w:val="0"/>
                <w:bCs w:val="0"/>
                <w:kern w:val="2"/>
                <w:sz w:val="24"/>
                <w:szCs w:val="24"/>
                <w:highlight w:val="none"/>
                <w:lang w:val="en-US" w:eastAsia="zh-CN" w:bidi="ar-SA"/>
              </w:rPr>
              <w:t>2.交纳时间：响应文件递交截止时间前。以到账时间为准，由于转账当天不一定能够到账，为避免因保证金未到账而导致谈判被拒绝，建议至少提前2个工作日转账；</w:t>
            </w:r>
            <w:r>
              <w:br w:type="textWrapping"/>
            </w:r>
            <w:r>
              <w:rPr>
                <w:rFonts w:hint="eastAsia" w:ascii="宋体" w:hAnsi="宋体" w:eastAsia="宋体" w:cs="宋体"/>
                <w:b w:val="0"/>
                <w:bCs w:val="0"/>
                <w:kern w:val="2"/>
                <w:sz w:val="24"/>
                <w:szCs w:val="24"/>
                <w:highlight w:val="none"/>
                <w:lang w:val="en-US" w:eastAsia="zh-CN" w:bidi="ar-SA"/>
              </w:rPr>
              <w:t>3.响应保证金的交纳形式：转账、电汇、担保机构保函等非现金形式；</w:t>
            </w:r>
            <w:r>
              <w:br w:type="textWrapping"/>
            </w:r>
            <w:r>
              <w:rPr>
                <w:rFonts w:hint="eastAsia" w:ascii="宋体" w:hAnsi="宋体" w:eastAsia="宋体" w:cs="宋体"/>
                <w:b w:val="0"/>
                <w:bCs w:val="0"/>
                <w:kern w:val="2"/>
                <w:sz w:val="24"/>
                <w:szCs w:val="24"/>
                <w:highlight w:val="none"/>
                <w:lang w:val="en-US" w:eastAsia="zh-CN" w:bidi="ar-SA"/>
              </w:rPr>
              <w:t>4.采购代理机构</w:t>
            </w:r>
          </w:p>
          <w:p w14:paraId="6FB88519">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jc w:val="left"/>
              <w:textAlignment w:val="auto"/>
              <w:rPr>
                <w:rFonts w:hint="eastAsia" w:ascii="宋体" w:hAnsi="宋体" w:eastAsia="宋体" w:cs="宋体"/>
                <w:caps w:val="0"/>
                <w:shadow w:val="0"/>
                <w:color w:val="auto"/>
                <w:sz w:val="24"/>
                <w:szCs w:val="24"/>
                <w:highlight w:val="none"/>
                <w:lang w:eastAsia="zh-CN"/>
              </w:rPr>
            </w:pPr>
            <w:r>
              <w:rPr>
                <w:rFonts w:hint="eastAsia" w:ascii="宋体" w:hAnsi="宋体" w:eastAsia="宋体" w:cs="宋体"/>
                <w:b w:val="0"/>
                <w:bCs w:val="0"/>
                <w:kern w:val="2"/>
                <w:sz w:val="24"/>
                <w:szCs w:val="24"/>
                <w:highlight w:val="none"/>
                <w:lang w:val="en-US" w:eastAsia="zh-CN" w:bidi="ar-SA"/>
              </w:rPr>
              <w:t>开户名称：开瑞项目管理有限公司</w:t>
            </w:r>
            <w:r>
              <w:br w:type="textWrapping"/>
            </w:r>
            <w:r>
              <w:rPr>
                <w:rFonts w:hint="eastAsia" w:ascii="宋体" w:hAnsi="宋体" w:eastAsia="宋体" w:cs="宋体"/>
                <w:b w:val="0"/>
                <w:bCs w:val="0"/>
                <w:kern w:val="2"/>
                <w:sz w:val="24"/>
                <w:szCs w:val="24"/>
                <w:highlight w:val="none"/>
                <w:lang w:val="en-US" w:eastAsia="zh-CN" w:bidi="ar-SA"/>
              </w:rPr>
              <w:t>开 户 行：招商银行股份有限公司西安分行营业部</w:t>
            </w:r>
            <w:r>
              <w:br w:type="textWrapping"/>
            </w:r>
            <w:r>
              <w:rPr>
                <w:rFonts w:hint="eastAsia" w:ascii="宋体" w:hAnsi="宋体" w:eastAsia="宋体" w:cs="宋体"/>
                <w:b w:val="0"/>
                <w:bCs w:val="0"/>
                <w:kern w:val="2"/>
                <w:sz w:val="24"/>
                <w:szCs w:val="24"/>
                <w:highlight w:val="none"/>
                <w:lang w:val="en-US" w:eastAsia="zh-CN" w:bidi="ar-SA"/>
              </w:rPr>
              <w:t>帐    号：129905724510703</w:t>
            </w:r>
            <w:r>
              <w:br w:type="textWrapping"/>
            </w:r>
            <w:r>
              <w:rPr>
                <w:rFonts w:hint="eastAsia" w:ascii="宋体" w:hAnsi="宋体" w:eastAsia="宋体" w:cs="宋体"/>
                <w:b w:val="0"/>
                <w:bCs w:val="0"/>
                <w:kern w:val="2"/>
                <w:sz w:val="24"/>
                <w:szCs w:val="24"/>
                <w:highlight w:val="none"/>
                <w:lang w:val="en-US" w:eastAsia="zh-CN" w:bidi="ar-SA"/>
              </w:rPr>
              <w:t xml:space="preserve">转账事由：本项目名称简称+谈判保证金字样 </w:t>
            </w:r>
            <w:r>
              <w:br w:type="textWrapping"/>
            </w:r>
            <w:r>
              <w:rPr>
                <w:rFonts w:hint="eastAsia" w:ascii="宋体" w:hAnsi="宋体" w:eastAsia="宋体" w:cs="宋体"/>
                <w:b w:val="0"/>
                <w:bCs w:val="0"/>
                <w:kern w:val="2"/>
                <w:sz w:val="24"/>
                <w:szCs w:val="24"/>
                <w:highlight w:val="none"/>
                <w:lang w:val="en-US" w:eastAsia="zh-CN" w:bidi="ar-SA"/>
              </w:rPr>
              <w:t>5.供应商以保函形式交纳响应保证金的，须在响应文件递交截止时间前一个工作日将担保机构保函正本原件提交至采购代理机构备案，并将保函正本复印件附在响应文件规定处；</w:t>
            </w:r>
            <w:r>
              <w:br w:type="textWrapping"/>
            </w:r>
            <w:r>
              <w:rPr>
                <w:rFonts w:hint="eastAsia" w:ascii="宋体" w:hAnsi="宋体" w:eastAsia="宋体" w:cs="宋体"/>
                <w:b w:val="0"/>
                <w:bCs w:val="0"/>
                <w:kern w:val="2"/>
                <w:sz w:val="24"/>
                <w:szCs w:val="24"/>
                <w:highlight w:val="none"/>
                <w:lang w:val="en-US" w:eastAsia="zh-CN" w:bidi="ar-SA"/>
              </w:rPr>
              <w:t>6.谈判时，采购人或采购代理机构依据交纳凭证，核验响应保证金交纳情况，凡是未及时到账或未能提供交纳凭证的，采购人将视为不响应竞争性谈判文件而予以拒绝。</w:t>
            </w:r>
            <w:r>
              <w:br w:type="textWrapping"/>
            </w:r>
            <w:r>
              <w:rPr>
                <w:rFonts w:hint="eastAsia" w:ascii="宋体" w:hAnsi="宋体" w:eastAsia="宋体" w:cs="宋体"/>
                <w:b w:val="0"/>
                <w:bCs w:val="0"/>
                <w:kern w:val="2"/>
                <w:sz w:val="24"/>
                <w:szCs w:val="24"/>
                <w:highlight w:val="none"/>
                <w:lang w:val="en-US" w:eastAsia="zh-CN" w:bidi="ar-SA"/>
              </w:rPr>
              <w:t>注：①转账、汇款时必须写明（项目名称+谈判保证金）等字样，便于采购代理机构查询登记；</w:t>
            </w:r>
            <w:r>
              <w:br w:type="textWrapping"/>
            </w:r>
            <w:r>
              <w:rPr>
                <w:rFonts w:hint="eastAsia" w:ascii="宋体" w:hAnsi="宋体" w:eastAsia="宋体" w:cs="宋体"/>
                <w:b w:val="0"/>
                <w:bCs w:val="0"/>
                <w:kern w:val="2"/>
                <w:sz w:val="24"/>
                <w:szCs w:val="24"/>
                <w:highlight w:val="none"/>
                <w:lang w:val="en-US" w:eastAsia="zh-CN" w:bidi="ar-SA"/>
              </w:rPr>
              <w:t>②响应保证金交纳时间以到达指定账户时间为准。各供应商在银行转账（电汇）时，须充分考虑银行转账（电汇）的时间差风险，如同城转账、异地转账或汇款、跨行转账或电汇的时间要求，确保在本文件规定的交纳截止时间之前交纳进入到指定账户内的响应保证金，如果在本文件规定的交纳截止时间之前未能收到响应保证金，则视为未响应本竞争性谈判文件要求，该谈判按照为无效谈判处理。</w:t>
            </w:r>
          </w:p>
        </w:tc>
      </w:tr>
      <w:tr w14:paraId="51621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vMerge w:val="restart"/>
            <w:noWrap w:val="0"/>
            <w:vAlign w:val="center"/>
          </w:tcPr>
          <w:p w14:paraId="4004368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3.5</w:t>
            </w:r>
          </w:p>
        </w:tc>
        <w:tc>
          <w:tcPr>
            <w:tcW w:w="1118" w:type="pct"/>
            <w:vMerge w:val="restart"/>
            <w:noWrap w:val="0"/>
            <w:vAlign w:val="center"/>
          </w:tcPr>
          <w:p w14:paraId="6FD2A8E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资格审查要求</w:t>
            </w:r>
          </w:p>
          <w:p w14:paraId="20910BD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aps w:val="0"/>
                <w:shadow w:val="0"/>
                <w:color w:val="auto"/>
                <w:sz w:val="24"/>
                <w:szCs w:val="24"/>
                <w:highlight w:val="none"/>
              </w:rPr>
            </w:pPr>
            <w:r>
              <w:rPr>
                <w:rFonts w:hint="eastAsia" w:ascii="宋体" w:hAnsi="宋体" w:eastAsia="宋体" w:cs="宋体"/>
                <w:sz w:val="24"/>
                <w:szCs w:val="24"/>
                <w:highlight w:val="none"/>
              </w:rPr>
              <w:t>及审查依据</w:t>
            </w:r>
          </w:p>
        </w:tc>
        <w:tc>
          <w:tcPr>
            <w:tcW w:w="474" w:type="pct"/>
            <w:noWrap w:val="0"/>
            <w:vAlign w:val="center"/>
          </w:tcPr>
          <w:p w14:paraId="5A99E14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序号</w:t>
            </w:r>
          </w:p>
        </w:tc>
        <w:tc>
          <w:tcPr>
            <w:tcW w:w="1267" w:type="pct"/>
            <w:noWrap w:val="0"/>
            <w:vAlign w:val="center"/>
          </w:tcPr>
          <w:p w14:paraId="33F70F4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资格审查要求</w:t>
            </w:r>
          </w:p>
        </w:tc>
        <w:tc>
          <w:tcPr>
            <w:tcW w:w="1526" w:type="pct"/>
            <w:noWrap w:val="0"/>
            <w:vAlign w:val="center"/>
          </w:tcPr>
          <w:p w14:paraId="21EF201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审查内容及依据</w:t>
            </w:r>
          </w:p>
        </w:tc>
      </w:tr>
      <w:tr w14:paraId="4F58C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vMerge w:val="continue"/>
            <w:noWrap w:val="0"/>
            <w:vAlign w:val="center"/>
          </w:tcPr>
          <w:p w14:paraId="7A3DE90A">
            <w:pPr>
              <w:pStyle w:val="13"/>
              <w:keepNext w:val="0"/>
              <w:keepLines w:val="0"/>
              <w:suppressLineNumbers w:val="0"/>
              <w:spacing w:before="0" w:beforeAutospacing="0" w:afterAutospacing="0"/>
              <w:ind w:left="0" w:right="0"/>
              <w:rPr>
                <w:rFonts w:hint="eastAsia" w:ascii="宋体" w:hAnsi="宋体" w:eastAsia="宋体" w:cs="宋体"/>
                <w:sz w:val="24"/>
                <w:szCs w:val="24"/>
                <w:highlight w:val="none"/>
              </w:rPr>
            </w:pPr>
          </w:p>
        </w:tc>
        <w:tc>
          <w:tcPr>
            <w:tcW w:w="1118" w:type="pct"/>
            <w:vMerge w:val="continue"/>
            <w:noWrap w:val="0"/>
            <w:vAlign w:val="center"/>
          </w:tcPr>
          <w:p w14:paraId="540A3E77">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p>
        </w:tc>
        <w:tc>
          <w:tcPr>
            <w:tcW w:w="474" w:type="pct"/>
            <w:noWrap w:val="0"/>
            <w:vAlign w:val="center"/>
          </w:tcPr>
          <w:p w14:paraId="305F6F0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sz w:val="24"/>
                <w:szCs w:val="24"/>
                <w:highlight w:val="none"/>
                <w:lang w:val="en-US" w:eastAsia="zh-CN"/>
              </w:rPr>
              <w:t>1</w:t>
            </w:r>
          </w:p>
        </w:tc>
        <w:tc>
          <w:tcPr>
            <w:tcW w:w="1267" w:type="pct"/>
            <w:noWrap w:val="0"/>
            <w:vAlign w:val="center"/>
          </w:tcPr>
          <w:p w14:paraId="281E622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符合《中华人民共和国政府采购法》第二十二条的规定</w:t>
            </w:r>
          </w:p>
        </w:tc>
        <w:tc>
          <w:tcPr>
            <w:tcW w:w="1526" w:type="pct"/>
            <w:noWrap w:val="0"/>
            <w:vAlign w:val="center"/>
          </w:tcPr>
          <w:p w14:paraId="4ED20B3A">
            <w:pPr>
              <w:keepNext w:val="0"/>
              <w:keepLines w:val="0"/>
              <w:pageBreakBefore w:val="0"/>
              <w:suppressLineNumbers w:val="0"/>
              <w:wordWrap/>
              <w:overflowPunct/>
              <w:topLinePunct w:val="0"/>
              <w:bidi w:val="0"/>
              <w:adjustRightInd w:val="0"/>
              <w:snapToGrid w:val="0"/>
              <w:spacing w:before="0" w:beforeAutospacing="0" w:after="0" w:afterAutospacing="0" w:line="360" w:lineRule="auto"/>
              <w:ind w:left="0" w:right="0"/>
              <w:jc w:val="both"/>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评审依据：供应商应在响应文件中附符合本条要求的承诺书并加盖公章，格式及内容详见本项目竞争性谈判文件“第六章 响应文件格式” </w:t>
            </w:r>
          </w:p>
        </w:tc>
      </w:tr>
      <w:tr w14:paraId="2D6F0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vMerge w:val="continue"/>
            <w:noWrap w:val="0"/>
            <w:vAlign w:val="center"/>
          </w:tcPr>
          <w:p w14:paraId="3B6F332F">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p>
        </w:tc>
        <w:tc>
          <w:tcPr>
            <w:tcW w:w="1118" w:type="pct"/>
            <w:vMerge w:val="continue"/>
            <w:noWrap w:val="0"/>
            <w:vAlign w:val="center"/>
          </w:tcPr>
          <w:p w14:paraId="7D718B1C">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p>
        </w:tc>
        <w:tc>
          <w:tcPr>
            <w:tcW w:w="474" w:type="pct"/>
            <w:shd w:val="clear" w:color="auto" w:fill="auto"/>
            <w:noWrap w:val="0"/>
            <w:vAlign w:val="center"/>
          </w:tcPr>
          <w:p w14:paraId="228C908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2</w:t>
            </w:r>
          </w:p>
        </w:tc>
        <w:tc>
          <w:tcPr>
            <w:tcW w:w="1267" w:type="pct"/>
            <w:noWrap w:val="0"/>
            <w:vAlign w:val="center"/>
          </w:tcPr>
          <w:p w14:paraId="3F3E7C3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供应商为向采购人提供货物的法人或其他组织</w:t>
            </w:r>
          </w:p>
        </w:tc>
        <w:tc>
          <w:tcPr>
            <w:tcW w:w="1526" w:type="pct"/>
            <w:noWrap w:val="0"/>
            <w:vAlign w:val="center"/>
          </w:tcPr>
          <w:p w14:paraId="565D56A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评审依据：供应商应提供营业执照复印件或扫描件，其他组织提供相应证明材料。</w:t>
            </w:r>
          </w:p>
        </w:tc>
      </w:tr>
      <w:tr w14:paraId="3D3A5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vMerge w:val="continue"/>
            <w:noWrap w:val="0"/>
            <w:vAlign w:val="center"/>
          </w:tcPr>
          <w:p w14:paraId="7521B1E2">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p>
        </w:tc>
        <w:tc>
          <w:tcPr>
            <w:tcW w:w="1118" w:type="pct"/>
            <w:vMerge w:val="continue"/>
            <w:noWrap w:val="0"/>
            <w:vAlign w:val="center"/>
          </w:tcPr>
          <w:p w14:paraId="15BD435D">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p>
        </w:tc>
        <w:tc>
          <w:tcPr>
            <w:tcW w:w="474" w:type="pct"/>
            <w:shd w:val="clear" w:color="auto" w:fill="auto"/>
            <w:noWrap w:val="0"/>
            <w:vAlign w:val="center"/>
          </w:tcPr>
          <w:p w14:paraId="5393FF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3</w:t>
            </w:r>
          </w:p>
        </w:tc>
        <w:tc>
          <w:tcPr>
            <w:tcW w:w="1267" w:type="pct"/>
            <w:noWrap w:val="0"/>
            <w:vAlign w:val="center"/>
          </w:tcPr>
          <w:p w14:paraId="1E717BF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供应商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w:t>
            </w:r>
          </w:p>
        </w:tc>
        <w:tc>
          <w:tcPr>
            <w:tcW w:w="1526" w:type="pct"/>
            <w:noWrap w:val="0"/>
            <w:vAlign w:val="center"/>
          </w:tcPr>
          <w:p w14:paraId="36EF9EA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评审依据：供应商应在响应文件中附符合本条要求的承诺书并加盖公章，格式及内容详见本项目竞争性谈判文件“第六章 响应文件格式”</w:t>
            </w:r>
          </w:p>
        </w:tc>
      </w:tr>
      <w:tr w14:paraId="05786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vMerge w:val="continue"/>
            <w:noWrap w:val="0"/>
            <w:vAlign w:val="center"/>
          </w:tcPr>
          <w:p w14:paraId="56397E06">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p>
        </w:tc>
        <w:tc>
          <w:tcPr>
            <w:tcW w:w="1118" w:type="pct"/>
            <w:vMerge w:val="continue"/>
            <w:noWrap w:val="0"/>
            <w:vAlign w:val="center"/>
          </w:tcPr>
          <w:p w14:paraId="5962EE33">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p>
        </w:tc>
        <w:tc>
          <w:tcPr>
            <w:tcW w:w="474" w:type="pct"/>
            <w:shd w:val="clear" w:color="auto" w:fill="auto"/>
            <w:noWrap w:val="0"/>
            <w:vAlign w:val="center"/>
          </w:tcPr>
          <w:p w14:paraId="78F3DEF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cs="宋体"/>
                <w:b w:val="0"/>
                <w:bCs w:val="0"/>
                <w:sz w:val="24"/>
                <w:szCs w:val="24"/>
                <w:highlight w:val="none"/>
                <w:lang w:val="en-US" w:eastAsia="zh-CN"/>
              </w:rPr>
              <w:t>4</w:t>
            </w:r>
          </w:p>
        </w:tc>
        <w:tc>
          <w:tcPr>
            <w:tcW w:w="1267" w:type="pct"/>
            <w:noWrap w:val="0"/>
            <w:vAlign w:val="center"/>
          </w:tcPr>
          <w:p w14:paraId="1516401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单位负责人为同一人或者存在直接控股、管理关系的不同供应商，不得参加同一合同项下的政府采购活动</w:t>
            </w:r>
          </w:p>
        </w:tc>
        <w:tc>
          <w:tcPr>
            <w:tcW w:w="1526" w:type="pct"/>
            <w:noWrap w:val="0"/>
            <w:vAlign w:val="center"/>
          </w:tcPr>
          <w:p w14:paraId="58A1746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评审依据：供应商应在响应文件中附符合本条要求的承诺书并加盖公章，格式及内容详见本项目竞争性谈判文件“第六章 响应文件格式” </w:t>
            </w:r>
          </w:p>
        </w:tc>
      </w:tr>
      <w:tr w14:paraId="11C49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vMerge w:val="continue"/>
            <w:noWrap w:val="0"/>
            <w:vAlign w:val="center"/>
          </w:tcPr>
          <w:p w14:paraId="66E7A015">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p>
        </w:tc>
        <w:tc>
          <w:tcPr>
            <w:tcW w:w="1118" w:type="pct"/>
            <w:vMerge w:val="continue"/>
            <w:noWrap w:val="0"/>
            <w:vAlign w:val="center"/>
          </w:tcPr>
          <w:p w14:paraId="6179CCEA">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p>
        </w:tc>
        <w:tc>
          <w:tcPr>
            <w:tcW w:w="3268" w:type="pct"/>
            <w:gridSpan w:val="3"/>
            <w:noWrap w:val="0"/>
            <w:vAlign w:val="center"/>
          </w:tcPr>
          <w:p w14:paraId="454BE27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备注：</w:t>
            </w:r>
          </w:p>
          <w:p w14:paraId="35AE5C8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①以上资格证明材料需提供合格有效的证明材料，证明材料提供不全或签字盖章不符合要求的，均属于未按竞争性谈判文件要求提供证明文件，不得通过资格审查。</w:t>
            </w:r>
          </w:p>
          <w:p w14:paraId="521A860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right="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②信用信息查询渠道：“信用中国”、“中国执行信息公开网”、“中国政府采购”、“国家企业信用信息公示系统”为供应商信用信息查询渠道。</w:t>
            </w:r>
          </w:p>
          <w:p w14:paraId="39646E7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③</w:t>
            </w:r>
            <w:r>
              <w:rPr>
                <w:rFonts w:hint="eastAsia" w:ascii="宋体" w:hAnsi="宋体" w:eastAsia="宋体" w:cs="宋体"/>
                <w:b/>
                <w:bCs/>
                <w:color w:val="auto"/>
                <w:sz w:val="24"/>
                <w:szCs w:val="24"/>
                <w:highlight w:val="none"/>
                <w:lang w:eastAsia="zh-CN"/>
              </w:rPr>
              <w:t>供应商在参加政府采购活动前3年内因违法经营被禁止在一定期限内参加政府采购活动，期限届满的，可以参加政府采购活动，但应提供期限届满的证明材料。</w:t>
            </w:r>
          </w:p>
          <w:p w14:paraId="33AB5176">
            <w:pPr>
              <w:keepNext w:val="0"/>
              <w:keepLines w:val="0"/>
              <w:widowControl w:val="0"/>
              <w:suppressLineNumbers w:val="0"/>
              <w:spacing w:before="0" w:beforeAutospacing="0" w:after="0" w:afterAutospacing="0" w:line="360" w:lineRule="auto"/>
              <w:ind w:left="0" w:right="0"/>
              <w:jc w:val="left"/>
              <w:rPr>
                <w:rFonts w:hint="eastAsia" w:ascii="宋体" w:hAnsi="宋体" w:eastAsia="宋体" w:cs="宋体"/>
                <w:caps w:val="0"/>
                <w:shadow w:val="0"/>
                <w:color w:val="000000"/>
                <w:sz w:val="24"/>
                <w:szCs w:val="24"/>
                <w:highlight w:val="none"/>
              </w:rPr>
            </w:pPr>
            <w:r>
              <w:rPr>
                <w:rFonts w:hint="eastAsia" w:ascii="宋体" w:hAnsi="宋体" w:eastAsia="宋体" w:cs="宋体"/>
                <w:b/>
                <w:bCs/>
                <w:color w:val="auto"/>
                <w:sz w:val="24"/>
                <w:szCs w:val="24"/>
                <w:highlight w:val="none"/>
                <w:lang w:val="en-US" w:eastAsia="zh-CN"/>
              </w:rPr>
              <w:fldChar w:fldCharType="begin"/>
            </w:r>
            <w:r>
              <w:rPr>
                <w:rFonts w:hint="eastAsia" w:ascii="宋体" w:hAnsi="宋体" w:eastAsia="宋体" w:cs="宋体"/>
                <w:b/>
                <w:bCs/>
                <w:color w:val="auto"/>
                <w:sz w:val="24"/>
                <w:szCs w:val="24"/>
                <w:highlight w:val="none"/>
                <w:lang w:val="en-US" w:eastAsia="zh-CN"/>
              </w:rPr>
              <w:instrText xml:space="preserve"> = 4 \* GB3 \* MERGEFORMAT </w:instrText>
            </w:r>
            <w:r>
              <w:rPr>
                <w:rFonts w:hint="eastAsia" w:ascii="宋体" w:hAnsi="宋体" w:eastAsia="宋体" w:cs="宋体"/>
                <w:b/>
                <w:bCs/>
                <w:color w:val="auto"/>
                <w:sz w:val="24"/>
                <w:szCs w:val="24"/>
                <w:highlight w:val="none"/>
                <w:lang w:val="en-US" w:eastAsia="zh-CN"/>
              </w:rPr>
              <w:fldChar w:fldCharType="separate"/>
            </w:r>
            <w:r>
              <w:rPr>
                <w:rFonts w:hint="eastAsia" w:ascii="宋体" w:hAnsi="宋体" w:eastAsia="宋体" w:cs="宋体"/>
                <w:b/>
                <w:bCs/>
                <w:color w:val="auto"/>
                <w:sz w:val="24"/>
                <w:szCs w:val="24"/>
                <w:highlight w:val="none"/>
                <w:lang w:val="en-US" w:eastAsia="zh-CN"/>
              </w:rPr>
              <w:t>④</w:t>
            </w:r>
            <w:r>
              <w:rPr>
                <w:rFonts w:hint="eastAsia" w:ascii="宋体" w:hAnsi="宋体" w:eastAsia="宋体" w:cs="宋体"/>
                <w:b/>
                <w:bCs/>
                <w:color w:val="auto"/>
                <w:sz w:val="24"/>
                <w:szCs w:val="24"/>
                <w:highlight w:val="none"/>
                <w:lang w:val="en-US" w:eastAsia="zh-CN"/>
              </w:rPr>
              <w:fldChar w:fldCharType="end"/>
            </w:r>
            <w:r>
              <w:rPr>
                <w:rFonts w:hint="eastAsia" w:ascii="宋体" w:hAnsi="宋体" w:eastAsia="宋体" w:cs="宋体"/>
                <w:b/>
                <w:bCs/>
                <w:color w:val="auto"/>
                <w:sz w:val="24"/>
                <w:szCs w:val="24"/>
                <w:highlight w:val="none"/>
                <w:lang w:val="en-US" w:eastAsia="zh-CN"/>
              </w:rPr>
              <w:t>谈判小组或者采购人有权在评审过程中对供应商提供的证明材料进行复核，若发现复核结果与供应商提供的证明材料不符的，供应商自行承担相关不利风险。</w:t>
            </w:r>
          </w:p>
        </w:tc>
      </w:tr>
      <w:tr w14:paraId="2FB55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noWrap w:val="0"/>
            <w:vAlign w:val="center"/>
          </w:tcPr>
          <w:p w14:paraId="489F5BC3">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lang w:val="en-US" w:eastAsia="zh-CN"/>
              </w:rPr>
            </w:pPr>
            <w:r>
              <w:rPr>
                <w:rFonts w:hint="eastAsia" w:ascii="宋体" w:hAnsi="宋体" w:eastAsia="宋体" w:cs="宋体"/>
                <w:caps w:val="0"/>
                <w:shadow w:val="0"/>
                <w:color w:val="auto"/>
                <w:sz w:val="24"/>
                <w:szCs w:val="24"/>
                <w:highlight w:val="none"/>
              </w:rPr>
              <w:t>4.</w:t>
            </w:r>
            <w:r>
              <w:rPr>
                <w:rFonts w:hint="eastAsia" w:ascii="宋体" w:hAnsi="宋体" w:eastAsia="宋体" w:cs="宋体"/>
                <w:caps w:val="0"/>
                <w:shadow w:val="0"/>
                <w:color w:val="auto"/>
                <w:sz w:val="24"/>
                <w:szCs w:val="24"/>
                <w:highlight w:val="none"/>
                <w:lang w:val="en-US" w:eastAsia="zh-CN"/>
              </w:rPr>
              <w:t>2.1</w:t>
            </w:r>
          </w:p>
        </w:tc>
        <w:tc>
          <w:tcPr>
            <w:tcW w:w="1118" w:type="pct"/>
            <w:noWrap w:val="0"/>
            <w:vAlign w:val="center"/>
          </w:tcPr>
          <w:p w14:paraId="2E7D5286">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r>
              <w:rPr>
                <w:rFonts w:hint="eastAsia" w:ascii="宋体" w:hAnsi="宋体" w:eastAsia="宋体" w:cs="宋体"/>
                <w:caps w:val="0"/>
                <w:shadow w:val="0"/>
                <w:color w:val="auto"/>
                <w:sz w:val="24"/>
                <w:szCs w:val="24"/>
                <w:highlight w:val="none"/>
              </w:rPr>
              <w:t>递交</w:t>
            </w:r>
            <w:r>
              <w:rPr>
                <w:rFonts w:hint="eastAsia" w:ascii="宋体" w:hAnsi="宋体" w:eastAsia="宋体" w:cs="宋体"/>
                <w:caps w:val="0"/>
                <w:shadow w:val="0"/>
                <w:color w:val="auto"/>
                <w:sz w:val="24"/>
                <w:szCs w:val="24"/>
                <w:highlight w:val="none"/>
                <w:lang w:eastAsia="zh-CN"/>
              </w:rPr>
              <w:t>响应文件</w:t>
            </w:r>
            <w:r>
              <w:rPr>
                <w:rFonts w:hint="eastAsia" w:ascii="宋体" w:hAnsi="宋体" w:eastAsia="宋体" w:cs="宋体"/>
                <w:caps w:val="0"/>
                <w:shadow w:val="0"/>
                <w:color w:val="auto"/>
                <w:sz w:val="24"/>
                <w:szCs w:val="24"/>
                <w:highlight w:val="none"/>
              </w:rPr>
              <w:t>截止时间</w:t>
            </w:r>
          </w:p>
        </w:tc>
        <w:tc>
          <w:tcPr>
            <w:tcW w:w="3268" w:type="pct"/>
            <w:gridSpan w:val="3"/>
            <w:noWrap w:val="0"/>
            <w:vAlign w:val="center"/>
          </w:tcPr>
          <w:p w14:paraId="0E60BA5E">
            <w:pPr>
              <w:keepNext w:val="0"/>
              <w:keepLines w:val="0"/>
              <w:suppressLineNumbers w:val="0"/>
              <w:spacing w:before="0" w:beforeAutospacing="0" w:after="0" w:afterAutospacing="0" w:line="360" w:lineRule="auto"/>
              <w:ind w:left="0" w:right="0"/>
              <w:jc w:val="left"/>
              <w:rPr>
                <w:rFonts w:hint="eastAsia" w:ascii="宋体" w:hAnsi="宋体" w:eastAsia="宋体" w:cs="宋体"/>
                <w:b w:val="0"/>
                <w:bCs w:val="0"/>
                <w:caps w:val="0"/>
                <w:shadow w:val="0"/>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2026年</w:t>
            </w:r>
            <w:r>
              <w:rPr>
                <w:rFonts w:hint="eastAsia" w:ascii="宋体" w:hAnsi="宋体" w:eastAsia="宋体" w:cs="宋体"/>
                <w:color w:val="auto"/>
                <w:sz w:val="24"/>
                <w:szCs w:val="24"/>
                <w:highlight w:val="none"/>
                <w:lang w:val="en-US" w:eastAsia="zh-CN"/>
              </w:rPr>
              <w:t>07</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06</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15时00分</w:t>
            </w:r>
            <w:r>
              <w:rPr>
                <w:rFonts w:hint="eastAsia" w:ascii="宋体" w:hAnsi="宋体" w:eastAsia="宋体" w:cs="宋体"/>
                <w:color w:val="auto"/>
                <w:sz w:val="24"/>
                <w:szCs w:val="24"/>
                <w:highlight w:val="none"/>
              </w:rPr>
              <w:t>（北京时间）</w:t>
            </w:r>
          </w:p>
        </w:tc>
      </w:tr>
      <w:tr w14:paraId="48746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noWrap w:val="0"/>
            <w:vAlign w:val="center"/>
          </w:tcPr>
          <w:p w14:paraId="731CFE8E">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lang w:val="en-US" w:eastAsia="zh-CN"/>
              </w:rPr>
            </w:pPr>
            <w:r>
              <w:rPr>
                <w:rFonts w:hint="eastAsia" w:ascii="宋体" w:hAnsi="宋体" w:eastAsia="宋体" w:cs="宋体"/>
                <w:caps w:val="0"/>
                <w:shadow w:val="0"/>
                <w:color w:val="auto"/>
                <w:sz w:val="24"/>
                <w:szCs w:val="24"/>
                <w:highlight w:val="none"/>
                <w:lang w:val="en-US" w:eastAsia="zh-CN"/>
              </w:rPr>
              <w:t>4.2.2</w:t>
            </w:r>
          </w:p>
        </w:tc>
        <w:tc>
          <w:tcPr>
            <w:tcW w:w="1118" w:type="pct"/>
            <w:noWrap w:val="0"/>
            <w:vAlign w:val="center"/>
          </w:tcPr>
          <w:p w14:paraId="4BBB81C0">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kern w:val="2"/>
                <w:sz w:val="24"/>
                <w:szCs w:val="24"/>
                <w:highlight w:val="none"/>
                <w:lang w:val="en-US" w:eastAsia="zh-CN" w:bidi="ar-SA"/>
              </w:rPr>
            </w:pPr>
            <w:r>
              <w:rPr>
                <w:rFonts w:hint="eastAsia" w:ascii="宋体" w:hAnsi="宋体" w:eastAsia="宋体" w:cs="宋体"/>
                <w:caps w:val="0"/>
                <w:shadow w:val="0"/>
                <w:color w:val="auto"/>
                <w:sz w:val="24"/>
                <w:szCs w:val="24"/>
                <w:highlight w:val="none"/>
              </w:rPr>
              <w:t>递交</w:t>
            </w:r>
            <w:r>
              <w:rPr>
                <w:rFonts w:hint="eastAsia" w:ascii="宋体" w:hAnsi="宋体" w:eastAsia="宋体" w:cs="宋体"/>
                <w:caps w:val="0"/>
                <w:shadow w:val="0"/>
                <w:color w:val="auto"/>
                <w:sz w:val="24"/>
                <w:szCs w:val="24"/>
                <w:highlight w:val="none"/>
                <w:lang w:eastAsia="zh-CN"/>
              </w:rPr>
              <w:t>响应文件</w:t>
            </w:r>
            <w:r>
              <w:rPr>
                <w:rFonts w:hint="eastAsia" w:ascii="宋体" w:hAnsi="宋体" w:eastAsia="宋体" w:cs="宋体"/>
                <w:caps w:val="0"/>
                <w:shadow w:val="0"/>
                <w:color w:val="auto"/>
                <w:sz w:val="24"/>
                <w:szCs w:val="24"/>
                <w:highlight w:val="none"/>
              </w:rPr>
              <w:t>地点</w:t>
            </w:r>
          </w:p>
        </w:tc>
        <w:tc>
          <w:tcPr>
            <w:tcW w:w="3268" w:type="pct"/>
            <w:gridSpan w:val="3"/>
            <w:noWrap w:val="0"/>
            <w:vAlign w:val="center"/>
          </w:tcPr>
          <w:p w14:paraId="483F8781">
            <w:pPr>
              <w:keepNext w:val="0"/>
              <w:keepLines w:val="0"/>
              <w:suppressLineNumbers w:val="0"/>
              <w:spacing w:before="0" w:beforeAutospacing="0" w:after="0" w:afterAutospacing="0" w:line="360" w:lineRule="auto"/>
              <w:ind w:left="0" w:right="0"/>
              <w:jc w:val="left"/>
              <w:rPr>
                <w:rFonts w:hint="eastAsia" w:ascii="宋体" w:hAnsi="宋体" w:eastAsia="宋体" w:cs="宋体"/>
                <w:caps w:val="0"/>
                <w:shadow w:val="0"/>
                <w:color w:val="auto"/>
                <w:kern w:val="2"/>
                <w:sz w:val="24"/>
                <w:szCs w:val="24"/>
                <w:highlight w:val="none"/>
                <w:u w:val="none"/>
                <w:lang w:val="en-US" w:eastAsia="zh-CN" w:bidi="ar-SA"/>
              </w:rPr>
            </w:pPr>
            <w:r>
              <w:rPr>
                <w:rFonts w:hint="eastAsia" w:ascii="宋体" w:hAnsi="宋体" w:eastAsia="宋体" w:cs="宋体"/>
                <w:b w:val="0"/>
                <w:bCs w:val="0"/>
                <w:caps w:val="0"/>
                <w:shadow w:val="0"/>
                <w:color w:val="auto"/>
                <w:kern w:val="2"/>
                <w:sz w:val="24"/>
                <w:szCs w:val="24"/>
                <w:highlight w:val="none"/>
                <w:lang w:val="en-US" w:eastAsia="zh-CN" w:bidi="ar-SA"/>
              </w:rPr>
              <w:t>陕西省西安市莲湖区高新二路1号招商银行大厦19层</w:t>
            </w:r>
            <w:r>
              <w:rPr>
                <w:rFonts w:hint="eastAsia" w:ascii="宋体" w:hAnsi="宋体" w:cs="宋体"/>
                <w:b w:val="0"/>
                <w:bCs w:val="0"/>
                <w:caps w:val="0"/>
                <w:shadow w:val="0"/>
                <w:color w:val="auto"/>
                <w:kern w:val="2"/>
                <w:sz w:val="24"/>
                <w:szCs w:val="24"/>
                <w:highlight w:val="none"/>
                <w:lang w:val="en-US" w:eastAsia="zh-CN" w:bidi="ar-SA"/>
              </w:rPr>
              <w:t>第二开标室</w:t>
            </w:r>
          </w:p>
        </w:tc>
      </w:tr>
      <w:tr w14:paraId="105C5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noWrap w:val="0"/>
            <w:vAlign w:val="center"/>
          </w:tcPr>
          <w:p w14:paraId="3DA468D1">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r>
              <w:rPr>
                <w:rFonts w:hint="eastAsia" w:ascii="宋体" w:hAnsi="宋体" w:eastAsia="宋体" w:cs="宋体"/>
                <w:caps w:val="0"/>
                <w:shadow w:val="0"/>
                <w:color w:val="auto"/>
                <w:sz w:val="24"/>
                <w:szCs w:val="24"/>
                <w:highlight w:val="none"/>
              </w:rPr>
              <w:t>5.2</w:t>
            </w:r>
          </w:p>
        </w:tc>
        <w:tc>
          <w:tcPr>
            <w:tcW w:w="1118" w:type="pct"/>
            <w:noWrap w:val="0"/>
            <w:vAlign w:val="center"/>
          </w:tcPr>
          <w:p w14:paraId="76F0E181">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lang w:eastAsia="zh-CN"/>
              </w:rPr>
            </w:pPr>
            <w:r>
              <w:rPr>
                <w:rFonts w:hint="eastAsia" w:ascii="宋体" w:hAnsi="宋体" w:eastAsia="宋体" w:cs="宋体"/>
                <w:caps w:val="0"/>
                <w:shadow w:val="0"/>
                <w:color w:val="auto"/>
                <w:sz w:val="24"/>
                <w:szCs w:val="24"/>
                <w:highlight w:val="none"/>
                <w:lang w:eastAsia="zh-CN"/>
              </w:rPr>
              <w:t>谈判会议程序</w:t>
            </w:r>
          </w:p>
        </w:tc>
        <w:tc>
          <w:tcPr>
            <w:tcW w:w="3268" w:type="pct"/>
            <w:gridSpan w:val="3"/>
            <w:noWrap w:val="0"/>
            <w:vAlign w:val="center"/>
          </w:tcPr>
          <w:p w14:paraId="21596C59">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本次</w:t>
            </w:r>
            <w:r>
              <w:rPr>
                <w:rFonts w:hint="eastAsia" w:ascii="宋体" w:hAnsi="宋体" w:eastAsia="宋体" w:cs="宋体"/>
                <w:sz w:val="24"/>
                <w:szCs w:val="24"/>
                <w:highlight w:val="none"/>
                <w:lang w:val="en-US" w:eastAsia="zh-CN"/>
              </w:rPr>
              <w:t>谈判</w:t>
            </w:r>
            <w:r>
              <w:rPr>
                <w:rFonts w:hint="eastAsia" w:ascii="宋体" w:hAnsi="宋体" w:eastAsia="宋体" w:cs="宋体"/>
                <w:sz w:val="24"/>
                <w:szCs w:val="24"/>
                <w:highlight w:val="none"/>
                <w:lang w:val="en-US" w:eastAsia="en-US"/>
              </w:rPr>
              <w:t>项目原则上采用二次报价。</w:t>
            </w:r>
          </w:p>
          <w:p w14:paraId="45CCDDDC">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en-US"/>
              </w:rPr>
              <w:t>（1）</w:t>
            </w:r>
            <w:r>
              <w:rPr>
                <w:rFonts w:hint="eastAsia" w:ascii="宋体" w:hAnsi="宋体" w:eastAsia="宋体" w:cs="宋体"/>
                <w:sz w:val="24"/>
                <w:szCs w:val="24"/>
                <w:highlight w:val="none"/>
                <w:lang w:val="en-US" w:eastAsia="zh-CN"/>
              </w:rPr>
              <w:t>宣读本项目基本情况</w:t>
            </w:r>
          </w:p>
          <w:p w14:paraId="604D4C28">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en-US"/>
              </w:rPr>
              <w:t>（2）</w:t>
            </w:r>
            <w:r>
              <w:rPr>
                <w:rFonts w:hint="eastAsia" w:ascii="宋体" w:hAnsi="宋体" w:eastAsia="宋体" w:cs="宋体"/>
                <w:sz w:val="24"/>
                <w:szCs w:val="24"/>
                <w:highlight w:val="none"/>
                <w:lang w:val="en-US" w:eastAsia="zh-CN"/>
              </w:rPr>
              <w:t>宣读会议纪律</w:t>
            </w:r>
          </w:p>
          <w:p w14:paraId="16342B5E">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en-US"/>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val="en-US" w:eastAsia="en-US"/>
              </w:rPr>
              <w:t>）</w:t>
            </w:r>
            <w:r>
              <w:rPr>
                <w:rFonts w:hint="eastAsia" w:ascii="宋体" w:hAnsi="宋体" w:eastAsia="宋体" w:cs="宋体"/>
                <w:sz w:val="24"/>
                <w:szCs w:val="24"/>
                <w:highlight w:val="none"/>
                <w:lang w:val="en-US" w:eastAsia="zh-CN"/>
              </w:rPr>
              <w:t>核验响应文件密封情况</w:t>
            </w:r>
          </w:p>
          <w:p w14:paraId="39748023">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en-US"/>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en-US" w:eastAsia="en-US"/>
              </w:rPr>
              <w:t>）</w:t>
            </w:r>
            <w:r>
              <w:rPr>
                <w:rFonts w:hint="eastAsia" w:ascii="宋体" w:hAnsi="宋体" w:eastAsia="宋体" w:cs="宋体"/>
                <w:sz w:val="24"/>
                <w:szCs w:val="24"/>
                <w:highlight w:val="none"/>
                <w:lang w:val="en-US" w:eastAsia="zh-CN"/>
              </w:rPr>
              <w:t>开启响应文件</w:t>
            </w:r>
          </w:p>
          <w:p w14:paraId="4C22F521">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en-US"/>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en-US" w:eastAsia="en-US"/>
              </w:rPr>
              <w:t>）</w:t>
            </w:r>
            <w:r>
              <w:rPr>
                <w:rFonts w:hint="eastAsia" w:ascii="宋体" w:hAnsi="宋体" w:eastAsia="宋体" w:cs="宋体"/>
                <w:sz w:val="24"/>
                <w:szCs w:val="24"/>
                <w:highlight w:val="none"/>
                <w:lang w:val="en-US" w:eastAsia="zh-CN"/>
              </w:rPr>
              <w:t>依次进行谈判、第二次商务报价。</w:t>
            </w:r>
            <w:r>
              <w:rPr>
                <w:rFonts w:hint="eastAsia" w:ascii="宋体" w:hAnsi="宋体" w:eastAsia="宋体" w:cs="宋体"/>
                <w:sz w:val="24"/>
                <w:szCs w:val="24"/>
                <w:highlight w:val="none"/>
                <w:lang w:val="en-US" w:eastAsia="en-US"/>
              </w:rPr>
              <w:t>对有效供应商要求提交第二次商务报价，在</w:t>
            </w:r>
            <w:r>
              <w:rPr>
                <w:rFonts w:hint="eastAsia" w:ascii="宋体" w:hAnsi="宋体" w:eastAsia="宋体" w:cs="宋体"/>
                <w:sz w:val="24"/>
                <w:szCs w:val="24"/>
                <w:highlight w:val="none"/>
                <w:lang w:val="en-US" w:eastAsia="zh-CN"/>
              </w:rPr>
              <w:t>谈判</w:t>
            </w:r>
            <w:r>
              <w:rPr>
                <w:rFonts w:hint="eastAsia" w:ascii="宋体" w:hAnsi="宋体" w:eastAsia="宋体" w:cs="宋体"/>
                <w:sz w:val="24"/>
                <w:szCs w:val="24"/>
                <w:highlight w:val="none"/>
                <w:lang w:val="en-US" w:eastAsia="en-US"/>
              </w:rPr>
              <w:t>小组未对</w:t>
            </w:r>
            <w:r>
              <w:rPr>
                <w:rFonts w:hint="eastAsia" w:ascii="宋体" w:hAnsi="宋体" w:eastAsia="宋体" w:cs="宋体"/>
                <w:sz w:val="24"/>
                <w:szCs w:val="24"/>
                <w:highlight w:val="none"/>
                <w:lang w:val="en-US" w:eastAsia="zh-CN"/>
              </w:rPr>
              <w:t>谈判</w:t>
            </w:r>
            <w:r>
              <w:rPr>
                <w:rFonts w:hint="eastAsia" w:ascii="宋体" w:hAnsi="宋体" w:eastAsia="宋体" w:cs="宋体"/>
                <w:sz w:val="24"/>
                <w:szCs w:val="24"/>
                <w:highlight w:val="none"/>
                <w:lang w:val="en-US" w:eastAsia="en-US"/>
              </w:rPr>
              <w:t>文件进行实质性修改的情况下，第二次报价不得超过一次报价</w:t>
            </w:r>
            <w:r>
              <w:rPr>
                <w:rFonts w:hint="eastAsia" w:ascii="宋体" w:hAnsi="宋体" w:eastAsia="宋体" w:cs="宋体"/>
                <w:sz w:val="24"/>
                <w:szCs w:val="24"/>
                <w:highlight w:val="none"/>
                <w:lang w:val="en-US" w:eastAsia="zh-CN"/>
              </w:rPr>
              <w:t>。</w:t>
            </w:r>
          </w:p>
          <w:p w14:paraId="45E9D07C">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（6）宣布供应商离场</w:t>
            </w:r>
          </w:p>
          <w:p w14:paraId="2AE7C473">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aps w:val="0"/>
                <w:shadow w:val="0"/>
                <w:color w:val="auto"/>
                <w:sz w:val="24"/>
                <w:szCs w:val="24"/>
                <w:highlight w:val="none"/>
                <w:lang w:eastAsia="zh-CN"/>
              </w:rPr>
            </w:pPr>
            <w:r>
              <w:rPr>
                <w:rFonts w:hint="eastAsia" w:ascii="宋体" w:hAnsi="宋体" w:eastAsia="宋体" w:cs="宋体"/>
                <w:sz w:val="24"/>
                <w:szCs w:val="24"/>
                <w:highlight w:val="none"/>
                <w:lang w:val="en-US" w:eastAsia="en-US"/>
              </w:rPr>
              <w:t>注：在本项目</w:t>
            </w:r>
            <w:r>
              <w:rPr>
                <w:rFonts w:hint="eastAsia" w:ascii="宋体" w:hAnsi="宋体" w:eastAsia="宋体" w:cs="宋体"/>
                <w:sz w:val="24"/>
                <w:szCs w:val="24"/>
                <w:highlight w:val="none"/>
                <w:lang w:val="en-US" w:eastAsia="zh-CN"/>
              </w:rPr>
              <w:t>谈判</w:t>
            </w:r>
            <w:r>
              <w:rPr>
                <w:rFonts w:hint="eastAsia" w:ascii="宋体" w:hAnsi="宋体" w:eastAsia="宋体" w:cs="宋体"/>
                <w:sz w:val="24"/>
                <w:szCs w:val="24"/>
                <w:highlight w:val="none"/>
                <w:lang w:val="en-US" w:eastAsia="en-US"/>
              </w:rPr>
              <w:t>过程中，</w:t>
            </w:r>
            <w:r>
              <w:rPr>
                <w:rFonts w:hint="eastAsia" w:ascii="宋体" w:hAnsi="宋体" w:eastAsia="宋体" w:cs="宋体"/>
                <w:sz w:val="24"/>
                <w:szCs w:val="24"/>
                <w:highlight w:val="none"/>
                <w:lang w:val="en-US" w:eastAsia="zh-CN"/>
              </w:rPr>
              <w:t>谈判</w:t>
            </w:r>
            <w:r>
              <w:rPr>
                <w:rFonts w:hint="eastAsia" w:ascii="宋体" w:hAnsi="宋体" w:eastAsia="宋体" w:cs="宋体"/>
                <w:sz w:val="24"/>
                <w:szCs w:val="24"/>
                <w:highlight w:val="none"/>
                <w:lang w:val="en-US" w:eastAsia="en-US"/>
              </w:rPr>
              <w:t>小组可根据本</w:t>
            </w:r>
            <w:r>
              <w:rPr>
                <w:rFonts w:hint="eastAsia" w:ascii="宋体" w:hAnsi="宋体" w:eastAsia="宋体" w:cs="宋体"/>
                <w:sz w:val="24"/>
                <w:szCs w:val="24"/>
                <w:highlight w:val="none"/>
                <w:lang w:val="en-US" w:eastAsia="zh-CN"/>
              </w:rPr>
              <w:t>谈判</w:t>
            </w:r>
            <w:r>
              <w:rPr>
                <w:rFonts w:hint="eastAsia" w:ascii="宋体" w:hAnsi="宋体" w:eastAsia="宋体" w:cs="宋体"/>
                <w:sz w:val="24"/>
                <w:szCs w:val="24"/>
                <w:highlight w:val="none"/>
                <w:lang w:val="en-US" w:eastAsia="en-US"/>
              </w:rPr>
              <w:t>文件要求和</w:t>
            </w:r>
            <w:r>
              <w:rPr>
                <w:rFonts w:hint="eastAsia" w:ascii="宋体" w:hAnsi="宋体" w:eastAsia="宋体" w:cs="宋体"/>
                <w:sz w:val="24"/>
                <w:szCs w:val="24"/>
                <w:highlight w:val="none"/>
                <w:lang w:val="en-US" w:eastAsia="zh-CN"/>
              </w:rPr>
              <w:t>谈判</w:t>
            </w:r>
            <w:r>
              <w:rPr>
                <w:rFonts w:hint="eastAsia" w:ascii="宋体" w:hAnsi="宋体" w:eastAsia="宋体" w:cs="宋体"/>
                <w:sz w:val="24"/>
                <w:szCs w:val="24"/>
                <w:highlight w:val="none"/>
                <w:lang w:val="en-US" w:eastAsia="en-US"/>
              </w:rPr>
              <w:t>情况实质性变动服务要求中的技术、服务要求以及合同草案条款，第二次商务报价为本</w:t>
            </w:r>
            <w:r>
              <w:rPr>
                <w:rFonts w:hint="eastAsia" w:ascii="宋体" w:hAnsi="宋体" w:eastAsia="宋体" w:cs="宋体"/>
                <w:sz w:val="24"/>
                <w:szCs w:val="24"/>
                <w:highlight w:val="none"/>
                <w:lang w:val="en-US" w:eastAsia="zh-CN"/>
              </w:rPr>
              <w:t>谈判</w:t>
            </w:r>
            <w:r>
              <w:rPr>
                <w:rFonts w:hint="eastAsia" w:ascii="宋体" w:hAnsi="宋体" w:eastAsia="宋体" w:cs="宋体"/>
                <w:sz w:val="24"/>
                <w:szCs w:val="24"/>
                <w:highlight w:val="none"/>
                <w:lang w:val="en-US" w:eastAsia="en-US"/>
              </w:rPr>
              <w:t>活动最终报价。根据相关规定，所有报价在公示前均不公开宣布。</w:t>
            </w:r>
          </w:p>
        </w:tc>
      </w:tr>
      <w:tr w14:paraId="5C022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noWrap w:val="0"/>
            <w:vAlign w:val="center"/>
          </w:tcPr>
          <w:p w14:paraId="2DC4AD6F">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r>
              <w:rPr>
                <w:rFonts w:hint="eastAsia" w:ascii="宋体" w:hAnsi="宋体" w:eastAsia="宋体" w:cs="宋体"/>
                <w:caps w:val="0"/>
                <w:shadow w:val="0"/>
                <w:color w:val="auto"/>
                <w:sz w:val="24"/>
                <w:szCs w:val="24"/>
                <w:highlight w:val="none"/>
              </w:rPr>
              <w:t>6.1.1</w:t>
            </w:r>
          </w:p>
        </w:tc>
        <w:tc>
          <w:tcPr>
            <w:tcW w:w="1118" w:type="pct"/>
            <w:noWrap w:val="0"/>
            <w:vAlign w:val="center"/>
          </w:tcPr>
          <w:p w14:paraId="531BEDDA">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r>
              <w:rPr>
                <w:rFonts w:hint="eastAsia" w:ascii="宋体" w:hAnsi="宋体" w:eastAsia="宋体" w:cs="宋体"/>
                <w:caps w:val="0"/>
                <w:shadow w:val="0"/>
                <w:color w:val="auto"/>
                <w:sz w:val="24"/>
                <w:szCs w:val="24"/>
                <w:highlight w:val="none"/>
                <w:lang w:eastAsia="zh-CN"/>
              </w:rPr>
              <w:t>谈判小组</w:t>
            </w:r>
            <w:r>
              <w:rPr>
                <w:rFonts w:hint="eastAsia" w:ascii="宋体" w:hAnsi="宋体" w:eastAsia="宋体" w:cs="宋体"/>
                <w:caps w:val="0"/>
                <w:shadow w:val="0"/>
                <w:color w:val="auto"/>
                <w:sz w:val="24"/>
                <w:szCs w:val="24"/>
                <w:highlight w:val="none"/>
              </w:rPr>
              <w:t>的组建</w:t>
            </w:r>
          </w:p>
        </w:tc>
        <w:tc>
          <w:tcPr>
            <w:tcW w:w="3268" w:type="pct"/>
            <w:gridSpan w:val="3"/>
            <w:noWrap w:val="0"/>
            <w:vAlign w:val="center"/>
          </w:tcPr>
          <w:p w14:paraId="269527D1">
            <w:pPr>
              <w:keepNext w:val="0"/>
              <w:keepLines w:val="0"/>
              <w:suppressLineNumbers w:val="0"/>
              <w:spacing w:before="0" w:beforeAutospacing="0" w:after="0" w:afterAutospacing="0" w:line="360" w:lineRule="auto"/>
              <w:ind w:left="0" w:right="0"/>
              <w:rPr>
                <w:rFonts w:hint="eastAsia" w:ascii="宋体" w:hAnsi="宋体" w:eastAsia="宋体" w:cs="宋体"/>
                <w:caps w:val="0"/>
                <w:shadow w:val="0"/>
                <w:color w:val="auto"/>
                <w:sz w:val="24"/>
                <w:szCs w:val="24"/>
                <w:highlight w:val="none"/>
              </w:rPr>
            </w:pPr>
            <w:r>
              <w:rPr>
                <w:rFonts w:hint="eastAsia" w:ascii="宋体" w:hAnsi="宋体" w:eastAsia="宋体" w:cs="宋体"/>
                <w:caps w:val="0"/>
                <w:shadow w:val="0"/>
                <w:color w:val="auto"/>
                <w:sz w:val="24"/>
                <w:szCs w:val="24"/>
                <w:highlight w:val="none"/>
                <w:lang w:eastAsia="zh-CN"/>
              </w:rPr>
              <w:t>谈判小组</w:t>
            </w:r>
            <w:r>
              <w:rPr>
                <w:rFonts w:hint="eastAsia" w:ascii="宋体" w:hAnsi="宋体" w:eastAsia="宋体" w:cs="宋体"/>
                <w:caps w:val="0"/>
                <w:shadow w:val="0"/>
                <w:color w:val="auto"/>
                <w:sz w:val="24"/>
                <w:szCs w:val="24"/>
                <w:highlight w:val="none"/>
              </w:rPr>
              <w:t>构成：</w:t>
            </w:r>
            <w:r>
              <w:rPr>
                <w:rFonts w:hint="eastAsia" w:ascii="宋体" w:hAnsi="宋体" w:eastAsia="宋体" w:cs="宋体"/>
                <w:color w:val="000000"/>
                <w:sz w:val="24"/>
                <w:szCs w:val="24"/>
                <w:u w:val="single"/>
              </w:rPr>
              <w:t>3</w:t>
            </w:r>
            <w:r>
              <w:rPr>
                <w:rFonts w:hint="eastAsia" w:ascii="宋体" w:hAnsi="宋体" w:eastAsia="宋体" w:cs="宋体"/>
                <w:color w:val="000000"/>
                <w:sz w:val="24"/>
                <w:szCs w:val="24"/>
              </w:rPr>
              <w:t>人。其中专家</w:t>
            </w:r>
            <w:r>
              <w:rPr>
                <w:rFonts w:hint="eastAsia" w:ascii="宋体" w:hAnsi="宋体" w:eastAsia="宋体" w:cs="宋体"/>
                <w:color w:val="000000"/>
                <w:sz w:val="24"/>
                <w:szCs w:val="24"/>
                <w:u w:val="single"/>
              </w:rPr>
              <w:t>2</w:t>
            </w:r>
            <w:r>
              <w:rPr>
                <w:rFonts w:hint="eastAsia" w:ascii="宋体" w:hAnsi="宋体" w:eastAsia="宋体" w:cs="宋体"/>
                <w:color w:val="000000"/>
                <w:sz w:val="24"/>
                <w:szCs w:val="24"/>
              </w:rPr>
              <w:t>人，采购人</w:t>
            </w:r>
            <w:r>
              <w:rPr>
                <w:rFonts w:hint="eastAsia" w:ascii="宋体" w:hAnsi="宋体" w:eastAsia="宋体" w:cs="宋体"/>
                <w:color w:val="000000"/>
                <w:sz w:val="24"/>
                <w:szCs w:val="24"/>
                <w:u w:val="single"/>
              </w:rPr>
              <w:t>1</w:t>
            </w:r>
            <w:r>
              <w:rPr>
                <w:rFonts w:hint="eastAsia" w:ascii="宋体" w:hAnsi="宋体" w:eastAsia="宋体" w:cs="宋体"/>
                <w:color w:val="000000"/>
                <w:sz w:val="24"/>
                <w:szCs w:val="24"/>
              </w:rPr>
              <w:t>人。</w:t>
            </w:r>
          </w:p>
          <w:p w14:paraId="1E07F22F">
            <w:pPr>
              <w:keepNext w:val="0"/>
              <w:keepLines w:val="0"/>
              <w:suppressLineNumbers w:val="0"/>
              <w:spacing w:before="0" w:beforeAutospacing="0" w:after="0" w:afterAutospacing="0" w:line="360" w:lineRule="auto"/>
              <w:ind w:left="0" w:right="0"/>
              <w:jc w:val="left"/>
              <w:rPr>
                <w:rFonts w:hint="eastAsia" w:ascii="宋体" w:hAnsi="宋体" w:eastAsia="宋体" w:cs="宋体"/>
                <w:caps w:val="0"/>
                <w:shadow w:val="0"/>
                <w:color w:val="auto"/>
                <w:sz w:val="24"/>
                <w:szCs w:val="24"/>
                <w:highlight w:val="none"/>
              </w:rPr>
            </w:pPr>
            <w:r>
              <w:rPr>
                <w:rFonts w:hint="eastAsia" w:ascii="宋体" w:hAnsi="宋体" w:eastAsia="宋体" w:cs="宋体"/>
                <w:caps w:val="0"/>
                <w:shadow w:val="0"/>
                <w:color w:val="auto"/>
                <w:sz w:val="24"/>
                <w:szCs w:val="24"/>
                <w:highlight w:val="none"/>
                <w:lang w:eastAsia="zh-CN"/>
              </w:rPr>
              <w:t>谈判小组</w:t>
            </w:r>
            <w:r>
              <w:rPr>
                <w:rFonts w:hint="eastAsia" w:ascii="宋体" w:hAnsi="宋体" w:eastAsia="宋体" w:cs="宋体"/>
                <w:caps w:val="0"/>
                <w:shadow w:val="0"/>
                <w:color w:val="auto"/>
                <w:sz w:val="24"/>
                <w:szCs w:val="24"/>
                <w:highlight w:val="none"/>
              </w:rPr>
              <w:t>确定方式：</w:t>
            </w:r>
            <w:r>
              <w:rPr>
                <w:rFonts w:hint="eastAsia" w:ascii="宋体" w:hAnsi="宋体" w:eastAsia="宋体" w:cs="宋体"/>
                <w:caps w:val="0"/>
                <w:shadow w:val="0"/>
                <w:color w:val="auto"/>
                <w:sz w:val="24"/>
                <w:szCs w:val="24"/>
                <w:highlight w:val="none"/>
                <w:lang w:eastAsia="zh-CN"/>
              </w:rPr>
              <w:t>评审</w:t>
            </w:r>
            <w:r>
              <w:rPr>
                <w:rFonts w:hint="eastAsia" w:ascii="宋体" w:hAnsi="宋体" w:eastAsia="宋体" w:cs="宋体"/>
                <w:caps w:val="0"/>
                <w:shadow w:val="0"/>
                <w:color w:val="auto"/>
                <w:sz w:val="24"/>
                <w:szCs w:val="24"/>
                <w:highlight w:val="none"/>
              </w:rPr>
              <w:t>前24小时内在法律认可的专家库中随机抽取技术、经济方面的专家。</w:t>
            </w:r>
          </w:p>
        </w:tc>
      </w:tr>
      <w:tr w14:paraId="1FBC0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noWrap w:val="0"/>
            <w:vAlign w:val="center"/>
          </w:tcPr>
          <w:p w14:paraId="1CD92731">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r>
              <w:rPr>
                <w:rFonts w:hint="eastAsia" w:ascii="宋体" w:hAnsi="宋体" w:eastAsia="宋体" w:cs="宋体"/>
                <w:caps w:val="0"/>
                <w:shadow w:val="0"/>
                <w:color w:val="auto"/>
                <w:sz w:val="24"/>
                <w:szCs w:val="24"/>
                <w:highlight w:val="none"/>
              </w:rPr>
              <w:t>7.1</w:t>
            </w:r>
          </w:p>
        </w:tc>
        <w:tc>
          <w:tcPr>
            <w:tcW w:w="1118" w:type="pct"/>
            <w:noWrap w:val="0"/>
            <w:vAlign w:val="center"/>
          </w:tcPr>
          <w:p w14:paraId="244C3007">
            <w:pPr>
              <w:adjustRightInd w:val="0"/>
              <w:snapToGrid w:val="0"/>
              <w:spacing w:line="360" w:lineRule="auto"/>
              <w:jc w:val="center"/>
              <w:rPr>
                <w:rFonts w:hint="eastAsia" w:ascii="宋体" w:hAnsi="宋体" w:eastAsia="宋体" w:cs="宋体"/>
                <w:caps w:val="0"/>
                <w:shadow w:val="0"/>
                <w:color w:val="auto"/>
                <w:sz w:val="24"/>
                <w:szCs w:val="24"/>
                <w:highlight w:val="none"/>
                <w:lang w:eastAsia="zh-CN"/>
              </w:rPr>
            </w:pPr>
            <w:r>
              <w:rPr>
                <w:rFonts w:hint="eastAsia" w:ascii="宋体" w:hAnsi="宋体" w:eastAsia="宋体" w:cs="宋体"/>
                <w:color w:val="000000"/>
                <w:sz w:val="24"/>
                <w:szCs w:val="24"/>
              </w:rPr>
              <w:t>定标方式</w:t>
            </w:r>
          </w:p>
        </w:tc>
        <w:tc>
          <w:tcPr>
            <w:tcW w:w="3268" w:type="pct"/>
            <w:gridSpan w:val="3"/>
            <w:noWrap w:val="0"/>
            <w:vAlign w:val="center"/>
          </w:tcPr>
          <w:p w14:paraId="53A2AF59">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是否授权</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小组确定成交供应商：</w:t>
            </w:r>
          </w:p>
          <w:p w14:paraId="63DC3E49">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□是  ☑否</w:t>
            </w:r>
          </w:p>
          <w:p w14:paraId="26379F3E">
            <w:pPr>
              <w:adjustRightInd w:val="0"/>
              <w:snapToGrid w:val="0"/>
              <w:spacing w:line="360" w:lineRule="auto"/>
              <w:rPr>
                <w:rFonts w:hint="eastAsia" w:ascii="宋体" w:hAnsi="宋体" w:eastAsia="宋体" w:cs="宋体"/>
                <w:caps w:val="0"/>
                <w:shadow w:val="0"/>
                <w:color w:val="auto"/>
                <w:sz w:val="24"/>
                <w:szCs w:val="24"/>
                <w:highlight w:val="none"/>
                <w:lang w:val="en-US" w:eastAsia="zh-CN"/>
              </w:rPr>
            </w:pPr>
            <w:r>
              <w:rPr>
                <w:rFonts w:hint="eastAsia" w:ascii="宋体" w:hAnsi="宋体" w:eastAsia="宋体" w:cs="宋体"/>
                <w:color w:val="000000"/>
                <w:sz w:val="24"/>
                <w:szCs w:val="24"/>
              </w:rPr>
              <w:t>采购人依据</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小组推荐的成交候选人确定成交供应商，</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小组推荐成交候选人的人数：</w:t>
            </w:r>
            <w:r>
              <w:rPr>
                <w:rFonts w:hint="eastAsia" w:ascii="宋体" w:hAnsi="宋体" w:eastAsia="宋体" w:cs="宋体"/>
                <w:color w:val="000000"/>
                <w:sz w:val="24"/>
                <w:szCs w:val="24"/>
                <w:u w:val="single"/>
              </w:rPr>
              <w:t xml:space="preserve"> 3 </w:t>
            </w:r>
            <w:r>
              <w:rPr>
                <w:rFonts w:hint="eastAsia" w:ascii="宋体" w:hAnsi="宋体" w:eastAsia="宋体" w:cs="宋体"/>
                <w:color w:val="000000"/>
                <w:sz w:val="24"/>
                <w:szCs w:val="24"/>
              </w:rPr>
              <w:t>；</w:t>
            </w:r>
          </w:p>
        </w:tc>
      </w:tr>
      <w:tr w14:paraId="043E3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noWrap w:val="0"/>
            <w:vAlign w:val="center"/>
          </w:tcPr>
          <w:p w14:paraId="6E34AB3E">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r>
              <w:rPr>
                <w:rFonts w:hint="eastAsia" w:ascii="宋体" w:hAnsi="宋体" w:eastAsia="宋体" w:cs="宋体"/>
                <w:caps w:val="0"/>
                <w:shadow w:val="0"/>
                <w:color w:val="auto"/>
                <w:sz w:val="24"/>
                <w:szCs w:val="24"/>
                <w:highlight w:val="none"/>
              </w:rPr>
              <w:t>7.3</w:t>
            </w:r>
          </w:p>
        </w:tc>
        <w:tc>
          <w:tcPr>
            <w:tcW w:w="1118" w:type="pct"/>
            <w:noWrap w:val="0"/>
            <w:vAlign w:val="center"/>
          </w:tcPr>
          <w:p w14:paraId="468A192F">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履约保证金</w:t>
            </w:r>
          </w:p>
        </w:tc>
        <w:tc>
          <w:tcPr>
            <w:tcW w:w="3268" w:type="pct"/>
            <w:gridSpan w:val="3"/>
            <w:noWrap w:val="0"/>
            <w:vAlign w:val="center"/>
          </w:tcPr>
          <w:p w14:paraId="0AFA7E93">
            <w:pPr>
              <w:keepNext w:val="0"/>
              <w:keepLines w:val="0"/>
              <w:suppressLineNumbers w:val="0"/>
              <w:spacing w:before="0" w:beforeAutospacing="0" w:after="0" w:afterAutospacing="0" w:line="360" w:lineRule="auto"/>
              <w:ind w:left="0" w:right="0"/>
              <w:jc w:val="left"/>
              <w:rPr>
                <w:rFonts w:hint="eastAsia" w:ascii="宋体" w:hAnsi="宋体" w:eastAsia="宋体" w:cs="宋体"/>
                <w:sz w:val="24"/>
                <w:szCs w:val="24"/>
                <w:highlight w:val="none"/>
                <w:lang w:val="en-US" w:eastAsia="zh-CN"/>
              </w:rPr>
            </w:pPr>
            <w:r>
              <w:rPr>
                <w:rFonts w:hint="eastAsia" w:ascii="宋体" w:hAnsi="宋体" w:eastAsia="宋体" w:cs="宋体"/>
                <w:caps w:val="0"/>
                <w:color w:val="auto"/>
                <w:sz w:val="24"/>
                <w:szCs w:val="24"/>
                <w:highlight w:val="none"/>
              </w:rPr>
              <w:t>否</w:t>
            </w:r>
          </w:p>
        </w:tc>
      </w:tr>
      <w:tr w14:paraId="3318E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2" w:type="pct"/>
            <w:noWrap w:val="0"/>
            <w:vAlign w:val="center"/>
          </w:tcPr>
          <w:p w14:paraId="5EBE320E">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kern w:val="0"/>
                <w:sz w:val="24"/>
                <w:szCs w:val="24"/>
                <w:highlight w:val="none"/>
                <w:lang w:val="en-US" w:eastAsia="zh-CN"/>
              </w:rPr>
            </w:pPr>
            <w:r>
              <w:rPr>
                <w:rFonts w:hint="eastAsia" w:ascii="宋体" w:hAnsi="宋体" w:eastAsia="宋体" w:cs="宋体"/>
                <w:caps w:val="0"/>
                <w:shadow w:val="0"/>
                <w:color w:val="auto"/>
                <w:kern w:val="0"/>
                <w:sz w:val="24"/>
                <w:szCs w:val="24"/>
                <w:highlight w:val="none"/>
                <w:lang w:val="en-US" w:eastAsia="zh-CN"/>
              </w:rPr>
              <w:t>10</w:t>
            </w:r>
          </w:p>
        </w:tc>
        <w:tc>
          <w:tcPr>
            <w:tcW w:w="1118" w:type="pct"/>
            <w:noWrap w:val="0"/>
            <w:vAlign w:val="center"/>
          </w:tcPr>
          <w:p w14:paraId="3384FDE7">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sz w:val="24"/>
                <w:szCs w:val="24"/>
                <w:highlight w:val="none"/>
              </w:rPr>
            </w:pPr>
            <w:r>
              <w:rPr>
                <w:rFonts w:hint="eastAsia" w:ascii="宋体" w:hAnsi="宋体" w:eastAsia="宋体" w:cs="宋体"/>
                <w:caps w:val="0"/>
                <w:shadow w:val="0"/>
                <w:color w:val="auto"/>
                <w:sz w:val="24"/>
                <w:szCs w:val="24"/>
                <w:highlight w:val="none"/>
              </w:rPr>
              <w:t>需要补充的其他</w:t>
            </w:r>
          </w:p>
          <w:p w14:paraId="425174D3">
            <w:pPr>
              <w:keepNext w:val="0"/>
              <w:keepLines w:val="0"/>
              <w:suppressLineNumbers w:val="0"/>
              <w:spacing w:before="0" w:beforeAutospacing="0" w:after="0" w:afterAutospacing="0" w:line="360" w:lineRule="auto"/>
              <w:ind w:left="0" w:right="0"/>
              <w:jc w:val="center"/>
              <w:rPr>
                <w:rFonts w:hint="eastAsia" w:ascii="宋体" w:hAnsi="宋体" w:eastAsia="宋体" w:cs="宋体"/>
                <w:caps w:val="0"/>
                <w:shadow w:val="0"/>
                <w:color w:val="auto"/>
                <w:kern w:val="0"/>
                <w:sz w:val="24"/>
                <w:szCs w:val="24"/>
                <w:highlight w:val="none"/>
              </w:rPr>
            </w:pPr>
            <w:r>
              <w:rPr>
                <w:rFonts w:hint="eastAsia" w:ascii="宋体" w:hAnsi="宋体" w:eastAsia="宋体" w:cs="宋体"/>
                <w:caps w:val="0"/>
                <w:shadow w:val="0"/>
                <w:color w:val="auto"/>
                <w:sz w:val="24"/>
                <w:szCs w:val="24"/>
                <w:highlight w:val="none"/>
              </w:rPr>
              <w:t>内容</w:t>
            </w:r>
          </w:p>
        </w:tc>
        <w:tc>
          <w:tcPr>
            <w:tcW w:w="3268" w:type="pct"/>
            <w:gridSpan w:val="3"/>
            <w:noWrap w:val="0"/>
            <w:vAlign w:val="center"/>
          </w:tcPr>
          <w:p w14:paraId="7BBD946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1.本项目采购预算：</w:t>
            </w:r>
            <w:r>
              <w:rPr>
                <w:rFonts w:ascii="宋体" w:hAnsi="宋体" w:eastAsia="宋体" w:cs="宋体"/>
                <w:color w:val="000000"/>
                <w:sz w:val="24"/>
              </w:rPr>
              <w:t>300000</w:t>
            </w:r>
            <w:r>
              <w:rPr>
                <w:rFonts w:hint="eastAsia" w:ascii="宋体" w:hAnsi="宋体" w:cs="宋体"/>
                <w:color w:val="000000"/>
                <w:sz w:val="24"/>
                <w:lang w:val="en-US" w:eastAsia="zh-CN"/>
              </w:rPr>
              <w:t>.00元</w:t>
            </w:r>
            <w:r>
              <w:rPr>
                <w:rFonts w:hint="eastAsia" w:ascii="宋体" w:hAnsi="宋体" w:eastAsia="宋体" w:cs="宋体"/>
                <w:color w:val="000000"/>
                <w:sz w:val="24"/>
                <w:szCs w:val="24"/>
              </w:rPr>
              <w:t>；</w:t>
            </w:r>
          </w:p>
          <w:p w14:paraId="7A25AAA6">
            <w:pPr>
              <w:keepNext w:val="0"/>
              <w:keepLines w:val="0"/>
              <w:pageBreakBefore w:val="0"/>
              <w:widowControl w:val="0"/>
              <w:kinsoku/>
              <w:wordWrap/>
              <w:overflowPunct/>
              <w:topLinePunct w:val="0"/>
              <w:autoSpaceDE/>
              <w:autoSpaceDN/>
              <w:bidi w:val="0"/>
              <w:adjustRightInd w:val="0"/>
              <w:snapToGrid w:val="0"/>
              <w:spacing w:line="360" w:lineRule="auto"/>
              <w:ind w:firstLine="960" w:firstLineChars="400"/>
              <w:textAlignment w:val="auto"/>
              <w:rPr>
                <w:rFonts w:hint="default" w:ascii="宋体" w:hAnsi="宋体" w:eastAsia="宋体" w:cs="宋体"/>
                <w:color w:val="000000"/>
                <w:sz w:val="24"/>
                <w:szCs w:val="24"/>
                <w:lang w:val="en-US"/>
              </w:rPr>
            </w:pPr>
            <w:r>
              <w:rPr>
                <w:rFonts w:hint="eastAsia" w:ascii="宋体" w:hAnsi="宋体" w:eastAsia="宋体" w:cs="宋体"/>
                <w:color w:val="000000"/>
                <w:sz w:val="24"/>
                <w:szCs w:val="24"/>
              </w:rPr>
              <w:t>最高限价：</w:t>
            </w:r>
            <w:r>
              <w:rPr>
                <w:rFonts w:hint="eastAsia" w:ascii="宋体" w:hAnsi="宋体" w:eastAsia="宋体" w:cs="宋体"/>
                <w:b w:val="0"/>
                <w:bCs w:val="0"/>
                <w:kern w:val="2"/>
                <w:sz w:val="24"/>
                <w:szCs w:val="24"/>
                <w:highlight w:val="none"/>
                <w:lang w:val="en-US" w:eastAsia="zh-CN" w:bidi="ar-SA"/>
              </w:rPr>
              <w:t>300000</w:t>
            </w:r>
            <w:r>
              <w:rPr>
                <w:rFonts w:hint="eastAsia" w:ascii="宋体" w:hAnsi="宋体" w:cs="宋体"/>
                <w:b w:val="0"/>
                <w:bCs w:val="0"/>
                <w:kern w:val="2"/>
                <w:sz w:val="24"/>
                <w:szCs w:val="24"/>
                <w:highlight w:val="none"/>
                <w:lang w:val="en-US" w:eastAsia="zh-CN" w:bidi="ar-SA"/>
              </w:rPr>
              <w:t>.00</w:t>
            </w:r>
            <w:r>
              <w:rPr>
                <w:rFonts w:hint="eastAsia" w:ascii="宋体" w:hAnsi="宋体" w:cs="宋体"/>
                <w:color w:val="000000"/>
                <w:sz w:val="24"/>
                <w:lang w:val="en-US" w:eastAsia="zh-CN"/>
              </w:rPr>
              <w:t>元</w:t>
            </w:r>
            <w:r>
              <w:rPr>
                <w:rFonts w:hint="eastAsia" w:ascii="宋体" w:hAnsi="宋体" w:eastAsia="宋体" w:cs="宋体"/>
                <w:caps w:val="0"/>
                <w:color w:val="auto"/>
                <w:sz w:val="24"/>
                <w:szCs w:val="24"/>
                <w:highlight w:val="none"/>
              </w:rPr>
              <w:t>。</w:t>
            </w:r>
          </w:p>
          <w:p w14:paraId="2F97623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备注：各供应商</w:t>
            </w:r>
            <w:r>
              <w:rPr>
                <w:rFonts w:hint="eastAsia" w:ascii="宋体" w:hAnsi="宋体" w:eastAsia="宋体" w:cs="宋体"/>
                <w:b/>
                <w:bCs/>
                <w:color w:val="000000"/>
                <w:sz w:val="24"/>
                <w:szCs w:val="24"/>
                <w:lang w:eastAsia="zh-CN"/>
              </w:rPr>
              <w:t>谈判</w:t>
            </w:r>
            <w:r>
              <w:rPr>
                <w:rFonts w:hint="eastAsia" w:ascii="宋体" w:hAnsi="宋体" w:eastAsia="宋体" w:cs="宋体"/>
                <w:b/>
                <w:bCs/>
                <w:color w:val="000000"/>
                <w:sz w:val="24"/>
                <w:szCs w:val="24"/>
              </w:rPr>
              <w:t>报价不得超过上述最高限价，否则将按照无效</w:t>
            </w:r>
            <w:r>
              <w:rPr>
                <w:rFonts w:hint="eastAsia" w:ascii="宋体" w:hAnsi="宋体" w:eastAsia="宋体" w:cs="宋体"/>
                <w:b/>
                <w:bCs/>
                <w:color w:val="000000"/>
                <w:sz w:val="24"/>
                <w:szCs w:val="24"/>
                <w:lang w:eastAsia="zh-CN"/>
              </w:rPr>
              <w:t>谈判</w:t>
            </w:r>
            <w:r>
              <w:rPr>
                <w:rFonts w:hint="eastAsia" w:ascii="宋体" w:hAnsi="宋体" w:eastAsia="宋体" w:cs="宋体"/>
                <w:b/>
                <w:bCs/>
                <w:color w:val="000000"/>
                <w:sz w:val="24"/>
                <w:szCs w:val="24"/>
              </w:rPr>
              <w:t>处理。</w:t>
            </w:r>
          </w:p>
          <w:p w14:paraId="374777F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2.本项目标的所属</w:t>
            </w:r>
            <w:r>
              <w:rPr>
                <w:rFonts w:hint="eastAsia" w:ascii="宋体" w:hAnsi="宋体" w:eastAsia="宋体" w:cs="宋体"/>
                <w:b w:val="0"/>
                <w:bCs w:val="0"/>
                <w:kern w:val="2"/>
                <w:sz w:val="24"/>
                <w:szCs w:val="24"/>
                <w:highlight w:val="none"/>
                <w:lang w:val="en-US" w:eastAsia="zh-CN" w:bidi="ar-SA"/>
              </w:rPr>
              <w:t>工业</w:t>
            </w:r>
            <w:r>
              <w:rPr>
                <w:rFonts w:hint="eastAsia" w:ascii="宋体" w:hAnsi="宋体" w:eastAsia="宋体" w:cs="宋体"/>
                <w:color w:val="000000"/>
                <w:sz w:val="24"/>
                <w:szCs w:val="24"/>
                <w:highlight w:val="none"/>
              </w:rPr>
              <w:t>；</w:t>
            </w:r>
          </w:p>
          <w:p w14:paraId="298121D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3.知识产权：构成本竞争性</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文件各个组成部分的文件，未经采购人书面同意，供应商不得擅自复印和用于非本采购项目所需的其他目的。采购人全部或者部分使用未成交的响应文件中的技术成果或技术方案时，需征得其书面同意，并不得擅自复印或提供给第三人。</w:t>
            </w:r>
          </w:p>
          <w:p w14:paraId="388C2D72">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w:t>
            </w:r>
            <w:r>
              <w:rPr>
                <w:rFonts w:hint="eastAsia" w:ascii="宋体" w:hAnsi="宋体" w:eastAsia="宋体" w:cs="宋体"/>
                <w:sz w:val="24"/>
                <w:szCs w:val="24"/>
                <w:highlight w:val="none"/>
                <w:lang w:val="en-US" w:eastAsia="zh-CN"/>
              </w:rPr>
              <w:t>确定成交供应商后3日内，由成交供应商参照</w:t>
            </w:r>
            <w:r>
              <w:rPr>
                <w:rFonts w:hint="eastAsia" w:ascii="宋体" w:hAnsi="宋体" w:eastAsia="宋体" w:cs="宋体"/>
                <w:sz w:val="24"/>
                <w:szCs w:val="24"/>
                <w:highlight w:val="none"/>
              </w:rPr>
              <w:t>国家计委颁发的《</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lang w:eastAsia="zh-CN"/>
              </w:rPr>
              <w:t>代理</w:t>
            </w:r>
            <w:r>
              <w:rPr>
                <w:rFonts w:hint="eastAsia" w:ascii="宋体" w:hAnsi="宋体" w:eastAsia="宋体" w:cs="宋体"/>
                <w:sz w:val="24"/>
                <w:szCs w:val="24"/>
                <w:highlight w:val="none"/>
              </w:rPr>
              <w:t>服务收费管理暂行办法》（计价格</w:t>
            </w:r>
            <w:r>
              <w:rPr>
                <w:rFonts w:hint="eastAsia" w:ascii="宋体" w:hAnsi="宋体" w:eastAsia="宋体" w:cs="宋体"/>
                <w:sz w:val="24"/>
                <w:szCs w:val="24"/>
                <w:highlight w:val="none"/>
                <w:lang w:eastAsia="zh-CN"/>
              </w:rPr>
              <w:t>〔2002〕1980号</w:t>
            </w:r>
            <w:r>
              <w:rPr>
                <w:rFonts w:hint="eastAsia" w:ascii="宋体" w:hAnsi="宋体" w:eastAsia="宋体" w:cs="宋体"/>
                <w:sz w:val="24"/>
                <w:szCs w:val="24"/>
                <w:highlight w:val="none"/>
              </w:rPr>
              <w:t>）和</w:t>
            </w:r>
            <w:r>
              <w:rPr>
                <w:rFonts w:hint="eastAsia" w:ascii="宋体" w:hAnsi="宋体" w:eastAsia="宋体" w:cs="宋体"/>
                <w:sz w:val="24"/>
                <w:szCs w:val="24"/>
                <w:highlight w:val="none"/>
                <w:lang w:eastAsia="zh-CN"/>
              </w:rPr>
              <w:t>国家发展和改革委员会</w:t>
            </w:r>
            <w:r>
              <w:rPr>
                <w:rFonts w:hint="eastAsia" w:ascii="宋体" w:hAnsi="宋体" w:eastAsia="宋体" w:cs="宋体"/>
                <w:sz w:val="24"/>
                <w:szCs w:val="24"/>
                <w:highlight w:val="none"/>
              </w:rPr>
              <w:t>办公厅颁发的《关于</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sz w:val="24"/>
                <w:szCs w:val="24"/>
                <w:highlight w:val="none"/>
                <w:lang w:eastAsia="zh-CN"/>
              </w:rPr>
              <w:t>代理</w:t>
            </w:r>
            <w:r>
              <w:rPr>
                <w:rFonts w:hint="eastAsia" w:ascii="宋体" w:hAnsi="宋体" w:eastAsia="宋体" w:cs="宋体"/>
                <w:sz w:val="24"/>
                <w:szCs w:val="24"/>
                <w:highlight w:val="none"/>
              </w:rPr>
              <w:t>服务收费有关问题的通知》（发改办价格</w:t>
            </w:r>
            <w:r>
              <w:rPr>
                <w:rFonts w:hint="eastAsia" w:ascii="宋体" w:hAnsi="宋体" w:eastAsia="宋体" w:cs="宋体"/>
                <w:sz w:val="24"/>
                <w:szCs w:val="24"/>
                <w:highlight w:val="none"/>
                <w:lang w:eastAsia="zh-CN"/>
              </w:rPr>
              <w:t>〔2003〕857号</w:t>
            </w:r>
            <w:r>
              <w:rPr>
                <w:rFonts w:hint="eastAsia" w:ascii="宋体" w:hAnsi="宋体" w:eastAsia="宋体" w:cs="宋体"/>
                <w:sz w:val="24"/>
                <w:szCs w:val="24"/>
                <w:highlight w:val="none"/>
              </w:rPr>
              <w:t>）的有关规定标准</w:t>
            </w:r>
            <w:r>
              <w:rPr>
                <w:rFonts w:hint="eastAsia" w:ascii="宋体" w:hAnsi="宋体" w:cs="宋体"/>
                <w:sz w:val="24"/>
                <w:szCs w:val="24"/>
                <w:highlight w:val="none"/>
                <w:lang w:val="en-US" w:eastAsia="zh-CN"/>
              </w:rPr>
              <w:t>下浮</w:t>
            </w:r>
            <w:r>
              <w:rPr>
                <w:rFonts w:hint="eastAsia" w:ascii="宋体" w:hAnsi="宋体" w:eastAsia="宋体" w:cs="宋体"/>
                <w:b w:val="0"/>
                <w:bCs w:val="0"/>
                <w:kern w:val="2"/>
                <w:sz w:val="24"/>
                <w:szCs w:val="24"/>
                <w:highlight w:val="none"/>
                <w:lang w:val="en-US" w:eastAsia="zh-CN" w:bidi="ar-SA"/>
              </w:rPr>
              <w:t>40%</w:t>
            </w:r>
            <w:r>
              <w:rPr>
                <w:rFonts w:hint="eastAsia" w:ascii="宋体" w:hAnsi="宋体" w:eastAsia="宋体" w:cs="宋体"/>
                <w:sz w:val="24"/>
                <w:szCs w:val="24"/>
                <w:highlight w:val="none"/>
              </w:rPr>
              <w:t>，</w:t>
            </w:r>
            <w:r>
              <w:rPr>
                <w:rFonts w:hint="eastAsia" w:ascii="宋体" w:hAnsi="宋体" w:cs="宋体"/>
                <w:sz w:val="24"/>
                <w:szCs w:val="24"/>
                <w:highlight w:val="none"/>
                <w:lang w:eastAsia="zh-CN"/>
              </w:rPr>
              <w:t>不足</w:t>
            </w:r>
            <w:r>
              <w:rPr>
                <w:rFonts w:hint="eastAsia" w:ascii="宋体" w:hAnsi="宋体" w:cs="宋体"/>
                <w:sz w:val="24"/>
                <w:szCs w:val="24"/>
                <w:highlight w:val="none"/>
                <w:lang w:val="en-US" w:eastAsia="zh-CN"/>
              </w:rPr>
              <w:t>5000.00元按5000.00元计取，</w:t>
            </w:r>
            <w:r>
              <w:rPr>
                <w:rFonts w:hint="eastAsia" w:ascii="宋体" w:hAnsi="宋体" w:eastAsia="宋体" w:cs="宋体"/>
                <w:sz w:val="24"/>
                <w:szCs w:val="24"/>
                <w:highlight w:val="none"/>
              </w:rPr>
              <w:t>向</w:t>
            </w:r>
            <w:r>
              <w:rPr>
                <w:rFonts w:hint="eastAsia" w:ascii="宋体" w:hAnsi="宋体" w:eastAsia="宋体" w:cs="宋体"/>
                <w:sz w:val="24"/>
                <w:szCs w:val="24"/>
                <w:highlight w:val="none"/>
                <w:lang w:eastAsia="zh-CN"/>
              </w:rPr>
              <w:t>采购代理机构</w:t>
            </w:r>
            <w:r>
              <w:rPr>
                <w:rFonts w:hint="eastAsia" w:ascii="宋体" w:hAnsi="宋体" w:eastAsia="宋体" w:cs="宋体"/>
                <w:sz w:val="24"/>
                <w:szCs w:val="24"/>
                <w:highlight w:val="none"/>
              </w:rPr>
              <w:t>一次付清代理服务费</w:t>
            </w:r>
            <w:r>
              <w:rPr>
                <w:rFonts w:hint="eastAsia" w:ascii="宋体" w:hAnsi="宋体" w:eastAsia="宋体" w:cs="宋体"/>
                <w:sz w:val="24"/>
                <w:szCs w:val="24"/>
                <w:highlight w:val="none"/>
                <w:lang w:eastAsia="zh-CN"/>
              </w:rPr>
              <w:t>。</w:t>
            </w:r>
            <w:bookmarkStart w:id="508" w:name="_GoBack"/>
            <w:bookmarkEnd w:id="508"/>
          </w:p>
          <w:p w14:paraId="2FCD8BC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rPr>
              <w:t>5.本竞争性</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文件未明确的其他事项，按照有关法律、法规或省市有关规定执行。本竞争性</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文件由采购人和采购代理机构负责解释。</w:t>
            </w:r>
          </w:p>
        </w:tc>
      </w:tr>
      <w:tr w14:paraId="0F477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00" w:type="pct"/>
            <w:gridSpan w:val="5"/>
            <w:noWrap w:val="0"/>
            <w:vAlign w:val="center"/>
          </w:tcPr>
          <w:p w14:paraId="68E97FF1">
            <w:pPr>
              <w:keepNext w:val="0"/>
              <w:keepLines w:val="0"/>
              <w:suppressLineNumbers w:val="0"/>
              <w:spacing w:before="0" w:beforeAutospacing="0" w:after="0" w:afterAutospacing="0" w:line="360" w:lineRule="auto"/>
              <w:ind w:left="0" w:right="0"/>
              <w:rPr>
                <w:rFonts w:hint="eastAsia" w:ascii="宋体" w:hAnsi="宋体" w:eastAsia="宋体" w:cs="宋体"/>
                <w:caps w:val="0"/>
                <w:shadow w:val="0"/>
                <w:color w:val="auto"/>
                <w:sz w:val="24"/>
                <w:szCs w:val="24"/>
                <w:highlight w:val="none"/>
              </w:rPr>
            </w:pPr>
            <w:r>
              <w:rPr>
                <w:rFonts w:hint="eastAsia" w:ascii="宋体" w:hAnsi="宋体" w:eastAsia="宋体" w:cs="宋体"/>
                <w:b/>
                <w:bCs/>
                <w:caps w:val="0"/>
                <w:shadow w:val="0"/>
                <w:color w:val="auto"/>
                <w:sz w:val="24"/>
                <w:szCs w:val="24"/>
                <w:highlight w:val="none"/>
              </w:rPr>
              <w:t>本表是对供应商须知的提示、补充和修改，如有矛盾，应以本表为准。如本表未说明的，以本</w:t>
            </w:r>
            <w:r>
              <w:rPr>
                <w:rFonts w:hint="eastAsia" w:ascii="宋体" w:hAnsi="宋体" w:eastAsia="宋体" w:cs="宋体"/>
                <w:b/>
                <w:bCs/>
                <w:caps w:val="0"/>
                <w:shadow w:val="0"/>
                <w:color w:val="auto"/>
                <w:sz w:val="24"/>
                <w:szCs w:val="24"/>
                <w:highlight w:val="none"/>
                <w:lang w:eastAsia="zh-CN"/>
              </w:rPr>
              <w:t>谈判文件</w:t>
            </w:r>
            <w:r>
              <w:rPr>
                <w:rFonts w:hint="eastAsia" w:ascii="宋体" w:hAnsi="宋体" w:eastAsia="宋体" w:cs="宋体"/>
                <w:b/>
                <w:bCs/>
                <w:caps w:val="0"/>
                <w:shadow w:val="0"/>
                <w:color w:val="auto"/>
                <w:sz w:val="24"/>
                <w:szCs w:val="24"/>
                <w:highlight w:val="none"/>
              </w:rPr>
              <w:t>内容为准。</w:t>
            </w:r>
          </w:p>
        </w:tc>
      </w:tr>
      <w:bookmarkEnd w:id="26"/>
      <w:bookmarkEnd w:id="27"/>
      <w:bookmarkEnd w:id="28"/>
      <w:bookmarkEnd w:id="29"/>
    </w:tbl>
    <w:p w14:paraId="1FB18EB9">
      <w:pPr>
        <w:rPr>
          <w:rFonts w:hint="eastAsia" w:ascii="宋体" w:hAnsi="宋体" w:eastAsia="宋体" w:cs="宋体"/>
          <w:b/>
          <w:bCs/>
          <w:caps w:val="0"/>
          <w:shadow w:val="0"/>
          <w:color w:val="auto"/>
          <w:sz w:val="36"/>
          <w:szCs w:val="36"/>
          <w:highlight w:val="none"/>
        </w:rPr>
      </w:pPr>
      <w:bookmarkStart w:id="33" w:name="_Toc10563091"/>
      <w:bookmarkStart w:id="34" w:name="_Toc10563633"/>
      <w:bookmarkStart w:id="35" w:name="_Toc12377617"/>
      <w:bookmarkStart w:id="36" w:name="_Toc10621835"/>
      <w:r>
        <w:rPr>
          <w:rFonts w:hint="eastAsia" w:ascii="宋体" w:hAnsi="宋体" w:eastAsia="宋体" w:cs="宋体"/>
          <w:b/>
          <w:bCs/>
          <w:caps w:val="0"/>
          <w:shadow w:val="0"/>
          <w:color w:val="auto"/>
          <w:sz w:val="36"/>
          <w:szCs w:val="36"/>
          <w:highlight w:val="none"/>
        </w:rPr>
        <w:br w:type="page"/>
      </w:r>
    </w:p>
    <w:p w14:paraId="0B1D0B86">
      <w:pPr>
        <w:bidi w:val="0"/>
        <w:jc w:val="center"/>
        <w:rPr>
          <w:rFonts w:hint="eastAsia"/>
          <w:b/>
          <w:bCs/>
          <w:sz w:val="36"/>
          <w:szCs w:val="36"/>
        </w:rPr>
      </w:pPr>
      <w:r>
        <w:rPr>
          <w:rFonts w:hint="eastAsia"/>
          <w:b/>
          <w:bCs/>
          <w:sz w:val="36"/>
          <w:szCs w:val="36"/>
        </w:rPr>
        <w:t>二、供应商须知</w:t>
      </w:r>
      <w:bookmarkEnd w:id="30"/>
      <w:bookmarkEnd w:id="33"/>
      <w:bookmarkEnd w:id="34"/>
      <w:bookmarkEnd w:id="35"/>
      <w:bookmarkEnd w:id="36"/>
    </w:p>
    <w:bookmarkEnd w:id="31"/>
    <w:bookmarkEnd w:id="32"/>
    <w:p w14:paraId="12769CEA">
      <w:pPr>
        <w:spacing w:line="360" w:lineRule="auto"/>
        <w:ind w:firstLine="480" w:firstLineChars="200"/>
        <w:rPr>
          <w:rFonts w:hint="eastAsia" w:ascii="宋体" w:hAnsi="宋体" w:eastAsia="宋体" w:cs="宋体"/>
          <w:b/>
          <w:bCs w:val="0"/>
          <w:caps w:val="0"/>
          <w:shadow w:val="0"/>
          <w:color w:val="auto"/>
          <w:sz w:val="24"/>
          <w:szCs w:val="24"/>
          <w:highlight w:val="none"/>
        </w:rPr>
      </w:pPr>
      <w:bookmarkStart w:id="37" w:name="_Toc10563098"/>
      <w:bookmarkStart w:id="38" w:name="_Toc10563640"/>
      <w:bookmarkStart w:id="39" w:name="_Toc13857"/>
      <w:bookmarkStart w:id="40" w:name="_Toc10621842"/>
      <w:bookmarkStart w:id="41" w:name="_Toc511316288"/>
      <w:bookmarkStart w:id="42" w:name="_Toc23014"/>
      <w:bookmarkStart w:id="43" w:name="_Toc12377624"/>
      <w:bookmarkStart w:id="44" w:name="_Toc1459"/>
      <w:bookmarkStart w:id="45" w:name="_Toc504605093"/>
      <w:r>
        <w:rPr>
          <w:rFonts w:hint="eastAsia" w:ascii="宋体" w:hAnsi="宋体" w:eastAsia="宋体" w:cs="宋体"/>
          <w:b/>
          <w:bCs w:val="0"/>
          <w:caps w:val="0"/>
          <w:shadow w:val="0"/>
          <w:color w:val="auto"/>
          <w:sz w:val="24"/>
          <w:szCs w:val="24"/>
          <w:highlight w:val="none"/>
        </w:rPr>
        <w:t>1</w:t>
      </w:r>
      <w:r>
        <w:rPr>
          <w:rFonts w:hint="eastAsia" w:ascii="宋体" w:hAnsi="宋体" w:eastAsia="宋体" w:cs="宋体"/>
          <w:b/>
          <w:bCs w:val="0"/>
          <w:caps w:val="0"/>
          <w:shadow w:val="0"/>
          <w:color w:val="auto"/>
          <w:sz w:val="24"/>
          <w:szCs w:val="24"/>
          <w:highlight w:val="none"/>
          <w:lang w:val="en-US" w:eastAsia="zh-CN"/>
        </w:rPr>
        <w:t>.</w:t>
      </w:r>
      <w:r>
        <w:rPr>
          <w:rFonts w:hint="eastAsia" w:ascii="宋体" w:hAnsi="宋体" w:eastAsia="宋体" w:cs="宋体"/>
          <w:b/>
          <w:bCs w:val="0"/>
          <w:caps w:val="0"/>
          <w:shadow w:val="0"/>
          <w:color w:val="auto"/>
          <w:sz w:val="24"/>
          <w:szCs w:val="24"/>
          <w:highlight w:val="none"/>
        </w:rPr>
        <w:t>总则</w:t>
      </w:r>
    </w:p>
    <w:p w14:paraId="44D907C2">
      <w:pPr>
        <w:spacing w:line="360" w:lineRule="auto"/>
        <w:ind w:firstLine="480" w:firstLineChars="200"/>
        <w:outlineLvl w:val="9"/>
        <w:rPr>
          <w:rFonts w:hint="eastAsia" w:ascii="宋体" w:hAnsi="宋体" w:eastAsia="宋体" w:cs="宋体"/>
          <w:caps w:val="0"/>
          <w:shadow w:val="0"/>
          <w:color w:val="auto"/>
          <w:sz w:val="24"/>
          <w:szCs w:val="24"/>
          <w:highlight w:val="none"/>
        </w:rPr>
      </w:pPr>
      <w:bookmarkStart w:id="46" w:name="_Toc152042306"/>
      <w:bookmarkStart w:id="47" w:name="_Toc11972"/>
      <w:bookmarkStart w:id="48" w:name="_Toc144974498"/>
      <w:bookmarkStart w:id="49" w:name="_Toc152045530"/>
      <w:bookmarkStart w:id="50" w:name="_Toc179632547"/>
      <w:r>
        <w:rPr>
          <w:rFonts w:hint="eastAsia" w:ascii="宋体" w:hAnsi="宋体" w:eastAsia="宋体" w:cs="宋体"/>
          <w:caps w:val="0"/>
          <w:shadow w:val="0"/>
          <w:color w:val="auto"/>
          <w:sz w:val="24"/>
          <w:szCs w:val="24"/>
          <w:highlight w:val="none"/>
        </w:rPr>
        <w:t>1.1 项目概况</w:t>
      </w:r>
      <w:bookmarkEnd w:id="46"/>
      <w:bookmarkEnd w:id="47"/>
      <w:bookmarkEnd w:id="48"/>
      <w:bookmarkEnd w:id="49"/>
      <w:bookmarkEnd w:id="50"/>
    </w:p>
    <w:p w14:paraId="34E67B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aps w:val="0"/>
          <w:shadow w:val="0"/>
          <w:color w:val="auto"/>
          <w:sz w:val="24"/>
          <w:szCs w:val="24"/>
          <w:highlight w:val="none"/>
        </w:rPr>
      </w:pPr>
      <w:bookmarkStart w:id="51" w:name="_Toc24898"/>
      <w:r>
        <w:rPr>
          <w:rFonts w:hint="eastAsia" w:ascii="宋体" w:hAnsi="宋体" w:eastAsia="宋体" w:cs="宋体"/>
          <w:caps w:val="0"/>
          <w:shadow w:val="0"/>
          <w:color w:val="auto"/>
          <w:sz w:val="24"/>
          <w:szCs w:val="24"/>
          <w:highlight w:val="none"/>
        </w:rPr>
        <w:t>1.1.1</w:t>
      </w:r>
      <w:bookmarkEnd w:id="51"/>
      <w:r>
        <w:rPr>
          <w:rFonts w:hint="eastAsia" w:ascii="宋体" w:hAnsi="宋体" w:eastAsia="宋体" w:cs="宋体"/>
          <w:color w:val="000000"/>
          <w:sz w:val="24"/>
          <w:szCs w:val="24"/>
          <w:highlight w:val="none"/>
        </w:rPr>
        <w:t>根据</w:t>
      </w:r>
      <w:r>
        <w:rPr>
          <w:rFonts w:hint="eastAsia" w:ascii="宋体" w:hAnsi="宋体" w:eastAsia="宋体" w:cs="宋体"/>
          <w:color w:val="000000"/>
          <w:sz w:val="24"/>
          <w:szCs w:val="24"/>
          <w:highlight w:val="none"/>
          <w:lang w:val="en-US" w:eastAsia="zh-CN"/>
        </w:rPr>
        <w:t>《中华人民共和国政府采购法》、《中华人民共和国政府采购法实施条例》等</w:t>
      </w:r>
      <w:r>
        <w:rPr>
          <w:rFonts w:hint="eastAsia" w:ascii="宋体" w:hAnsi="宋体" w:eastAsia="宋体" w:cs="宋体"/>
          <w:color w:val="000000"/>
          <w:sz w:val="24"/>
          <w:szCs w:val="24"/>
          <w:highlight w:val="none"/>
        </w:rPr>
        <w:t>有关法律、法规和规章的规定，本采购项目已具备采购条件，现对本</w:t>
      </w:r>
      <w:r>
        <w:rPr>
          <w:rFonts w:hint="eastAsia" w:ascii="宋体" w:hAnsi="宋体" w:eastAsia="宋体" w:cs="宋体"/>
          <w:color w:val="000000"/>
          <w:sz w:val="24"/>
          <w:szCs w:val="24"/>
          <w:highlight w:val="none"/>
          <w:lang w:val="en-US" w:eastAsia="zh-CN"/>
        </w:rPr>
        <w:t>项目</w:t>
      </w:r>
      <w:r>
        <w:rPr>
          <w:rFonts w:hint="eastAsia" w:ascii="宋体" w:hAnsi="宋体" w:eastAsia="宋体" w:cs="宋体"/>
          <w:color w:val="000000"/>
          <w:sz w:val="24"/>
          <w:szCs w:val="24"/>
          <w:highlight w:val="none"/>
        </w:rPr>
        <w:t>进行</w:t>
      </w:r>
      <w:r>
        <w:rPr>
          <w:rFonts w:hint="eastAsia" w:ascii="宋体" w:hAnsi="宋体" w:eastAsia="宋体" w:cs="宋体"/>
          <w:color w:val="000000"/>
          <w:sz w:val="24"/>
          <w:szCs w:val="24"/>
          <w:highlight w:val="none"/>
          <w:lang w:val="en-US" w:eastAsia="zh-CN"/>
        </w:rPr>
        <w:t>竞争性谈判采购</w:t>
      </w:r>
      <w:r>
        <w:rPr>
          <w:rFonts w:hint="eastAsia" w:ascii="宋体" w:hAnsi="宋体" w:eastAsia="宋体" w:cs="宋体"/>
          <w:color w:val="000000"/>
          <w:sz w:val="24"/>
          <w:szCs w:val="24"/>
          <w:highlight w:val="none"/>
        </w:rPr>
        <w:t>。</w:t>
      </w:r>
    </w:p>
    <w:p w14:paraId="5B119AC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caps w:val="0"/>
          <w:color w:val="auto"/>
          <w:sz w:val="24"/>
          <w:szCs w:val="24"/>
          <w:highlight w:val="none"/>
        </w:rPr>
      </w:pPr>
      <w:bookmarkStart w:id="52" w:name="_Toc14474"/>
      <w:r>
        <w:rPr>
          <w:rFonts w:hint="eastAsia" w:ascii="宋体" w:hAnsi="宋体" w:eastAsia="宋体" w:cs="宋体"/>
          <w:caps w:val="0"/>
          <w:color w:val="auto"/>
          <w:sz w:val="24"/>
          <w:szCs w:val="24"/>
          <w:highlight w:val="none"/>
        </w:rPr>
        <w:t>1.1.2 采购人：</w:t>
      </w:r>
      <w:r>
        <w:rPr>
          <w:rFonts w:hint="eastAsia" w:ascii="宋体" w:hAnsi="宋体" w:cs="宋体"/>
          <w:color w:val="000000"/>
          <w:sz w:val="24"/>
          <w:szCs w:val="24"/>
        </w:rPr>
        <w:t>详见“第一章 竞争性</w:t>
      </w:r>
      <w:r>
        <w:rPr>
          <w:rFonts w:hint="eastAsia" w:ascii="宋体" w:hAnsi="宋体" w:cs="宋体"/>
          <w:color w:val="000000"/>
          <w:sz w:val="24"/>
          <w:szCs w:val="24"/>
          <w:lang w:val="en-US" w:eastAsia="zh-CN"/>
        </w:rPr>
        <w:t>谈判</w:t>
      </w:r>
      <w:r>
        <w:rPr>
          <w:rFonts w:hint="eastAsia" w:ascii="宋体" w:hAnsi="宋体" w:cs="宋体"/>
          <w:color w:val="000000"/>
          <w:sz w:val="24"/>
          <w:szCs w:val="24"/>
        </w:rPr>
        <w:t>公告”</w:t>
      </w:r>
      <w:r>
        <w:rPr>
          <w:rFonts w:hint="eastAsia" w:ascii="宋体" w:hAnsi="宋体" w:eastAsia="宋体" w:cs="宋体"/>
          <w:caps w:val="0"/>
          <w:color w:val="auto"/>
          <w:sz w:val="24"/>
          <w:szCs w:val="24"/>
          <w:highlight w:val="none"/>
        </w:rPr>
        <w:t>。</w:t>
      </w:r>
    </w:p>
    <w:p w14:paraId="4A6A22F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caps w:val="0"/>
          <w:color w:val="auto"/>
          <w:sz w:val="24"/>
          <w:szCs w:val="24"/>
          <w:highlight w:val="none"/>
        </w:rPr>
      </w:pPr>
      <w:bookmarkStart w:id="53" w:name="_Toc30938"/>
      <w:r>
        <w:rPr>
          <w:rFonts w:hint="eastAsia" w:ascii="宋体" w:hAnsi="宋体" w:eastAsia="宋体" w:cs="宋体"/>
          <w:caps w:val="0"/>
          <w:color w:val="auto"/>
          <w:sz w:val="24"/>
          <w:szCs w:val="24"/>
          <w:highlight w:val="none"/>
        </w:rPr>
        <w:t xml:space="preserve">1.1.3 </w:t>
      </w:r>
      <w:r>
        <w:rPr>
          <w:rFonts w:hint="eastAsia" w:ascii="宋体" w:hAnsi="宋体" w:eastAsia="宋体" w:cs="宋体"/>
          <w:caps w:val="0"/>
          <w:color w:val="auto"/>
          <w:sz w:val="24"/>
          <w:szCs w:val="24"/>
          <w:highlight w:val="none"/>
          <w:lang w:val="en-US" w:eastAsia="zh-CN"/>
        </w:rPr>
        <w:t>采购</w:t>
      </w:r>
      <w:r>
        <w:rPr>
          <w:rFonts w:hint="eastAsia" w:ascii="宋体" w:hAnsi="宋体" w:eastAsia="宋体" w:cs="宋体"/>
          <w:caps w:val="0"/>
          <w:color w:val="auto"/>
          <w:sz w:val="24"/>
          <w:szCs w:val="24"/>
          <w:highlight w:val="none"/>
        </w:rPr>
        <w:t>代理机构：</w:t>
      </w:r>
      <w:r>
        <w:rPr>
          <w:rFonts w:hint="eastAsia" w:ascii="宋体" w:hAnsi="宋体" w:cs="宋体"/>
          <w:color w:val="000000"/>
          <w:sz w:val="24"/>
          <w:szCs w:val="24"/>
        </w:rPr>
        <w:t>详见“第一章 竞争性</w:t>
      </w:r>
      <w:r>
        <w:rPr>
          <w:rFonts w:hint="eastAsia" w:ascii="宋体" w:hAnsi="宋体" w:cs="宋体"/>
          <w:color w:val="000000"/>
          <w:sz w:val="24"/>
          <w:szCs w:val="24"/>
          <w:lang w:val="en-US" w:eastAsia="zh-CN"/>
        </w:rPr>
        <w:t>谈判</w:t>
      </w:r>
      <w:r>
        <w:rPr>
          <w:rFonts w:hint="eastAsia" w:ascii="宋体" w:hAnsi="宋体" w:cs="宋体"/>
          <w:color w:val="000000"/>
          <w:sz w:val="24"/>
          <w:szCs w:val="24"/>
        </w:rPr>
        <w:t>公告”</w:t>
      </w:r>
      <w:r>
        <w:rPr>
          <w:rFonts w:hint="eastAsia" w:ascii="宋体" w:hAnsi="宋体" w:eastAsia="宋体" w:cs="宋体"/>
          <w:caps w:val="0"/>
          <w:color w:val="auto"/>
          <w:sz w:val="24"/>
          <w:szCs w:val="24"/>
          <w:highlight w:val="none"/>
        </w:rPr>
        <w:t>。</w:t>
      </w:r>
      <w:bookmarkEnd w:id="53"/>
    </w:p>
    <w:p w14:paraId="2A1FFB6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caps w:val="0"/>
          <w:color w:val="auto"/>
          <w:sz w:val="24"/>
          <w:szCs w:val="24"/>
          <w:highlight w:val="none"/>
        </w:rPr>
      </w:pPr>
      <w:bookmarkStart w:id="54" w:name="_Toc28187"/>
      <w:r>
        <w:rPr>
          <w:rFonts w:hint="eastAsia" w:ascii="宋体" w:hAnsi="宋体" w:eastAsia="宋体" w:cs="宋体"/>
          <w:caps w:val="0"/>
          <w:color w:val="auto"/>
          <w:sz w:val="24"/>
          <w:szCs w:val="24"/>
          <w:highlight w:val="none"/>
        </w:rPr>
        <w:t xml:space="preserve">1.1.4 </w:t>
      </w:r>
      <w:r>
        <w:rPr>
          <w:rFonts w:hint="eastAsia" w:ascii="宋体" w:hAnsi="宋体" w:eastAsia="宋体" w:cs="宋体"/>
          <w:caps w:val="0"/>
          <w:color w:val="auto"/>
          <w:sz w:val="24"/>
          <w:szCs w:val="24"/>
          <w:highlight w:val="none"/>
          <w:lang w:eastAsia="zh-CN"/>
        </w:rPr>
        <w:t>项目</w:t>
      </w:r>
      <w:r>
        <w:rPr>
          <w:rFonts w:hint="eastAsia" w:ascii="宋体" w:hAnsi="宋体" w:eastAsia="宋体" w:cs="宋体"/>
          <w:caps w:val="0"/>
          <w:color w:val="auto"/>
          <w:sz w:val="24"/>
          <w:szCs w:val="24"/>
          <w:highlight w:val="none"/>
        </w:rPr>
        <w:t>名称：</w:t>
      </w:r>
      <w:r>
        <w:rPr>
          <w:rFonts w:hint="eastAsia" w:ascii="宋体" w:hAnsi="宋体" w:cs="宋体"/>
          <w:color w:val="000000"/>
          <w:sz w:val="24"/>
          <w:szCs w:val="24"/>
        </w:rPr>
        <w:t>详见“第一章 竞争性</w:t>
      </w:r>
      <w:r>
        <w:rPr>
          <w:rFonts w:hint="eastAsia" w:ascii="宋体" w:hAnsi="宋体" w:cs="宋体"/>
          <w:color w:val="000000"/>
          <w:sz w:val="24"/>
          <w:szCs w:val="24"/>
          <w:lang w:val="en-US" w:eastAsia="zh-CN"/>
        </w:rPr>
        <w:t>谈判</w:t>
      </w:r>
      <w:r>
        <w:rPr>
          <w:rFonts w:hint="eastAsia" w:ascii="宋体" w:hAnsi="宋体" w:cs="宋体"/>
          <w:color w:val="000000"/>
          <w:sz w:val="24"/>
          <w:szCs w:val="24"/>
        </w:rPr>
        <w:t>公告”</w:t>
      </w:r>
      <w:r>
        <w:rPr>
          <w:rFonts w:hint="eastAsia" w:ascii="宋体" w:hAnsi="宋体" w:eastAsia="宋体" w:cs="宋体"/>
          <w:caps w:val="0"/>
          <w:color w:val="auto"/>
          <w:sz w:val="24"/>
          <w:szCs w:val="24"/>
          <w:highlight w:val="none"/>
        </w:rPr>
        <w:t>。</w:t>
      </w:r>
      <w:bookmarkEnd w:id="54"/>
    </w:p>
    <w:p w14:paraId="4FDAAD5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1.1.5 </w:t>
      </w:r>
      <w:r>
        <w:rPr>
          <w:rFonts w:hint="eastAsia" w:ascii="宋体" w:hAnsi="宋体" w:eastAsia="宋体" w:cs="宋体"/>
          <w:caps w:val="0"/>
          <w:color w:val="auto"/>
          <w:sz w:val="24"/>
          <w:szCs w:val="24"/>
          <w:highlight w:val="none"/>
          <w:lang w:val="en-US" w:eastAsia="zh-CN"/>
        </w:rPr>
        <w:t>交货</w:t>
      </w:r>
      <w:r>
        <w:rPr>
          <w:rFonts w:hint="eastAsia" w:ascii="宋体" w:hAnsi="宋体" w:eastAsia="宋体" w:cs="宋体"/>
          <w:caps w:val="0"/>
          <w:color w:val="auto"/>
          <w:sz w:val="24"/>
          <w:szCs w:val="24"/>
          <w:highlight w:val="none"/>
        </w:rPr>
        <w:t>地点：见供应商须知前附表。</w:t>
      </w:r>
    </w:p>
    <w:bookmarkEnd w:id="52"/>
    <w:p w14:paraId="044E58D5">
      <w:pPr>
        <w:spacing w:line="360" w:lineRule="auto"/>
        <w:ind w:firstLine="480" w:firstLineChars="200"/>
        <w:outlineLvl w:val="9"/>
        <w:rPr>
          <w:rFonts w:hint="eastAsia" w:ascii="宋体" w:hAnsi="宋体" w:eastAsia="宋体" w:cs="宋体"/>
          <w:caps w:val="0"/>
          <w:shadow w:val="0"/>
          <w:color w:val="auto"/>
          <w:sz w:val="24"/>
          <w:szCs w:val="24"/>
          <w:highlight w:val="none"/>
        </w:rPr>
      </w:pPr>
      <w:bookmarkStart w:id="55" w:name="_Toc179632548"/>
      <w:bookmarkStart w:id="56" w:name="_Toc152042307"/>
      <w:bookmarkStart w:id="57" w:name="_Toc27387"/>
      <w:bookmarkStart w:id="58" w:name="_Toc152045531"/>
      <w:bookmarkStart w:id="59" w:name="_Toc144974499"/>
      <w:r>
        <w:rPr>
          <w:rFonts w:hint="eastAsia" w:ascii="宋体" w:hAnsi="宋体" w:eastAsia="宋体" w:cs="宋体"/>
          <w:caps w:val="0"/>
          <w:shadow w:val="0"/>
          <w:color w:val="auto"/>
          <w:sz w:val="24"/>
          <w:szCs w:val="24"/>
          <w:highlight w:val="none"/>
        </w:rPr>
        <w:t>1.2 资金来源和落实情况</w:t>
      </w:r>
      <w:bookmarkEnd w:id="55"/>
      <w:bookmarkEnd w:id="56"/>
      <w:bookmarkEnd w:id="57"/>
      <w:bookmarkEnd w:id="58"/>
      <w:bookmarkEnd w:id="59"/>
    </w:p>
    <w:p w14:paraId="76C799D3">
      <w:pPr>
        <w:adjustRightInd w:val="0"/>
        <w:snapToGrid w:val="0"/>
        <w:spacing w:line="360" w:lineRule="auto"/>
        <w:ind w:firstLine="480" w:firstLineChars="200"/>
        <w:rPr>
          <w:rFonts w:hint="eastAsia" w:ascii="宋体" w:hAnsi="宋体" w:cs="宋体"/>
          <w:color w:val="000000"/>
          <w:sz w:val="24"/>
          <w:szCs w:val="24"/>
        </w:rPr>
      </w:pPr>
      <w:bookmarkStart w:id="60" w:name="_Toc26715"/>
      <w:r>
        <w:rPr>
          <w:rFonts w:hint="eastAsia" w:ascii="宋体" w:hAnsi="宋体" w:cs="宋体"/>
          <w:color w:val="000000"/>
          <w:sz w:val="24"/>
          <w:szCs w:val="24"/>
        </w:rPr>
        <w:t>1.2.1 资金来源：财政性资金。</w:t>
      </w:r>
    </w:p>
    <w:p w14:paraId="62CB7826">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1.2.2 资金落实情况：已落实。</w:t>
      </w:r>
    </w:p>
    <w:bookmarkEnd w:id="60"/>
    <w:p w14:paraId="3C0DB439">
      <w:pPr>
        <w:spacing w:line="360" w:lineRule="auto"/>
        <w:ind w:firstLine="480" w:firstLineChars="200"/>
        <w:outlineLvl w:val="9"/>
        <w:rPr>
          <w:rFonts w:hint="eastAsia" w:ascii="宋体" w:hAnsi="宋体" w:eastAsia="宋体" w:cs="宋体"/>
          <w:caps w:val="0"/>
          <w:shadow w:val="0"/>
          <w:color w:val="auto"/>
          <w:sz w:val="24"/>
          <w:szCs w:val="24"/>
          <w:highlight w:val="none"/>
        </w:rPr>
      </w:pPr>
      <w:bookmarkStart w:id="61" w:name="_Toc9392"/>
      <w:bookmarkStart w:id="62" w:name="_Toc179632549"/>
      <w:bookmarkStart w:id="63" w:name="_Toc152042308"/>
      <w:bookmarkStart w:id="64" w:name="_Toc144974500"/>
      <w:bookmarkStart w:id="65" w:name="_Toc152045532"/>
      <w:r>
        <w:rPr>
          <w:rFonts w:hint="eastAsia" w:ascii="宋体" w:hAnsi="宋体" w:eastAsia="宋体" w:cs="宋体"/>
          <w:caps w:val="0"/>
          <w:shadow w:val="0"/>
          <w:color w:val="auto"/>
          <w:sz w:val="24"/>
          <w:szCs w:val="24"/>
          <w:highlight w:val="none"/>
        </w:rPr>
        <w:t xml:space="preserve">1.3 </w:t>
      </w:r>
      <w:r>
        <w:rPr>
          <w:rFonts w:hint="eastAsia" w:ascii="宋体" w:hAnsi="宋体" w:eastAsia="宋体" w:cs="宋体"/>
          <w:caps w:val="0"/>
          <w:shadow w:val="0"/>
          <w:color w:val="auto"/>
          <w:sz w:val="24"/>
          <w:szCs w:val="24"/>
          <w:highlight w:val="none"/>
          <w:lang w:val="en-US" w:eastAsia="zh-CN"/>
        </w:rPr>
        <w:t>采购</w:t>
      </w:r>
      <w:r>
        <w:rPr>
          <w:rFonts w:hint="eastAsia" w:ascii="宋体" w:hAnsi="宋体" w:eastAsia="宋体" w:cs="宋体"/>
          <w:caps w:val="0"/>
          <w:shadow w:val="0"/>
          <w:color w:val="auto"/>
          <w:sz w:val="24"/>
          <w:szCs w:val="24"/>
          <w:highlight w:val="none"/>
        </w:rPr>
        <w:t>范围、</w:t>
      </w:r>
      <w:r>
        <w:rPr>
          <w:rFonts w:hint="eastAsia" w:ascii="宋体" w:hAnsi="宋体" w:cs="宋体"/>
          <w:caps w:val="0"/>
          <w:shadow w:val="0"/>
          <w:color w:val="auto"/>
          <w:sz w:val="24"/>
          <w:szCs w:val="24"/>
          <w:highlight w:val="none"/>
          <w:lang w:val="en-US" w:eastAsia="zh-CN"/>
        </w:rPr>
        <w:t>交货期（含安装、调试）</w:t>
      </w:r>
      <w:r>
        <w:rPr>
          <w:rFonts w:hint="eastAsia" w:ascii="宋体" w:hAnsi="宋体" w:eastAsia="宋体" w:cs="宋体"/>
          <w:caps w:val="0"/>
          <w:shadow w:val="0"/>
          <w:color w:val="auto"/>
          <w:sz w:val="24"/>
          <w:szCs w:val="24"/>
          <w:highlight w:val="none"/>
        </w:rPr>
        <w:t>和质量要求</w:t>
      </w:r>
      <w:bookmarkEnd w:id="61"/>
      <w:bookmarkEnd w:id="62"/>
      <w:bookmarkEnd w:id="63"/>
      <w:bookmarkEnd w:id="64"/>
      <w:bookmarkEnd w:id="65"/>
    </w:p>
    <w:p w14:paraId="5D48F4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aps w:val="0"/>
          <w:shadow w:val="0"/>
          <w:color w:val="auto"/>
          <w:sz w:val="24"/>
          <w:szCs w:val="24"/>
          <w:highlight w:val="none"/>
        </w:rPr>
      </w:pPr>
      <w:bookmarkStart w:id="66" w:name="_Toc29629"/>
      <w:r>
        <w:rPr>
          <w:rFonts w:hint="eastAsia" w:ascii="宋体" w:hAnsi="宋体" w:eastAsia="宋体" w:cs="宋体"/>
          <w:caps w:val="0"/>
          <w:shadow w:val="0"/>
          <w:color w:val="auto"/>
          <w:sz w:val="24"/>
          <w:szCs w:val="24"/>
          <w:highlight w:val="none"/>
        </w:rPr>
        <w:t xml:space="preserve">1.3.1 </w:t>
      </w:r>
      <w:r>
        <w:rPr>
          <w:rFonts w:hint="eastAsia" w:ascii="宋体" w:hAnsi="宋体" w:eastAsia="宋体" w:cs="宋体"/>
          <w:caps w:val="0"/>
          <w:shadow w:val="0"/>
          <w:color w:val="auto"/>
          <w:sz w:val="24"/>
          <w:szCs w:val="24"/>
          <w:highlight w:val="none"/>
          <w:lang w:val="en-US" w:eastAsia="zh-CN"/>
        </w:rPr>
        <w:t>采购</w:t>
      </w:r>
      <w:r>
        <w:rPr>
          <w:rFonts w:hint="eastAsia" w:ascii="宋体" w:hAnsi="宋体" w:eastAsia="宋体" w:cs="宋体"/>
          <w:caps w:val="0"/>
          <w:shadow w:val="0"/>
          <w:color w:val="auto"/>
          <w:sz w:val="24"/>
          <w:szCs w:val="24"/>
          <w:highlight w:val="none"/>
        </w:rPr>
        <w:t>范围：见供应商须知前附表。</w:t>
      </w:r>
      <w:bookmarkEnd w:id="66"/>
    </w:p>
    <w:p w14:paraId="1FC873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aps w:val="0"/>
          <w:shadow w:val="0"/>
          <w:color w:val="auto"/>
          <w:sz w:val="24"/>
          <w:szCs w:val="24"/>
          <w:highlight w:val="none"/>
        </w:rPr>
      </w:pPr>
      <w:bookmarkStart w:id="67" w:name="_Toc3919"/>
      <w:r>
        <w:rPr>
          <w:rFonts w:hint="eastAsia" w:ascii="宋体" w:hAnsi="宋体" w:eastAsia="宋体" w:cs="宋体"/>
          <w:caps w:val="0"/>
          <w:shadow w:val="0"/>
          <w:color w:val="auto"/>
          <w:sz w:val="24"/>
          <w:szCs w:val="24"/>
          <w:highlight w:val="none"/>
        </w:rPr>
        <w:t xml:space="preserve">1.3.2 </w:t>
      </w:r>
      <w:r>
        <w:rPr>
          <w:rFonts w:hint="eastAsia" w:ascii="宋体" w:hAnsi="宋体" w:cs="宋体"/>
          <w:caps w:val="0"/>
          <w:shadow w:val="0"/>
          <w:color w:val="auto"/>
          <w:sz w:val="24"/>
          <w:szCs w:val="24"/>
          <w:highlight w:val="none"/>
          <w:lang w:val="en-US" w:eastAsia="zh-CN"/>
        </w:rPr>
        <w:t>交货期（含安装、调试）</w:t>
      </w:r>
      <w:r>
        <w:rPr>
          <w:rFonts w:hint="eastAsia" w:ascii="宋体" w:hAnsi="宋体" w:eastAsia="宋体" w:cs="宋体"/>
          <w:caps w:val="0"/>
          <w:shadow w:val="0"/>
          <w:color w:val="auto"/>
          <w:sz w:val="24"/>
          <w:szCs w:val="24"/>
          <w:highlight w:val="none"/>
        </w:rPr>
        <w:t>：见供应商须知前附表。</w:t>
      </w:r>
      <w:bookmarkEnd w:id="67"/>
    </w:p>
    <w:p w14:paraId="3F882A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aps w:val="0"/>
          <w:shadow w:val="0"/>
          <w:color w:val="auto"/>
          <w:sz w:val="24"/>
          <w:szCs w:val="24"/>
          <w:highlight w:val="none"/>
        </w:rPr>
      </w:pPr>
      <w:bookmarkStart w:id="68" w:name="_Toc18714"/>
      <w:r>
        <w:rPr>
          <w:rFonts w:hint="eastAsia" w:ascii="宋体" w:hAnsi="宋体" w:eastAsia="宋体" w:cs="宋体"/>
          <w:caps w:val="0"/>
          <w:shadow w:val="0"/>
          <w:color w:val="auto"/>
          <w:sz w:val="24"/>
          <w:szCs w:val="24"/>
          <w:highlight w:val="none"/>
        </w:rPr>
        <w:t>1.3.3 质量要求：见供应商须知前附表。</w:t>
      </w:r>
      <w:bookmarkEnd w:id="68"/>
    </w:p>
    <w:p w14:paraId="3C97CE31">
      <w:pPr>
        <w:spacing w:line="360" w:lineRule="auto"/>
        <w:ind w:firstLine="480" w:firstLineChars="200"/>
        <w:outlineLvl w:val="9"/>
        <w:rPr>
          <w:rFonts w:hint="eastAsia" w:ascii="宋体" w:hAnsi="宋体" w:eastAsia="宋体" w:cs="宋体"/>
          <w:caps w:val="0"/>
          <w:shadow w:val="0"/>
          <w:color w:val="auto"/>
          <w:sz w:val="24"/>
          <w:szCs w:val="24"/>
          <w:highlight w:val="none"/>
        </w:rPr>
      </w:pPr>
      <w:bookmarkStart w:id="69" w:name="_Toc16930"/>
      <w:bookmarkStart w:id="70" w:name="_Toc144974501"/>
      <w:bookmarkStart w:id="71" w:name="_Toc152042309"/>
      <w:bookmarkStart w:id="72" w:name="_Toc179632550"/>
      <w:bookmarkStart w:id="73" w:name="_Toc152045533"/>
      <w:r>
        <w:rPr>
          <w:rFonts w:hint="eastAsia" w:ascii="宋体" w:hAnsi="宋体" w:eastAsia="宋体" w:cs="宋体"/>
          <w:caps w:val="0"/>
          <w:shadow w:val="0"/>
          <w:color w:val="auto"/>
          <w:sz w:val="24"/>
          <w:szCs w:val="24"/>
          <w:highlight w:val="none"/>
        </w:rPr>
        <w:t>1.4 供应商资格要求</w:t>
      </w:r>
      <w:bookmarkEnd w:id="69"/>
      <w:bookmarkEnd w:id="70"/>
      <w:bookmarkEnd w:id="71"/>
      <w:bookmarkEnd w:id="72"/>
      <w:bookmarkEnd w:id="73"/>
    </w:p>
    <w:p w14:paraId="09CC62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74" w:name="_Toc16382"/>
      <w:r>
        <w:rPr>
          <w:rFonts w:hint="eastAsia" w:ascii="宋体" w:hAnsi="宋体" w:eastAsia="宋体" w:cs="宋体"/>
          <w:caps w:val="0"/>
          <w:shadow w:val="0"/>
          <w:color w:val="auto"/>
          <w:sz w:val="24"/>
          <w:szCs w:val="24"/>
          <w:highlight w:val="none"/>
        </w:rPr>
        <w:t>1.4.1供应商应具备承担本</w:t>
      </w:r>
      <w:r>
        <w:rPr>
          <w:rFonts w:hint="eastAsia" w:ascii="宋体" w:hAnsi="宋体" w:eastAsia="宋体" w:cs="宋体"/>
          <w:caps w:val="0"/>
          <w:shadow w:val="0"/>
          <w:color w:val="auto"/>
          <w:sz w:val="24"/>
          <w:szCs w:val="24"/>
          <w:highlight w:val="none"/>
          <w:lang w:val="en-US" w:eastAsia="zh-CN"/>
        </w:rPr>
        <w:t>项目采购</w:t>
      </w:r>
      <w:r>
        <w:rPr>
          <w:rFonts w:hint="eastAsia" w:ascii="宋体" w:hAnsi="宋体" w:eastAsia="宋体" w:cs="宋体"/>
          <w:caps w:val="0"/>
          <w:shadow w:val="0"/>
          <w:color w:val="auto"/>
          <w:sz w:val="24"/>
          <w:szCs w:val="24"/>
          <w:highlight w:val="none"/>
        </w:rPr>
        <w:t>的资质条件</w:t>
      </w:r>
      <w:bookmarkEnd w:id="74"/>
      <w:bookmarkStart w:id="75" w:name="_Toc14078"/>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见供应商须知前附表；</w:t>
      </w:r>
      <w:bookmarkEnd w:id="75"/>
    </w:p>
    <w:p w14:paraId="2447AB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76" w:name="_Toc15859"/>
      <w:r>
        <w:rPr>
          <w:rFonts w:hint="eastAsia" w:ascii="宋体" w:hAnsi="宋体" w:eastAsia="宋体" w:cs="宋体"/>
          <w:color w:val="auto"/>
          <w:sz w:val="24"/>
          <w:szCs w:val="24"/>
          <w:highlight w:val="none"/>
        </w:rPr>
        <w:t>1.4.2 供应商不得存在下列情形之一：</w:t>
      </w:r>
      <w:bookmarkEnd w:id="76"/>
    </w:p>
    <w:p w14:paraId="0EBEB5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77" w:name="_Toc27686"/>
      <w:r>
        <w:rPr>
          <w:rFonts w:hint="eastAsia" w:ascii="宋体" w:hAnsi="宋体" w:eastAsia="宋体" w:cs="宋体"/>
          <w:color w:val="auto"/>
          <w:sz w:val="24"/>
          <w:szCs w:val="24"/>
          <w:highlight w:val="none"/>
        </w:rPr>
        <w:t>（1）为采购人不具有独立法人资格的附属机构（单位）；</w:t>
      </w:r>
      <w:bookmarkEnd w:id="77"/>
      <w:r>
        <w:rPr>
          <w:rFonts w:hint="eastAsia" w:ascii="宋体" w:hAnsi="宋体" w:eastAsia="宋体" w:cs="宋体"/>
          <w:color w:val="auto"/>
          <w:sz w:val="24"/>
          <w:szCs w:val="24"/>
          <w:highlight w:val="none"/>
        </w:rPr>
        <w:t xml:space="preserve"> </w:t>
      </w:r>
    </w:p>
    <w:p w14:paraId="6E9E1E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78" w:name="_Toc17289"/>
      <w:r>
        <w:rPr>
          <w:rFonts w:hint="eastAsia" w:ascii="宋体" w:hAnsi="宋体" w:eastAsia="宋体" w:cs="宋体"/>
          <w:color w:val="auto"/>
          <w:sz w:val="24"/>
          <w:szCs w:val="24"/>
          <w:highlight w:val="none"/>
        </w:rPr>
        <w:t>（2）为本</w:t>
      </w:r>
      <w:r>
        <w:rPr>
          <w:rFonts w:hint="eastAsia" w:ascii="宋体" w:hAnsi="宋体" w:eastAsia="宋体" w:cs="宋体"/>
          <w:color w:val="auto"/>
          <w:sz w:val="24"/>
          <w:szCs w:val="24"/>
          <w:highlight w:val="none"/>
          <w:lang w:eastAsia="zh-CN"/>
        </w:rPr>
        <w:t>采购项目</w:t>
      </w:r>
      <w:r>
        <w:rPr>
          <w:rFonts w:hint="eastAsia" w:ascii="宋体" w:hAnsi="宋体" w:eastAsia="宋体" w:cs="宋体"/>
          <w:color w:val="auto"/>
          <w:sz w:val="24"/>
          <w:szCs w:val="24"/>
          <w:highlight w:val="none"/>
        </w:rPr>
        <w:t>前期准备为提供整体设计、规范编制或者项目管理、监理、检测等服务的供应商；</w:t>
      </w:r>
      <w:bookmarkEnd w:id="78"/>
      <w:r>
        <w:rPr>
          <w:rFonts w:hint="eastAsia" w:ascii="宋体" w:hAnsi="宋体" w:eastAsia="宋体" w:cs="宋体"/>
          <w:color w:val="auto"/>
          <w:sz w:val="24"/>
          <w:szCs w:val="24"/>
          <w:highlight w:val="none"/>
        </w:rPr>
        <w:t xml:space="preserve"> </w:t>
      </w:r>
    </w:p>
    <w:p w14:paraId="65480A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79" w:name="_Toc21977"/>
      <w:r>
        <w:rPr>
          <w:rFonts w:hint="eastAsia" w:ascii="宋体" w:hAnsi="宋体" w:eastAsia="宋体" w:cs="宋体"/>
          <w:color w:val="auto"/>
          <w:sz w:val="24"/>
          <w:szCs w:val="24"/>
          <w:highlight w:val="none"/>
        </w:rPr>
        <w:t>（3）为本</w:t>
      </w:r>
      <w:r>
        <w:rPr>
          <w:rFonts w:hint="eastAsia" w:ascii="宋体" w:hAnsi="宋体" w:eastAsia="宋体" w:cs="宋体"/>
          <w:color w:val="auto"/>
          <w:sz w:val="24"/>
          <w:szCs w:val="24"/>
          <w:highlight w:val="none"/>
          <w:lang w:eastAsia="zh-CN"/>
        </w:rPr>
        <w:t>采购项目</w:t>
      </w:r>
      <w:r>
        <w:rPr>
          <w:rFonts w:hint="eastAsia" w:ascii="宋体" w:hAnsi="宋体" w:eastAsia="宋体" w:cs="宋体"/>
          <w:color w:val="auto"/>
          <w:sz w:val="24"/>
          <w:szCs w:val="24"/>
          <w:highlight w:val="none"/>
        </w:rPr>
        <w:t>提供</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代理服务的；</w:t>
      </w:r>
      <w:bookmarkEnd w:id="79"/>
    </w:p>
    <w:p w14:paraId="58426A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80" w:name="_Toc23085"/>
      <w:r>
        <w:rPr>
          <w:rFonts w:hint="eastAsia" w:ascii="宋体" w:hAnsi="宋体" w:eastAsia="宋体" w:cs="宋体"/>
          <w:color w:val="auto"/>
          <w:sz w:val="24"/>
          <w:szCs w:val="24"/>
          <w:highlight w:val="none"/>
        </w:rPr>
        <w:t>（4）与本</w:t>
      </w:r>
      <w:r>
        <w:rPr>
          <w:rFonts w:hint="eastAsia" w:ascii="宋体" w:hAnsi="宋体" w:eastAsia="宋体" w:cs="宋体"/>
          <w:color w:val="auto"/>
          <w:sz w:val="24"/>
          <w:szCs w:val="24"/>
          <w:highlight w:val="none"/>
          <w:lang w:eastAsia="zh-CN"/>
        </w:rPr>
        <w:t>采购项目</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代理机构同为一个法定代表人的；</w:t>
      </w:r>
      <w:bookmarkEnd w:id="80"/>
      <w:r>
        <w:rPr>
          <w:rFonts w:hint="eastAsia" w:ascii="宋体" w:hAnsi="宋体" w:eastAsia="宋体" w:cs="宋体"/>
          <w:color w:val="auto"/>
          <w:sz w:val="24"/>
          <w:szCs w:val="24"/>
          <w:highlight w:val="none"/>
        </w:rPr>
        <w:t xml:space="preserve"> </w:t>
      </w:r>
    </w:p>
    <w:p w14:paraId="56B190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81" w:name="_Toc19800"/>
      <w:r>
        <w:rPr>
          <w:rFonts w:hint="eastAsia" w:ascii="宋体" w:hAnsi="宋体" w:eastAsia="宋体" w:cs="宋体"/>
          <w:color w:val="auto"/>
          <w:sz w:val="24"/>
          <w:szCs w:val="24"/>
          <w:highlight w:val="none"/>
        </w:rPr>
        <w:t>（5）与本</w:t>
      </w:r>
      <w:r>
        <w:rPr>
          <w:rFonts w:hint="eastAsia" w:ascii="宋体" w:hAnsi="宋体" w:eastAsia="宋体" w:cs="宋体"/>
          <w:color w:val="auto"/>
          <w:sz w:val="24"/>
          <w:szCs w:val="24"/>
          <w:highlight w:val="none"/>
          <w:lang w:eastAsia="zh-CN"/>
        </w:rPr>
        <w:t>采购项目</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代理机构相互控股或参股的；</w:t>
      </w:r>
      <w:bookmarkEnd w:id="81"/>
      <w:r>
        <w:rPr>
          <w:rFonts w:hint="eastAsia" w:ascii="宋体" w:hAnsi="宋体" w:eastAsia="宋体" w:cs="宋体"/>
          <w:color w:val="auto"/>
          <w:sz w:val="24"/>
          <w:szCs w:val="24"/>
          <w:highlight w:val="none"/>
        </w:rPr>
        <w:t xml:space="preserve"> </w:t>
      </w:r>
    </w:p>
    <w:p w14:paraId="35895A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82" w:name="_Toc7576"/>
      <w:r>
        <w:rPr>
          <w:rFonts w:hint="eastAsia" w:ascii="宋体" w:hAnsi="宋体" w:eastAsia="宋体" w:cs="宋体"/>
          <w:color w:val="auto"/>
          <w:sz w:val="24"/>
          <w:szCs w:val="24"/>
          <w:highlight w:val="none"/>
        </w:rPr>
        <w:t>（6）与本</w:t>
      </w:r>
      <w:r>
        <w:rPr>
          <w:rFonts w:hint="eastAsia" w:ascii="宋体" w:hAnsi="宋体" w:eastAsia="宋体" w:cs="宋体"/>
          <w:color w:val="auto"/>
          <w:sz w:val="24"/>
          <w:szCs w:val="24"/>
          <w:highlight w:val="none"/>
          <w:lang w:eastAsia="zh-CN"/>
        </w:rPr>
        <w:t>采购项目</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代理机构相互任职或工作的；</w:t>
      </w:r>
      <w:bookmarkEnd w:id="82"/>
    </w:p>
    <w:p w14:paraId="77F8C3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83" w:name="_Toc28929"/>
      <w:r>
        <w:rPr>
          <w:rFonts w:hint="eastAsia" w:ascii="宋体" w:hAnsi="宋体" w:eastAsia="宋体" w:cs="宋体"/>
          <w:color w:val="auto"/>
          <w:sz w:val="24"/>
          <w:szCs w:val="24"/>
          <w:highlight w:val="none"/>
        </w:rPr>
        <w:t>（7）投标单位负责人为同一人或者存在控股、管理关系的不同单位的；</w:t>
      </w:r>
      <w:bookmarkEnd w:id="83"/>
    </w:p>
    <w:p w14:paraId="4DCC68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84" w:name="_Toc9718"/>
      <w:r>
        <w:rPr>
          <w:rFonts w:hint="eastAsia" w:ascii="宋体" w:hAnsi="宋体" w:eastAsia="宋体" w:cs="宋体"/>
          <w:color w:val="auto"/>
          <w:sz w:val="24"/>
          <w:szCs w:val="24"/>
          <w:highlight w:val="none"/>
        </w:rPr>
        <w:t>（8）被责令停业的；</w:t>
      </w:r>
      <w:bookmarkEnd w:id="84"/>
    </w:p>
    <w:p w14:paraId="0E0734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85" w:name="_Toc18044"/>
      <w:r>
        <w:rPr>
          <w:rFonts w:hint="eastAsia" w:ascii="宋体" w:hAnsi="宋体" w:eastAsia="宋体" w:cs="宋体"/>
          <w:color w:val="auto"/>
          <w:sz w:val="24"/>
          <w:szCs w:val="24"/>
          <w:highlight w:val="none"/>
        </w:rPr>
        <w:t>（9）被暂停或取消</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资格的；</w:t>
      </w:r>
      <w:bookmarkEnd w:id="85"/>
    </w:p>
    <w:p w14:paraId="505CE4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86" w:name="_Toc32746"/>
      <w:r>
        <w:rPr>
          <w:rFonts w:hint="eastAsia" w:ascii="宋体" w:hAnsi="宋体" w:eastAsia="宋体" w:cs="宋体"/>
          <w:color w:val="auto"/>
          <w:sz w:val="24"/>
          <w:szCs w:val="24"/>
          <w:highlight w:val="none"/>
        </w:rPr>
        <w:t>（10）财产被接管或冻结的；</w:t>
      </w:r>
      <w:bookmarkEnd w:id="86"/>
      <w:r>
        <w:rPr>
          <w:rFonts w:hint="eastAsia" w:ascii="宋体" w:hAnsi="宋体" w:eastAsia="宋体" w:cs="宋体"/>
          <w:color w:val="auto"/>
          <w:sz w:val="24"/>
          <w:szCs w:val="24"/>
          <w:highlight w:val="none"/>
        </w:rPr>
        <w:t xml:space="preserve"> </w:t>
      </w:r>
    </w:p>
    <w:p w14:paraId="5ADAE1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87" w:name="_Toc14089"/>
      <w:r>
        <w:rPr>
          <w:rFonts w:hint="eastAsia" w:ascii="宋体" w:hAnsi="宋体" w:eastAsia="宋体" w:cs="宋体"/>
          <w:color w:val="auto"/>
          <w:sz w:val="24"/>
          <w:szCs w:val="24"/>
          <w:highlight w:val="none"/>
        </w:rPr>
        <w:t>（11）在最近三年内有骗取中标或严重违约或重大质量问题的；</w:t>
      </w:r>
      <w:bookmarkEnd w:id="87"/>
    </w:p>
    <w:p w14:paraId="46FD90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88" w:name="_Toc2594"/>
      <w:r>
        <w:rPr>
          <w:rFonts w:hint="eastAsia" w:ascii="宋体" w:hAnsi="宋体" w:eastAsia="宋体" w:cs="宋体"/>
          <w:color w:val="auto"/>
          <w:sz w:val="24"/>
          <w:szCs w:val="24"/>
          <w:highlight w:val="none"/>
          <w:lang w:val="en-US" w:eastAsia="zh-CN"/>
        </w:rPr>
        <w:t>1.4.3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是否接受</w:t>
      </w:r>
      <w:r>
        <w:rPr>
          <w:rFonts w:hint="eastAsia" w:ascii="宋体" w:hAnsi="宋体" w:eastAsia="宋体" w:cs="宋体"/>
          <w:color w:val="auto"/>
          <w:sz w:val="24"/>
          <w:szCs w:val="24"/>
          <w:highlight w:val="none"/>
        </w:rPr>
        <w:t>联合体</w:t>
      </w:r>
      <w:r>
        <w:rPr>
          <w:rFonts w:hint="eastAsia" w:ascii="宋体" w:hAnsi="宋体" w:eastAsia="宋体" w:cs="宋体"/>
          <w:color w:val="auto"/>
          <w:sz w:val="24"/>
          <w:szCs w:val="24"/>
          <w:highlight w:val="none"/>
          <w:lang w:eastAsia="zh-CN"/>
        </w:rPr>
        <w:t>谈判：</w:t>
      </w:r>
      <w:r>
        <w:rPr>
          <w:rFonts w:hint="eastAsia" w:ascii="宋体" w:hAnsi="宋体" w:cs="宋体"/>
          <w:color w:val="000000"/>
          <w:sz w:val="24"/>
          <w:szCs w:val="24"/>
        </w:rPr>
        <w:t>详见“第一章 竞争性</w:t>
      </w:r>
      <w:r>
        <w:rPr>
          <w:rFonts w:hint="eastAsia" w:ascii="宋体" w:hAnsi="宋体" w:cs="宋体"/>
          <w:color w:val="000000"/>
          <w:sz w:val="24"/>
          <w:szCs w:val="24"/>
          <w:lang w:val="en-US" w:eastAsia="zh-CN"/>
        </w:rPr>
        <w:t>谈判</w:t>
      </w:r>
      <w:r>
        <w:rPr>
          <w:rFonts w:hint="eastAsia" w:ascii="宋体" w:hAnsi="宋体" w:cs="宋体"/>
          <w:color w:val="000000"/>
          <w:sz w:val="24"/>
          <w:szCs w:val="24"/>
        </w:rPr>
        <w:t>公告”</w:t>
      </w:r>
      <w:r>
        <w:rPr>
          <w:rFonts w:hint="eastAsia" w:ascii="宋体" w:hAnsi="宋体" w:eastAsia="宋体" w:cs="宋体"/>
          <w:color w:val="auto"/>
          <w:sz w:val="24"/>
          <w:szCs w:val="24"/>
          <w:highlight w:val="none"/>
        </w:rPr>
        <w:t>；</w:t>
      </w:r>
      <w:bookmarkEnd w:id="88"/>
    </w:p>
    <w:p w14:paraId="298576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89" w:name="_Toc179632552"/>
      <w:bookmarkStart w:id="90" w:name="_Toc144974503"/>
      <w:bookmarkStart w:id="91" w:name="_Toc32616"/>
      <w:bookmarkStart w:id="92" w:name="_Toc152045535"/>
      <w:bookmarkStart w:id="93" w:name="_Toc152042311"/>
      <w:r>
        <w:rPr>
          <w:rFonts w:hint="eastAsia" w:ascii="宋体" w:hAnsi="宋体" w:eastAsia="宋体" w:cs="宋体"/>
          <w:color w:val="auto"/>
          <w:sz w:val="24"/>
          <w:szCs w:val="24"/>
          <w:highlight w:val="none"/>
        </w:rPr>
        <w:t>1.5 费用承担</w:t>
      </w:r>
      <w:bookmarkEnd w:id="89"/>
      <w:bookmarkEnd w:id="90"/>
      <w:bookmarkEnd w:id="91"/>
      <w:bookmarkEnd w:id="92"/>
      <w:bookmarkEnd w:id="93"/>
    </w:p>
    <w:p w14:paraId="592A35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94" w:name="_Toc3094"/>
      <w:r>
        <w:rPr>
          <w:rFonts w:hint="eastAsia" w:ascii="宋体" w:hAnsi="宋体" w:eastAsia="宋体" w:cs="宋体"/>
          <w:color w:val="auto"/>
          <w:sz w:val="24"/>
          <w:szCs w:val="24"/>
          <w:highlight w:val="none"/>
        </w:rPr>
        <w:t>1.5.1供应商准备和参加</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活动发生的费用自理。</w:t>
      </w:r>
      <w:bookmarkEnd w:id="94"/>
    </w:p>
    <w:p w14:paraId="3BD8D2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95" w:name="_Toc14333"/>
      <w:bookmarkStart w:id="96" w:name="_Toc152042312"/>
      <w:bookmarkStart w:id="97" w:name="_Toc144974504"/>
      <w:bookmarkStart w:id="98" w:name="_Toc152045536"/>
      <w:bookmarkStart w:id="99" w:name="_Toc179632553"/>
      <w:r>
        <w:rPr>
          <w:rFonts w:hint="eastAsia" w:ascii="宋体" w:hAnsi="宋体" w:eastAsia="宋体" w:cs="宋体"/>
          <w:color w:val="auto"/>
          <w:sz w:val="24"/>
          <w:szCs w:val="24"/>
          <w:highlight w:val="none"/>
        </w:rPr>
        <w:t>1.6 保密</w:t>
      </w:r>
      <w:bookmarkEnd w:id="95"/>
      <w:bookmarkEnd w:id="96"/>
      <w:bookmarkEnd w:id="97"/>
      <w:bookmarkEnd w:id="98"/>
      <w:bookmarkEnd w:id="99"/>
    </w:p>
    <w:p w14:paraId="062E3C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00" w:name="_Toc14369"/>
      <w:r>
        <w:rPr>
          <w:rFonts w:hint="eastAsia" w:ascii="宋体" w:hAnsi="宋体" w:eastAsia="宋体" w:cs="宋体"/>
          <w:color w:val="auto"/>
          <w:sz w:val="24"/>
          <w:szCs w:val="24"/>
          <w:highlight w:val="none"/>
        </w:rPr>
        <w:t>参与</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活动的各方应对</w:t>
      </w:r>
      <w:r>
        <w:rPr>
          <w:rFonts w:hint="eastAsia" w:ascii="宋体" w:hAnsi="宋体" w:eastAsia="宋体" w:cs="宋体"/>
          <w:color w:val="auto"/>
          <w:sz w:val="24"/>
          <w:szCs w:val="24"/>
          <w:highlight w:val="none"/>
          <w:lang w:eastAsia="zh-CN"/>
        </w:rPr>
        <w:t>谈判文件</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中的商业和技术等秘密保密，违者应对由此造成的后果承担法律责任。</w:t>
      </w:r>
      <w:bookmarkEnd w:id="100"/>
      <w:r>
        <w:rPr>
          <w:rFonts w:hint="eastAsia" w:ascii="宋体" w:hAnsi="宋体" w:eastAsia="宋体" w:cs="宋体"/>
          <w:color w:val="auto"/>
          <w:sz w:val="24"/>
          <w:szCs w:val="24"/>
          <w:highlight w:val="none"/>
        </w:rPr>
        <w:t xml:space="preserve"> </w:t>
      </w:r>
    </w:p>
    <w:p w14:paraId="4B8467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01" w:name="_Toc144974505"/>
      <w:bookmarkStart w:id="102" w:name="_Toc32542"/>
      <w:bookmarkStart w:id="103" w:name="_Toc179632554"/>
      <w:bookmarkStart w:id="104" w:name="_Toc152045537"/>
      <w:bookmarkStart w:id="105" w:name="_Toc152042313"/>
      <w:r>
        <w:rPr>
          <w:rFonts w:hint="eastAsia" w:ascii="宋体" w:hAnsi="宋体" w:eastAsia="宋体" w:cs="宋体"/>
          <w:color w:val="auto"/>
          <w:sz w:val="24"/>
          <w:szCs w:val="24"/>
          <w:highlight w:val="none"/>
        </w:rPr>
        <w:t>1.7 语言</w:t>
      </w:r>
      <w:bookmarkEnd w:id="101"/>
      <w:r>
        <w:rPr>
          <w:rFonts w:hint="eastAsia" w:ascii="宋体" w:hAnsi="宋体" w:eastAsia="宋体" w:cs="宋体"/>
          <w:color w:val="auto"/>
          <w:sz w:val="24"/>
          <w:szCs w:val="24"/>
          <w:highlight w:val="none"/>
        </w:rPr>
        <w:t>文字</w:t>
      </w:r>
      <w:bookmarkEnd w:id="102"/>
      <w:bookmarkEnd w:id="103"/>
      <w:bookmarkEnd w:id="104"/>
      <w:bookmarkEnd w:id="105"/>
    </w:p>
    <w:p w14:paraId="7CE9BE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06" w:name="_Toc6943"/>
      <w:r>
        <w:rPr>
          <w:rFonts w:hint="eastAsia" w:ascii="宋体" w:hAnsi="宋体" w:eastAsia="宋体" w:cs="宋体"/>
          <w:color w:val="auto"/>
          <w:sz w:val="24"/>
          <w:szCs w:val="24"/>
          <w:highlight w:val="none"/>
        </w:rPr>
        <w:t>除专用术语外，与</w:t>
      </w:r>
      <w:r>
        <w:rPr>
          <w:rFonts w:hint="eastAsia" w:ascii="宋体" w:hAnsi="宋体" w:eastAsia="宋体" w:cs="宋体"/>
          <w:color w:val="auto"/>
          <w:sz w:val="24"/>
          <w:szCs w:val="24"/>
          <w:highlight w:val="none"/>
          <w:lang w:val="en-US" w:eastAsia="zh-CN"/>
        </w:rPr>
        <w:t>采购项目</w:t>
      </w:r>
      <w:r>
        <w:rPr>
          <w:rFonts w:hint="eastAsia" w:ascii="宋体" w:hAnsi="宋体" w:eastAsia="宋体" w:cs="宋体"/>
          <w:color w:val="auto"/>
          <w:sz w:val="24"/>
          <w:szCs w:val="24"/>
          <w:highlight w:val="none"/>
        </w:rPr>
        <w:t>有关的语言均使用中文。必要时专用术语应附有中文注释。</w:t>
      </w:r>
      <w:bookmarkEnd w:id="106"/>
    </w:p>
    <w:p w14:paraId="6A34C7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07" w:name="_Toc144974506"/>
      <w:bookmarkStart w:id="108" w:name="_Toc152042314"/>
      <w:bookmarkStart w:id="109" w:name="_Toc179632555"/>
      <w:bookmarkStart w:id="110" w:name="_Toc24227"/>
      <w:bookmarkStart w:id="111" w:name="_Toc152045538"/>
      <w:r>
        <w:rPr>
          <w:rFonts w:hint="eastAsia" w:ascii="宋体" w:hAnsi="宋体" w:eastAsia="宋体" w:cs="宋体"/>
          <w:color w:val="auto"/>
          <w:sz w:val="24"/>
          <w:szCs w:val="24"/>
          <w:highlight w:val="none"/>
        </w:rPr>
        <w:t>1.8 计量单位</w:t>
      </w:r>
      <w:bookmarkEnd w:id="107"/>
      <w:bookmarkEnd w:id="108"/>
      <w:bookmarkEnd w:id="109"/>
      <w:bookmarkEnd w:id="110"/>
      <w:bookmarkEnd w:id="111"/>
    </w:p>
    <w:p w14:paraId="4E1F92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12" w:name="_Toc20014"/>
      <w:r>
        <w:rPr>
          <w:rFonts w:hint="eastAsia" w:ascii="宋体" w:hAnsi="宋体" w:eastAsia="宋体" w:cs="宋体"/>
          <w:color w:val="auto"/>
          <w:sz w:val="24"/>
          <w:szCs w:val="24"/>
          <w:highlight w:val="none"/>
        </w:rPr>
        <w:t>所有计量均采用中华人民共和国法定计量单位。</w:t>
      </w:r>
      <w:bookmarkEnd w:id="112"/>
    </w:p>
    <w:p w14:paraId="00EF81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13" w:name="_Toc144974507"/>
      <w:bookmarkStart w:id="114" w:name="_Toc179632556"/>
      <w:bookmarkStart w:id="115" w:name="_Toc3896"/>
      <w:bookmarkStart w:id="116" w:name="_Toc152045539"/>
      <w:bookmarkStart w:id="117" w:name="_Toc152042315"/>
      <w:r>
        <w:rPr>
          <w:rFonts w:hint="eastAsia" w:ascii="宋体" w:hAnsi="宋体" w:eastAsia="宋体" w:cs="宋体"/>
          <w:color w:val="auto"/>
          <w:sz w:val="24"/>
          <w:szCs w:val="24"/>
          <w:highlight w:val="none"/>
        </w:rPr>
        <w:t>1.9 踏勘现场</w:t>
      </w:r>
      <w:bookmarkEnd w:id="113"/>
      <w:bookmarkEnd w:id="114"/>
      <w:bookmarkEnd w:id="115"/>
      <w:bookmarkEnd w:id="116"/>
      <w:bookmarkEnd w:id="117"/>
    </w:p>
    <w:p w14:paraId="625BED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18" w:name="_Toc9032"/>
      <w:r>
        <w:rPr>
          <w:rFonts w:hint="eastAsia" w:ascii="宋体" w:hAnsi="宋体" w:eastAsia="宋体" w:cs="宋体"/>
          <w:color w:val="auto"/>
          <w:sz w:val="24"/>
          <w:szCs w:val="24"/>
          <w:highlight w:val="none"/>
        </w:rPr>
        <w:t>1.9.1 踏勘现场：</w:t>
      </w:r>
      <w:r>
        <w:rPr>
          <w:rFonts w:hint="eastAsia" w:ascii="宋体" w:hAnsi="宋体" w:cs="宋体"/>
          <w:color w:val="000000"/>
          <w:sz w:val="24"/>
          <w:szCs w:val="24"/>
        </w:rPr>
        <w:t>除供应商须知前附表10.1需要补充的其他内容特殊要求外，不组织统一踏勘现场，各供应商可自行前往项目所在地进行踏勘。过程中所产生的任何费用及安全问题由供应商自行承担。不论供应商是否踏勘，与本项目实施的所有因素、细节由供应商自行考虑并承担相关不利风险。</w:t>
      </w:r>
      <w:bookmarkEnd w:id="118"/>
    </w:p>
    <w:p w14:paraId="658296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19" w:name="_Toc12330"/>
      <w:bookmarkStart w:id="120" w:name="_Toc144974508"/>
      <w:bookmarkStart w:id="121" w:name="_Toc152042316"/>
      <w:bookmarkStart w:id="122" w:name="_Toc152045540"/>
      <w:bookmarkStart w:id="123" w:name="_Toc179632557"/>
      <w:r>
        <w:rPr>
          <w:rFonts w:hint="eastAsia" w:ascii="宋体" w:hAnsi="宋体" w:eastAsia="宋体" w:cs="宋体"/>
          <w:color w:val="auto"/>
          <w:sz w:val="24"/>
          <w:szCs w:val="24"/>
          <w:highlight w:val="none"/>
        </w:rPr>
        <w:t>1.10 答疑</w:t>
      </w:r>
      <w:bookmarkEnd w:id="119"/>
      <w:bookmarkEnd w:id="120"/>
      <w:bookmarkEnd w:id="121"/>
      <w:bookmarkEnd w:id="122"/>
      <w:bookmarkEnd w:id="123"/>
    </w:p>
    <w:p w14:paraId="42984D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24" w:name="_Toc10857"/>
      <w:r>
        <w:rPr>
          <w:rFonts w:hint="eastAsia" w:ascii="宋体" w:hAnsi="宋体" w:eastAsia="宋体" w:cs="宋体"/>
          <w:color w:val="auto"/>
          <w:sz w:val="24"/>
          <w:szCs w:val="24"/>
          <w:highlight w:val="none"/>
        </w:rPr>
        <w:t>答疑内容为</w:t>
      </w:r>
      <w:r>
        <w:rPr>
          <w:rFonts w:hint="eastAsia" w:ascii="宋体" w:hAnsi="宋体" w:eastAsia="宋体" w:cs="宋体"/>
          <w:color w:val="auto"/>
          <w:sz w:val="24"/>
          <w:szCs w:val="24"/>
          <w:highlight w:val="none"/>
          <w:lang w:eastAsia="zh-CN"/>
        </w:rPr>
        <w:t>竞争性谈判文件</w:t>
      </w:r>
      <w:r>
        <w:rPr>
          <w:rFonts w:hint="eastAsia" w:ascii="宋体" w:hAnsi="宋体" w:eastAsia="宋体" w:cs="宋体"/>
          <w:color w:val="auto"/>
          <w:sz w:val="24"/>
          <w:szCs w:val="24"/>
          <w:highlight w:val="none"/>
        </w:rPr>
        <w:t>的组成部分。</w:t>
      </w:r>
      <w:bookmarkEnd w:id="124"/>
      <w:bookmarkStart w:id="125" w:name="_Toc3614"/>
      <w:r>
        <w:rPr>
          <w:rFonts w:hint="eastAsia" w:ascii="宋体" w:hAnsi="宋体" w:eastAsia="宋体" w:cs="宋体"/>
          <w:color w:val="auto"/>
          <w:sz w:val="24"/>
          <w:szCs w:val="24"/>
          <w:highlight w:val="none"/>
          <w:lang w:val="en-US" w:eastAsia="zh-CN"/>
        </w:rPr>
        <w:t>具体要求</w:t>
      </w:r>
      <w:r>
        <w:rPr>
          <w:rFonts w:hint="eastAsia" w:ascii="宋体" w:hAnsi="宋体" w:eastAsia="宋体" w:cs="宋体"/>
          <w:color w:val="auto"/>
          <w:sz w:val="24"/>
          <w:szCs w:val="24"/>
          <w:highlight w:val="none"/>
        </w:rPr>
        <w:t>见供应商须知前附表。</w:t>
      </w:r>
      <w:bookmarkEnd w:id="125"/>
    </w:p>
    <w:p w14:paraId="0E93D49C">
      <w:pPr>
        <w:adjustRightInd w:val="0"/>
        <w:snapToGrid w:val="0"/>
        <w:spacing w:line="360" w:lineRule="auto"/>
        <w:ind w:firstLine="480" w:firstLineChars="200"/>
        <w:rPr>
          <w:rFonts w:hint="eastAsia" w:ascii="宋体" w:hAnsi="宋体" w:cs="宋体"/>
          <w:color w:val="000000"/>
          <w:sz w:val="24"/>
          <w:szCs w:val="24"/>
        </w:rPr>
      </w:pPr>
      <w:bookmarkStart w:id="126" w:name="_Toc152042317"/>
      <w:bookmarkStart w:id="127" w:name="_Toc179632558"/>
      <w:bookmarkStart w:id="128" w:name="_Toc5889"/>
      <w:bookmarkStart w:id="129" w:name="_Toc152045541"/>
      <w:bookmarkStart w:id="130" w:name="_Toc144974509"/>
      <w:r>
        <w:rPr>
          <w:rFonts w:hint="eastAsia" w:ascii="宋体" w:hAnsi="宋体" w:cs="宋体"/>
          <w:color w:val="000000"/>
          <w:sz w:val="24"/>
          <w:szCs w:val="24"/>
        </w:rPr>
        <w:t>1.11 转包：本项目不允许成交后转包。</w:t>
      </w:r>
    </w:p>
    <w:bookmarkEnd w:id="126"/>
    <w:bookmarkEnd w:id="127"/>
    <w:bookmarkEnd w:id="128"/>
    <w:bookmarkEnd w:id="129"/>
    <w:bookmarkEnd w:id="130"/>
    <w:p w14:paraId="4B8791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.竞争性</w:t>
      </w:r>
      <w:r>
        <w:rPr>
          <w:rFonts w:hint="eastAsia" w:ascii="宋体" w:hAnsi="宋体" w:eastAsia="宋体" w:cs="宋体"/>
          <w:b/>
          <w:bCs/>
          <w:color w:val="auto"/>
          <w:sz w:val="24"/>
          <w:szCs w:val="24"/>
          <w:highlight w:val="none"/>
          <w:lang w:eastAsia="zh-CN"/>
        </w:rPr>
        <w:t>谈判文件</w:t>
      </w:r>
      <w:r>
        <w:rPr>
          <w:rFonts w:hint="eastAsia" w:ascii="宋体" w:hAnsi="宋体" w:eastAsia="宋体" w:cs="宋体"/>
          <w:b/>
          <w:bCs/>
          <w:color w:val="auto"/>
          <w:sz w:val="24"/>
          <w:szCs w:val="24"/>
          <w:highlight w:val="none"/>
        </w:rPr>
        <w:t>的组成</w:t>
      </w:r>
    </w:p>
    <w:p w14:paraId="4E7DEB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31" w:name="_Toc6865"/>
      <w:bookmarkStart w:id="132" w:name="_Toc144974511"/>
      <w:bookmarkStart w:id="133" w:name="_Toc152042319"/>
      <w:bookmarkStart w:id="134" w:name="_Toc152045543"/>
      <w:bookmarkStart w:id="135" w:name="_Toc179632561"/>
      <w:r>
        <w:rPr>
          <w:rFonts w:hint="eastAsia" w:ascii="宋体" w:hAnsi="宋体" w:eastAsia="宋体" w:cs="宋体"/>
          <w:color w:val="auto"/>
          <w:sz w:val="24"/>
          <w:szCs w:val="24"/>
          <w:highlight w:val="none"/>
        </w:rPr>
        <w:t xml:space="preserve">2.1 </w:t>
      </w:r>
      <w:r>
        <w:rPr>
          <w:rFonts w:hint="eastAsia" w:ascii="宋体" w:hAnsi="宋体" w:eastAsia="宋体" w:cs="宋体"/>
          <w:color w:val="auto"/>
          <w:sz w:val="24"/>
          <w:szCs w:val="24"/>
          <w:highlight w:val="none"/>
          <w:lang w:val="en-US" w:eastAsia="zh-CN"/>
        </w:rPr>
        <w:t>竞争性</w:t>
      </w:r>
      <w:r>
        <w:rPr>
          <w:rFonts w:hint="eastAsia" w:ascii="宋体" w:hAnsi="宋体" w:eastAsia="宋体" w:cs="宋体"/>
          <w:color w:val="auto"/>
          <w:sz w:val="24"/>
          <w:szCs w:val="24"/>
          <w:highlight w:val="none"/>
          <w:lang w:eastAsia="zh-CN"/>
        </w:rPr>
        <w:t>谈判文件</w:t>
      </w:r>
      <w:r>
        <w:rPr>
          <w:rFonts w:hint="eastAsia" w:ascii="宋体" w:hAnsi="宋体" w:eastAsia="宋体" w:cs="宋体"/>
          <w:color w:val="auto"/>
          <w:sz w:val="24"/>
          <w:szCs w:val="24"/>
          <w:highlight w:val="none"/>
        </w:rPr>
        <w:t>的组成</w:t>
      </w:r>
      <w:bookmarkEnd w:id="131"/>
      <w:bookmarkEnd w:id="132"/>
      <w:bookmarkEnd w:id="133"/>
      <w:bookmarkEnd w:id="134"/>
      <w:bookmarkEnd w:id="135"/>
    </w:p>
    <w:p w14:paraId="648758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36" w:name="_Toc8529"/>
      <w:r>
        <w:rPr>
          <w:rFonts w:hint="eastAsia" w:ascii="宋体" w:hAnsi="宋体" w:eastAsia="宋体" w:cs="宋体"/>
          <w:color w:val="auto"/>
          <w:sz w:val="24"/>
          <w:szCs w:val="24"/>
          <w:highlight w:val="none"/>
        </w:rPr>
        <w:t>2.1.1本</w:t>
      </w:r>
      <w:r>
        <w:rPr>
          <w:rFonts w:hint="eastAsia" w:ascii="宋体" w:hAnsi="宋体" w:eastAsia="宋体" w:cs="宋体"/>
          <w:color w:val="auto"/>
          <w:sz w:val="24"/>
          <w:szCs w:val="24"/>
          <w:highlight w:val="none"/>
          <w:lang w:val="en-US" w:eastAsia="zh-CN"/>
        </w:rPr>
        <w:t>竞争性</w:t>
      </w:r>
      <w:r>
        <w:rPr>
          <w:rFonts w:hint="eastAsia" w:ascii="宋体" w:hAnsi="宋体" w:eastAsia="宋体" w:cs="宋体"/>
          <w:color w:val="auto"/>
          <w:sz w:val="24"/>
          <w:szCs w:val="24"/>
          <w:highlight w:val="none"/>
          <w:lang w:eastAsia="zh-CN"/>
        </w:rPr>
        <w:t>谈判文件</w:t>
      </w:r>
      <w:r>
        <w:rPr>
          <w:rFonts w:hint="eastAsia" w:ascii="宋体" w:hAnsi="宋体" w:eastAsia="宋体" w:cs="宋体"/>
          <w:color w:val="auto"/>
          <w:sz w:val="24"/>
          <w:szCs w:val="24"/>
          <w:highlight w:val="none"/>
        </w:rPr>
        <w:t>包括：</w:t>
      </w:r>
      <w:bookmarkEnd w:id="136"/>
    </w:p>
    <w:p w14:paraId="10FE6B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37" w:name="_Toc16680"/>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竞争性</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公告；</w:t>
      </w:r>
      <w:bookmarkEnd w:id="137"/>
    </w:p>
    <w:p w14:paraId="75A9AA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38" w:name="_Toc17485"/>
      <w:r>
        <w:rPr>
          <w:rFonts w:hint="eastAsia" w:ascii="宋体" w:hAnsi="宋体" w:eastAsia="宋体" w:cs="宋体"/>
          <w:color w:val="auto"/>
          <w:sz w:val="24"/>
          <w:szCs w:val="24"/>
          <w:highlight w:val="none"/>
        </w:rPr>
        <w:t>（2）供应商须知及前附表；</w:t>
      </w:r>
      <w:bookmarkEnd w:id="138"/>
    </w:p>
    <w:p w14:paraId="1C9645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39" w:name="_Toc23760"/>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采购需求及商务要求</w:t>
      </w:r>
      <w:r>
        <w:rPr>
          <w:rFonts w:hint="eastAsia" w:ascii="宋体" w:hAnsi="宋体" w:eastAsia="宋体" w:cs="宋体"/>
          <w:color w:val="auto"/>
          <w:sz w:val="24"/>
          <w:szCs w:val="24"/>
          <w:highlight w:val="none"/>
        </w:rPr>
        <w:t>；</w:t>
      </w:r>
      <w:bookmarkEnd w:id="139"/>
    </w:p>
    <w:p w14:paraId="1641E3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40" w:name="_Toc4000"/>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评审办法；</w:t>
      </w:r>
      <w:bookmarkEnd w:id="140"/>
    </w:p>
    <w:p w14:paraId="189CDC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41" w:name="_Toc7065"/>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拟签订的合同文本</w:t>
      </w:r>
      <w:r>
        <w:rPr>
          <w:rFonts w:hint="eastAsia" w:ascii="宋体" w:hAnsi="宋体" w:eastAsia="宋体" w:cs="宋体"/>
          <w:color w:val="auto"/>
          <w:sz w:val="24"/>
          <w:szCs w:val="24"/>
          <w:highlight w:val="none"/>
        </w:rPr>
        <w:t>；</w:t>
      </w:r>
      <w:bookmarkEnd w:id="141"/>
      <w:r>
        <w:rPr>
          <w:rFonts w:hint="eastAsia" w:ascii="宋体" w:hAnsi="宋体" w:eastAsia="宋体" w:cs="宋体"/>
          <w:color w:val="auto"/>
          <w:sz w:val="24"/>
          <w:szCs w:val="24"/>
          <w:highlight w:val="none"/>
        </w:rPr>
        <w:t xml:space="preserve"> </w:t>
      </w:r>
    </w:p>
    <w:p w14:paraId="6ED321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42" w:name="_Toc32289"/>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eastAsia="zh-CN"/>
        </w:rPr>
        <w:t>。</w:t>
      </w:r>
      <w:bookmarkEnd w:id="142"/>
    </w:p>
    <w:p w14:paraId="3972D4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43" w:name="_Toc10269"/>
      <w:r>
        <w:rPr>
          <w:rFonts w:hint="eastAsia" w:ascii="宋体" w:hAnsi="宋体" w:eastAsia="宋体" w:cs="宋体"/>
          <w:color w:val="auto"/>
          <w:sz w:val="24"/>
          <w:szCs w:val="24"/>
          <w:highlight w:val="none"/>
        </w:rPr>
        <w:t>根据本章第1.10款、第2.2款</w:t>
      </w:r>
      <w:r>
        <w:rPr>
          <w:rFonts w:hint="eastAsia" w:ascii="宋体" w:hAnsi="宋体" w:cs="宋体"/>
          <w:color w:val="auto"/>
          <w:sz w:val="24"/>
          <w:szCs w:val="24"/>
          <w:highlight w:val="none"/>
          <w:lang w:val="en-US" w:eastAsia="zh-CN"/>
        </w:rPr>
        <w:t>竞争性</w:t>
      </w:r>
      <w:r>
        <w:rPr>
          <w:rFonts w:hint="eastAsia" w:ascii="宋体" w:hAnsi="宋体" w:eastAsia="宋体" w:cs="宋体"/>
          <w:color w:val="auto"/>
          <w:sz w:val="24"/>
          <w:szCs w:val="24"/>
          <w:highlight w:val="none"/>
          <w:lang w:eastAsia="zh-CN"/>
        </w:rPr>
        <w:t>谈判文件</w:t>
      </w:r>
      <w:r>
        <w:rPr>
          <w:rFonts w:hint="eastAsia" w:ascii="宋体" w:hAnsi="宋体" w:eastAsia="宋体" w:cs="宋体"/>
          <w:color w:val="auto"/>
          <w:sz w:val="24"/>
          <w:szCs w:val="24"/>
          <w:highlight w:val="none"/>
        </w:rPr>
        <w:t>所作的澄清、修改，</w:t>
      </w:r>
      <w:r>
        <w:rPr>
          <w:rFonts w:hint="eastAsia" w:ascii="宋体" w:hAnsi="宋体" w:eastAsia="宋体" w:cs="宋体"/>
          <w:color w:val="auto"/>
          <w:sz w:val="24"/>
          <w:szCs w:val="24"/>
          <w:highlight w:val="none"/>
          <w:lang w:eastAsia="zh-CN"/>
        </w:rPr>
        <w:t>均</w:t>
      </w:r>
      <w:r>
        <w:rPr>
          <w:rFonts w:hint="eastAsia" w:ascii="宋体" w:hAnsi="宋体" w:eastAsia="宋体" w:cs="宋体"/>
          <w:color w:val="auto"/>
          <w:sz w:val="24"/>
          <w:szCs w:val="24"/>
          <w:highlight w:val="none"/>
        </w:rPr>
        <w:t>构成</w:t>
      </w:r>
      <w:r>
        <w:rPr>
          <w:rFonts w:hint="eastAsia" w:ascii="宋体" w:hAnsi="宋体" w:eastAsia="宋体" w:cs="宋体"/>
          <w:color w:val="auto"/>
          <w:sz w:val="24"/>
          <w:szCs w:val="24"/>
          <w:highlight w:val="none"/>
          <w:lang w:eastAsia="zh-CN"/>
        </w:rPr>
        <w:t>本竞争性谈判文件</w:t>
      </w:r>
      <w:r>
        <w:rPr>
          <w:rFonts w:hint="eastAsia" w:ascii="宋体" w:hAnsi="宋体" w:eastAsia="宋体" w:cs="宋体"/>
          <w:color w:val="auto"/>
          <w:sz w:val="24"/>
          <w:szCs w:val="24"/>
          <w:highlight w:val="none"/>
        </w:rPr>
        <w:t>的组成部分。</w:t>
      </w:r>
      <w:bookmarkEnd w:id="143"/>
    </w:p>
    <w:p w14:paraId="028E3F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w:t>
      </w:r>
      <w:r>
        <w:rPr>
          <w:rFonts w:hint="eastAsia" w:ascii="宋体" w:hAnsi="宋体" w:cs="宋体"/>
          <w:color w:val="000000"/>
          <w:sz w:val="24"/>
          <w:szCs w:val="24"/>
        </w:rPr>
        <w:t>供应商应及时获取竞争性</w:t>
      </w:r>
      <w:r>
        <w:rPr>
          <w:rFonts w:hint="eastAsia" w:ascii="宋体" w:hAnsi="宋体" w:cs="宋体"/>
          <w:color w:val="000000"/>
          <w:sz w:val="24"/>
          <w:szCs w:val="24"/>
          <w:lang w:val="en-US" w:eastAsia="zh-CN"/>
        </w:rPr>
        <w:t>谈判</w:t>
      </w:r>
      <w:r>
        <w:rPr>
          <w:rFonts w:hint="eastAsia" w:ascii="宋体" w:hAnsi="宋体" w:cs="宋体"/>
          <w:color w:val="000000"/>
          <w:sz w:val="24"/>
          <w:szCs w:val="24"/>
        </w:rPr>
        <w:t>文件，否则引起的一切风险由供应商自负。</w:t>
      </w:r>
    </w:p>
    <w:p w14:paraId="58573E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44" w:name="_Toc152045544"/>
      <w:bookmarkStart w:id="145" w:name="_Toc18080"/>
      <w:bookmarkStart w:id="146" w:name="_Toc144974512"/>
      <w:bookmarkStart w:id="147" w:name="_Toc152042320"/>
      <w:bookmarkStart w:id="148" w:name="_Toc179632562"/>
      <w:r>
        <w:rPr>
          <w:rFonts w:hint="eastAsia" w:ascii="宋体" w:hAnsi="宋体" w:eastAsia="宋体" w:cs="宋体"/>
          <w:color w:val="auto"/>
          <w:sz w:val="24"/>
          <w:szCs w:val="24"/>
          <w:highlight w:val="none"/>
        </w:rPr>
        <w:t xml:space="preserve">2.2 </w:t>
      </w:r>
      <w:r>
        <w:rPr>
          <w:rFonts w:hint="eastAsia" w:ascii="宋体" w:hAnsi="宋体" w:eastAsia="宋体" w:cs="宋体"/>
          <w:color w:val="auto"/>
          <w:sz w:val="24"/>
          <w:szCs w:val="24"/>
          <w:highlight w:val="none"/>
          <w:lang w:eastAsia="zh-CN"/>
        </w:rPr>
        <w:t>竞争性谈判文件</w:t>
      </w:r>
      <w:r>
        <w:rPr>
          <w:rFonts w:hint="eastAsia" w:ascii="宋体" w:hAnsi="宋体" w:eastAsia="宋体" w:cs="宋体"/>
          <w:color w:val="auto"/>
          <w:sz w:val="24"/>
          <w:szCs w:val="24"/>
          <w:highlight w:val="none"/>
        </w:rPr>
        <w:t>的</w:t>
      </w:r>
      <w:r>
        <w:rPr>
          <w:rFonts w:hint="eastAsia" w:ascii="宋体" w:hAnsi="宋体" w:cs="宋体"/>
          <w:color w:val="000000"/>
          <w:sz w:val="24"/>
          <w:szCs w:val="24"/>
        </w:rPr>
        <w:t>澄清与修改</w:t>
      </w:r>
      <w:bookmarkEnd w:id="144"/>
      <w:bookmarkEnd w:id="145"/>
      <w:bookmarkEnd w:id="146"/>
      <w:bookmarkEnd w:id="147"/>
      <w:bookmarkEnd w:id="148"/>
    </w:p>
    <w:p w14:paraId="6902F0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49" w:name="_Toc8736"/>
      <w:r>
        <w:rPr>
          <w:rFonts w:hint="eastAsia" w:ascii="宋体" w:hAnsi="宋体" w:eastAsia="宋体" w:cs="宋体"/>
          <w:color w:val="auto"/>
          <w:sz w:val="24"/>
          <w:szCs w:val="24"/>
          <w:highlight w:val="none"/>
        </w:rPr>
        <w:t>2.2.1供应商应仔细阅读和检查</w:t>
      </w:r>
      <w:r>
        <w:rPr>
          <w:rFonts w:hint="eastAsia" w:ascii="宋体" w:hAnsi="宋体" w:eastAsia="宋体" w:cs="宋体"/>
          <w:color w:val="auto"/>
          <w:sz w:val="24"/>
          <w:szCs w:val="24"/>
          <w:highlight w:val="none"/>
          <w:lang w:eastAsia="zh-CN"/>
        </w:rPr>
        <w:t>竞争性谈判文件</w:t>
      </w:r>
      <w:r>
        <w:rPr>
          <w:rFonts w:hint="eastAsia" w:ascii="宋体" w:hAnsi="宋体" w:eastAsia="宋体" w:cs="宋体"/>
          <w:color w:val="auto"/>
          <w:sz w:val="24"/>
          <w:szCs w:val="24"/>
          <w:highlight w:val="none"/>
        </w:rPr>
        <w:t>的全部内容。如发现缺页或附件不全，应及时向采购人</w:t>
      </w:r>
      <w:r>
        <w:rPr>
          <w:rFonts w:hint="eastAsia" w:ascii="宋体" w:hAnsi="宋体" w:eastAsia="宋体" w:cs="宋体"/>
          <w:color w:val="auto"/>
          <w:sz w:val="24"/>
          <w:szCs w:val="24"/>
          <w:highlight w:val="none"/>
          <w:lang w:val="en-US" w:eastAsia="zh-CN"/>
        </w:rPr>
        <w:t>或代理机构</w:t>
      </w:r>
      <w:r>
        <w:rPr>
          <w:rFonts w:hint="eastAsia" w:ascii="宋体" w:hAnsi="宋体" w:eastAsia="宋体" w:cs="宋体"/>
          <w:color w:val="auto"/>
          <w:sz w:val="24"/>
          <w:szCs w:val="24"/>
          <w:highlight w:val="none"/>
        </w:rPr>
        <w:t>提出，以便补齐。如有疑问，按照前附表要求向采购人</w:t>
      </w:r>
      <w:r>
        <w:rPr>
          <w:rFonts w:hint="eastAsia" w:ascii="宋体" w:hAnsi="宋体" w:eastAsia="宋体" w:cs="宋体"/>
          <w:color w:val="auto"/>
          <w:sz w:val="24"/>
          <w:szCs w:val="24"/>
          <w:highlight w:val="none"/>
          <w:lang w:val="en-US" w:eastAsia="zh-CN"/>
        </w:rPr>
        <w:t>或代理机构</w:t>
      </w:r>
      <w:r>
        <w:rPr>
          <w:rFonts w:hint="eastAsia" w:ascii="宋体" w:hAnsi="宋体" w:eastAsia="宋体" w:cs="宋体"/>
          <w:color w:val="auto"/>
          <w:sz w:val="24"/>
          <w:szCs w:val="24"/>
          <w:highlight w:val="none"/>
        </w:rPr>
        <w:t>提出，要求采购人</w:t>
      </w:r>
      <w:r>
        <w:rPr>
          <w:rFonts w:hint="eastAsia" w:ascii="宋体" w:hAnsi="宋体" w:eastAsia="宋体" w:cs="宋体"/>
          <w:color w:val="auto"/>
          <w:sz w:val="24"/>
          <w:szCs w:val="24"/>
          <w:highlight w:val="none"/>
          <w:lang w:val="en-US" w:eastAsia="zh-CN"/>
        </w:rPr>
        <w:t>或代理机构</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竞争性谈判文件</w:t>
      </w:r>
      <w:r>
        <w:rPr>
          <w:rFonts w:hint="eastAsia" w:ascii="宋体" w:hAnsi="宋体" w:eastAsia="宋体" w:cs="宋体"/>
          <w:color w:val="auto"/>
          <w:sz w:val="24"/>
          <w:szCs w:val="24"/>
          <w:highlight w:val="none"/>
        </w:rPr>
        <w:t>予以澄清。</w:t>
      </w:r>
      <w:bookmarkEnd w:id="149"/>
    </w:p>
    <w:p w14:paraId="56A415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eastAsia="zh-CN"/>
        </w:rPr>
      </w:pPr>
      <w:bookmarkStart w:id="150" w:name="_Toc1339"/>
      <w:bookmarkStart w:id="151" w:name="_Toc27398"/>
      <w:r>
        <w:rPr>
          <w:rFonts w:hint="eastAsia" w:ascii="宋体" w:hAnsi="宋体" w:eastAsia="宋体" w:cs="宋体"/>
          <w:color w:val="auto"/>
          <w:sz w:val="24"/>
          <w:szCs w:val="24"/>
          <w:highlight w:val="none"/>
        </w:rPr>
        <w:t xml:space="preserve">2.2.2 </w:t>
      </w:r>
      <w:r>
        <w:rPr>
          <w:rFonts w:hint="eastAsia" w:ascii="宋体" w:hAnsi="宋体" w:cs="宋体"/>
          <w:color w:val="000000"/>
          <w:sz w:val="24"/>
          <w:szCs w:val="24"/>
        </w:rPr>
        <w:t>供应商应及时登陆相应网站查看本项目的采购变更信息并获取澄清和修改后的文件，未按澄清和修改后的竞争性</w:t>
      </w:r>
      <w:r>
        <w:rPr>
          <w:rFonts w:hint="eastAsia" w:ascii="宋体" w:hAnsi="宋体" w:cs="宋体"/>
          <w:color w:val="000000"/>
          <w:sz w:val="24"/>
          <w:szCs w:val="24"/>
          <w:lang w:val="en-US" w:eastAsia="zh-CN"/>
        </w:rPr>
        <w:t>谈判</w:t>
      </w:r>
      <w:r>
        <w:rPr>
          <w:rFonts w:hint="eastAsia" w:ascii="宋体" w:hAnsi="宋体" w:cs="宋体"/>
          <w:color w:val="000000"/>
          <w:sz w:val="24"/>
          <w:szCs w:val="24"/>
        </w:rPr>
        <w:t>文件编制的响应文件有可能被</w:t>
      </w:r>
      <w:r>
        <w:rPr>
          <w:rFonts w:hint="eastAsia" w:ascii="宋体" w:hAnsi="宋体" w:cs="宋体"/>
          <w:color w:val="000000"/>
          <w:sz w:val="24"/>
          <w:szCs w:val="24"/>
          <w:lang w:val="en-US" w:eastAsia="zh-CN"/>
        </w:rPr>
        <w:t>谈判</w:t>
      </w:r>
      <w:r>
        <w:rPr>
          <w:rFonts w:hint="eastAsia" w:ascii="宋体" w:hAnsi="宋体" w:cs="宋体"/>
          <w:color w:val="000000"/>
          <w:sz w:val="24"/>
          <w:szCs w:val="24"/>
        </w:rPr>
        <w:t>小组否决。</w:t>
      </w:r>
      <w:bookmarkEnd w:id="150"/>
    </w:p>
    <w:p w14:paraId="7E4AE3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w:t>
      </w:r>
      <w:r>
        <w:rPr>
          <w:rFonts w:hint="eastAsia" w:ascii="宋体" w:hAnsi="宋体" w:cs="宋体"/>
          <w:color w:val="000000"/>
          <w:sz w:val="24"/>
          <w:szCs w:val="24"/>
        </w:rPr>
        <w:t>当竞争性</w:t>
      </w:r>
      <w:r>
        <w:rPr>
          <w:rFonts w:hint="eastAsia" w:ascii="宋体" w:hAnsi="宋体" w:cs="宋体"/>
          <w:color w:val="000000"/>
          <w:sz w:val="24"/>
          <w:szCs w:val="24"/>
          <w:lang w:val="en-US" w:eastAsia="zh-CN"/>
        </w:rPr>
        <w:t>谈判</w:t>
      </w:r>
      <w:r>
        <w:rPr>
          <w:rFonts w:hint="eastAsia" w:ascii="宋体" w:hAnsi="宋体" w:cs="宋体"/>
          <w:color w:val="000000"/>
          <w:sz w:val="24"/>
          <w:szCs w:val="24"/>
        </w:rPr>
        <w:t>文件、竞争性</w:t>
      </w:r>
      <w:r>
        <w:rPr>
          <w:rFonts w:hint="eastAsia" w:ascii="宋体" w:hAnsi="宋体" w:cs="宋体"/>
          <w:color w:val="000000"/>
          <w:sz w:val="24"/>
          <w:szCs w:val="24"/>
          <w:lang w:val="en-US" w:eastAsia="zh-CN"/>
        </w:rPr>
        <w:t>谈判</w:t>
      </w:r>
      <w:r>
        <w:rPr>
          <w:rFonts w:hint="eastAsia" w:ascii="宋体" w:hAnsi="宋体" w:cs="宋体"/>
          <w:color w:val="000000"/>
          <w:sz w:val="24"/>
          <w:szCs w:val="24"/>
        </w:rPr>
        <w:t>文件澄清（答疑）纪要、竞争性</w:t>
      </w:r>
      <w:r>
        <w:rPr>
          <w:rFonts w:hint="eastAsia" w:ascii="宋体" w:hAnsi="宋体" w:cs="宋体"/>
          <w:color w:val="000000"/>
          <w:sz w:val="24"/>
          <w:szCs w:val="24"/>
          <w:lang w:val="en-US" w:eastAsia="zh-CN"/>
        </w:rPr>
        <w:t>谈判</w:t>
      </w:r>
      <w:r>
        <w:rPr>
          <w:rFonts w:hint="eastAsia" w:ascii="宋体" w:hAnsi="宋体" w:cs="宋体"/>
          <w:color w:val="000000"/>
          <w:sz w:val="24"/>
          <w:szCs w:val="24"/>
        </w:rPr>
        <w:t>文件修改（补充）文件在同一内容的表述上不一致时，以时间在后的为准。</w:t>
      </w:r>
      <w:bookmarkEnd w:id="151"/>
    </w:p>
    <w:p w14:paraId="77AFC5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2.2.4</w:t>
      </w:r>
      <w:r>
        <w:rPr>
          <w:rFonts w:hint="eastAsia" w:ascii="宋体" w:hAnsi="宋体" w:cs="宋体"/>
          <w:color w:val="000000"/>
          <w:sz w:val="24"/>
          <w:szCs w:val="24"/>
        </w:rPr>
        <w:t>其它关于澄清与修改的要求以现行相关法律、法规为准。</w:t>
      </w:r>
    </w:p>
    <w:p w14:paraId="19950A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bCs/>
          <w:color w:val="auto"/>
          <w:sz w:val="24"/>
          <w:szCs w:val="24"/>
          <w:highlight w:val="none"/>
          <w:lang w:eastAsia="zh-CN"/>
        </w:rPr>
      </w:pPr>
      <w:bookmarkStart w:id="152" w:name="_Toc9036"/>
      <w:bookmarkStart w:id="153" w:name="_Toc511585902"/>
      <w:bookmarkStart w:id="154" w:name="_Toc11364"/>
      <w:bookmarkStart w:id="155" w:name="_Toc4705"/>
      <w:bookmarkStart w:id="156" w:name="_Toc510859894"/>
      <w:bookmarkStart w:id="157" w:name="_Toc9377"/>
      <w:bookmarkStart w:id="158" w:name="_Toc510859688"/>
      <w:bookmarkStart w:id="159" w:name="_Toc363119280"/>
      <w:r>
        <w:rPr>
          <w:rFonts w:hint="eastAsia" w:ascii="宋体" w:hAnsi="宋体" w:eastAsia="宋体" w:cs="宋体"/>
          <w:b/>
          <w:bCs/>
          <w:color w:val="auto"/>
          <w:sz w:val="24"/>
          <w:szCs w:val="24"/>
          <w:highlight w:val="none"/>
          <w:lang w:val="en-US" w:eastAsia="zh-CN"/>
        </w:rPr>
        <w:t>3.</w:t>
      </w:r>
      <w:bookmarkEnd w:id="152"/>
      <w:bookmarkEnd w:id="153"/>
      <w:bookmarkEnd w:id="154"/>
      <w:bookmarkEnd w:id="155"/>
      <w:bookmarkEnd w:id="156"/>
      <w:bookmarkEnd w:id="157"/>
      <w:bookmarkEnd w:id="158"/>
      <w:bookmarkEnd w:id="159"/>
      <w:r>
        <w:rPr>
          <w:rFonts w:hint="eastAsia" w:ascii="宋体" w:hAnsi="宋体" w:eastAsia="宋体" w:cs="宋体"/>
          <w:b/>
          <w:bCs/>
          <w:color w:val="auto"/>
          <w:sz w:val="24"/>
          <w:szCs w:val="24"/>
          <w:highlight w:val="none"/>
          <w:lang w:eastAsia="zh-CN"/>
        </w:rPr>
        <w:t>响应文件</w:t>
      </w:r>
    </w:p>
    <w:p w14:paraId="718F08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60" w:name="_Toc152045547"/>
      <w:bookmarkStart w:id="161" w:name="_Toc20122"/>
      <w:bookmarkStart w:id="162" w:name="_Toc144974515"/>
      <w:bookmarkStart w:id="163" w:name="_Toc179632565"/>
      <w:bookmarkStart w:id="164" w:name="_Toc152042323"/>
      <w:r>
        <w:rPr>
          <w:rFonts w:hint="eastAsia" w:ascii="宋体" w:hAnsi="宋体" w:eastAsia="宋体" w:cs="宋体"/>
          <w:color w:val="auto"/>
          <w:sz w:val="24"/>
          <w:szCs w:val="24"/>
          <w:highlight w:val="none"/>
        </w:rPr>
        <w:t xml:space="preserve">3.1 </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的组成</w:t>
      </w:r>
      <w:bookmarkEnd w:id="160"/>
      <w:bookmarkEnd w:id="161"/>
      <w:bookmarkEnd w:id="162"/>
      <w:bookmarkEnd w:id="163"/>
      <w:bookmarkEnd w:id="164"/>
    </w:p>
    <w:p w14:paraId="193B5BB2">
      <w:pPr>
        <w:adjustRightInd w:val="0"/>
        <w:snapToGrid w:val="0"/>
        <w:spacing w:line="360" w:lineRule="auto"/>
        <w:ind w:firstLine="480" w:firstLineChars="200"/>
        <w:rPr>
          <w:rFonts w:hint="eastAsia" w:ascii="宋体" w:hAnsi="宋体" w:cs="宋体"/>
          <w:color w:val="000000"/>
          <w:sz w:val="24"/>
          <w:szCs w:val="24"/>
        </w:rPr>
      </w:pPr>
      <w:bookmarkStart w:id="165" w:name="_Toc19703"/>
      <w:bookmarkStart w:id="166" w:name="_Toc5965"/>
      <w:r>
        <w:rPr>
          <w:rFonts w:hint="eastAsia" w:ascii="宋体" w:hAnsi="宋体" w:cs="宋体"/>
          <w:color w:val="000000"/>
          <w:sz w:val="24"/>
          <w:szCs w:val="24"/>
        </w:rPr>
        <w:t>3.1.1响应文件应按照本竞争性</w:t>
      </w:r>
      <w:r>
        <w:rPr>
          <w:rFonts w:hint="eastAsia" w:ascii="宋体" w:hAnsi="宋体" w:cs="宋体"/>
          <w:color w:val="000000"/>
          <w:sz w:val="24"/>
          <w:szCs w:val="24"/>
          <w:lang w:eastAsia="zh-CN"/>
        </w:rPr>
        <w:t>谈判</w:t>
      </w:r>
      <w:r>
        <w:rPr>
          <w:rFonts w:hint="eastAsia" w:ascii="宋体" w:hAnsi="宋体" w:cs="宋体"/>
          <w:color w:val="000000"/>
          <w:sz w:val="24"/>
          <w:szCs w:val="24"/>
        </w:rPr>
        <w:t>文件提供的“第六章 响应文件格式”“第四章 评审办法”及本文件的其他要求完整地进行编制</w:t>
      </w:r>
      <w:bookmarkEnd w:id="165"/>
      <w:r>
        <w:rPr>
          <w:rFonts w:hint="eastAsia" w:ascii="宋体" w:hAnsi="宋体" w:cs="宋体"/>
          <w:color w:val="000000"/>
          <w:sz w:val="24"/>
          <w:szCs w:val="24"/>
        </w:rPr>
        <w:t>。</w:t>
      </w:r>
    </w:p>
    <w:p w14:paraId="3FD593BE">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供应商在编制响应文件时未按照上述要求提供证明材料、擅自修改响应文件格式内容、未按照响应文件格式内容进行响应的，将视为响应文件的组成不完整，在符合性审查时将按照不合格处理。</w:t>
      </w:r>
    </w:p>
    <w:p w14:paraId="6FF01218">
      <w:pPr>
        <w:adjustRightInd w:val="0"/>
        <w:snapToGrid w:val="0"/>
        <w:spacing w:line="360" w:lineRule="auto"/>
        <w:ind w:left="478" w:leftChars="228"/>
        <w:rPr>
          <w:rFonts w:hint="eastAsia" w:ascii="宋体" w:hAnsi="宋体" w:cs="宋体"/>
          <w:color w:val="000000"/>
          <w:sz w:val="24"/>
          <w:szCs w:val="24"/>
        </w:rPr>
      </w:pPr>
      <w:r>
        <w:rPr>
          <w:rFonts w:hint="eastAsia" w:ascii="宋体" w:hAnsi="宋体" w:cs="宋体"/>
          <w:color w:val="000000"/>
          <w:sz w:val="24"/>
          <w:szCs w:val="24"/>
        </w:rPr>
        <w:t>3.1.2</w:t>
      </w:r>
      <w:bookmarkStart w:id="167" w:name="_Toc16247"/>
      <w:r>
        <w:rPr>
          <w:rFonts w:hint="eastAsia" w:ascii="宋体" w:hAnsi="宋体" w:cs="宋体"/>
          <w:color w:val="000000"/>
          <w:sz w:val="24"/>
          <w:szCs w:val="24"/>
        </w:rPr>
        <w:t>响应文件的份数：详见供应商须知前附表。</w:t>
      </w:r>
    </w:p>
    <w:p w14:paraId="1C8121C5">
      <w:pPr>
        <w:adjustRightInd w:val="0"/>
        <w:snapToGrid w:val="0"/>
        <w:spacing w:line="360" w:lineRule="auto"/>
        <w:ind w:left="478" w:leftChars="228"/>
        <w:rPr>
          <w:rFonts w:ascii="宋体" w:hAnsi="宋体" w:cs="宋体"/>
          <w:color w:val="000000"/>
          <w:sz w:val="24"/>
          <w:szCs w:val="24"/>
        </w:rPr>
      </w:pPr>
      <w:r>
        <w:rPr>
          <w:rFonts w:hint="eastAsia" w:ascii="宋体" w:hAnsi="宋体" w:cs="宋体"/>
          <w:color w:val="000000"/>
          <w:sz w:val="24"/>
          <w:szCs w:val="24"/>
        </w:rPr>
        <w:t>3.1.3响应文件的密封与包装：详见供应商须知前附表。</w:t>
      </w:r>
    </w:p>
    <w:p w14:paraId="0FFC68A9">
      <w:pPr>
        <w:adjustRightInd w:val="0"/>
        <w:snapToGrid w:val="0"/>
        <w:spacing w:line="360" w:lineRule="auto"/>
        <w:ind w:left="478" w:leftChars="228"/>
        <w:rPr>
          <w:rFonts w:hint="eastAsia" w:ascii="宋体" w:hAnsi="宋体" w:cs="宋体"/>
          <w:color w:val="000000"/>
          <w:sz w:val="24"/>
          <w:szCs w:val="24"/>
        </w:rPr>
      </w:pPr>
      <w:r>
        <w:rPr>
          <w:rFonts w:hint="eastAsia" w:ascii="宋体" w:hAnsi="宋体" w:cs="宋体"/>
          <w:color w:val="000000"/>
          <w:sz w:val="24"/>
          <w:szCs w:val="24"/>
        </w:rPr>
        <w:t>3.1.4响应文件的补充、修改和撤回：</w:t>
      </w:r>
    </w:p>
    <w:p w14:paraId="5D519B6D">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供应商在提交响应文件截止时间前，可以对所提交的响应文件进行补充、修改或者撤回，但需要书面通知采购人、采购代理机构。补充、修改的内容作为响应文件的组成部分。补充、修改的内容与响应文件不一致的，以补充、修改的内容为准。</w:t>
      </w:r>
    </w:p>
    <w:p w14:paraId="1D8FD9F7">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（2）供应商在提交响应文件截止时间后，撤回响应文件的，</w:t>
      </w:r>
      <w:r>
        <w:rPr>
          <w:rFonts w:hint="eastAsia" w:ascii="宋体" w:hAnsi="宋体" w:cs="宋体"/>
          <w:color w:val="000000"/>
          <w:sz w:val="24"/>
          <w:szCs w:val="24"/>
          <w:lang w:eastAsia="zh-CN"/>
        </w:rPr>
        <w:t>谈判</w:t>
      </w:r>
      <w:r>
        <w:rPr>
          <w:rFonts w:hint="eastAsia" w:ascii="宋体" w:hAnsi="宋体" w:cs="宋体"/>
          <w:color w:val="000000"/>
          <w:sz w:val="24"/>
          <w:szCs w:val="24"/>
        </w:rPr>
        <w:t>保证金不予退还。</w:t>
      </w:r>
    </w:p>
    <w:p w14:paraId="06D2CDE6">
      <w:pPr>
        <w:adjustRightInd w:val="0"/>
        <w:snapToGrid w:val="0"/>
        <w:spacing w:line="360" w:lineRule="auto"/>
        <w:ind w:left="478" w:leftChars="228"/>
        <w:rPr>
          <w:rFonts w:hint="eastAsia" w:ascii="宋体" w:hAnsi="宋体" w:cs="宋体"/>
          <w:color w:val="000000"/>
          <w:sz w:val="24"/>
          <w:szCs w:val="24"/>
        </w:rPr>
      </w:pPr>
      <w:r>
        <w:rPr>
          <w:rFonts w:hint="eastAsia" w:ascii="宋体" w:hAnsi="宋体" w:cs="宋体"/>
          <w:color w:val="000000"/>
          <w:sz w:val="24"/>
          <w:szCs w:val="24"/>
        </w:rPr>
        <w:t>3.1.5响应文件被拒绝接收的情形：</w:t>
      </w:r>
    </w:p>
    <w:p w14:paraId="208A266A">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（1）未按照竞争性</w:t>
      </w:r>
      <w:r>
        <w:rPr>
          <w:rFonts w:hint="eastAsia" w:ascii="宋体" w:hAnsi="宋体" w:cs="宋体"/>
          <w:color w:val="000000"/>
          <w:sz w:val="24"/>
          <w:szCs w:val="24"/>
          <w:lang w:eastAsia="zh-CN"/>
        </w:rPr>
        <w:t>谈判</w:t>
      </w:r>
      <w:r>
        <w:rPr>
          <w:rFonts w:hint="eastAsia" w:ascii="宋体" w:hAnsi="宋体" w:cs="宋体"/>
          <w:color w:val="000000"/>
          <w:sz w:val="24"/>
          <w:szCs w:val="24"/>
        </w:rPr>
        <w:t>文件要求递交响应文件的；</w:t>
      </w:r>
    </w:p>
    <w:p w14:paraId="5F238E4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（2）逾期提交响应文件的；</w:t>
      </w:r>
    </w:p>
    <w:p w14:paraId="258D4F07">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（3）其他法律法规规定的应当拒绝接受的情形。</w:t>
      </w:r>
    </w:p>
    <w:p w14:paraId="7A3BD18C">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3.1.6响应文件由于编制问题导致无法正常评审的，将按无效响应文件处理。</w:t>
      </w:r>
      <w:bookmarkEnd w:id="167"/>
    </w:p>
    <w:bookmarkEnd w:id="166"/>
    <w:p w14:paraId="3FC04D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68" w:name="_Toc152042324"/>
      <w:bookmarkStart w:id="169" w:name="_Toc24516"/>
      <w:bookmarkStart w:id="170" w:name="_Toc144974516"/>
      <w:bookmarkStart w:id="171" w:name="_Toc179632566"/>
      <w:bookmarkStart w:id="172" w:name="_Toc152045548"/>
      <w:r>
        <w:rPr>
          <w:rFonts w:hint="eastAsia" w:ascii="宋体" w:hAnsi="宋体" w:eastAsia="宋体" w:cs="宋体"/>
          <w:color w:val="auto"/>
          <w:sz w:val="24"/>
          <w:szCs w:val="24"/>
          <w:highlight w:val="none"/>
        </w:rPr>
        <w:t xml:space="preserve">3.2 </w:t>
      </w:r>
      <w:r>
        <w:rPr>
          <w:rFonts w:hint="eastAsia" w:ascii="宋体" w:hAnsi="宋体" w:eastAsia="宋体" w:cs="宋体"/>
          <w:color w:val="auto"/>
          <w:sz w:val="24"/>
          <w:szCs w:val="24"/>
          <w:highlight w:val="none"/>
          <w:lang w:val="en-US" w:eastAsia="zh-CN"/>
        </w:rPr>
        <w:t>竞争性</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报价</w:t>
      </w:r>
      <w:bookmarkEnd w:id="168"/>
      <w:bookmarkEnd w:id="169"/>
      <w:bookmarkEnd w:id="170"/>
      <w:bookmarkEnd w:id="171"/>
      <w:bookmarkEnd w:id="172"/>
    </w:p>
    <w:p w14:paraId="5C7AB1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73" w:name="_Toc25009"/>
      <w:r>
        <w:rPr>
          <w:rFonts w:hint="eastAsia" w:ascii="宋体" w:hAnsi="宋体" w:eastAsia="宋体" w:cs="宋体"/>
          <w:color w:val="auto"/>
          <w:sz w:val="24"/>
          <w:szCs w:val="24"/>
          <w:highlight w:val="none"/>
        </w:rPr>
        <w:t>3.2.1供应商应按照</w:t>
      </w:r>
      <w:r>
        <w:rPr>
          <w:rFonts w:hint="eastAsia" w:ascii="宋体" w:hAnsi="宋体" w:eastAsia="宋体" w:cs="宋体"/>
          <w:color w:val="auto"/>
          <w:sz w:val="24"/>
          <w:szCs w:val="24"/>
          <w:highlight w:val="none"/>
          <w:lang w:val="en-US" w:eastAsia="zh-CN"/>
        </w:rPr>
        <w:t>竞争性谈判文件</w:t>
      </w:r>
      <w:r>
        <w:rPr>
          <w:rFonts w:hint="eastAsia" w:ascii="宋体" w:hAnsi="宋体" w:eastAsia="宋体" w:cs="宋体"/>
          <w:color w:val="auto"/>
          <w:sz w:val="24"/>
          <w:szCs w:val="24"/>
          <w:highlight w:val="none"/>
        </w:rPr>
        <w:t>中的规定和要求报价，任何不符合报价要求的</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将按照废标处理。</w:t>
      </w:r>
      <w:bookmarkEnd w:id="173"/>
    </w:p>
    <w:p w14:paraId="09D811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74" w:name="_Toc27614"/>
      <w:r>
        <w:rPr>
          <w:rFonts w:hint="eastAsia" w:ascii="宋体" w:hAnsi="宋体" w:eastAsia="宋体" w:cs="宋体"/>
          <w:color w:val="auto"/>
          <w:sz w:val="24"/>
          <w:szCs w:val="24"/>
          <w:highlight w:val="none"/>
        </w:rPr>
        <w:t>3.2.2</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报价表中标明的价格应为履行合同的固定价格，不得以任何理由予以变更。任何有选择的报价及以可调整价格的</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均按照废标处理。</w:t>
      </w:r>
      <w:bookmarkEnd w:id="174"/>
    </w:p>
    <w:p w14:paraId="3397F8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75" w:name="_Toc13351"/>
      <w:r>
        <w:rPr>
          <w:rFonts w:hint="eastAsia" w:ascii="宋体" w:hAnsi="宋体" w:eastAsia="宋体" w:cs="宋体"/>
          <w:color w:val="auto"/>
          <w:sz w:val="24"/>
          <w:szCs w:val="24"/>
          <w:highlight w:val="none"/>
        </w:rPr>
        <w:t>3.2.3</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报价其他要求：见供应商须知前附表。</w:t>
      </w:r>
      <w:bookmarkEnd w:id="175"/>
    </w:p>
    <w:p w14:paraId="325E01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eastAsia="zh-CN"/>
        </w:rPr>
      </w:pPr>
      <w:bookmarkStart w:id="176" w:name="_Toc8914"/>
      <w:r>
        <w:rPr>
          <w:rFonts w:hint="eastAsia" w:ascii="宋体" w:hAnsi="宋体" w:eastAsia="宋体" w:cs="宋体"/>
          <w:color w:val="auto"/>
          <w:sz w:val="24"/>
          <w:szCs w:val="24"/>
          <w:highlight w:val="none"/>
        </w:rPr>
        <w:t>3.2.4本次</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的最小单元见“供应商须知前附表”中的规定，供应商可对任一最小单元进行</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，但不能对最小单元中的内容或者分项内容进行不完全</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。任何不完全的</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将按照无效</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处理</w:t>
      </w:r>
      <w:r>
        <w:rPr>
          <w:rFonts w:hint="eastAsia" w:ascii="宋体" w:hAnsi="宋体" w:eastAsia="宋体" w:cs="宋体"/>
          <w:color w:val="auto"/>
          <w:sz w:val="24"/>
          <w:szCs w:val="24"/>
          <w:highlight w:val="none"/>
          <w:lang w:eastAsia="zh-CN"/>
        </w:rPr>
        <w:t>。</w:t>
      </w:r>
      <w:bookmarkEnd w:id="176"/>
    </w:p>
    <w:p w14:paraId="756C91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eastAsia="zh-CN"/>
        </w:rPr>
      </w:pPr>
      <w:bookmarkStart w:id="177" w:name="_Toc152042325"/>
      <w:bookmarkStart w:id="178" w:name="_Toc19568"/>
      <w:bookmarkStart w:id="179" w:name="_Toc179632567"/>
      <w:bookmarkStart w:id="180" w:name="_Toc152045549"/>
      <w:bookmarkStart w:id="181" w:name="_Toc144974517"/>
      <w:r>
        <w:rPr>
          <w:rFonts w:hint="eastAsia" w:ascii="宋体" w:hAnsi="宋体" w:eastAsia="宋体" w:cs="宋体"/>
          <w:color w:val="auto"/>
          <w:sz w:val="24"/>
          <w:szCs w:val="24"/>
          <w:highlight w:val="none"/>
        </w:rPr>
        <w:t xml:space="preserve">3.3 </w:t>
      </w:r>
      <w:bookmarkEnd w:id="177"/>
      <w:bookmarkEnd w:id="178"/>
      <w:bookmarkEnd w:id="179"/>
      <w:bookmarkEnd w:id="180"/>
      <w:bookmarkEnd w:id="181"/>
      <w:r>
        <w:rPr>
          <w:rFonts w:hint="eastAsia" w:ascii="宋体" w:hAnsi="宋体" w:eastAsia="宋体" w:cs="宋体"/>
          <w:color w:val="auto"/>
          <w:sz w:val="24"/>
          <w:szCs w:val="24"/>
          <w:highlight w:val="none"/>
          <w:lang w:eastAsia="zh-CN"/>
        </w:rPr>
        <w:t>谈判有效期</w:t>
      </w:r>
    </w:p>
    <w:p w14:paraId="016225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82" w:name="_Toc18981"/>
      <w:r>
        <w:rPr>
          <w:rFonts w:hint="eastAsia" w:ascii="宋体" w:hAnsi="宋体" w:eastAsia="宋体" w:cs="宋体"/>
          <w:color w:val="auto"/>
          <w:sz w:val="24"/>
          <w:szCs w:val="24"/>
          <w:highlight w:val="none"/>
        </w:rPr>
        <w:t>3.3.1 在供应商须知前附表规定的</w:t>
      </w:r>
      <w:r>
        <w:rPr>
          <w:rFonts w:hint="eastAsia" w:ascii="宋体" w:hAnsi="宋体" w:eastAsia="宋体" w:cs="宋体"/>
          <w:color w:val="auto"/>
          <w:sz w:val="24"/>
          <w:szCs w:val="24"/>
          <w:highlight w:val="none"/>
          <w:lang w:eastAsia="zh-CN"/>
        </w:rPr>
        <w:t>谈判有效期</w:t>
      </w:r>
      <w:r>
        <w:rPr>
          <w:rFonts w:hint="eastAsia" w:ascii="宋体" w:hAnsi="宋体" w:eastAsia="宋体" w:cs="宋体"/>
          <w:color w:val="auto"/>
          <w:sz w:val="24"/>
          <w:szCs w:val="24"/>
          <w:highlight w:val="none"/>
        </w:rPr>
        <w:t>内，供应商不得要求撤销或修改其</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w:t>
      </w:r>
      <w:bookmarkEnd w:id="182"/>
    </w:p>
    <w:p w14:paraId="3AAC41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83" w:name="_Toc3847"/>
      <w:r>
        <w:rPr>
          <w:rFonts w:hint="eastAsia" w:ascii="宋体" w:hAnsi="宋体" w:eastAsia="宋体" w:cs="宋体"/>
          <w:color w:val="auto"/>
          <w:sz w:val="24"/>
          <w:szCs w:val="24"/>
          <w:highlight w:val="none"/>
        </w:rPr>
        <w:t>3.3.2在特殊情况下，采购人在原定</w:t>
      </w:r>
      <w:r>
        <w:rPr>
          <w:rFonts w:hint="eastAsia" w:ascii="宋体" w:hAnsi="宋体" w:eastAsia="宋体" w:cs="宋体"/>
          <w:color w:val="auto"/>
          <w:sz w:val="24"/>
          <w:szCs w:val="24"/>
          <w:highlight w:val="none"/>
          <w:lang w:eastAsia="zh-CN"/>
        </w:rPr>
        <w:t>谈判有效期</w:t>
      </w:r>
      <w:r>
        <w:rPr>
          <w:rFonts w:hint="eastAsia" w:ascii="宋体" w:hAnsi="宋体" w:eastAsia="宋体" w:cs="宋体"/>
          <w:color w:val="auto"/>
          <w:sz w:val="24"/>
          <w:szCs w:val="24"/>
          <w:highlight w:val="none"/>
        </w:rPr>
        <w:t>内，可以根据需要以书面形式向供应商提出延长</w:t>
      </w:r>
      <w:r>
        <w:rPr>
          <w:rFonts w:hint="eastAsia" w:ascii="宋体" w:hAnsi="宋体" w:eastAsia="宋体" w:cs="宋体"/>
          <w:color w:val="auto"/>
          <w:sz w:val="24"/>
          <w:szCs w:val="24"/>
          <w:highlight w:val="none"/>
          <w:lang w:eastAsia="zh-CN"/>
        </w:rPr>
        <w:t>谈判有效期</w:t>
      </w:r>
      <w:r>
        <w:rPr>
          <w:rFonts w:hint="eastAsia" w:ascii="宋体" w:hAnsi="宋体" w:eastAsia="宋体" w:cs="宋体"/>
          <w:color w:val="auto"/>
          <w:sz w:val="24"/>
          <w:szCs w:val="24"/>
          <w:highlight w:val="none"/>
        </w:rPr>
        <w:t>的要求，对此要求供应商须以书面形式予以答复。供应商可以拒绝采购人这种要求，而不被没收</w:t>
      </w:r>
      <w:r>
        <w:rPr>
          <w:rFonts w:hint="eastAsia" w:ascii="宋体" w:hAnsi="宋体" w:eastAsia="宋体" w:cs="宋体"/>
          <w:color w:val="auto"/>
          <w:sz w:val="24"/>
          <w:szCs w:val="24"/>
          <w:highlight w:val="none"/>
          <w:lang w:eastAsia="zh-CN"/>
        </w:rPr>
        <w:t>谈判保证金</w:t>
      </w:r>
      <w:r>
        <w:rPr>
          <w:rFonts w:hint="eastAsia" w:ascii="宋体" w:hAnsi="宋体" w:eastAsia="宋体" w:cs="宋体"/>
          <w:color w:val="auto"/>
          <w:sz w:val="24"/>
          <w:szCs w:val="24"/>
          <w:highlight w:val="none"/>
        </w:rPr>
        <w:t>。同意延长</w:t>
      </w:r>
      <w:r>
        <w:rPr>
          <w:rFonts w:hint="eastAsia" w:ascii="宋体" w:hAnsi="宋体" w:eastAsia="宋体" w:cs="宋体"/>
          <w:color w:val="auto"/>
          <w:sz w:val="24"/>
          <w:szCs w:val="24"/>
          <w:highlight w:val="none"/>
          <w:lang w:eastAsia="zh-CN"/>
        </w:rPr>
        <w:t>谈判有效期</w:t>
      </w:r>
      <w:r>
        <w:rPr>
          <w:rFonts w:hint="eastAsia" w:ascii="宋体" w:hAnsi="宋体" w:eastAsia="宋体" w:cs="宋体"/>
          <w:color w:val="auto"/>
          <w:sz w:val="24"/>
          <w:szCs w:val="24"/>
          <w:highlight w:val="none"/>
        </w:rPr>
        <w:t>的供应商既不能要求也不允许修改其</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，但需要相应的延长</w:t>
      </w:r>
      <w:r>
        <w:rPr>
          <w:rFonts w:hint="eastAsia" w:ascii="宋体" w:hAnsi="宋体" w:eastAsia="宋体" w:cs="宋体"/>
          <w:color w:val="auto"/>
          <w:sz w:val="24"/>
          <w:szCs w:val="24"/>
          <w:highlight w:val="none"/>
          <w:lang w:eastAsia="zh-CN"/>
        </w:rPr>
        <w:t>谈判保证金</w:t>
      </w:r>
      <w:r>
        <w:rPr>
          <w:rFonts w:hint="eastAsia" w:ascii="宋体" w:hAnsi="宋体" w:eastAsia="宋体" w:cs="宋体"/>
          <w:color w:val="auto"/>
          <w:sz w:val="24"/>
          <w:szCs w:val="24"/>
          <w:highlight w:val="none"/>
        </w:rPr>
        <w:t>的有效期，在延长的</w:t>
      </w:r>
      <w:r>
        <w:rPr>
          <w:rFonts w:hint="eastAsia" w:ascii="宋体" w:hAnsi="宋体" w:eastAsia="宋体" w:cs="宋体"/>
          <w:color w:val="auto"/>
          <w:sz w:val="24"/>
          <w:szCs w:val="24"/>
          <w:highlight w:val="none"/>
          <w:lang w:eastAsia="zh-CN"/>
        </w:rPr>
        <w:t>谈判有效期</w:t>
      </w:r>
      <w:r>
        <w:rPr>
          <w:rFonts w:hint="eastAsia" w:ascii="宋体" w:hAnsi="宋体" w:eastAsia="宋体" w:cs="宋体"/>
          <w:color w:val="auto"/>
          <w:sz w:val="24"/>
          <w:szCs w:val="24"/>
          <w:highlight w:val="none"/>
        </w:rPr>
        <w:t>内本须知关于</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担保的退还与没收的规定仍然适用。</w:t>
      </w:r>
      <w:bookmarkEnd w:id="183"/>
    </w:p>
    <w:p w14:paraId="5FE991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84" w:name="_Toc15696"/>
      <w:bookmarkStart w:id="185" w:name="_Toc179632568"/>
      <w:bookmarkStart w:id="186" w:name="_Toc144974518"/>
      <w:bookmarkStart w:id="187" w:name="_Toc152045550"/>
      <w:bookmarkStart w:id="188" w:name="_Toc152042326"/>
      <w:r>
        <w:rPr>
          <w:rFonts w:hint="eastAsia" w:ascii="宋体" w:hAnsi="宋体" w:eastAsia="宋体" w:cs="宋体"/>
          <w:color w:val="auto"/>
          <w:sz w:val="24"/>
          <w:szCs w:val="24"/>
          <w:highlight w:val="none"/>
        </w:rPr>
        <w:t xml:space="preserve">3.4 </w:t>
      </w:r>
      <w:bookmarkEnd w:id="184"/>
      <w:bookmarkEnd w:id="185"/>
      <w:bookmarkEnd w:id="186"/>
      <w:bookmarkEnd w:id="187"/>
      <w:bookmarkEnd w:id="188"/>
      <w:r>
        <w:rPr>
          <w:rFonts w:hint="eastAsia" w:ascii="宋体" w:hAnsi="宋体" w:eastAsia="宋体" w:cs="宋体"/>
          <w:color w:val="auto"/>
          <w:sz w:val="24"/>
          <w:szCs w:val="24"/>
          <w:highlight w:val="none"/>
          <w:lang w:eastAsia="zh-CN"/>
        </w:rPr>
        <w:t>谈判保证金</w:t>
      </w:r>
      <w:r>
        <w:rPr>
          <w:rFonts w:hint="eastAsia" w:ascii="宋体" w:hAnsi="宋体" w:cs="宋体"/>
          <w:color w:val="000000"/>
          <w:sz w:val="24"/>
          <w:szCs w:val="24"/>
        </w:rPr>
        <w:t>：详见供应商须知前附表</w:t>
      </w:r>
      <w:r>
        <w:rPr>
          <w:rFonts w:hint="eastAsia" w:ascii="宋体" w:hAnsi="宋体" w:cs="宋体"/>
          <w:color w:val="000000"/>
          <w:sz w:val="24"/>
          <w:szCs w:val="24"/>
          <w:lang w:eastAsia="zh-CN"/>
        </w:rPr>
        <w:t>。</w:t>
      </w:r>
      <w:bookmarkStart w:id="189" w:name="_Toc29508"/>
    </w:p>
    <w:bookmarkEnd w:id="189"/>
    <w:p w14:paraId="65BBB9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bookmarkStart w:id="190" w:name="_Toc144974519"/>
      <w:bookmarkStart w:id="191" w:name="_Toc152045551"/>
      <w:bookmarkStart w:id="192" w:name="_Toc152042327"/>
      <w:bookmarkStart w:id="193" w:name="_Toc179632569"/>
      <w:bookmarkStart w:id="194" w:name="_Toc24312"/>
      <w:r>
        <w:rPr>
          <w:rFonts w:hint="eastAsia" w:ascii="宋体" w:hAnsi="宋体" w:eastAsia="宋体" w:cs="宋体"/>
          <w:color w:val="auto"/>
          <w:sz w:val="24"/>
          <w:szCs w:val="24"/>
          <w:highlight w:val="none"/>
        </w:rPr>
        <w:t>3.5 资格审查</w:t>
      </w:r>
      <w:r>
        <w:rPr>
          <w:rFonts w:hint="eastAsia" w:ascii="宋体" w:hAnsi="宋体" w:eastAsia="宋体" w:cs="宋体"/>
          <w:color w:val="auto"/>
          <w:sz w:val="24"/>
          <w:szCs w:val="24"/>
          <w:highlight w:val="none"/>
          <w:lang w:val="en-US" w:eastAsia="zh-CN"/>
        </w:rPr>
        <w:t>资料</w:t>
      </w:r>
      <w:bookmarkEnd w:id="190"/>
      <w:bookmarkEnd w:id="191"/>
      <w:bookmarkEnd w:id="192"/>
      <w:bookmarkEnd w:id="193"/>
      <w:r>
        <w:rPr>
          <w:rFonts w:hint="eastAsia" w:ascii="宋体" w:hAnsi="宋体" w:eastAsia="宋体" w:cs="宋体"/>
          <w:color w:val="auto"/>
          <w:sz w:val="24"/>
          <w:szCs w:val="24"/>
          <w:highlight w:val="none"/>
          <w:lang w:val="en-US" w:eastAsia="zh-CN"/>
        </w:rPr>
        <w:t>：见供应商须知前附表。</w:t>
      </w:r>
      <w:bookmarkEnd w:id="194"/>
    </w:p>
    <w:p w14:paraId="234331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95" w:name="_Toc15100"/>
      <w:bookmarkStart w:id="196" w:name="_Toc144974521"/>
      <w:bookmarkStart w:id="197" w:name="_Toc179632571"/>
      <w:bookmarkStart w:id="198" w:name="_Toc152042329"/>
      <w:bookmarkStart w:id="199" w:name="_Toc152045553"/>
      <w:r>
        <w:rPr>
          <w:rFonts w:hint="eastAsia" w:ascii="宋体" w:hAnsi="宋体" w:eastAsia="宋体" w:cs="宋体"/>
          <w:color w:val="auto"/>
          <w:sz w:val="24"/>
          <w:szCs w:val="24"/>
          <w:highlight w:val="none"/>
          <w:lang w:val="en-US" w:eastAsia="zh-CN"/>
        </w:rPr>
        <w:t>3.6 是否允许递交备选谈判方案</w:t>
      </w:r>
      <w:bookmarkEnd w:id="195"/>
      <w:bookmarkEnd w:id="196"/>
      <w:bookmarkEnd w:id="197"/>
      <w:bookmarkEnd w:id="198"/>
      <w:bookmarkEnd w:id="199"/>
      <w:r>
        <w:rPr>
          <w:rFonts w:hint="eastAsia" w:ascii="宋体" w:hAnsi="宋体" w:cs="宋体"/>
          <w:color w:val="000000"/>
          <w:sz w:val="24"/>
          <w:szCs w:val="24"/>
        </w:rPr>
        <w:t>：供应商不得递交备选</w:t>
      </w:r>
      <w:r>
        <w:rPr>
          <w:rFonts w:hint="eastAsia" w:ascii="宋体" w:hAnsi="宋体" w:cs="宋体"/>
          <w:color w:val="000000"/>
          <w:sz w:val="24"/>
          <w:szCs w:val="24"/>
          <w:lang w:eastAsia="zh-CN"/>
        </w:rPr>
        <w:t>谈判</w:t>
      </w:r>
      <w:r>
        <w:rPr>
          <w:rFonts w:hint="eastAsia" w:ascii="宋体" w:hAnsi="宋体" w:cs="宋体"/>
          <w:color w:val="000000"/>
          <w:sz w:val="24"/>
          <w:szCs w:val="24"/>
        </w:rPr>
        <w:t>方案。</w:t>
      </w:r>
    </w:p>
    <w:p w14:paraId="5BB6DB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200" w:name="_Toc152042330"/>
      <w:bookmarkStart w:id="201" w:name="_Toc12719"/>
      <w:bookmarkStart w:id="202" w:name="_Toc144974522"/>
      <w:bookmarkStart w:id="203" w:name="_Toc179632572"/>
      <w:bookmarkStart w:id="204" w:name="_Toc152045554"/>
      <w:r>
        <w:rPr>
          <w:rFonts w:hint="eastAsia" w:ascii="宋体" w:hAnsi="宋体" w:eastAsia="宋体" w:cs="宋体"/>
          <w:color w:val="auto"/>
          <w:sz w:val="24"/>
          <w:szCs w:val="24"/>
          <w:highlight w:val="none"/>
        </w:rPr>
        <w:t xml:space="preserve">3.7 </w:t>
      </w:r>
      <w:r>
        <w:rPr>
          <w:rFonts w:hint="eastAsia" w:ascii="宋体" w:hAnsi="宋体" w:cs="宋体"/>
          <w:color w:val="000000"/>
          <w:sz w:val="24"/>
          <w:szCs w:val="24"/>
        </w:rPr>
        <w:t>响应文件的编制及组成</w:t>
      </w:r>
      <w:bookmarkEnd w:id="200"/>
      <w:bookmarkEnd w:id="201"/>
      <w:bookmarkEnd w:id="202"/>
      <w:bookmarkEnd w:id="203"/>
      <w:bookmarkEnd w:id="204"/>
    </w:p>
    <w:p w14:paraId="031331CC">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3.7.1响应文件应按 “响应文件格式”进行编写，如有必要，可以增加附页，作为响应文件的组成部分。其中，</w:t>
      </w:r>
      <w:r>
        <w:rPr>
          <w:rFonts w:hint="eastAsia" w:ascii="宋体" w:hAnsi="宋体" w:cs="宋体"/>
          <w:color w:val="000000"/>
          <w:sz w:val="24"/>
          <w:szCs w:val="24"/>
          <w:lang w:eastAsia="zh-CN"/>
        </w:rPr>
        <w:t>谈判</w:t>
      </w:r>
      <w:r>
        <w:rPr>
          <w:rFonts w:hint="eastAsia" w:ascii="宋体" w:hAnsi="宋体" w:cs="宋体"/>
          <w:color w:val="000000"/>
          <w:sz w:val="24"/>
          <w:szCs w:val="24"/>
        </w:rPr>
        <w:t>函附录在满足竞争性</w:t>
      </w:r>
      <w:r>
        <w:rPr>
          <w:rFonts w:hint="eastAsia" w:ascii="宋体" w:hAnsi="宋体" w:cs="宋体"/>
          <w:color w:val="000000"/>
          <w:sz w:val="24"/>
          <w:szCs w:val="24"/>
          <w:lang w:eastAsia="zh-CN"/>
        </w:rPr>
        <w:t>谈判</w:t>
      </w:r>
      <w:r>
        <w:rPr>
          <w:rFonts w:hint="eastAsia" w:ascii="宋体" w:hAnsi="宋体" w:cs="宋体"/>
          <w:color w:val="000000"/>
          <w:sz w:val="24"/>
          <w:szCs w:val="24"/>
        </w:rPr>
        <w:t>文件实质性要求的基础上，可以提出比竞争性</w:t>
      </w:r>
      <w:r>
        <w:rPr>
          <w:rFonts w:hint="eastAsia" w:ascii="宋体" w:hAnsi="宋体" w:cs="宋体"/>
          <w:color w:val="000000"/>
          <w:sz w:val="24"/>
          <w:szCs w:val="24"/>
          <w:lang w:eastAsia="zh-CN"/>
        </w:rPr>
        <w:t>谈判</w:t>
      </w:r>
      <w:r>
        <w:rPr>
          <w:rFonts w:hint="eastAsia" w:ascii="宋体" w:hAnsi="宋体" w:cs="宋体"/>
          <w:color w:val="000000"/>
          <w:sz w:val="24"/>
          <w:szCs w:val="24"/>
        </w:rPr>
        <w:t>文件要求更有利于采购人的承诺。</w:t>
      </w:r>
    </w:p>
    <w:p w14:paraId="0FC579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000000"/>
          <w:sz w:val="24"/>
          <w:szCs w:val="24"/>
        </w:rPr>
        <w:t>3.7.2 响应文件应当对竞争性</w:t>
      </w:r>
      <w:r>
        <w:rPr>
          <w:rFonts w:hint="eastAsia" w:ascii="宋体" w:hAnsi="宋体" w:cs="宋体"/>
          <w:color w:val="000000"/>
          <w:sz w:val="24"/>
          <w:szCs w:val="24"/>
          <w:lang w:eastAsia="zh-CN"/>
        </w:rPr>
        <w:t>谈判</w:t>
      </w:r>
      <w:r>
        <w:rPr>
          <w:rFonts w:hint="eastAsia" w:ascii="宋体" w:hAnsi="宋体" w:cs="宋体"/>
          <w:color w:val="000000"/>
          <w:sz w:val="24"/>
          <w:szCs w:val="24"/>
        </w:rPr>
        <w:t>文件明确的实质性要求和条件进行响应，对于竞争性</w:t>
      </w:r>
      <w:r>
        <w:rPr>
          <w:rFonts w:hint="eastAsia" w:ascii="宋体" w:hAnsi="宋体" w:cs="宋体"/>
          <w:color w:val="000000"/>
          <w:sz w:val="24"/>
          <w:szCs w:val="24"/>
          <w:lang w:eastAsia="zh-CN"/>
        </w:rPr>
        <w:t>谈判</w:t>
      </w:r>
      <w:r>
        <w:rPr>
          <w:rFonts w:hint="eastAsia" w:ascii="宋体" w:hAnsi="宋体" w:cs="宋体"/>
          <w:color w:val="000000"/>
          <w:sz w:val="24"/>
          <w:szCs w:val="24"/>
        </w:rPr>
        <w:t>文件特别要求需要逐条明确响应或提供相关证明材料的，应当按照其要求进行编制，否则视为未响应。</w:t>
      </w:r>
    </w:p>
    <w:p w14:paraId="314A97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bCs/>
          <w:color w:val="auto"/>
          <w:sz w:val="24"/>
          <w:szCs w:val="24"/>
          <w:highlight w:val="none"/>
          <w:lang w:val="en-US" w:eastAsia="zh-CN"/>
        </w:rPr>
      </w:pPr>
      <w:bookmarkStart w:id="205" w:name="_Toc144974523"/>
      <w:bookmarkStart w:id="206" w:name="_Toc17210"/>
      <w:bookmarkStart w:id="207" w:name="_Toc152045555"/>
      <w:bookmarkStart w:id="208" w:name="_Toc510859895"/>
      <w:bookmarkStart w:id="209" w:name="_Toc5025"/>
      <w:bookmarkStart w:id="210" w:name="_Toc9750"/>
      <w:bookmarkStart w:id="211" w:name="_Toc179632573"/>
      <w:bookmarkStart w:id="212" w:name="_Toc7204"/>
      <w:bookmarkStart w:id="213" w:name="_Toc510859689"/>
      <w:bookmarkStart w:id="214" w:name="_Toc152042331"/>
      <w:bookmarkStart w:id="215" w:name="_Toc511585903"/>
      <w:bookmarkStart w:id="216" w:name="_Toc363119281"/>
      <w:r>
        <w:rPr>
          <w:rFonts w:hint="eastAsia" w:ascii="宋体" w:hAnsi="宋体" w:eastAsia="宋体" w:cs="宋体"/>
          <w:b/>
          <w:bCs/>
          <w:color w:val="auto"/>
          <w:sz w:val="24"/>
          <w:szCs w:val="24"/>
          <w:highlight w:val="none"/>
          <w:lang w:val="en-US" w:eastAsia="zh-CN"/>
        </w:rPr>
        <w:t>4.</w:t>
      </w:r>
      <w:bookmarkEnd w:id="205"/>
      <w:bookmarkEnd w:id="206"/>
      <w:bookmarkEnd w:id="207"/>
      <w:bookmarkEnd w:id="208"/>
      <w:bookmarkEnd w:id="209"/>
      <w:bookmarkEnd w:id="210"/>
      <w:bookmarkEnd w:id="211"/>
      <w:bookmarkEnd w:id="212"/>
      <w:bookmarkEnd w:id="213"/>
      <w:bookmarkEnd w:id="214"/>
      <w:bookmarkEnd w:id="215"/>
      <w:bookmarkEnd w:id="216"/>
      <w:r>
        <w:rPr>
          <w:rFonts w:hint="eastAsia" w:ascii="宋体" w:hAnsi="宋体" w:eastAsia="宋体" w:cs="宋体"/>
          <w:b/>
          <w:bCs/>
          <w:color w:val="auto"/>
          <w:sz w:val="24"/>
          <w:szCs w:val="24"/>
          <w:highlight w:val="none"/>
          <w:lang w:eastAsia="zh-CN"/>
        </w:rPr>
        <w:t>谈判</w:t>
      </w:r>
    </w:p>
    <w:p w14:paraId="05855D95">
      <w:pPr>
        <w:adjustRightInd w:val="0"/>
        <w:snapToGrid w:val="0"/>
        <w:spacing w:line="360" w:lineRule="auto"/>
        <w:ind w:firstLine="480" w:firstLineChars="200"/>
        <w:rPr>
          <w:rFonts w:hint="eastAsia" w:ascii="宋体" w:hAnsi="宋体" w:cs="宋体"/>
          <w:color w:val="000000"/>
          <w:sz w:val="24"/>
          <w:szCs w:val="24"/>
        </w:rPr>
      </w:pPr>
      <w:bookmarkStart w:id="217" w:name="_Toc152042332"/>
      <w:bookmarkStart w:id="218" w:name="_Toc179632574"/>
      <w:bookmarkStart w:id="219" w:name="_Toc152045556"/>
      <w:bookmarkStart w:id="220" w:name="_Toc144974524"/>
      <w:bookmarkStart w:id="221" w:name="_Toc586"/>
      <w:r>
        <w:rPr>
          <w:rFonts w:hint="eastAsia" w:ascii="宋体" w:hAnsi="宋体" w:cs="宋体"/>
          <w:color w:val="000000"/>
          <w:sz w:val="24"/>
          <w:szCs w:val="24"/>
        </w:rPr>
        <w:t>4.1 响应文件的标记</w:t>
      </w:r>
    </w:p>
    <w:p w14:paraId="0426B1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000000"/>
          <w:sz w:val="24"/>
          <w:szCs w:val="24"/>
        </w:rPr>
        <w:t>4.1.1 响应文件的封面上应写明的其他内容：按照本文件“第六章 响应文件格式”编制。</w:t>
      </w:r>
      <w:bookmarkEnd w:id="217"/>
      <w:bookmarkEnd w:id="218"/>
      <w:bookmarkEnd w:id="219"/>
      <w:bookmarkEnd w:id="220"/>
      <w:bookmarkEnd w:id="221"/>
    </w:p>
    <w:p w14:paraId="088138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222" w:name="_Toc144974525"/>
      <w:bookmarkStart w:id="223" w:name="_Toc152042333"/>
      <w:bookmarkStart w:id="224" w:name="_Toc179632575"/>
      <w:bookmarkStart w:id="225" w:name="_Toc152045557"/>
      <w:bookmarkStart w:id="226" w:name="_Toc21228"/>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的递交</w:t>
      </w:r>
      <w:bookmarkEnd w:id="222"/>
      <w:bookmarkEnd w:id="223"/>
      <w:bookmarkEnd w:id="224"/>
      <w:bookmarkEnd w:id="225"/>
      <w:bookmarkEnd w:id="226"/>
    </w:p>
    <w:p w14:paraId="2EB940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227" w:name="_Toc15951"/>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 递交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见供应商须知前附表。</w:t>
      </w:r>
      <w:bookmarkEnd w:id="227"/>
    </w:p>
    <w:p w14:paraId="3F8240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228" w:name="_Toc13743"/>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 递交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的地点：见供应商须知前附表。</w:t>
      </w:r>
      <w:bookmarkEnd w:id="228"/>
    </w:p>
    <w:p w14:paraId="1514C6EA">
      <w:pPr>
        <w:adjustRightInd w:val="0"/>
        <w:snapToGrid w:val="0"/>
        <w:spacing w:line="360" w:lineRule="auto"/>
        <w:ind w:firstLine="480" w:firstLineChars="200"/>
        <w:rPr>
          <w:rFonts w:hint="eastAsia" w:ascii="宋体" w:hAnsi="宋体" w:cs="宋体"/>
          <w:color w:val="000000"/>
          <w:sz w:val="24"/>
          <w:szCs w:val="24"/>
        </w:rPr>
      </w:pPr>
      <w:bookmarkStart w:id="229" w:name="_Toc29162"/>
      <w:r>
        <w:rPr>
          <w:rFonts w:hint="eastAsia" w:ascii="宋体" w:hAnsi="宋体" w:cs="宋体"/>
          <w:color w:val="000000"/>
          <w:sz w:val="24"/>
          <w:szCs w:val="24"/>
        </w:rPr>
        <w:t>4.2.3是否退还响应文件：不予退还。</w:t>
      </w:r>
    </w:p>
    <w:p w14:paraId="5A708D69">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4.2.4采购需求及商务要求中明确要求提供</w:t>
      </w:r>
      <w:r>
        <w:rPr>
          <w:rFonts w:hint="eastAsia" w:ascii="宋体" w:hAnsi="宋体" w:cs="宋体"/>
          <w:color w:val="000000"/>
          <w:sz w:val="24"/>
          <w:szCs w:val="24"/>
          <w:lang w:eastAsia="zh-CN"/>
        </w:rPr>
        <w:t>谈判</w:t>
      </w:r>
      <w:r>
        <w:rPr>
          <w:rFonts w:hint="eastAsia" w:ascii="宋体" w:hAnsi="宋体" w:cs="宋体"/>
          <w:color w:val="000000"/>
          <w:sz w:val="24"/>
          <w:szCs w:val="24"/>
        </w:rPr>
        <w:t>样品的，应当按照相关要求在递交响应文件时按要求递交。</w:t>
      </w:r>
    </w:p>
    <w:p w14:paraId="6039B9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000000"/>
          <w:sz w:val="24"/>
          <w:szCs w:val="24"/>
        </w:rPr>
        <w:t>4.2.5逾期送达的或者未送达指定地点的响应文件，采购人不予受理。</w:t>
      </w:r>
      <w:bookmarkEnd w:id="229"/>
    </w:p>
    <w:p w14:paraId="3673CC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bCs/>
          <w:color w:val="auto"/>
          <w:sz w:val="24"/>
          <w:szCs w:val="24"/>
          <w:highlight w:val="none"/>
          <w:lang w:eastAsia="zh-CN"/>
        </w:rPr>
      </w:pPr>
      <w:bookmarkStart w:id="230" w:name="_Toc152042335"/>
      <w:bookmarkStart w:id="231" w:name="_Toc144974527"/>
      <w:bookmarkStart w:id="232" w:name="_Toc510859896"/>
      <w:bookmarkStart w:id="233" w:name="_Toc29037"/>
      <w:bookmarkStart w:id="234" w:name="_Toc29322"/>
      <w:bookmarkStart w:id="235" w:name="_Toc511585904"/>
      <w:bookmarkStart w:id="236" w:name="_Toc179632577"/>
      <w:bookmarkStart w:id="237" w:name="_Toc152045559"/>
      <w:bookmarkStart w:id="238" w:name="_Toc510859690"/>
      <w:bookmarkStart w:id="239" w:name="_Toc11122"/>
      <w:bookmarkStart w:id="240" w:name="_Toc363119282"/>
      <w:bookmarkStart w:id="241" w:name="_Toc28351"/>
      <w:r>
        <w:rPr>
          <w:rFonts w:hint="eastAsia" w:ascii="宋体" w:hAnsi="宋体" w:eastAsia="宋体" w:cs="宋体"/>
          <w:b/>
          <w:bCs/>
          <w:color w:val="auto"/>
          <w:sz w:val="24"/>
          <w:szCs w:val="24"/>
          <w:highlight w:val="none"/>
          <w:lang w:val="en-US" w:eastAsia="zh-CN"/>
        </w:rPr>
        <w:t>5.</w:t>
      </w:r>
      <w:bookmarkEnd w:id="230"/>
      <w:bookmarkEnd w:id="231"/>
      <w:bookmarkEnd w:id="232"/>
      <w:bookmarkEnd w:id="233"/>
      <w:bookmarkEnd w:id="234"/>
      <w:bookmarkEnd w:id="235"/>
      <w:bookmarkEnd w:id="236"/>
      <w:bookmarkEnd w:id="237"/>
      <w:bookmarkEnd w:id="238"/>
      <w:bookmarkEnd w:id="239"/>
      <w:bookmarkEnd w:id="240"/>
      <w:bookmarkEnd w:id="241"/>
      <w:r>
        <w:rPr>
          <w:rFonts w:hint="eastAsia" w:ascii="宋体" w:hAnsi="宋体" w:eastAsia="宋体" w:cs="宋体"/>
          <w:b/>
          <w:bCs/>
          <w:color w:val="auto"/>
          <w:sz w:val="24"/>
          <w:szCs w:val="24"/>
          <w:highlight w:val="none"/>
          <w:lang w:eastAsia="zh-CN"/>
        </w:rPr>
        <w:t>谈判</w:t>
      </w:r>
    </w:p>
    <w:p w14:paraId="1C80D7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eastAsia="zh-CN"/>
        </w:rPr>
      </w:pPr>
      <w:bookmarkStart w:id="242" w:name="_Toc144974528"/>
      <w:bookmarkStart w:id="243" w:name="_Toc152045560"/>
      <w:bookmarkStart w:id="244" w:name="_Toc179632578"/>
      <w:bookmarkStart w:id="245" w:name="_Toc2321"/>
      <w:bookmarkStart w:id="246" w:name="_Toc152042336"/>
      <w:r>
        <w:rPr>
          <w:rFonts w:hint="eastAsia" w:ascii="宋体" w:hAnsi="宋体" w:eastAsia="宋体" w:cs="宋体"/>
          <w:color w:val="auto"/>
          <w:sz w:val="24"/>
          <w:szCs w:val="24"/>
          <w:highlight w:val="none"/>
        </w:rPr>
        <w:t xml:space="preserve">5.1 </w:t>
      </w:r>
      <w:bookmarkEnd w:id="242"/>
      <w:bookmarkEnd w:id="243"/>
      <w:bookmarkEnd w:id="244"/>
      <w:bookmarkEnd w:id="245"/>
      <w:bookmarkEnd w:id="246"/>
      <w:r>
        <w:rPr>
          <w:rFonts w:hint="eastAsia" w:ascii="宋体" w:hAnsi="宋体" w:eastAsia="宋体" w:cs="宋体"/>
          <w:color w:val="auto"/>
          <w:sz w:val="24"/>
          <w:szCs w:val="24"/>
          <w:highlight w:val="none"/>
          <w:lang w:val="en-US" w:eastAsia="zh-CN"/>
        </w:rPr>
        <w:t>竞争性谈判会议时间和地点</w:t>
      </w:r>
      <w:r>
        <w:rPr>
          <w:rFonts w:hint="eastAsia" w:ascii="宋体" w:hAnsi="宋体" w:cs="宋体"/>
          <w:color w:val="auto"/>
          <w:sz w:val="24"/>
          <w:szCs w:val="24"/>
          <w:highlight w:val="none"/>
          <w:lang w:eastAsia="zh-CN"/>
        </w:rPr>
        <w:t>：</w:t>
      </w:r>
      <w:r>
        <w:rPr>
          <w:rFonts w:hint="eastAsia" w:ascii="宋体" w:hAnsi="宋体" w:cs="宋体"/>
          <w:color w:val="000000"/>
          <w:sz w:val="24"/>
          <w:szCs w:val="24"/>
        </w:rPr>
        <w:t>竞争性</w:t>
      </w:r>
      <w:r>
        <w:rPr>
          <w:rFonts w:hint="eastAsia" w:ascii="宋体" w:hAnsi="宋体" w:cs="宋体"/>
          <w:color w:val="000000"/>
          <w:sz w:val="24"/>
          <w:szCs w:val="24"/>
          <w:lang w:eastAsia="zh-CN"/>
        </w:rPr>
        <w:t>谈判</w:t>
      </w:r>
      <w:r>
        <w:rPr>
          <w:rFonts w:hint="eastAsia" w:ascii="宋体" w:hAnsi="宋体" w:cs="宋体"/>
          <w:color w:val="000000"/>
          <w:sz w:val="24"/>
          <w:szCs w:val="24"/>
        </w:rPr>
        <w:t>会议时间及地点与供应商递交响应文件截止时间及地点一致。采购人在规定的</w:t>
      </w:r>
      <w:r>
        <w:rPr>
          <w:rFonts w:hint="eastAsia" w:ascii="宋体" w:hAnsi="宋体" w:cs="宋体"/>
          <w:color w:val="000000"/>
          <w:sz w:val="24"/>
          <w:szCs w:val="24"/>
          <w:lang w:eastAsia="zh-CN"/>
        </w:rPr>
        <w:t>谈判</w:t>
      </w:r>
      <w:r>
        <w:rPr>
          <w:rFonts w:hint="eastAsia" w:ascii="宋体" w:hAnsi="宋体" w:cs="宋体"/>
          <w:color w:val="000000"/>
          <w:sz w:val="24"/>
          <w:szCs w:val="24"/>
        </w:rPr>
        <w:t>截止时间（竞争性</w:t>
      </w:r>
      <w:r>
        <w:rPr>
          <w:rFonts w:hint="eastAsia" w:ascii="宋体" w:hAnsi="宋体" w:cs="宋体"/>
          <w:color w:val="000000"/>
          <w:sz w:val="24"/>
          <w:szCs w:val="24"/>
          <w:lang w:eastAsia="zh-CN"/>
        </w:rPr>
        <w:t>谈判</w:t>
      </w:r>
      <w:r>
        <w:rPr>
          <w:rFonts w:hint="eastAsia" w:ascii="宋体" w:hAnsi="宋体" w:cs="宋体"/>
          <w:color w:val="000000"/>
          <w:sz w:val="24"/>
          <w:szCs w:val="24"/>
        </w:rPr>
        <w:t>会议时间）和供应商须知前附表规定的地点进行竞争性</w:t>
      </w:r>
      <w:r>
        <w:rPr>
          <w:rFonts w:hint="eastAsia" w:ascii="宋体" w:hAnsi="宋体" w:cs="宋体"/>
          <w:color w:val="000000"/>
          <w:sz w:val="24"/>
          <w:szCs w:val="24"/>
          <w:lang w:eastAsia="zh-CN"/>
        </w:rPr>
        <w:t>谈判</w:t>
      </w:r>
      <w:r>
        <w:rPr>
          <w:rFonts w:hint="eastAsia" w:ascii="宋体" w:hAnsi="宋体" w:cs="宋体"/>
          <w:color w:val="000000"/>
          <w:sz w:val="24"/>
          <w:szCs w:val="24"/>
        </w:rPr>
        <w:t>会议，并邀请所有供应商的法定代表人或其委托代理人准时参加。</w:t>
      </w:r>
    </w:p>
    <w:p w14:paraId="72DEBB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eastAsia="zh-CN"/>
        </w:rPr>
      </w:pPr>
      <w:bookmarkStart w:id="247" w:name="_Toc179632579"/>
      <w:bookmarkStart w:id="248" w:name="_Toc152045561"/>
      <w:bookmarkStart w:id="249" w:name="_Toc10213"/>
      <w:bookmarkStart w:id="250" w:name="_Toc144974529"/>
      <w:bookmarkStart w:id="251" w:name="_Toc152042337"/>
      <w:r>
        <w:rPr>
          <w:rFonts w:hint="eastAsia" w:ascii="宋体" w:hAnsi="宋体" w:eastAsia="宋体" w:cs="宋体"/>
          <w:color w:val="auto"/>
          <w:sz w:val="24"/>
          <w:szCs w:val="24"/>
          <w:highlight w:val="none"/>
        </w:rPr>
        <w:t xml:space="preserve">5.2 </w:t>
      </w:r>
      <w:r>
        <w:rPr>
          <w:rFonts w:hint="eastAsia" w:ascii="宋体" w:hAnsi="宋体" w:eastAsia="宋体" w:cs="宋体"/>
          <w:color w:val="auto"/>
          <w:sz w:val="24"/>
          <w:szCs w:val="24"/>
          <w:highlight w:val="none"/>
          <w:lang w:eastAsia="zh-CN"/>
        </w:rPr>
        <w:t>谈判会议</w:t>
      </w:r>
      <w:r>
        <w:rPr>
          <w:rFonts w:hint="eastAsia" w:ascii="宋体" w:hAnsi="宋体" w:eastAsia="宋体" w:cs="宋体"/>
          <w:color w:val="auto"/>
          <w:sz w:val="24"/>
          <w:szCs w:val="24"/>
          <w:highlight w:val="none"/>
        </w:rPr>
        <w:t>程序</w:t>
      </w:r>
      <w:bookmarkEnd w:id="247"/>
      <w:bookmarkEnd w:id="248"/>
      <w:bookmarkEnd w:id="249"/>
      <w:bookmarkEnd w:id="250"/>
      <w:bookmarkEnd w:id="251"/>
      <w:r>
        <w:rPr>
          <w:rFonts w:hint="eastAsia" w:ascii="宋体" w:hAnsi="宋体" w:eastAsia="宋体" w:cs="宋体"/>
          <w:color w:val="auto"/>
          <w:sz w:val="24"/>
          <w:szCs w:val="24"/>
          <w:highlight w:val="none"/>
          <w:lang w:eastAsia="zh-CN"/>
        </w:rPr>
        <w:t>：</w:t>
      </w:r>
      <w:bookmarkStart w:id="252" w:name="_Toc30712"/>
      <w:r>
        <w:rPr>
          <w:rFonts w:hint="eastAsia" w:ascii="宋体" w:hAnsi="宋体" w:eastAsia="宋体" w:cs="宋体"/>
          <w:color w:val="auto"/>
          <w:sz w:val="24"/>
          <w:szCs w:val="24"/>
          <w:highlight w:val="none"/>
          <w:lang w:eastAsia="zh-CN"/>
        </w:rPr>
        <w:t>见供应商须知前附表</w:t>
      </w:r>
      <w:bookmarkEnd w:id="252"/>
      <w:bookmarkStart w:id="253" w:name="_Toc152042338"/>
      <w:bookmarkStart w:id="254" w:name="_Toc179632580"/>
      <w:bookmarkStart w:id="255" w:name="_Toc152045562"/>
      <w:bookmarkStart w:id="256" w:name="_Toc144974530"/>
      <w:r>
        <w:rPr>
          <w:rFonts w:hint="eastAsia" w:ascii="宋体" w:hAnsi="宋体" w:eastAsia="宋体" w:cs="宋体"/>
          <w:color w:val="auto"/>
          <w:sz w:val="24"/>
          <w:szCs w:val="24"/>
          <w:highlight w:val="none"/>
          <w:lang w:eastAsia="zh-CN"/>
        </w:rPr>
        <w:t>。</w:t>
      </w:r>
    </w:p>
    <w:p w14:paraId="3EA2CE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bCs/>
          <w:color w:val="auto"/>
          <w:sz w:val="24"/>
          <w:szCs w:val="24"/>
          <w:highlight w:val="none"/>
          <w:lang w:eastAsia="zh-CN"/>
        </w:rPr>
      </w:pPr>
      <w:bookmarkStart w:id="257" w:name="_Toc363119283"/>
      <w:bookmarkStart w:id="258" w:name="_Toc511585905"/>
      <w:bookmarkStart w:id="259" w:name="_Toc20274"/>
      <w:bookmarkStart w:id="260" w:name="_Toc10068"/>
      <w:bookmarkStart w:id="261" w:name="_Toc17998"/>
      <w:bookmarkStart w:id="262" w:name="_Toc510859691"/>
      <w:bookmarkStart w:id="263" w:name="_Toc15910"/>
      <w:bookmarkStart w:id="264" w:name="_Toc510859897"/>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评</w:t>
      </w:r>
      <w:bookmarkEnd w:id="253"/>
      <w:bookmarkEnd w:id="254"/>
      <w:bookmarkEnd w:id="255"/>
      <w:bookmarkEnd w:id="256"/>
      <w:bookmarkEnd w:id="257"/>
      <w:bookmarkEnd w:id="258"/>
      <w:bookmarkEnd w:id="259"/>
      <w:bookmarkEnd w:id="260"/>
      <w:bookmarkEnd w:id="261"/>
      <w:bookmarkEnd w:id="262"/>
      <w:bookmarkEnd w:id="263"/>
      <w:bookmarkEnd w:id="264"/>
      <w:r>
        <w:rPr>
          <w:rFonts w:hint="eastAsia" w:ascii="宋体" w:hAnsi="宋体" w:eastAsia="宋体" w:cs="宋体"/>
          <w:b/>
          <w:bCs/>
          <w:color w:val="auto"/>
          <w:sz w:val="24"/>
          <w:szCs w:val="24"/>
          <w:highlight w:val="none"/>
          <w:lang w:val="en-US" w:eastAsia="zh-CN"/>
        </w:rPr>
        <w:t>审</w:t>
      </w:r>
    </w:p>
    <w:p w14:paraId="7C57F4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eastAsia="zh-CN"/>
        </w:rPr>
      </w:pPr>
      <w:bookmarkStart w:id="265" w:name="_Toc144974531"/>
      <w:bookmarkStart w:id="266" w:name="_Toc152045563"/>
      <w:bookmarkStart w:id="267" w:name="_Toc14991"/>
      <w:bookmarkStart w:id="268" w:name="_Toc152042339"/>
      <w:bookmarkStart w:id="269" w:name="_Toc179632581"/>
      <w:r>
        <w:rPr>
          <w:rFonts w:hint="eastAsia" w:ascii="宋体" w:hAnsi="宋体" w:eastAsia="宋体" w:cs="宋体"/>
          <w:color w:val="auto"/>
          <w:sz w:val="24"/>
          <w:szCs w:val="24"/>
          <w:highlight w:val="none"/>
        </w:rPr>
        <w:t xml:space="preserve">6.1 </w:t>
      </w:r>
      <w:bookmarkEnd w:id="265"/>
      <w:bookmarkEnd w:id="266"/>
      <w:bookmarkEnd w:id="267"/>
      <w:bookmarkEnd w:id="268"/>
      <w:bookmarkEnd w:id="269"/>
      <w:r>
        <w:rPr>
          <w:rFonts w:hint="eastAsia" w:ascii="宋体" w:hAnsi="宋体" w:eastAsia="宋体" w:cs="宋体"/>
          <w:color w:val="auto"/>
          <w:sz w:val="24"/>
          <w:szCs w:val="24"/>
          <w:highlight w:val="none"/>
          <w:lang w:eastAsia="zh-CN"/>
        </w:rPr>
        <w:t>谈判小组</w:t>
      </w:r>
    </w:p>
    <w:p w14:paraId="5F1711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270" w:name="_Toc29293"/>
      <w:r>
        <w:rPr>
          <w:rFonts w:hint="eastAsia" w:ascii="宋体" w:hAnsi="宋体" w:eastAsia="宋体" w:cs="宋体"/>
          <w:color w:val="auto"/>
          <w:sz w:val="24"/>
          <w:szCs w:val="24"/>
          <w:highlight w:val="none"/>
        </w:rPr>
        <w:t xml:space="preserve">6.1.1 </w:t>
      </w:r>
      <w:r>
        <w:rPr>
          <w:rFonts w:hint="eastAsia" w:ascii="宋体" w:hAnsi="宋体" w:cs="宋体"/>
          <w:color w:val="000000"/>
          <w:sz w:val="24"/>
          <w:szCs w:val="24"/>
        </w:rPr>
        <w:t>评审由采购人依法组建的</w:t>
      </w:r>
      <w:r>
        <w:rPr>
          <w:rFonts w:hint="eastAsia" w:ascii="宋体" w:hAnsi="宋体" w:cs="宋体"/>
          <w:color w:val="000000"/>
          <w:sz w:val="24"/>
          <w:szCs w:val="24"/>
          <w:lang w:val="en-US" w:eastAsia="zh-CN"/>
        </w:rPr>
        <w:t>谈判</w:t>
      </w:r>
      <w:r>
        <w:rPr>
          <w:rFonts w:hint="eastAsia" w:ascii="宋体" w:hAnsi="宋体" w:cs="宋体"/>
          <w:color w:val="000000"/>
          <w:sz w:val="24"/>
          <w:szCs w:val="24"/>
        </w:rPr>
        <w:t>小组负责。</w:t>
      </w:r>
      <w:r>
        <w:rPr>
          <w:rFonts w:hint="eastAsia" w:ascii="宋体" w:hAnsi="宋体" w:cs="宋体"/>
          <w:color w:val="000000"/>
          <w:sz w:val="24"/>
          <w:szCs w:val="24"/>
          <w:lang w:val="en-US" w:eastAsia="zh-CN"/>
        </w:rPr>
        <w:t>谈判</w:t>
      </w:r>
      <w:r>
        <w:rPr>
          <w:rFonts w:hint="eastAsia" w:ascii="宋体" w:hAnsi="宋体" w:cs="宋体"/>
          <w:color w:val="000000"/>
          <w:sz w:val="24"/>
          <w:szCs w:val="24"/>
        </w:rPr>
        <w:t>小组由采购人代表以及有关技术、经济等方面的专家组成。</w:t>
      </w:r>
      <w:r>
        <w:rPr>
          <w:rFonts w:hint="eastAsia" w:ascii="宋体" w:hAnsi="宋体" w:cs="宋体"/>
          <w:color w:val="000000"/>
          <w:sz w:val="24"/>
          <w:szCs w:val="24"/>
          <w:lang w:val="en-US" w:eastAsia="zh-CN"/>
        </w:rPr>
        <w:t>谈判</w:t>
      </w:r>
      <w:r>
        <w:rPr>
          <w:rFonts w:hint="eastAsia" w:ascii="宋体" w:hAnsi="宋体" w:cs="宋体"/>
          <w:color w:val="000000"/>
          <w:sz w:val="24"/>
          <w:szCs w:val="24"/>
        </w:rPr>
        <w:t>小组成员人数以及技术、经济等方面专家的确定方式详见供应商须知前附表。</w:t>
      </w:r>
      <w:bookmarkEnd w:id="270"/>
    </w:p>
    <w:p w14:paraId="627C347A">
      <w:pPr>
        <w:adjustRightInd w:val="0"/>
        <w:snapToGrid w:val="0"/>
        <w:spacing w:line="360" w:lineRule="auto"/>
        <w:ind w:firstLine="480" w:firstLineChars="200"/>
        <w:rPr>
          <w:rFonts w:hint="eastAsia" w:ascii="宋体" w:hAnsi="宋体" w:cs="宋体"/>
          <w:color w:val="000000"/>
          <w:sz w:val="24"/>
          <w:szCs w:val="24"/>
        </w:rPr>
      </w:pPr>
      <w:bookmarkStart w:id="271" w:name="_Toc18720"/>
      <w:r>
        <w:rPr>
          <w:rFonts w:hint="eastAsia" w:ascii="宋体" w:hAnsi="宋体" w:cs="宋体"/>
          <w:color w:val="000000"/>
          <w:sz w:val="24"/>
          <w:szCs w:val="24"/>
        </w:rPr>
        <w:t xml:space="preserve">6.2 </w:t>
      </w:r>
      <w:r>
        <w:rPr>
          <w:rFonts w:hint="eastAsia" w:ascii="宋体" w:hAnsi="宋体" w:cs="宋体"/>
          <w:color w:val="000000"/>
          <w:sz w:val="24"/>
          <w:szCs w:val="24"/>
          <w:lang w:eastAsia="zh-CN"/>
        </w:rPr>
        <w:t>谈判</w:t>
      </w:r>
      <w:r>
        <w:rPr>
          <w:rFonts w:hint="eastAsia" w:ascii="宋体" w:hAnsi="宋体" w:cs="宋体"/>
          <w:color w:val="000000"/>
          <w:sz w:val="24"/>
          <w:szCs w:val="24"/>
        </w:rPr>
        <w:t>小组成员发现有法定回避情形的应当主动提出回避，采购人或者采购代理机构发现评审专家与参加采购活动的供应商有利害关系的，应当要求其回避。各级财政部门政府采购监督管理工作人员，不得作为评审专家参与政府采购项目的评审活动。</w:t>
      </w:r>
    </w:p>
    <w:p w14:paraId="1E57863F">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 xml:space="preserve">6.3 </w:t>
      </w:r>
      <w:r>
        <w:rPr>
          <w:rFonts w:hint="eastAsia" w:ascii="宋体" w:hAnsi="宋体" w:cs="宋体"/>
          <w:color w:val="000000"/>
          <w:sz w:val="24"/>
          <w:szCs w:val="24"/>
          <w:lang w:eastAsia="zh-CN"/>
        </w:rPr>
        <w:t>谈判</w:t>
      </w:r>
      <w:r>
        <w:rPr>
          <w:rFonts w:hint="eastAsia" w:ascii="宋体" w:hAnsi="宋体" w:cs="宋体"/>
          <w:color w:val="000000"/>
          <w:sz w:val="24"/>
          <w:szCs w:val="24"/>
        </w:rPr>
        <w:t>小组按照“评审办法”规定的方法、评审因素、标准和程序对响应文件进行评审。“评审办法”没有规定的方法、评审因素和标准，不作为评审依据。</w:t>
      </w:r>
    </w:p>
    <w:p w14:paraId="62287B4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6.4评审过程的保密</w:t>
      </w:r>
    </w:p>
    <w:p w14:paraId="67ECDFF4">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（1）开标后，直至授予成交供应商合同为止，凡属于对响应文件的审查、补遗、评价和比较的有关资料以及成交候选人的推荐情况等均严格保密。</w:t>
      </w:r>
    </w:p>
    <w:p w14:paraId="6AE97B0F">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（2）在响应文件的评审、成交候选人推荐以及授予合同的过程中，供应商向采购人和</w:t>
      </w:r>
      <w:r>
        <w:rPr>
          <w:rFonts w:hint="eastAsia" w:ascii="宋体" w:hAnsi="宋体" w:cs="宋体"/>
          <w:color w:val="000000"/>
          <w:sz w:val="24"/>
          <w:szCs w:val="24"/>
          <w:lang w:eastAsia="zh-CN"/>
        </w:rPr>
        <w:t>谈判</w:t>
      </w:r>
      <w:r>
        <w:rPr>
          <w:rFonts w:hint="eastAsia" w:ascii="宋体" w:hAnsi="宋体" w:cs="宋体"/>
          <w:color w:val="000000"/>
          <w:sz w:val="24"/>
          <w:szCs w:val="24"/>
        </w:rPr>
        <w:t>小组施加影响的任何行为，都将会导致其</w:t>
      </w:r>
      <w:r>
        <w:rPr>
          <w:rFonts w:hint="eastAsia" w:ascii="宋体" w:hAnsi="宋体" w:cs="宋体"/>
          <w:color w:val="000000"/>
          <w:sz w:val="24"/>
          <w:szCs w:val="24"/>
          <w:lang w:eastAsia="zh-CN"/>
        </w:rPr>
        <w:t>谈判</w:t>
      </w:r>
      <w:r>
        <w:rPr>
          <w:rFonts w:hint="eastAsia" w:ascii="宋体" w:hAnsi="宋体" w:cs="宋体"/>
          <w:color w:val="000000"/>
          <w:sz w:val="24"/>
          <w:szCs w:val="24"/>
        </w:rPr>
        <w:t>被拒绝直至取消其中标资格。</w:t>
      </w:r>
    </w:p>
    <w:p w14:paraId="3EB301B5">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 成交供应商确定后，采购人不对未成交供应商就评审过程以及未能中标原因作出任何解释。未成交供应商不得向</w:t>
      </w:r>
      <w:r>
        <w:rPr>
          <w:rFonts w:hint="eastAsia" w:ascii="宋体" w:hAnsi="宋体" w:cs="宋体"/>
          <w:color w:val="000000"/>
          <w:sz w:val="24"/>
          <w:szCs w:val="24"/>
          <w:lang w:eastAsia="zh-CN"/>
        </w:rPr>
        <w:t>谈判</w:t>
      </w:r>
      <w:r>
        <w:rPr>
          <w:rFonts w:hint="eastAsia" w:ascii="宋体" w:hAnsi="宋体" w:cs="宋体"/>
          <w:color w:val="000000"/>
          <w:sz w:val="24"/>
          <w:szCs w:val="24"/>
        </w:rPr>
        <w:t>小组组成人员或其他有关人员询问评审过程的情况和材料。</w:t>
      </w:r>
    </w:p>
    <w:p w14:paraId="1DFD8B9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6.5响应文件的澄清</w:t>
      </w:r>
    </w:p>
    <w:p w14:paraId="2C94F4A4">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（1）为有助于响应文件的审查、评价和比较，</w:t>
      </w:r>
      <w:r>
        <w:rPr>
          <w:rFonts w:hint="eastAsia" w:ascii="宋体" w:hAnsi="宋体" w:cs="宋体"/>
          <w:color w:val="000000"/>
          <w:sz w:val="24"/>
          <w:szCs w:val="24"/>
          <w:lang w:eastAsia="zh-CN"/>
        </w:rPr>
        <w:t>谈判</w:t>
      </w:r>
      <w:r>
        <w:rPr>
          <w:rFonts w:hint="eastAsia" w:ascii="宋体" w:hAnsi="宋体" w:cs="宋体"/>
          <w:color w:val="000000"/>
          <w:sz w:val="24"/>
          <w:szCs w:val="24"/>
        </w:rPr>
        <w:t>小组可以书面形式要求供应商对响应文件不明确的内容作必要的澄清或说明，供应商应采用书面形式进行澄清或说明，但不得超出响应文件的范围或响应文件的实质性内容。</w:t>
      </w:r>
    </w:p>
    <w:p w14:paraId="4E76410C">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w:t>
      </w:r>
      <w:r>
        <w:rPr>
          <w:rFonts w:hint="eastAsia" w:ascii="宋体" w:hAnsi="宋体" w:cs="宋体"/>
          <w:color w:val="000000"/>
          <w:sz w:val="24"/>
          <w:szCs w:val="24"/>
          <w:lang w:eastAsia="zh-CN"/>
        </w:rPr>
        <w:t>谈判</w:t>
      </w:r>
      <w:r>
        <w:rPr>
          <w:rFonts w:hint="eastAsia" w:ascii="宋体" w:hAnsi="宋体" w:cs="宋体"/>
          <w:color w:val="000000"/>
          <w:sz w:val="24"/>
          <w:szCs w:val="24"/>
        </w:rPr>
        <w:t>小组认为有必要时，可向供应商进行询标。</w:t>
      </w:r>
    </w:p>
    <w:p w14:paraId="4717DF10">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6.6响应文件的评审、比较和否决</w:t>
      </w:r>
    </w:p>
    <w:p w14:paraId="4EE6554D">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w:t>
      </w:r>
      <w:r>
        <w:rPr>
          <w:rFonts w:hint="eastAsia" w:ascii="宋体" w:hAnsi="宋体" w:cs="宋体"/>
          <w:color w:val="000000"/>
          <w:sz w:val="24"/>
          <w:szCs w:val="24"/>
          <w:lang w:eastAsia="zh-CN"/>
        </w:rPr>
        <w:t>谈判</w:t>
      </w:r>
      <w:r>
        <w:rPr>
          <w:rFonts w:hint="eastAsia" w:ascii="宋体" w:hAnsi="宋体" w:cs="宋体"/>
          <w:color w:val="000000"/>
          <w:sz w:val="24"/>
          <w:szCs w:val="24"/>
        </w:rPr>
        <w:t>小组仅对在实质上响应竞争性</w:t>
      </w:r>
      <w:r>
        <w:rPr>
          <w:rFonts w:hint="eastAsia" w:ascii="宋体" w:hAnsi="宋体" w:cs="宋体"/>
          <w:color w:val="000000"/>
          <w:sz w:val="24"/>
          <w:szCs w:val="24"/>
          <w:lang w:eastAsia="zh-CN"/>
        </w:rPr>
        <w:t>谈判</w:t>
      </w:r>
      <w:r>
        <w:rPr>
          <w:rFonts w:hint="eastAsia" w:ascii="宋体" w:hAnsi="宋体" w:cs="宋体"/>
          <w:color w:val="000000"/>
          <w:sz w:val="24"/>
          <w:szCs w:val="24"/>
        </w:rPr>
        <w:t>文件要求的响应文件进行评估和比较。未响应竞争性</w:t>
      </w:r>
      <w:r>
        <w:rPr>
          <w:rFonts w:hint="eastAsia" w:ascii="宋体" w:hAnsi="宋体" w:cs="宋体"/>
          <w:color w:val="000000"/>
          <w:sz w:val="24"/>
          <w:szCs w:val="24"/>
          <w:lang w:eastAsia="zh-CN"/>
        </w:rPr>
        <w:t>谈判</w:t>
      </w:r>
      <w:r>
        <w:rPr>
          <w:rFonts w:hint="eastAsia" w:ascii="宋体" w:hAnsi="宋体" w:cs="宋体"/>
          <w:color w:val="000000"/>
          <w:sz w:val="24"/>
          <w:szCs w:val="24"/>
        </w:rPr>
        <w:t>文件和合同条款的响应文件，不得进行评审。</w:t>
      </w:r>
    </w:p>
    <w:p w14:paraId="52FB40C5">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（2）在评审过程中，</w:t>
      </w:r>
      <w:r>
        <w:rPr>
          <w:rFonts w:hint="eastAsia" w:ascii="宋体" w:hAnsi="宋体" w:cs="宋体"/>
          <w:color w:val="000000"/>
          <w:sz w:val="24"/>
          <w:szCs w:val="24"/>
          <w:lang w:eastAsia="zh-CN"/>
        </w:rPr>
        <w:t>谈判</w:t>
      </w:r>
      <w:r>
        <w:rPr>
          <w:rFonts w:hint="eastAsia" w:ascii="宋体" w:hAnsi="宋体" w:cs="宋体"/>
          <w:color w:val="000000"/>
          <w:sz w:val="24"/>
          <w:szCs w:val="24"/>
        </w:rPr>
        <w:t>小组可以书面形式要求供应商就响应文件中含义不明确的内容进行书面说明并提供相关材料。</w:t>
      </w:r>
    </w:p>
    <w:p w14:paraId="1E7F33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000000"/>
          <w:sz w:val="24"/>
          <w:szCs w:val="24"/>
        </w:rPr>
        <w:t>（3）</w:t>
      </w:r>
      <w:r>
        <w:rPr>
          <w:rFonts w:hint="eastAsia" w:ascii="宋体" w:hAnsi="宋体" w:cs="宋体"/>
          <w:color w:val="000000"/>
          <w:sz w:val="24"/>
          <w:szCs w:val="24"/>
          <w:lang w:eastAsia="zh-CN"/>
        </w:rPr>
        <w:t>谈判</w:t>
      </w:r>
      <w:r>
        <w:rPr>
          <w:rFonts w:hint="eastAsia" w:ascii="宋体" w:hAnsi="宋体" w:cs="宋体"/>
          <w:color w:val="000000"/>
          <w:sz w:val="24"/>
          <w:szCs w:val="24"/>
        </w:rPr>
        <w:t>小组依据本次评审标准和方法，对响应文件进行评审，向采购人提出书面评审报告，并根据得分由高到低的顺序，推荐成交候选人。</w:t>
      </w:r>
      <w:bookmarkEnd w:id="271"/>
      <w:bookmarkStart w:id="272" w:name="_Toc179632584"/>
      <w:bookmarkStart w:id="273" w:name="_Toc144974534"/>
      <w:bookmarkStart w:id="274" w:name="_Toc152042342"/>
      <w:bookmarkStart w:id="275" w:name="_Toc152045566"/>
    </w:p>
    <w:p w14:paraId="345ED096">
      <w:pPr>
        <w:adjustRightInd w:val="0"/>
        <w:snapToGrid w:val="0"/>
        <w:spacing w:line="360" w:lineRule="auto"/>
        <w:ind w:firstLine="480" w:firstLineChars="200"/>
        <w:rPr>
          <w:rFonts w:hint="eastAsia" w:ascii="宋体" w:hAnsi="宋体" w:cs="宋体"/>
          <w:b/>
          <w:bCs/>
          <w:color w:val="000000"/>
          <w:sz w:val="24"/>
          <w:szCs w:val="24"/>
        </w:rPr>
      </w:pPr>
      <w:bookmarkStart w:id="276" w:name="_Toc363119284"/>
      <w:bookmarkStart w:id="277" w:name="_Toc510859898"/>
      <w:bookmarkStart w:id="278" w:name="_Toc510859692"/>
      <w:bookmarkStart w:id="279" w:name="_Toc7702"/>
      <w:bookmarkStart w:id="280" w:name="_Toc511585906"/>
      <w:bookmarkStart w:id="281" w:name="_Toc31723"/>
      <w:bookmarkStart w:id="282" w:name="_Toc12726"/>
      <w:bookmarkStart w:id="283" w:name="_Toc29031"/>
      <w:r>
        <w:rPr>
          <w:rFonts w:hint="eastAsia" w:ascii="宋体" w:hAnsi="宋体" w:cs="宋体"/>
          <w:b/>
          <w:bCs/>
          <w:color w:val="000000"/>
          <w:sz w:val="24"/>
          <w:szCs w:val="24"/>
        </w:rPr>
        <w:t>7.合同授予</w:t>
      </w:r>
    </w:p>
    <w:p w14:paraId="4DB670A2">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7.1 定标方式：详见供应商须知前附表，采购人依据</w:t>
      </w:r>
      <w:r>
        <w:rPr>
          <w:rFonts w:hint="eastAsia" w:ascii="宋体" w:hAnsi="宋体" w:cs="宋体"/>
          <w:color w:val="000000"/>
          <w:sz w:val="24"/>
          <w:szCs w:val="24"/>
          <w:lang w:eastAsia="zh-CN"/>
        </w:rPr>
        <w:t>谈判</w:t>
      </w:r>
      <w:r>
        <w:rPr>
          <w:rFonts w:hint="eastAsia" w:ascii="宋体" w:hAnsi="宋体" w:cs="宋体"/>
          <w:color w:val="000000"/>
          <w:sz w:val="24"/>
          <w:szCs w:val="24"/>
        </w:rPr>
        <w:t>小组推荐的成交候选人确定成交供应商。</w:t>
      </w:r>
    </w:p>
    <w:p w14:paraId="3FC8679F">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7.2 成交通知</w:t>
      </w:r>
    </w:p>
    <w:p w14:paraId="481DC7E7">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7.2.1在本章规定的</w:t>
      </w:r>
      <w:r>
        <w:rPr>
          <w:rFonts w:hint="eastAsia" w:ascii="宋体" w:hAnsi="宋体" w:cs="宋体"/>
          <w:color w:val="000000"/>
          <w:sz w:val="24"/>
          <w:szCs w:val="24"/>
          <w:lang w:eastAsia="zh-CN"/>
        </w:rPr>
        <w:t>谈判</w:t>
      </w:r>
      <w:r>
        <w:rPr>
          <w:rFonts w:hint="eastAsia" w:ascii="宋体" w:hAnsi="宋体" w:cs="宋体"/>
          <w:color w:val="000000"/>
          <w:sz w:val="24"/>
          <w:szCs w:val="24"/>
        </w:rPr>
        <w:t>有效期内，采购代理机构将对成交供应商进行中标（成交）结果公示同时发布成交通知书，公告期限为1个工作日。</w:t>
      </w:r>
    </w:p>
    <w:p w14:paraId="17F091F8">
      <w:pPr>
        <w:adjustRightInd w:val="0"/>
        <w:snapToGrid w:val="0"/>
        <w:spacing w:line="360" w:lineRule="auto"/>
        <w:ind w:firstLine="480" w:firstLineChars="200"/>
        <w:rPr>
          <w:rFonts w:hint="eastAsia" w:ascii="宋体" w:hAnsi="宋体" w:cs="宋体"/>
          <w:color w:val="000000"/>
          <w:sz w:val="24"/>
          <w:szCs w:val="24"/>
        </w:rPr>
      </w:pPr>
      <w:bookmarkStart w:id="284" w:name="_Toc152042345"/>
      <w:bookmarkStart w:id="285" w:name="_Toc152045569"/>
      <w:bookmarkStart w:id="286" w:name="_Toc179632587"/>
      <w:bookmarkStart w:id="287" w:name="_Toc144974537"/>
      <w:bookmarkStart w:id="288" w:name="_Toc11786"/>
      <w:r>
        <w:rPr>
          <w:rFonts w:hint="eastAsia" w:ascii="宋体" w:hAnsi="宋体" w:cs="宋体"/>
          <w:color w:val="000000"/>
          <w:sz w:val="24"/>
          <w:szCs w:val="24"/>
        </w:rPr>
        <w:t>7.3 履约担保</w:t>
      </w:r>
      <w:bookmarkEnd w:id="284"/>
      <w:bookmarkEnd w:id="285"/>
      <w:bookmarkEnd w:id="286"/>
      <w:bookmarkEnd w:id="287"/>
      <w:bookmarkEnd w:id="288"/>
    </w:p>
    <w:p w14:paraId="1B3DC51B">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7.3.1在签订合同前，成交供应商应按供应商须知前附表规定的金额、担保形式和竞争性</w:t>
      </w:r>
      <w:r>
        <w:rPr>
          <w:rFonts w:hint="eastAsia" w:ascii="宋体" w:hAnsi="宋体" w:cs="宋体"/>
          <w:color w:val="000000"/>
          <w:sz w:val="24"/>
          <w:szCs w:val="24"/>
          <w:lang w:eastAsia="zh-CN"/>
        </w:rPr>
        <w:t>谈判</w:t>
      </w:r>
      <w:r>
        <w:rPr>
          <w:rFonts w:hint="eastAsia" w:ascii="宋体" w:hAnsi="宋体" w:cs="宋体"/>
          <w:color w:val="000000"/>
          <w:sz w:val="24"/>
          <w:szCs w:val="24"/>
        </w:rPr>
        <w:t>文件“合同条款及格式”规定的履约担保格式向采购人提交履约担保。联合体中标的，其履约担保由牵头人递交，并应符合供应商须知前附表规定的金额、担保形式和竞争性</w:t>
      </w:r>
      <w:r>
        <w:rPr>
          <w:rFonts w:hint="eastAsia" w:ascii="宋体" w:hAnsi="宋体" w:cs="宋体"/>
          <w:color w:val="000000"/>
          <w:sz w:val="24"/>
          <w:szCs w:val="24"/>
          <w:lang w:eastAsia="zh-CN"/>
        </w:rPr>
        <w:t>谈判</w:t>
      </w:r>
      <w:r>
        <w:rPr>
          <w:rFonts w:hint="eastAsia" w:ascii="宋体" w:hAnsi="宋体" w:cs="宋体"/>
          <w:color w:val="000000"/>
          <w:sz w:val="24"/>
          <w:szCs w:val="24"/>
        </w:rPr>
        <w:t>文件“合同条款及格式”规定的履约担保格式要求。</w:t>
      </w:r>
    </w:p>
    <w:p w14:paraId="4D93847C">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7.3.2 成交供应商不能按本章第7.3.1项要求提交履约担保的，视为放弃中标，其</w:t>
      </w:r>
      <w:r>
        <w:rPr>
          <w:rFonts w:hint="eastAsia" w:ascii="宋体" w:hAnsi="宋体" w:cs="宋体"/>
          <w:color w:val="000000"/>
          <w:sz w:val="24"/>
          <w:szCs w:val="24"/>
          <w:lang w:eastAsia="zh-CN"/>
        </w:rPr>
        <w:t>谈判</w:t>
      </w:r>
      <w:r>
        <w:rPr>
          <w:rFonts w:hint="eastAsia" w:ascii="宋体" w:hAnsi="宋体" w:cs="宋体"/>
          <w:color w:val="000000"/>
          <w:sz w:val="24"/>
          <w:szCs w:val="24"/>
        </w:rPr>
        <w:t>保证金不予退还，给采购人造成的损失超过</w:t>
      </w:r>
      <w:r>
        <w:rPr>
          <w:rFonts w:hint="eastAsia" w:ascii="宋体" w:hAnsi="宋体" w:cs="宋体"/>
          <w:color w:val="000000"/>
          <w:sz w:val="24"/>
          <w:szCs w:val="24"/>
          <w:lang w:eastAsia="zh-CN"/>
        </w:rPr>
        <w:t>谈判</w:t>
      </w:r>
      <w:r>
        <w:rPr>
          <w:rFonts w:hint="eastAsia" w:ascii="宋体" w:hAnsi="宋体" w:cs="宋体"/>
          <w:color w:val="000000"/>
          <w:sz w:val="24"/>
          <w:szCs w:val="24"/>
        </w:rPr>
        <w:t>保证金数额的，成交供应商还应当对超过部分予以赔偿。</w:t>
      </w:r>
    </w:p>
    <w:p w14:paraId="6063A283">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7.4签订合同</w:t>
      </w:r>
    </w:p>
    <w:p w14:paraId="4E62A5F4">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7.4.1采购人和成交供应商应当自成交通知书发出之日后，在规定时间内根据竞争性</w:t>
      </w:r>
      <w:r>
        <w:rPr>
          <w:rFonts w:hint="eastAsia" w:ascii="宋体" w:hAnsi="宋体" w:cs="宋体"/>
          <w:color w:val="000000"/>
          <w:sz w:val="24"/>
          <w:szCs w:val="24"/>
          <w:lang w:eastAsia="zh-CN"/>
        </w:rPr>
        <w:t>谈判</w:t>
      </w:r>
      <w:r>
        <w:rPr>
          <w:rFonts w:hint="eastAsia" w:ascii="宋体" w:hAnsi="宋体" w:cs="宋体"/>
          <w:color w:val="000000"/>
          <w:sz w:val="24"/>
          <w:szCs w:val="24"/>
        </w:rPr>
        <w:t>文件和成交供应商的响应文件订立书面合同并按照规定予以备案。成交供应商无正当理由拒签合同的，采购人取消其中标资格，其</w:t>
      </w:r>
      <w:r>
        <w:rPr>
          <w:rFonts w:hint="eastAsia" w:ascii="宋体" w:hAnsi="宋体" w:cs="宋体"/>
          <w:color w:val="000000"/>
          <w:sz w:val="24"/>
          <w:szCs w:val="24"/>
          <w:lang w:eastAsia="zh-CN"/>
        </w:rPr>
        <w:t>谈判</w:t>
      </w:r>
      <w:r>
        <w:rPr>
          <w:rFonts w:hint="eastAsia" w:ascii="宋体" w:hAnsi="宋体" w:cs="宋体"/>
          <w:color w:val="000000"/>
          <w:sz w:val="24"/>
          <w:szCs w:val="24"/>
        </w:rPr>
        <w:t>保证金不予退还；给采购人造成的损失超过</w:t>
      </w:r>
      <w:r>
        <w:rPr>
          <w:rFonts w:hint="eastAsia" w:ascii="宋体" w:hAnsi="宋体" w:cs="宋体"/>
          <w:color w:val="000000"/>
          <w:sz w:val="24"/>
          <w:szCs w:val="24"/>
          <w:lang w:eastAsia="zh-CN"/>
        </w:rPr>
        <w:t>谈判</w:t>
      </w:r>
      <w:r>
        <w:rPr>
          <w:rFonts w:hint="eastAsia" w:ascii="宋体" w:hAnsi="宋体" w:cs="宋体"/>
          <w:color w:val="000000"/>
          <w:sz w:val="24"/>
          <w:szCs w:val="24"/>
        </w:rPr>
        <w:t xml:space="preserve">保证金数额的，成交供应商还应当对超过部分予以赔偿。 </w:t>
      </w:r>
    </w:p>
    <w:p w14:paraId="244F8971">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b/>
          <w:bCs/>
          <w:color w:val="000000"/>
          <w:sz w:val="24"/>
          <w:szCs w:val="24"/>
        </w:rPr>
        <w:t>8.重新采购：</w:t>
      </w:r>
      <w:r>
        <w:rPr>
          <w:rFonts w:hint="eastAsia" w:ascii="宋体" w:hAnsi="宋体" w:cs="宋体"/>
          <w:color w:val="000000"/>
          <w:sz w:val="24"/>
          <w:szCs w:val="24"/>
        </w:rPr>
        <w:t>执行现行相关法律法规。</w:t>
      </w:r>
    </w:p>
    <w:p w14:paraId="605A8D6D">
      <w:pPr>
        <w:adjustRightInd w:val="0"/>
        <w:snapToGrid w:val="0"/>
        <w:spacing w:line="360" w:lineRule="auto"/>
        <w:ind w:firstLine="480" w:firstLineChars="200"/>
        <w:rPr>
          <w:rFonts w:hint="eastAsia" w:ascii="宋体" w:hAnsi="宋体" w:cs="宋体"/>
          <w:b/>
          <w:bCs/>
          <w:color w:val="000000"/>
          <w:sz w:val="24"/>
          <w:szCs w:val="24"/>
        </w:rPr>
      </w:pPr>
      <w:r>
        <w:rPr>
          <w:rFonts w:hint="eastAsia" w:ascii="宋体" w:hAnsi="宋体" w:cs="宋体"/>
          <w:b/>
          <w:bCs/>
          <w:color w:val="000000"/>
          <w:sz w:val="24"/>
          <w:szCs w:val="24"/>
        </w:rPr>
        <w:t>9.纪律和监督</w:t>
      </w:r>
    </w:p>
    <w:p w14:paraId="1016DF55">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9.1 对采购人的纪律要求</w:t>
      </w:r>
    </w:p>
    <w:p w14:paraId="2EE4017F">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采购人不得泄露采购</w:t>
      </w:r>
      <w:r>
        <w:rPr>
          <w:rFonts w:hint="eastAsia" w:ascii="宋体" w:hAnsi="宋体" w:cs="宋体"/>
          <w:color w:val="000000"/>
          <w:sz w:val="24"/>
          <w:szCs w:val="24"/>
          <w:lang w:eastAsia="zh-CN"/>
        </w:rPr>
        <w:t>谈判</w:t>
      </w:r>
      <w:r>
        <w:rPr>
          <w:rFonts w:hint="eastAsia" w:ascii="宋体" w:hAnsi="宋体" w:cs="宋体"/>
          <w:color w:val="000000"/>
          <w:sz w:val="24"/>
          <w:szCs w:val="24"/>
        </w:rPr>
        <w:t>活动中应当保密的情况和资料，不得与供应商串通损害国家利益、社会公共利益或者他人合法权益。</w:t>
      </w:r>
    </w:p>
    <w:p w14:paraId="51233BBB">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9.2 对供应商的纪律要求</w:t>
      </w:r>
    </w:p>
    <w:p w14:paraId="43F65C2B">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供应商不得相互串通</w:t>
      </w:r>
      <w:r>
        <w:rPr>
          <w:rFonts w:hint="eastAsia" w:ascii="宋体" w:hAnsi="宋体" w:cs="宋体"/>
          <w:color w:val="000000"/>
          <w:sz w:val="24"/>
          <w:szCs w:val="24"/>
          <w:lang w:eastAsia="zh-CN"/>
        </w:rPr>
        <w:t>谈判</w:t>
      </w:r>
      <w:r>
        <w:rPr>
          <w:rFonts w:hint="eastAsia" w:ascii="宋体" w:hAnsi="宋体" w:cs="宋体"/>
          <w:color w:val="000000"/>
          <w:sz w:val="24"/>
          <w:szCs w:val="24"/>
        </w:rPr>
        <w:t>或者与采购人串通</w:t>
      </w:r>
      <w:r>
        <w:rPr>
          <w:rFonts w:hint="eastAsia" w:ascii="宋体" w:hAnsi="宋体" w:cs="宋体"/>
          <w:color w:val="000000"/>
          <w:sz w:val="24"/>
          <w:szCs w:val="24"/>
          <w:lang w:eastAsia="zh-CN"/>
        </w:rPr>
        <w:t>谈判</w:t>
      </w:r>
      <w:r>
        <w:rPr>
          <w:rFonts w:hint="eastAsia" w:ascii="宋体" w:hAnsi="宋体" w:cs="宋体"/>
          <w:color w:val="000000"/>
          <w:sz w:val="24"/>
          <w:szCs w:val="24"/>
        </w:rPr>
        <w:t>，不得向采购人或者</w:t>
      </w:r>
      <w:r>
        <w:rPr>
          <w:rFonts w:hint="eastAsia" w:ascii="宋体" w:hAnsi="宋体" w:cs="宋体"/>
          <w:color w:val="000000"/>
          <w:sz w:val="24"/>
          <w:szCs w:val="24"/>
          <w:lang w:eastAsia="zh-CN"/>
        </w:rPr>
        <w:t>谈判</w:t>
      </w:r>
      <w:r>
        <w:rPr>
          <w:rFonts w:hint="eastAsia" w:ascii="宋体" w:hAnsi="宋体" w:cs="宋体"/>
          <w:color w:val="000000"/>
          <w:sz w:val="24"/>
          <w:szCs w:val="24"/>
        </w:rPr>
        <w:t>小组成员行贿谋取中标，不得以他人名义</w:t>
      </w:r>
      <w:r>
        <w:rPr>
          <w:rFonts w:hint="eastAsia" w:ascii="宋体" w:hAnsi="宋体" w:cs="宋体"/>
          <w:color w:val="000000"/>
          <w:sz w:val="24"/>
          <w:szCs w:val="24"/>
          <w:lang w:eastAsia="zh-CN"/>
        </w:rPr>
        <w:t>谈判</w:t>
      </w:r>
      <w:r>
        <w:rPr>
          <w:rFonts w:hint="eastAsia" w:ascii="宋体" w:hAnsi="宋体" w:cs="宋体"/>
          <w:color w:val="000000"/>
          <w:sz w:val="24"/>
          <w:szCs w:val="24"/>
        </w:rPr>
        <w:t>或者以其他方式弄虚作假骗取中标；供应商不得以任何方式干扰、影响评审工作。</w:t>
      </w:r>
    </w:p>
    <w:p w14:paraId="431D143E">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9.3 对</w:t>
      </w:r>
      <w:r>
        <w:rPr>
          <w:rFonts w:hint="eastAsia" w:ascii="宋体" w:hAnsi="宋体" w:cs="宋体"/>
          <w:color w:val="000000"/>
          <w:sz w:val="24"/>
          <w:szCs w:val="24"/>
          <w:lang w:eastAsia="zh-CN"/>
        </w:rPr>
        <w:t>谈判</w:t>
      </w:r>
      <w:r>
        <w:rPr>
          <w:rFonts w:hint="eastAsia" w:ascii="宋体" w:hAnsi="宋体" w:cs="宋体"/>
          <w:color w:val="000000"/>
          <w:sz w:val="24"/>
          <w:szCs w:val="24"/>
        </w:rPr>
        <w:t>小组成员的纪律要求</w:t>
      </w:r>
    </w:p>
    <w:p w14:paraId="00895A25">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lang w:eastAsia="zh-CN"/>
        </w:rPr>
        <w:t>谈判</w:t>
      </w:r>
      <w:r>
        <w:rPr>
          <w:rFonts w:hint="eastAsia" w:ascii="宋体" w:hAnsi="宋体" w:cs="宋体"/>
          <w:color w:val="000000"/>
          <w:sz w:val="24"/>
          <w:szCs w:val="24"/>
        </w:rPr>
        <w:t>小组成员不得收受他人的财物或者其他好处，不得向他人透露对响应文件的评审和比较、成交候选人的推荐情况以及评审有关的其他情况。在评审活动中，</w:t>
      </w:r>
      <w:r>
        <w:rPr>
          <w:rFonts w:hint="eastAsia" w:ascii="宋体" w:hAnsi="宋体" w:cs="宋体"/>
          <w:color w:val="000000"/>
          <w:sz w:val="24"/>
          <w:szCs w:val="24"/>
          <w:lang w:eastAsia="zh-CN"/>
        </w:rPr>
        <w:t>谈判</w:t>
      </w:r>
      <w:r>
        <w:rPr>
          <w:rFonts w:hint="eastAsia" w:ascii="宋体" w:hAnsi="宋体" w:cs="宋体"/>
          <w:color w:val="000000"/>
          <w:sz w:val="24"/>
          <w:szCs w:val="24"/>
        </w:rPr>
        <w:t>小组成员不得擅离职守，影响评审程序正常进行，不得使用“评审办法”没有规定的评审因素和标准进行评审。</w:t>
      </w:r>
    </w:p>
    <w:p w14:paraId="4590DE8B">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9.4 对与评审活动有关的工作人员的纪律要求</w:t>
      </w:r>
    </w:p>
    <w:p w14:paraId="5FF92E7D">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与评审活动有关的工作人员不得收受他人的财物或者其他好处，不得向他人透露对响应文件的评审和比较、成交候选人的推荐情况以及评审有关的其他情况。在评审活动中，与评审活动有关的工作人员不得擅离职守，影响评审程序正常进行。</w:t>
      </w:r>
    </w:p>
    <w:p w14:paraId="5C9A3D09">
      <w:pPr>
        <w:adjustRightInd w:val="0"/>
        <w:snapToGrid w:val="0"/>
        <w:spacing w:line="360" w:lineRule="auto"/>
        <w:ind w:firstLine="480" w:firstLineChars="200"/>
        <w:rPr>
          <w:rFonts w:hint="eastAsia" w:ascii="宋体" w:hAnsi="宋体" w:cs="宋体"/>
          <w:color w:val="000000"/>
          <w:sz w:val="24"/>
          <w:szCs w:val="24"/>
        </w:rPr>
      </w:pPr>
      <w:bookmarkStart w:id="289" w:name="_Toc511585909"/>
      <w:bookmarkStart w:id="290" w:name="_Toc510859901"/>
      <w:bookmarkStart w:id="291" w:name="_Toc152045580"/>
      <w:bookmarkStart w:id="292" w:name="_Toc27051"/>
      <w:bookmarkStart w:id="293" w:name="_Toc144974547"/>
      <w:bookmarkStart w:id="294" w:name="_Toc14321"/>
      <w:bookmarkStart w:id="295" w:name="_Toc363119287"/>
      <w:bookmarkStart w:id="296" w:name="_Toc179632598"/>
      <w:bookmarkStart w:id="297" w:name="_Toc152042357"/>
      <w:bookmarkStart w:id="298" w:name="_Toc6198"/>
      <w:bookmarkStart w:id="299" w:name="_Toc18818"/>
      <w:bookmarkStart w:id="300" w:name="_Toc510859695"/>
      <w:r>
        <w:rPr>
          <w:rFonts w:hint="eastAsia" w:ascii="宋体" w:hAnsi="宋体" w:cs="宋体"/>
          <w:color w:val="000000"/>
          <w:sz w:val="24"/>
          <w:szCs w:val="24"/>
        </w:rPr>
        <w:t>9.5 质疑与投诉</w:t>
      </w:r>
    </w:p>
    <w:bookmarkEnd w:id="289"/>
    <w:bookmarkEnd w:id="290"/>
    <w:bookmarkEnd w:id="291"/>
    <w:bookmarkEnd w:id="292"/>
    <w:bookmarkEnd w:id="293"/>
    <w:bookmarkEnd w:id="294"/>
    <w:bookmarkEnd w:id="295"/>
    <w:bookmarkEnd w:id="296"/>
    <w:bookmarkEnd w:id="297"/>
    <w:bookmarkEnd w:id="298"/>
    <w:bookmarkEnd w:id="299"/>
    <w:bookmarkEnd w:id="300"/>
    <w:p w14:paraId="3380CCDF">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shd w:val="clear" w:color="auto" w:fill="FFFFFF"/>
          <w:lang w:eastAsia="zh-CN"/>
        </w:rPr>
        <w:t>谈判</w:t>
      </w:r>
      <w:r>
        <w:rPr>
          <w:rFonts w:hint="eastAsia" w:ascii="宋体" w:hAnsi="宋体" w:cs="宋体"/>
          <w:color w:val="000000"/>
          <w:sz w:val="24"/>
          <w:szCs w:val="24"/>
          <w:shd w:val="clear" w:color="auto" w:fill="FFFFFF"/>
        </w:rPr>
        <w:t>人应当严格按照《政府采购质疑和投诉办法》提出质疑</w:t>
      </w:r>
      <w:r>
        <w:rPr>
          <w:rFonts w:hint="eastAsia" w:ascii="宋体" w:hAnsi="宋体" w:cs="宋体"/>
          <w:color w:val="000000"/>
          <w:sz w:val="24"/>
          <w:szCs w:val="24"/>
        </w:rPr>
        <w:t>和投诉，对采购文件提出质疑的，应当在获取采购文件或者采购文件公告期限届满之日起7个工作日内提出。</w:t>
      </w:r>
    </w:p>
    <w:p w14:paraId="40E1D748">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供应商应在法定质疑期内一次性提出针对同一采购程序环节的质疑，提出质疑应当有明确的请求和必要的证明材料。</w:t>
      </w:r>
    </w:p>
    <w:p w14:paraId="0F5E76A7">
      <w:pPr>
        <w:adjustRightInd w:val="0"/>
        <w:snapToGrid w:val="0"/>
        <w:spacing w:line="360" w:lineRule="auto"/>
        <w:ind w:firstLine="480" w:firstLineChars="200"/>
        <w:rPr>
          <w:rFonts w:hint="eastAsia" w:ascii="宋体" w:hAnsi="宋体" w:cs="宋体"/>
          <w:b/>
          <w:bCs/>
          <w:color w:val="000000"/>
          <w:sz w:val="24"/>
          <w:szCs w:val="24"/>
        </w:rPr>
      </w:pPr>
      <w:r>
        <w:rPr>
          <w:rFonts w:hint="eastAsia" w:ascii="宋体" w:hAnsi="宋体" w:cs="宋体"/>
          <w:b/>
          <w:bCs/>
          <w:color w:val="000000"/>
          <w:sz w:val="24"/>
          <w:szCs w:val="24"/>
        </w:rPr>
        <w:t>10.需要补充的其他内容</w:t>
      </w:r>
    </w:p>
    <w:p w14:paraId="6A2935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cs="宋体"/>
          <w:color w:val="000000"/>
          <w:sz w:val="24"/>
          <w:szCs w:val="24"/>
        </w:rPr>
        <w:t>10.1详见供应商须知前附表。</w:t>
      </w:r>
      <w:bookmarkEnd w:id="272"/>
      <w:bookmarkEnd w:id="273"/>
      <w:bookmarkEnd w:id="274"/>
      <w:bookmarkEnd w:id="275"/>
      <w:bookmarkEnd w:id="276"/>
      <w:bookmarkEnd w:id="277"/>
      <w:bookmarkEnd w:id="278"/>
      <w:bookmarkEnd w:id="279"/>
      <w:bookmarkEnd w:id="280"/>
      <w:bookmarkEnd w:id="281"/>
      <w:bookmarkEnd w:id="282"/>
      <w:bookmarkEnd w:id="283"/>
    </w:p>
    <w:p w14:paraId="3AA56DFB">
      <w:pPr>
        <w:pStyle w:val="2"/>
        <w:spacing w:line="360" w:lineRule="auto"/>
        <w:outlineLvl w:val="9"/>
        <w:rPr>
          <w:rFonts w:hint="eastAsia" w:ascii="宋体" w:hAnsi="宋体" w:eastAsia="宋体" w:cs="宋体"/>
          <w:b/>
          <w:bCs/>
          <w:caps w:val="0"/>
          <w:shadow w:val="0"/>
          <w:color w:val="auto"/>
          <w:sz w:val="44"/>
          <w:szCs w:val="44"/>
          <w:highlight w:val="none"/>
        </w:rPr>
        <w:sectPr>
          <w:headerReference r:id="rId7" w:type="default"/>
          <w:footerReference r:id="rId8" w:type="default"/>
          <w:pgSz w:w="11907" w:h="16840"/>
          <w:pgMar w:top="1440" w:right="1800" w:bottom="1440" w:left="1800" w:header="851" w:footer="992" w:gutter="0"/>
          <w:pgNumType w:fmt="decimal" w:start="1"/>
          <w:cols w:space="720" w:num="1"/>
          <w:docGrid w:type="linesAndChars" w:linePitch="312" w:charSpace="0"/>
        </w:sectPr>
      </w:pPr>
      <w:bookmarkStart w:id="301" w:name="_Toc24795"/>
    </w:p>
    <w:p w14:paraId="6B930701">
      <w:pPr>
        <w:pStyle w:val="2"/>
        <w:keepNext/>
        <w:keepLines/>
        <w:pageBreakBefore w:val="0"/>
        <w:widowControl w:val="0"/>
        <w:kinsoku/>
        <w:wordWrap/>
        <w:overflowPunct/>
        <w:topLinePunct w:val="0"/>
        <w:autoSpaceDE/>
        <w:autoSpaceDN/>
        <w:bidi w:val="0"/>
        <w:adjustRightInd w:val="0"/>
        <w:snapToGrid w:val="0"/>
        <w:spacing w:before="0" w:beforeLines="0" w:after="0" w:afterLines="0" w:line="360" w:lineRule="auto"/>
        <w:textAlignment w:val="auto"/>
        <w:rPr>
          <w:rFonts w:hint="default" w:ascii="宋体" w:hAnsi="宋体" w:eastAsia="宋体" w:cs="宋体"/>
          <w:sz w:val="24"/>
          <w:szCs w:val="24"/>
          <w:lang w:val="en-US" w:eastAsia="zh-CN"/>
        </w:rPr>
      </w:pPr>
      <w:bookmarkStart w:id="302" w:name="_Toc15367"/>
      <w:bookmarkStart w:id="303" w:name="_Toc9335"/>
      <w:bookmarkStart w:id="304" w:name="_Toc25974"/>
      <w:r>
        <w:rPr>
          <w:rFonts w:hint="eastAsia" w:ascii="宋体" w:hAnsi="宋体" w:eastAsia="宋体" w:cs="宋体"/>
          <w:b/>
          <w:bCs/>
          <w:color w:val="auto"/>
          <w:kern w:val="44"/>
          <w:sz w:val="36"/>
          <w:szCs w:val="44"/>
          <w:highlight w:val="none"/>
          <w:lang w:val="en-US" w:eastAsia="zh-CN"/>
        </w:rPr>
        <w:t xml:space="preserve">第三章  </w:t>
      </w:r>
      <w:bookmarkEnd w:id="37"/>
      <w:bookmarkEnd w:id="38"/>
      <w:bookmarkEnd w:id="39"/>
      <w:bookmarkEnd w:id="40"/>
      <w:bookmarkEnd w:id="41"/>
      <w:bookmarkEnd w:id="42"/>
      <w:bookmarkEnd w:id="43"/>
      <w:bookmarkEnd w:id="301"/>
      <w:bookmarkEnd w:id="302"/>
      <w:r>
        <w:rPr>
          <w:rFonts w:hint="eastAsia" w:ascii="宋体" w:hAnsi="宋体" w:eastAsia="宋体" w:cs="宋体"/>
          <w:b/>
          <w:bCs/>
          <w:color w:val="auto"/>
          <w:kern w:val="44"/>
          <w:sz w:val="36"/>
          <w:szCs w:val="44"/>
          <w:highlight w:val="none"/>
          <w:lang w:val="en-US" w:eastAsia="zh-CN"/>
        </w:rPr>
        <w:t>采购需求及商务要求</w:t>
      </w:r>
      <w:bookmarkEnd w:id="44"/>
      <w:bookmarkEnd w:id="303"/>
      <w:bookmarkEnd w:id="304"/>
      <w:bookmarkStart w:id="305" w:name="_Toc10563641"/>
      <w:bookmarkStart w:id="306" w:name="_Toc21322"/>
      <w:bookmarkStart w:id="307" w:name="_Toc511316289"/>
      <w:bookmarkStart w:id="308" w:name="_Toc29186"/>
      <w:bookmarkStart w:id="309" w:name="_Toc12377625"/>
      <w:bookmarkStart w:id="310" w:name="_Toc10563099"/>
      <w:bookmarkStart w:id="311" w:name="_Toc32031"/>
      <w:bookmarkStart w:id="312" w:name="_Toc10621843"/>
    </w:p>
    <w:p w14:paraId="65053A62">
      <w:pPr>
        <w:pStyle w:val="86"/>
        <w:spacing w:before="0" w:after="0" w:line="360" w:lineRule="auto"/>
        <w:ind w:left="0" w:right="0"/>
        <w:jc w:val="left"/>
      </w:pPr>
      <w:r>
        <w:rPr>
          <w:rFonts w:ascii="宋体" w:hAnsi="宋体" w:eastAsia="宋体" w:cs="宋体"/>
          <w:b/>
          <w:sz w:val="24"/>
        </w:rPr>
        <w:t>一.采购内容</w:t>
      </w:r>
    </w:p>
    <w:p w14:paraId="794CD268">
      <w:pPr>
        <w:pStyle w:val="86"/>
        <w:spacing w:before="0" w:after="0" w:line="360" w:lineRule="auto"/>
        <w:ind w:left="0" w:right="0" w:firstLine="480"/>
        <w:jc w:val="left"/>
      </w:pPr>
      <w:r>
        <w:rPr>
          <w:rFonts w:ascii="宋体" w:hAnsi="宋体" w:eastAsia="宋体" w:cs="宋体"/>
          <w:color w:val="000000"/>
          <w:sz w:val="24"/>
        </w:rPr>
        <w:t>本项目为陕西省人民医院</w:t>
      </w:r>
      <w:r>
        <w:rPr>
          <w:rFonts w:hint="eastAsia" w:cs="宋体"/>
          <w:color w:val="000000"/>
          <w:sz w:val="24"/>
          <w:lang w:eastAsia="zh-CN"/>
        </w:rPr>
        <w:t>A楼会议室信息化建设项目</w:t>
      </w:r>
      <w:r>
        <w:rPr>
          <w:rFonts w:ascii="宋体" w:hAnsi="宋体" w:eastAsia="宋体" w:cs="宋体"/>
          <w:color w:val="000000"/>
          <w:sz w:val="24"/>
        </w:rPr>
        <w:t>，会议室采购多媒体设备满足日常线上线下会议要求。包括：1.LED显示屏及配套设备；2.音频扩音系统及配套设备；3.视频会议系统及配套设备；4.机柜及其它配套设备。</w:t>
      </w:r>
    </w:p>
    <w:p w14:paraId="4C3DD8FA">
      <w:pPr>
        <w:pStyle w:val="86"/>
        <w:spacing w:before="0" w:after="0" w:line="360" w:lineRule="auto"/>
        <w:ind w:left="0" w:right="0"/>
        <w:jc w:val="left"/>
        <w:rPr>
          <w:rFonts w:hint="eastAsia" w:ascii="宋体" w:hAnsi="宋体" w:eastAsia="宋体" w:cs="宋体"/>
          <w:b/>
          <w:sz w:val="24"/>
        </w:rPr>
      </w:pPr>
      <w:r>
        <w:rPr>
          <w:rFonts w:hint="eastAsia" w:ascii="宋体" w:hAnsi="宋体" w:eastAsia="宋体" w:cs="宋体"/>
          <w:b/>
          <w:sz w:val="24"/>
        </w:rPr>
        <w:t>二.服务内容及要求</w:t>
      </w:r>
    </w:p>
    <w:tbl>
      <w:tblPr>
        <w:tblStyle w:val="81"/>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909"/>
        <w:gridCol w:w="3513"/>
        <w:gridCol w:w="1878"/>
        <w:gridCol w:w="2009"/>
      </w:tblGrid>
      <w:tr w14:paraId="7E6BF8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vAlign w:val="center"/>
          </w:tcPr>
          <w:p w14:paraId="26322AC1">
            <w:pPr>
              <w:jc w:val="center"/>
              <w:rPr>
                <w:rFonts w:hint="eastAsia" w:ascii="宋体" w:hAnsi="宋体" w:eastAsia="宋体" w:cs="宋体"/>
                <w:b/>
                <w:bCs/>
                <w:spacing w:val="-5"/>
                <w:sz w:val="21"/>
                <w:szCs w:val="21"/>
                <w:lang w:val="en-US" w:eastAsia="zh-CN"/>
              </w:rPr>
            </w:pPr>
            <w:r>
              <w:rPr>
                <w:rFonts w:hint="eastAsia" w:ascii="宋体" w:hAnsi="宋体" w:eastAsia="宋体" w:cs="宋体"/>
                <w:b/>
                <w:bCs/>
                <w:spacing w:val="-5"/>
                <w:sz w:val="21"/>
                <w:szCs w:val="21"/>
                <w:lang w:val="en-US" w:eastAsia="zh-CN"/>
              </w:rPr>
              <w:t>序号</w:t>
            </w:r>
          </w:p>
        </w:tc>
        <w:tc>
          <w:tcPr>
            <w:tcW w:w="2114" w:type="pct"/>
            <w:shd w:val="clear" w:color="auto" w:fill="auto"/>
            <w:vAlign w:val="center"/>
          </w:tcPr>
          <w:p w14:paraId="45DD2ADE">
            <w:pPr>
              <w:jc w:val="center"/>
              <w:rPr>
                <w:rFonts w:hint="eastAsia" w:ascii="宋体" w:hAnsi="宋体" w:eastAsia="宋体" w:cs="宋体"/>
                <w:b/>
                <w:bCs/>
                <w:spacing w:val="-5"/>
                <w:sz w:val="21"/>
                <w:szCs w:val="21"/>
                <w:lang w:val="en-US" w:eastAsia="zh-CN"/>
              </w:rPr>
            </w:pPr>
            <w:r>
              <w:rPr>
                <w:rFonts w:hint="eastAsia" w:ascii="宋体" w:hAnsi="宋体" w:eastAsia="宋体" w:cs="宋体"/>
                <w:b/>
                <w:bCs/>
                <w:spacing w:val="-5"/>
                <w:sz w:val="21"/>
                <w:szCs w:val="21"/>
                <w:lang w:val="en-US" w:eastAsia="zh-CN"/>
              </w:rPr>
              <w:t>名称</w:t>
            </w:r>
          </w:p>
        </w:tc>
        <w:tc>
          <w:tcPr>
            <w:tcW w:w="1130" w:type="pct"/>
            <w:shd w:val="clear" w:color="auto" w:fill="auto"/>
            <w:vAlign w:val="center"/>
          </w:tcPr>
          <w:p w14:paraId="66F53AC8">
            <w:pPr>
              <w:jc w:val="center"/>
              <w:rPr>
                <w:rFonts w:hint="eastAsia" w:ascii="宋体" w:hAnsi="宋体" w:eastAsia="宋体" w:cs="宋体"/>
                <w:b/>
                <w:bCs/>
                <w:spacing w:val="-6"/>
                <w:sz w:val="21"/>
                <w:szCs w:val="21"/>
                <w:lang w:val="en-US" w:eastAsia="zh-CN"/>
              </w:rPr>
            </w:pPr>
            <w:r>
              <w:rPr>
                <w:rFonts w:hint="eastAsia" w:ascii="宋体" w:hAnsi="宋体" w:eastAsia="宋体" w:cs="宋体"/>
                <w:b/>
                <w:bCs/>
                <w:spacing w:val="-6"/>
                <w:sz w:val="21"/>
                <w:szCs w:val="21"/>
                <w:lang w:val="en-US" w:eastAsia="zh-CN"/>
              </w:rPr>
              <w:t>数量</w:t>
            </w:r>
          </w:p>
        </w:tc>
        <w:tc>
          <w:tcPr>
            <w:tcW w:w="1208" w:type="pct"/>
            <w:shd w:val="clear" w:color="auto" w:fill="auto"/>
            <w:vAlign w:val="center"/>
          </w:tcPr>
          <w:p w14:paraId="716BE209">
            <w:pPr>
              <w:jc w:val="center"/>
              <w:rPr>
                <w:rFonts w:hint="eastAsia" w:ascii="宋体" w:hAnsi="宋体" w:eastAsia="宋体" w:cs="宋体"/>
                <w:b/>
                <w:bCs/>
                <w:spacing w:val="-6"/>
                <w:sz w:val="21"/>
                <w:szCs w:val="21"/>
                <w:lang w:val="en-US" w:eastAsia="zh-CN"/>
              </w:rPr>
            </w:pPr>
            <w:r>
              <w:rPr>
                <w:rFonts w:hint="eastAsia" w:ascii="宋体" w:hAnsi="宋体" w:eastAsia="宋体" w:cs="宋体"/>
                <w:b/>
                <w:bCs/>
                <w:spacing w:val="-6"/>
                <w:sz w:val="21"/>
                <w:szCs w:val="21"/>
                <w:lang w:val="en-US" w:eastAsia="zh-CN"/>
              </w:rPr>
              <w:t>单位</w:t>
            </w:r>
          </w:p>
        </w:tc>
      </w:tr>
      <w:tr w14:paraId="1AB235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000" w:type="pct"/>
            <w:gridSpan w:val="4"/>
            <w:vAlign w:val="center"/>
          </w:tcPr>
          <w:p w14:paraId="235EB196">
            <w:pPr>
              <w:tabs>
                <w:tab w:val="left" w:pos="692"/>
              </w:tabs>
              <w:jc w:val="center"/>
              <w:rPr>
                <w:rFonts w:hint="eastAsia" w:ascii="宋体" w:hAnsi="宋体" w:eastAsia="宋体" w:cs="宋体"/>
                <w:b/>
                <w:bCs/>
                <w:spacing w:val="-6"/>
                <w:sz w:val="21"/>
                <w:szCs w:val="21"/>
                <w:lang w:val="en-US" w:eastAsia="zh-CN"/>
              </w:rPr>
            </w:pPr>
            <w:r>
              <w:rPr>
                <w:rFonts w:hint="eastAsia" w:ascii="宋体" w:hAnsi="宋体" w:eastAsia="宋体" w:cs="宋体"/>
                <w:b w:val="0"/>
                <w:bCs w:val="0"/>
                <w:spacing w:val="-6"/>
                <w:sz w:val="21"/>
                <w:szCs w:val="21"/>
                <w:lang w:val="en-US" w:eastAsia="zh-CN"/>
              </w:rPr>
              <w:t>大会议室</w:t>
            </w:r>
          </w:p>
        </w:tc>
      </w:tr>
      <w:tr w14:paraId="577AD6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shd w:val="clear" w:color="auto" w:fill="auto"/>
            <w:vAlign w:val="center"/>
          </w:tcPr>
          <w:p w14:paraId="19E7B4B6">
            <w:pPr>
              <w:jc w:val="center"/>
              <w:rPr>
                <w:rFonts w:hint="eastAsia" w:ascii="宋体" w:hAnsi="宋体" w:eastAsia="宋体" w:cs="宋体"/>
                <w:spacing w:val="-5"/>
                <w:sz w:val="21"/>
                <w:szCs w:val="21"/>
                <w:lang w:val="en-US" w:eastAsia="zh-CN"/>
              </w:rPr>
            </w:pPr>
            <w:r>
              <w:rPr>
                <w:rFonts w:hint="eastAsia" w:ascii="宋体" w:hAnsi="宋体" w:eastAsia="宋体" w:cs="宋体"/>
                <w:spacing w:val="-5"/>
                <w:sz w:val="21"/>
                <w:szCs w:val="21"/>
                <w:lang w:val="en-US" w:eastAsia="zh-CN"/>
              </w:rPr>
              <w:t>1</w:t>
            </w:r>
          </w:p>
        </w:tc>
        <w:tc>
          <w:tcPr>
            <w:tcW w:w="2114" w:type="pct"/>
            <w:shd w:val="clear" w:color="auto" w:fill="auto"/>
            <w:vAlign w:val="center"/>
          </w:tcPr>
          <w:p w14:paraId="3E0968BE">
            <w:pPr>
              <w:jc w:val="center"/>
              <w:rPr>
                <w:rFonts w:hint="eastAsia" w:ascii="宋体" w:hAnsi="宋体" w:eastAsia="宋体" w:cs="宋体"/>
                <w:spacing w:val="-5"/>
                <w:sz w:val="21"/>
                <w:szCs w:val="21"/>
                <w:lang w:val="en-US" w:eastAsia="en-US"/>
              </w:rPr>
            </w:pPr>
            <w:r>
              <w:rPr>
                <w:rStyle w:val="55"/>
                <w:rFonts w:hint="eastAsia" w:ascii="宋体" w:hAnsi="宋体" w:eastAsia="宋体" w:cs="宋体"/>
                <w:sz w:val="21"/>
                <w:szCs w:val="21"/>
                <w:lang w:bidi="ar"/>
              </w:rPr>
              <w:t>★</w:t>
            </w:r>
            <w:r>
              <w:rPr>
                <w:rFonts w:hint="eastAsia" w:ascii="宋体" w:hAnsi="宋体" w:eastAsia="宋体" w:cs="宋体"/>
                <w:spacing w:val="-5"/>
                <w:sz w:val="21"/>
                <w:szCs w:val="21"/>
                <w:lang w:val="en-US" w:eastAsia="zh-CN"/>
              </w:rPr>
              <w:t>高清显示系统（核心产品）</w:t>
            </w:r>
          </w:p>
        </w:tc>
        <w:tc>
          <w:tcPr>
            <w:tcW w:w="1130" w:type="pct"/>
            <w:shd w:val="clear" w:color="auto" w:fill="auto"/>
            <w:vAlign w:val="center"/>
          </w:tcPr>
          <w:p w14:paraId="401488D3">
            <w:pPr>
              <w:jc w:val="center"/>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9.7</w:t>
            </w:r>
          </w:p>
        </w:tc>
        <w:tc>
          <w:tcPr>
            <w:tcW w:w="1208" w:type="pct"/>
            <w:shd w:val="clear" w:color="auto" w:fill="auto"/>
            <w:vAlign w:val="center"/>
          </w:tcPr>
          <w:p w14:paraId="59C3E112">
            <w:pPr>
              <w:jc w:val="center"/>
              <w:rPr>
                <w:rFonts w:hint="eastAsia" w:ascii="宋体" w:hAnsi="宋体" w:eastAsia="宋体" w:cs="宋体"/>
                <w:snapToGrid w:val="0"/>
                <w:color w:val="000000"/>
                <w:spacing w:val="-6"/>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w:t>
            </w:r>
          </w:p>
        </w:tc>
      </w:tr>
      <w:tr w14:paraId="4B643A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vAlign w:val="center"/>
          </w:tcPr>
          <w:p w14:paraId="6195AA6E">
            <w:pPr>
              <w:jc w:val="center"/>
              <w:rPr>
                <w:rFonts w:hint="eastAsia" w:ascii="宋体" w:hAnsi="宋体" w:eastAsia="宋体" w:cs="宋体"/>
                <w:spacing w:val="-5"/>
                <w:sz w:val="21"/>
                <w:szCs w:val="21"/>
                <w:lang w:val="en-US" w:eastAsia="zh-CN"/>
              </w:rPr>
            </w:pPr>
            <w:r>
              <w:rPr>
                <w:rFonts w:hint="eastAsia" w:ascii="宋体" w:hAnsi="宋体" w:eastAsia="宋体" w:cs="宋体"/>
                <w:spacing w:val="-5"/>
                <w:sz w:val="21"/>
                <w:szCs w:val="21"/>
                <w:lang w:val="en-US" w:eastAsia="zh-CN"/>
              </w:rPr>
              <w:t>2</w:t>
            </w:r>
          </w:p>
        </w:tc>
        <w:tc>
          <w:tcPr>
            <w:tcW w:w="2114" w:type="pct"/>
            <w:shd w:val="clear" w:color="auto" w:fill="auto"/>
            <w:vAlign w:val="center"/>
          </w:tcPr>
          <w:p w14:paraId="47D41EB1">
            <w:pPr>
              <w:jc w:val="center"/>
              <w:rPr>
                <w:rFonts w:hint="eastAsia" w:ascii="宋体" w:hAnsi="宋体" w:eastAsia="宋体" w:cs="宋体"/>
                <w:spacing w:val="-5"/>
                <w:sz w:val="21"/>
                <w:szCs w:val="21"/>
                <w:lang w:val="en-US" w:eastAsia="zh-CN"/>
              </w:rPr>
            </w:pPr>
            <w:r>
              <w:rPr>
                <w:rFonts w:hint="eastAsia" w:ascii="宋体" w:hAnsi="宋体" w:eastAsia="宋体" w:cs="宋体"/>
                <w:spacing w:val="-5"/>
                <w:sz w:val="21"/>
                <w:szCs w:val="21"/>
                <w:lang w:val="en-US" w:eastAsia="zh-CN"/>
              </w:rPr>
              <w:t>发送卡</w:t>
            </w:r>
          </w:p>
        </w:tc>
        <w:tc>
          <w:tcPr>
            <w:tcW w:w="1130" w:type="pct"/>
            <w:shd w:val="clear" w:color="auto" w:fill="auto"/>
            <w:vAlign w:val="center"/>
          </w:tcPr>
          <w:p w14:paraId="74522FDC">
            <w:pPr>
              <w:numPr>
                <w:ilvl w:val="0"/>
                <w:numId w:val="0"/>
              </w:numPr>
              <w:ind w:left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1208" w:type="pct"/>
            <w:shd w:val="clear" w:color="auto" w:fill="auto"/>
            <w:vAlign w:val="center"/>
          </w:tcPr>
          <w:p w14:paraId="162D28E6">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台</w:t>
            </w:r>
          </w:p>
        </w:tc>
      </w:tr>
      <w:tr w14:paraId="403252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vAlign w:val="center"/>
          </w:tcPr>
          <w:p w14:paraId="45FE23BD">
            <w:pPr>
              <w:pStyle w:val="89"/>
              <w:spacing w:before="78" w:line="315"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3</w:t>
            </w:r>
          </w:p>
        </w:tc>
        <w:tc>
          <w:tcPr>
            <w:tcW w:w="2114" w:type="pct"/>
            <w:shd w:val="clear" w:color="auto" w:fill="auto"/>
            <w:vAlign w:val="center"/>
          </w:tcPr>
          <w:p w14:paraId="75394611">
            <w:pPr>
              <w:jc w:val="center"/>
              <w:rPr>
                <w:rFonts w:hint="eastAsia" w:ascii="宋体" w:hAnsi="宋体" w:eastAsia="宋体" w:cs="宋体"/>
                <w:spacing w:val="-6"/>
                <w:sz w:val="21"/>
                <w:szCs w:val="21"/>
                <w:lang w:val="en-US" w:eastAsia="zh-CN"/>
              </w:rPr>
            </w:pPr>
            <w:r>
              <w:rPr>
                <w:rFonts w:hint="eastAsia" w:ascii="宋体" w:hAnsi="宋体" w:eastAsia="宋体" w:cs="宋体"/>
                <w:spacing w:val="-6"/>
                <w:sz w:val="21"/>
                <w:szCs w:val="21"/>
                <w:lang w:val="en-US" w:eastAsia="zh-CN"/>
              </w:rPr>
              <w:t>信号采集拼接器</w:t>
            </w:r>
          </w:p>
        </w:tc>
        <w:tc>
          <w:tcPr>
            <w:tcW w:w="1130" w:type="pct"/>
            <w:shd w:val="clear" w:color="auto" w:fill="auto"/>
            <w:vAlign w:val="center"/>
          </w:tcPr>
          <w:p w14:paraId="4FC9450E">
            <w:pPr>
              <w:jc w:val="center"/>
              <w:rPr>
                <w:rFonts w:hint="eastAsia" w:ascii="宋体" w:hAnsi="宋体" w:eastAsia="宋体" w:cs="宋体"/>
                <w:spacing w:val="-6"/>
                <w:sz w:val="21"/>
                <w:szCs w:val="21"/>
                <w:lang w:val="en-US" w:eastAsia="zh-CN"/>
              </w:rPr>
            </w:pPr>
            <w:r>
              <w:rPr>
                <w:rFonts w:hint="eastAsia" w:ascii="宋体" w:hAnsi="宋体" w:eastAsia="宋体" w:cs="宋体"/>
                <w:spacing w:val="-6"/>
                <w:sz w:val="21"/>
                <w:szCs w:val="21"/>
                <w:lang w:val="en-US" w:eastAsia="zh-CN"/>
              </w:rPr>
              <w:t>1</w:t>
            </w:r>
          </w:p>
        </w:tc>
        <w:tc>
          <w:tcPr>
            <w:tcW w:w="1208" w:type="pct"/>
            <w:shd w:val="clear" w:color="auto" w:fill="auto"/>
            <w:vAlign w:val="center"/>
          </w:tcPr>
          <w:p w14:paraId="4287C9F2">
            <w:pPr>
              <w:jc w:val="center"/>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pacing w:val="-6"/>
                <w:sz w:val="21"/>
                <w:szCs w:val="21"/>
                <w:lang w:val="en-US" w:eastAsia="zh-CN"/>
              </w:rPr>
              <w:t>台</w:t>
            </w:r>
          </w:p>
        </w:tc>
      </w:tr>
      <w:tr w14:paraId="009EFF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vAlign w:val="center"/>
          </w:tcPr>
          <w:p w14:paraId="6C146826">
            <w:pPr>
              <w:pStyle w:val="89"/>
              <w:spacing w:before="78" w:line="315"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4</w:t>
            </w:r>
          </w:p>
        </w:tc>
        <w:tc>
          <w:tcPr>
            <w:tcW w:w="2114" w:type="pct"/>
            <w:shd w:val="clear" w:color="auto" w:fill="auto"/>
            <w:vAlign w:val="center"/>
          </w:tcPr>
          <w:p w14:paraId="6B3C152F">
            <w:pPr>
              <w:jc w:val="center"/>
              <w:rPr>
                <w:rFonts w:hint="eastAsia" w:ascii="宋体" w:hAnsi="宋体" w:eastAsia="宋体" w:cs="宋体"/>
                <w:spacing w:val="-6"/>
                <w:sz w:val="21"/>
                <w:szCs w:val="21"/>
              </w:rPr>
            </w:pPr>
            <w:r>
              <w:rPr>
                <w:rFonts w:hint="eastAsia" w:ascii="宋体" w:hAnsi="宋体" w:eastAsia="宋体" w:cs="宋体"/>
                <w:spacing w:val="-6"/>
                <w:sz w:val="21"/>
                <w:szCs w:val="21"/>
              </w:rPr>
              <w:t>配电柜</w:t>
            </w:r>
          </w:p>
        </w:tc>
        <w:tc>
          <w:tcPr>
            <w:tcW w:w="1130" w:type="pct"/>
            <w:shd w:val="clear" w:color="auto" w:fill="auto"/>
            <w:vAlign w:val="center"/>
          </w:tcPr>
          <w:p w14:paraId="5472CFB2">
            <w:pPr>
              <w:jc w:val="center"/>
              <w:rPr>
                <w:rFonts w:hint="eastAsia" w:ascii="宋体" w:hAnsi="宋体" w:eastAsia="宋体" w:cs="宋体"/>
                <w:spacing w:val="-6"/>
                <w:sz w:val="21"/>
                <w:szCs w:val="21"/>
                <w:lang w:val="en-US" w:eastAsia="zh-CN"/>
              </w:rPr>
            </w:pPr>
            <w:r>
              <w:rPr>
                <w:rFonts w:hint="eastAsia" w:ascii="宋体" w:hAnsi="宋体" w:eastAsia="宋体" w:cs="宋体"/>
                <w:spacing w:val="-6"/>
                <w:sz w:val="21"/>
                <w:szCs w:val="21"/>
                <w:lang w:val="en-US" w:eastAsia="zh-CN"/>
              </w:rPr>
              <w:t>1</w:t>
            </w:r>
          </w:p>
        </w:tc>
        <w:tc>
          <w:tcPr>
            <w:tcW w:w="1208" w:type="pct"/>
            <w:shd w:val="clear" w:color="auto" w:fill="auto"/>
            <w:vAlign w:val="center"/>
          </w:tcPr>
          <w:p w14:paraId="11569494">
            <w:pPr>
              <w:jc w:val="center"/>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pacing w:val="-6"/>
                <w:sz w:val="21"/>
                <w:szCs w:val="21"/>
                <w:lang w:val="en-US" w:eastAsia="zh-CN"/>
              </w:rPr>
              <w:t>台</w:t>
            </w:r>
          </w:p>
        </w:tc>
      </w:tr>
      <w:tr w14:paraId="57BE4C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vAlign w:val="center"/>
          </w:tcPr>
          <w:p w14:paraId="44B4F4BA">
            <w:pPr>
              <w:pStyle w:val="89"/>
              <w:spacing w:before="78" w:line="315"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5</w:t>
            </w:r>
          </w:p>
        </w:tc>
        <w:tc>
          <w:tcPr>
            <w:tcW w:w="2114" w:type="pct"/>
            <w:shd w:val="clear" w:color="auto" w:fill="auto"/>
            <w:vAlign w:val="center"/>
          </w:tcPr>
          <w:p w14:paraId="4C78F238">
            <w:pPr>
              <w:jc w:val="center"/>
              <w:rPr>
                <w:rFonts w:hint="eastAsia" w:ascii="宋体" w:hAnsi="宋体" w:eastAsia="宋体" w:cs="宋体"/>
                <w:spacing w:val="-6"/>
                <w:sz w:val="21"/>
                <w:szCs w:val="21"/>
              </w:rPr>
            </w:pPr>
            <w:r>
              <w:rPr>
                <w:rFonts w:hint="eastAsia" w:ascii="宋体" w:hAnsi="宋体" w:eastAsia="宋体" w:cs="宋体"/>
                <w:snapToGrid w:val="0"/>
                <w:color w:val="000000"/>
                <w:spacing w:val="-2"/>
                <w:kern w:val="0"/>
                <w:sz w:val="21"/>
                <w:szCs w:val="21"/>
                <w:lang w:val="en-US" w:eastAsia="zh-CN" w:bidi="ar-SA"/>
              </w:rPr>
              <w:t>智能中控综合管理平台</w:t>
            </w:r>
          </w:p>
        </w:tc>
        <w:tc>
          <w:tcPr>
            <w:tcW w:w="1130" w:type="pct"/>
            <w:shd w:val="clear" w:color="auto" w:fill="auto"/>
            <w:vAlign w:val="center"/>
          </w:tcPr>
          <w:p w14:paraId="34CF8739">
            <w:pPr>
              <w:jc w:val="center"/>
              <w:rPr>
                <w:rFonts w:hint="eastAsia" w:ascii="宋体" w:hAnsi="宋体" w:eastAsia="宋体" w:cs="宋体"/>
                <w:spacing w:val="-6"/>
                <w:sz w:val="21"/>
                <w:szCs w:val="21"/>
                <w:lang w:val="en-US" w:eastAsia="zh-CN"/>
              </w:rPr>
            </w:pPr>
            <w:r>
              <w:rPr>
                <w:rFonts w:hint="eastAsia" w:ascii="宋体" w:hAnsi="宋体" w:eastAsia="宋体" w:cs="宋体"/>
                <w:spacing w:val="-6"/>
                <w:sz w:val="21"/>
                <w:szCs w:val="21"/>
                <w:lang w:val="en-US" w:eastAsia="zh-CN"/>
              </w:rPr>
              <w:t>1</w:t>
            </w:r>
          </w:p>
        </w:tc>
        <w:tc>
          <w:tcPr>
            <w:tcW w:w="1208" w:type="pct"/>
            <w:shd w:val="clear" w:color="auto" w:fill="auto"/>
            <w:vAlign w:val="center"/>
          </w:tcPr>
          <w:p w14:paraId="65C89F4B">
            <w:pPr>
              <w:jc w:val="center"/>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pacing w:val="-6"/>
                <w:sz w:val="21"/>
                <w:szCs w:val="21"/>
                <w:lang w:val="en-US" w:eastAsia="zh-CN"/>
              </w:rPr>
              <w:t>台</w:t>
            </w:r>
          </w:p>
        </w:tc>
      </w:tr>
      <w:tr w14:paraId="183CC8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vAlign w:val="center"/>
          </w:tcPr>
          <w:p w14:paraId="71E99732">
            <w:pPr>
              <w:pStyle w:val="89"/>
              <w:spacing w:before="78" w:line="315"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6</w:t>
            </w:r>
          </w:p>
        </w:tc>
        <w:tc>
          <w:tcPr>
            <w:tcW w:w="2114" w:type="pct"/>
            <w:shd w:val="clear" w:color="auto" w:fill="auto"/>
            <w:vAlign w:val="center"/>
          </w:tcPr>
          <w:p w14:paraId="022B5149">
            <w:pPr>
              <w:jc w:val="center"/>
              <w:rPr>
                <w:rFonts w:hint="eastAsia" w:ascii="宋体" w:hAnsi="宋体" w:eastAsia="宋体" w:cs="宋体"/>
                <w:spacing w:val="-6"/>
                <w:sz w:val="21"/>
                <w:szCs w:val="21"/>
              </w:rPr>
            </w:pPr>
            <w:r>
              <w:rPr>
                <w:rFonts w:hint="eastAsia" w:ascii="宋体" w:hAnsi="宋体" w:eastAsia="宋体" w:cs="宋体"/>
                <w:spacing w:val="-6"/>
                <w:sz w:val="21"/>
                <w:szCs w:val="21"/>
                <w:lang w:val="en-US" w:eastAsia="zh-CN"/>
              </w:rPr>
              <w:t>可视化</w:t>
            </w:r>
            <w:r>
              <w:rPr>
                <w:rFonts w:hint="eastAsia" w:ascii="宋体" w:hAnsi="宋体" w:eastAsia="宋体" w:cs="宋体"/>
                <w:spacing w:val="-6"/>
                <w:sz w:val="21"/>
                <w:szCs w:val="21"/>
              </w:rPr>
              <w:t>软件</w:t>
            </w:r>
          </w:p>
        </w:tc>
        <w:tc>
          <w:tcPr>
            <w:tcW w:w="1130" w:type="pct"/>
            <w:shd w:val="clear" w:color="auto" w:fill="auto"/>
            <w:vAlign w:val="center"/>
          </w:tcPr>
          <w:p w14:paraId="25D9B7C3">
            <w:pPr>
              <w:jc w:val="center"/>
              <w:rPr>
                <w:rFonts w:hint="eastAsia" w:ascii="宋体" w:hAnsi="宋体" w:eastAsia="宋体" w:cs="宋体"/>
                <w:spacing w:val="-6"/>
                <w:sz w:val="21"/>
                <w:szCs w:val="21"/>
                <w:lang w:val="en-US" w:eastAsia="zh-CN"/>
              </w:rPr>
            </w:pPr>
            <w:r>
              <w:rPr>
                <w:rFonts w:hint="eastAsia" w:ascii="宋体" w:hAnsi="宋体" w:eastAsia="宋体" w:cs="宋体"/>
                <w:spacing w:val="-6"/>
                <w:sz w:val="21"/>
                <w:szCs w:val="21"/>
                <w:lang w:val="en-US" w:eastAsia="zh-CN"/>
              </w:rPr>
              <w:t>1</w:t>
            </w:r>
          </w:p>
        </w:tc>
        <w:tc>
          <w:tcPr>
            <w:tcW w:w="1208" w:type="pct"/>
            <w:shd w:val="clear" w:color="auto" w:fill="auto"/>
            <w:vAlign w:val="center"/>
          </w:tcPr>
          <w:p w14:paraId="71FE5064">
            <w:pPr>
              <w:jc w:val="center"/>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pacing w:val="-6"/>
                <w:sz w:val="21"/>
                <w:szCs w:val="21"/>
                <w:lang w:val="en-US" w:eastAsia="zh-CN"/>
              </w:rPr>
              <w:t>套</w:t>
            </w:r>
          </w:p>
        </w:tc>
      </w:tr>
      <w:tr w14:paraId="739C9B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vAlign w:val="center"/>
          </w:tcPr>
          <w:p w14:paraId="2EA5DB5A">
            <w:pPr>
              <w:pStyle w:val="89"/>
              <w:spacing w:before="78" w:line="315"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7</w:t>
            </w:r>
          </w:p>
        </w:tc>
        <w:tc>
          <w:tcPr>
            <w:tcW w:w="2114" w:type="pct"/>
            <w:shd w:val="clear" w:color="auto" w:fill="auto"/>
            <w:vAlign w:val="center"/>
          </w:tcPr>
          <w:p w14:paraId="79DB16D1">
            <w:pPr>
              <w:jc w:val="center"/>
              <w:rPr>
                <w:rFonts w:hint="eastAsia" w:ascii="宋体" w:hAnsi="宋体" w:eastAsia="宋体" w:cs="宋体"/>
                <w:spacing w:val="-6"/>
                <w:sz w:val="21"/>
                <w:szCs w:val="21"/>
                <w:lang w:val="en-US" w:eastAsia="zh-CN"/>
              </w:rPr>
            </w:pPr>
            <w:r>
              <w:rPr>
                <w:rFonts w:hint="eastAsia" w:ascii="宋体" w:hAnsi="宋体" w:eastAsia="宋体" w:cs="宋体"/>
                <w:spacing w:val="-6"/>
                <w:sz w:val="21"/>
                <w:szCs w:val="21"/>
                <w:lang w:val="en-US" w:eastAsia="zh-CN"/>
              </w:rPr>
              <w:t>控制终端</w:t>
            </w:r>
          </w:p>
        </w:tc>
        <w:tc>
          <w:tcPr>
            <w:tcW w:w="1130" w:type="pct"/>
            <w:shd w:val="clear" w:color="auto" w:fill="auto"/>
            <w:vAlign w:val="center"/>
          </w:tcPr>
          <w:p w14:paraId="4C1832AD">
            <w:pPr>
              <w:jc w:val="center"/>
              <w:rPr>
                <w:rFonts w:hint="eastAsia" w:ascii="宋体" w:hAnsi="宋体" w:eastAsia="宋体" w:cs="宋体"/>
                <w:spacing w:val="-6"/>
                <w:sz w:val="21"/>
                <w:szCs w:val="21"/>
                <w:lang w:val="en-US" w:eastAsia="zh-CN"/>
              </w:rPr>
            </w:pPr>
            <w:r>
              <w:rPr>
                <w:rFonts w:hint="eastAsia" w:ascii="宋体" w:hAnsi="宋体" w:eastAsia="宋体" w:cs="宋体"/>
                <w:spacing w:val="-6"/>
                <w:sz w:val="21"/>
                <w:szCs w:val="21"/>
                <w:lang w:val="en-US" w:eastAsia="zh-CN"/>
              </w:rPr>
              <w:t>1</w:t>
            </w:r>
          </w:p>
        </w:tc>
        <w:tc>
          <w:tcPr>
            <w:tcW w:w="1208" w:type="pct"/>
            <w:shd w:val="clear" w:color="auto" w:fill="auto"/>
            <w:vAlign w:val="center"/>
          </w:tcPr>
          <w:p w14:paraId="7A60389B">
            <w:pPr>
              <w:jc w:val="center"/>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pacing w:val="-6"/>
                <w:sz w:val="21"/>
                <w:szCs w:val="21"/>
                <w:lang w:val="en-US" w:eastAsia="zh-CN"/>
              </w:rPr>
              <w:t>台</w:t>
            </w:r>
          </w:p>
        </w:tc>
      </w:tr>
      <w:tr w14:paraId="2D3A1E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vAlign w:val="center"/>
          </w:tcPr>
          <w:p w14:paraId="2880870F">
            <w:pPr>
              <w:pStyle w:val="89"/>
              <w:spacing w:before="78" w:line="315"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8</w:t>
            </w:r>
          </w:p>
        </w:tc>
        <w:tc>
          <w:tcPr>
            <w:tcW w:w="2114" w:type="pct"/>
            <w:shd w:val="clear" w:color="auto" w:fill="auto"/>
            <w:vAlign w:val="center"/>
          </w:tcPr>
          <w:p w14:paraId="0A5D2C41">
            <w:pPr>
              <w:jc w:val="center"/>
              <w:rPr>
                <w:rFonts w:hint="eastAsia" w:ascii="宋体" w:hAnsi="宋体" w:eastAsia="宋体" w:cs="宋体"/>
                <w:spacing w:val="-6"/>
                <w:sz w:val="21"/>
                <w:szCs w:val="21"/>
                <w:lang w:val="en-US" w:eastAsia="zh-CN"/>
              </w:rPr>
            </w:pPr>
            <w:r>
              <w:rPr>
                <w:rFonts w:hint="eastAsia" w:ascii="宋体" w:hAnsi="宋体" w:eastAsia="宋体" w:cs="宋体"/>
                <w:spacing w:val="-6"/>
                <w:sz w:val="21"/>
                <w:szCs w:val="21"/>
                <w:lang w:val="en-US" w:eastAsia="zh-CN"/>
              </w:rPr>
              <w:t>屏体钢结构</w:t>
            </w:r>
          </w:p>
        </w:tc>
        <w:tc>
          <w:tcPr>
            <w:tcW w:w="1130" w:type="pct"/>
            <w:shd w:val="clear" w:color="auto" w:fill="auto"/>
            <w:vAlign w:val="center"/>
          </w:tcPr>
          <w:p w14:paraId="3177D223">
            <w:pPr>
              <w:jc w:val="center"/>
              <w:rPr>
                <w:rFonts w:hint="eastAsia" w:ascii="宋体" w:hAnsi="宋体" w:eastAsia="宋体" w:cs="宋体"/>
                <w:spacing w:val="-6"/>
                <w:sz w:val="21"/>
                <w:szCs w:val="21"/>
                <w:lang w:val="en-US" w:eastAsia="zh-CN"/>
              </w:rPr>
            </w:pPr>
            <w:r>
              <w:rPr>
                <w:rFonts w:hint="eastAsia" w:ascii="宋体" w:hAnsi="宋体" w:eastAsia="宋体" w:cs="宋体"/>
                <w:spacing w:val="-6"/>
                <w:sz w:val="21"/>
                <w:szCs w:val="21"/>
                <w:lang w:val="en-US" w:eastAsia="zh-CN"/>
              </w:rPr>
              <w:t>1</w:t>
            </w:r>
          </w:p>
        </w:tc>
        <w:tc>
          <w:tcPr>
            <w:tcW w:w="1208" w:type="pct"/>
            <w:shd w:val="clear" w:color="auto" w:fill="auto"/>
            <w:vAlign w:val="center"/>
          </w:tcPr>
          <w:p w14:paraId="71E5504B">
            <w:pPr>
              <w:jc w:val="center"/>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项</w:t>
            </w:r>
          </w:p>
        </w:tc>
      </w:tr>
      <w:tr w14:paraId="747E0A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trPr>
        <w:tc>
          <w:tcPr>
            <w:tcW w:w="547" w:type="pct"/>
            <w:vAlign w:val="center"/>
          </w:tcPr>
          <w:p w14:paraId="6F5144AE">
            <w:pPr>
              <w:pStyle w:val="89"/>
              <w:spacing w:before="78" w:line="315"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9</w:t>
            </w:r>
          </w:p>
        </w:tc>
        <w:tc>
          <w:tcPr>
            <w:tcW w:w="2114" w:type="pct"/>
            <w:shd w:val="clear" w:color="auto" w:fill="auto"/>
            <w:vAlign w:val="center"/>
          </w:tcPr>
          <w:p w14:paraId="41975A48">
            <w:pPr>
              <w:numPr>
                <w:ilvl w:val="0"/>
                <w:numId w:val="0"/>
              </w:numPr>
              <w:ind w:left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86寸智慧一体机</w:t>
            </w:r>
          </w:p>
        </w:tc>
        <w:tc>
          <w:tcPr>
            <w:tcW w:w="1130" w:type="pct"/>
            <w:shd w:val="clear" w:color="auto" w:fill="auto"/>
            <w:vAlign w:val="center"/>
          </w:tcPr>
          <w:p w14:paraId="44BF23FE">
            <w:pPr>
              <w:numPr>
                <w:ilvl w:val="0"/>
                <w:numId w:val="0"/>
              </w:numPr>
              <w:ind w:left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1208" w:type="pct"/>
            <w:shd w:val="clear" w:color="auto" w:fill="auto"/>
            <w:vAlign w:val="center"/>
          </w:tcPr>
          <w:p w14:paraId="654155CF">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台</w:t>
            </w:r>
          </w:p>
        </w:tc>
      </w:tr>
      <w:tr w14:paraId="036867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vAlign w:val="center"/>
          </w:tcPr>
          <w:p w14:paraId="44165D90">
            <w:pPr>
              <w:pStyle w:val="89"/>
              <w:spacing w:before="78" w:line="315"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10</w:t>
            </w:r>
          </w:p>
        </w:tc>
        <w:tc>
          <w:tcPr>
            <w:tcW w:w="2114" w:type="pct"/>
            <w:shd w:val="clear" w:color="auto" w:fill="auto"/>
            <w:vAlign w:val="center"/>
          </w:tcPr>
          <w:p w14:paraId="4CEC4569">
            <w:pPr>
              <w:numPr>
                <w:ilvl w:val="0"/>
                <w:numId w:val="0"/>
              </w:numPr>
              <w:ind w:left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控制服务器</w:t>
            </w:r>
          </w:p>
        </w:tc>
        <w:tc>
          <w:tcPr>
            <w:tcW w:w="1130" w:type="pct"/>
            <w:shd w:val="clear" w:color="auto" w:fill="auto"/>
            <w:vAlign w:val="center"/>
          </w:tcPr>
          <w:p w14:paraId="19D97CE4">
            <w:pPr>
              <w:numPr>
                <w:ilvl w:val="0"/>
                <w:numId w:val="0"/>
              </w:numPr>
              <w:ind w:left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1208" w:type="pct"/>
            <w:shd w:val="clear" w:color="auto" w:fill="auto"/>
            <w:vAlign w:val="center"/>
          </w:tcPr>
          <w:p w14:paraId="08073C3C">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台</w:t>
            </w:r>
          </w:p>
        </w:tc>
      </w:tr>
      <w:tr w14:paraId="6790CA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shd w:val="clear" w:color="auto" w:fill="auto"/>
            <w:vAlign w:val="center"/>
          </w:tcPr>
          <w:p w14:paraId="7C756941">
            <w:pPr>
              <w:pStyle w:val="89"/>
              <w:spacing w:before="78" w:line="315" w:lineRule="exact"/>
              <w:jc w:val="center"/>
              <w:rPr>
                <w:rFonts w:hint="eastAsia" w:ascii="宋体" w:hAnsi="宋体" w:eastAsia="宋体" w:cs="宋体"/>
                <w:snapToGrid w:val="0"/>
                <w:color w:val="000000"/>
                <w:kern w:val="0"/>
                <w:position w:val="1"/>
                <w:sz w:val="21"/>
                <w:szCs w:val="21"/>
                <w:lang w:val="en-US" w:eastAsia="zh-CN" w:bidi="ar-SA"/>
              </w:rPr>
            </w:pPr>
            <w:r>
              <w:rPr>
                <w:rFonts w:hint="eastAsia" w:ascii="宋体" w:hAnsi="宋体" w:eastAsia="宋体" w:cs="宋体"/>
                <w:position w:val="1"/>
                <w:sz w:val="21"/>
                <w:szCs w:val="21"/>
                <w:lang w:val="en-US" w:eastAsia="zh-CN"/>
              </w:rPr>
              <w:t>11</w:t>
            </w:r>
          </w:p>
        </w:tc>
        <w:tc>
          <w:tcPr>
            <w:tcW w:w="2114" w:type="pct"/>
            <w:shd w:val="clear" w:color="auto" w:fill="auto"/>
            <w:vAlign w:val="center"/>
          </w:tcPr>
          <w:p w14:paraId="43414B58">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音柱音箱</w:t>
            </w:r>
          </w:p>
        </w:tc>
        <w:tc>
          <w:tcPr>
            <w:tcW w:w="1130" w:type="pct"/>
            <w:shd w:val="clear" w:color="auto" w:fill="auto"/>
            <w:vAlign w:val="center"/>
          </w:tcPr>
          <w:p w14:paraId="7083E736">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4</w:t>
            </w:r>
          </w:p>
        </w:tc>
        <w:tc>
          <w:tcPr>
            <w:tcW w:w="1208" w:type="pct"/>
            <w:shd w:val="clear" w:color="auto" w:fill="auto"/>
            <w:vAlign w:val="center"/>
          </w:tcPr>
          <w:p w14:paraId="1CD14B31">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只</w:t>
            </w:r>
          </w:p>
        </w:tc>
      </w:tr>
      <w:tr w14:paraId="101AC1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shd w:val="clear" w:color="auto" w:fill="auto"/>
            <w:vAlign w:val="center"/>
          </w:tcPr>
          <w:p w14:paraId="314C809A">
            <w:pPr>
              <w:pStyle w:val="89"/>
              <w:spacing w:before="78" w:line="315" w:lineRule="exact"/>
              <w:jc w:val="center"/>
              <w:rPr>
                <w:rFonts w:hint="eastAsia" w:ascii="宋体" w:hAnsi="宋体" w:eastAsia="宋体" w:cs="宋体"/>
                <w:snapToGrid w:val="0"/>
                <w:color w:val="000000"/>
                <w:kern w:val="0"/>
                <w:position w:val="1"/>
                <w:sz w:val="21"/>
                <w:szCs w:val="21"/>
                <w:lang w:val="en-US" w:eastAsia="zh-CN" w:bidi="ar-SA"/>
              </w:rPr>
            </w:pPr>
            <w:r>
              <w:rPr>
                <w:rFonts w:hint="eastAsia" w:ascii="宋体" w:hAnsi="宋体" w:eastAsia="宋体" w:cs="宋体"/>
                <w:position w:val="1"/>
                <w:sz w:val="21"/>
                <w:szCs w:val="21"/>
                <w:lang w:val="en-US" w:eastAsia="zh-CN"/>
              </w:rPr>
              <w:t>12</w:t>
            </w:r>
          </w:p>
        </w:tc>
        <w:tc>
          <w:tcPr>
            <w:tcW w:w="2114" w:type="pct"/>
            <w:shd w:val="clear" w:color="auto" w:fill="auto"/>
            <w:vAlign w:val="center"/>
          </w:tcPr>
          <w:p w14:paraId="1A401A3E">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专业功放</w:t>
            </w:r>
          </w:p>
        </w:tc>
        <w:tc>
          <w:tcPr>
            <w:tcW w:w="1130" w:type="pct"/>
            <w:shd w:val="clear" w:color="auto" w:fill="auto"/>
            <w:vAlign w:val="center"/>
          </w:tcPr>
          <w:p w14:paraId="6CA38752">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2</w:t>
            </w:r>
          </w:p>
        </w:tc>
        <w:tc>
          <w:tcPr>
            <w:tcW w:w="1208" w:type="pct"/>
            <w:shd w:val="clear" w:color="auto" w:fill="auto"/>
            <w:vAlign w:val="center"/>
          </w:tcPr>
          <w:p w14:paraId="5FB6EEDC">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台</w:t>
            </w:r>
          </w:p>
        </w:tc>
      </w:tr>
      <w:tr w14:paraId="757CB2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shd w:val="clear" w:color="auto" w:fill="auto"/>
            <w:vAlign w:val="center"/>
          </w:tcPr>
          <w:p w14:paraId="50DAABED">
            <w:pPr>
              <w:pStyle w:val="89"/>
              <w:spacing w:before="78" w:line="315" w:lineRule="exact"/>
              <w:jc w:val="center"/>
              <w:rPr>
                <w:rFonts w:hint="eastAsia" w:ascii="宋体" w:hAnsi="宋体" w:eastAsia="宋体" w:cs="宋体"/>
                <w:snapToGrid w:val="0"/>
                <w:color w:val="000000"/>
                <w:kern w:val="0"/>
                <w:position w:val="1"/>
                <w:sz w:val="21"/>
                <w:szCs w:val="21"/>
                <w:lang w:val="en-US" w:eastAsia="zh-CN" w:bidi="ar-SA"/>
              </w:rPr>
            </w:pPr>
            <w:r>
              <w:rPr>
                <w:rFonts w:hint="eastAsia" w:ascii="宋体" w:hAnsi="宋体" w:eastAsia="宋体" w:cs="宋体"/>
                <w:position w:val="1"/>
                <w:sz w:val="21"/>
                <w:szCs w:val="21"/>
                <w:lang w:val="en-US" w:eastAsia="zh-CN"/>
              </w:rPr>
              <w:t>13</w:t>
            </w:r>
          </w:p>
        </w:tc>
        <w:tc>
          <w:tcPr>
            <w:tcW w:w="2114" w:type="pct"/>
            <w:shd w:val="clear" w:color="auto" w:fill="auto"/>
            <w:vAlign w:val="center"/>
          </w:tcPr>
          <w:p w14:paraId="01D2F23F">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UHF一拖二无线手持话筒</w:t>
            </w:r>
          </w:p>
        </w:tc>
        <w:tc>
          <w:tcPr>
            <w:tcW w:w="1130" w:type="pct"/>
            <w:shd w:val="clear" w:color="auto" w:fill="auto"/>
            <w:vAlign w:val="center"/>
          </w:tcPr>
          <w:p w14:paraId="0F7C1818">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1</w:t>
            </w:r>
          </w:p>
        </w:tc>
        <w:tc>
          <w:tcPr>
            <w:tcW w:w="1208" w:type="pct"/>
            <w:shd w:val="clear" w:color="auto" w:fill="auto"/>
            <w:vAlign w:val="center"/>
          </w:tcPr>
          <w:p w14:paraId="057194DC">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套</w:t>
            </w:r>
          </w:p>
        </w:tc>
      </w:tr>
      <w:tr w14:paraId="7080E9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shd w:val="clear" w:color="auto" w:fill="auto"/>
            <w:vAlign w:val="center"/>
          </w:tcPr>
          <w:p w14:paraId="6914953B">
            <w:pPr>
              <w:pStyle w:val="89"/>
              <w:spacing w:before="78" w:line="315" w:lineRule="exact"/>
              <w:jc w:val="center"/>
              <w:rPr>
                <w:rFonts w:hint="eastAsia" w:ascii="宋体" w:hAnsi="宋体" w:eastAsia="宋体" w:cs="宋体"/>
                <w:snapToGrid w:val="0"/>
                <w:color w:val="000000"/>
                <w:kern w:val="0"/>
                <w:position w:val="1"/>
                <w:sz w:val="21"/>
                <w:szCs w:val="21"/>
                <w:lang w:val="en-US" w:eastAsia="zh-CN" w:bidi="ar-SA"/>
              </w:rPr>
            </w:pPr>
            <w:r>
              <w:rPr>
                <w:rFonts w:hint="eastAsia" w:ascii="宋体" w:hAnsi="宋体" w:eastAsia="宋体" w:cs="宋体"/>
                <w:position w:val="1"/>
                <w:sz w:val="21"/>
                <w:szCs w:val="21"/>
                <w:lang w:val="en-US" w:eastAsia="zh-CN"/>
              </w:rPr>
              <w:t>14</w:t>
            </w:r>
          </w:p>
        </w:tc>
        <w:tc>
          <w:tcPr>
            <w:tcW w:w="2114" w:type="pct"/>
            <w:shd w:val="clear" w:color="auto" w:fill="auto"/>
            <w:vAlign w:val="center"/>
          </w:tcPr>
          <w:p w14:paraId="5F9641B8">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会议主机</w:t>
            </w:r>
          </w:p>
        </w:tc>
        <w:tc>
          <w:tcPr>
            <w:tcW w:w="1130" w:type="pct"/>
            <w:shd w:val="clear" w:color="auto" w:fill="auto"/>
            <w:vAlign w:val="center"/>
          </w:tcPr>
          <w:p w14:paraId="191C957D">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1</w:t>
            </w:r>
          </w:p>
        </w:tc>
        <w:tc>
          <w:tcPr>
            <w:tcW w:w="1208" w:type="pct"/>
            <w:shd w:val="clear" w:color="auto" w:fill="auto"/>
            <w:vAlign w:val="center"/>
          </w:tcPr>
          <w:p w14:paraId="38F36F5C">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napToGrid w:val="0"/>
                <w:color w:val="000000"/>
                <w:kern w:val="0"/>
                <w:sz w:val="21"/>
                <w:szCs w:val="21"/>
                <w:lang w:val="en-US" w:eastAsia="zh-CN" w:bidi="ar-SA"/>
              </w:rPr>
              <w:t>台</w:t>
            </w:r>
          </w:p>
        </w:tc>
      </w:tr>
      <w:tr w14:paraId="7949E5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shd w:val="clear" w:color="auto" w:fill="auto"/>
            <w:vAlign w:val="center"/>
          </w:tcPr>
          <w:p w14:paraId="5DE04CEC">
            <w:pPr>
              <w:pStyle w:val="89"/>
              <w:spacing w:before="78" w:line="315" w:lineRule="exact"/>
              <w:jc w:val="center"/>
              <w:rPr>
                <w:rFonts w:hint="eastAsia" w:ascii="宋体" w:hAnsi="宋体" w:eastAsia="宋体" w:cs="宋体"/>
                <w:snapToGrid w:val="0"/>
                <w:color w:val="000000"/>
                <w:kern w:val="0"/>
                <w:position w:val="1"/>
                <w:sz w:val="21"/>
                <w:szCs w:val="21"/>
                <w:lang w:val="en-US" w:eastAsia="zh-CN" w:bidi="ar-SA"/>
              </w:rPr>
            </w:pPr>
            <w:r>
              <w:rPr>
                <w:rFonts w:hint="eastAsia" w:ascii="宋体" w:hAnsi="宋体" w:eastAsia="宋体" w:cs="宋体"/>
                <w:position w:val="1"/>
                <w:sz w:val="21"/>
                <w:szCs w:val="21"/>
                <w:lang w:val="en-US" w:eastAsia="zh-CN"/>
              </w:rPr>
              <w:t>15</w:t>
            </w:r>
          </w:p>
        </w:tc>
        <w:tc>
          <w:tcPr>
            <w:tcW w:w="2114" w:type="pct"/>
            <w:shd w:val="clear" w:color="auto" w:fill="auto"/>
            <w:vAlign w:val="center"/>
          </w:tcPr>
          <w:p w14:paraId="4636242A">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会议话筒</w:t>
            </w:r>
          </w:p>
        </w:tc>
        <w:tc>
          <w:tcPr>
            <w:tcW w:w="1130" w:type="pct"/>
            <w:shd w:val="clear" w:color="auto" w:fill="auto"/>
            <w:vAlign w:val="center"/>
          </w:tcPr>
          <w:p w14:paraId="493AC210">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6</w:t>
            </w:r>
          </w:p>
        </w:tc>
        <w:tc>
          <w:tcPr>
            <w:tcW w:w="1208" w:type="pct"/>
            <w:shd w:val="clear" w:color="auto" w:fill="auto"/>
            <w:vAlign w:val="center"/>
          </w:tcPr>
          <w:p w14:paraId="13F7CA77">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napToGrid w:val="0"/>
                <w:color w:val="000000"/>
                <w:kern w:val="0"/>
                <w:sz w:val="21"/>
                <w:szCs w:val="21"/>
                <w:lang w:val="en-US" w:eastAsia="zh-CN" w:bidi="ar-SA"/>
              </w:rPr>
              <w:t>只</w:t>
            </w:r>
          </w:p>
        </w:tc>
      </w:tr>
      <w:tr w14:paraId="7CAA48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shd w:val="clear" w:color="auto" w:fill="auto"/>
            <w:vAlign w:val="center"/>
          </w:tcPr>
          <w:p w14:paraId="61FF2BE1">
            <w:pPr>
              <w:pStyle w:val="89"/>
              <w:spacing w:before="78" w:line="315" w:lineRule="exact"/>
              <w:jc w:val="center"/>
              <w:rPr>
                <w:rFonts w:hint="eastAsia" w:ascii="宋体" w:hAnsi="宋体" w:eastAsia="宋体" w:cs="宋体"/>
                <w:snapToGrid w:val="0"/>
                <w:color w:val="000000"/>
                <w:kern w:val="0"/>
                <w:position w:val="1"/>
                <w:sz w:val="21"/>
                <w:szCs w:val="21"/>
                <w:lang w:val="en-US" w:eastAsia="zh-CN" w:bidi="ar-SA"/>
              </w:rPr>
            </w:pPr>
            <w:r>
              <w:rPr>
                <w:rFonts w:hint="eastAsia" w:ascii="宋体" w:hAnsi="宋体" w:eastAsia="宋体" w:cs="宋体"/>
                <w:position w:val="1"/>
                <w:sz w:val="21"/>
                <w:szCs w:val="21"/>
                <w:lang w:val="en-US" w:eastAsia="zh-CN"/>
              </w:rPr>
              <w:t>16</w:t>
            </w:r>
          </w:p>
        </w:tc>
        <w:tc>
          <w:tcPr>
            <w:tcW w:w="2114" w:type="pct"/>
            <w:shd w:val="clear" w:color="auto" w:fill="auto"/>
            <w:vAlign w:val="center"/>
          </w:tcPr>
          <w:p w14:paraId="7789C6B1">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4进8出数字音频处理器</w:t>
            </w:r>
          </w:p>
        </w:tc>
        <w:tc>
          <w:tcPr>
            <w:tcW w:w="1130" w:type="pct"/>
            <w:shd w:val="clear" w:color="auto" w:fill="auto"/>
            <w:vAlign w:val="center"/>
          </w:tcPr>
          <w:p w14:paraId="1DA86EB3">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1</w:t>
            </w:r>
          </w:p>
        </w:tc>
        <w:tc>
          <w:tcPr>
            <w:tcW w:w="1208" w:type="pct"/>
            <w:shd w:val="clear" w:color="auto" w:fill="auto"/>
            <w:vAlign w:val="center"/>
          </w:tcPr>
          <w:p w14:paraId="32B2459E">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台</w:t>
            </w:r>
          </w:p>
        </w:tc>
      </w:tr>
      <w:tr w14:paraId="5BC890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shd w:val="clear" w:color="auto" w:fill="auto"/>
            <w:vAlign w:val="center"/>
          </w:tcPr>
          <w:p w14:paraId="67E7786E">
            <w:pPr>
              <w:pStyle w:val="89"/>
              <w:spacing w:before="78" w:line="315" w:lineRule="exact"/>
              <w:jc w:val="center"/>
              <w:rPr>
                <w:rFonts w:hint="eastAsia" w:ascii="宋体" w:hAnsi="宋体" w:eastAsia="宋体" w:cs="宋体"/>
                <w:snapToGrid w:val="0"/>
                <w:color w:val="000000"/>
                <w:kern w:val="0"/>
                <w:position w:val="1"/>
                <w:sz w:val="21"/>
                <w:szCs w:val="21"/>
                <w:lang w:val="en-US" w:eastAsia="zh-CN" w:bidi="ar-SA"/>
              </w:rPr>
            </w:pPr>
            <w:r>
              <w:rPr>
                <w:rFonts w:hint="eastAsia" w:ascii="宋体" w:hAnsi="宋体" w:eastAsia="宋体" w:cs="宋体"/>
                <w:snapToGrid w:val="0"/>
                <w:color w:val="000000"/>
                <w:kern w:val="0"/>
                <w:position w:val="1"/>
                <w:sz w:val="21"/>
                <w:szCs w:val="21"/>
                <w:lang w:val="en-US" w:eastAsia="zh-CN" w:bidi="ar-SA"/>
              </w:rPr>
              <w:t>17</w:t>
            </w:r>
          </w:p>
        </w:tc>
        <w:tc>
          <w:tcPr>
            <w:tcW w:w="2114" w:type="pct"/>
            <w:shd w:val="clear" w:color="auto" w:fill="auto"/>
            <w:vAlign w:val="center"/>
          </w:tcPr>
          <w:p w14:paraId="201801C3">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8路调音台</w:t>
            </w:r>
          </w:p>
        </w:tc>
        <w:tc>
          <w:tcPr>
            <w:tcW w:w="1130" w:type="pct"/>
            <w:shd w:val="clear" w:color="auto" w:fill="auto"/>
            <w:vAlign w:val="center"/>
          </w:tcPr>
          <w:p w14:paraId="5D4151D1">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1</w:t>
            </w:r>
          </w:p>
        </w:tc>
        <w:tc>
          <w:tcPr>
            <w:tcW w:w="1208" w:type="pct"/>
            <w:shd w:val="clear" w:color="auto" w:fill="auto"/>
            <w:vAlign w:val="center"/>
          </w:tcPr>
          <w:p w14:paraId="37722706">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台</w:t>
            </w:r>
          </w:p>
        </w:tc>
      </w:tr>
      <w:tr w14:paraId="02E0E0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shd w:val="clear" w:color="auto" w:fill="auto"/>
            <w:vAlign w:val="center"/>
          </w:tcPr>
          <w:p w14:paraId="4A560BBD">
            <w:pPr>
              <w:pStyle w:val="89"/>
              <w:spacing w:before="78" w:line="315" w:lineRule="exact"/>
              <w:jc w:val="center"/>
              <w:rPr>
                <w:rFonts w:hint="eastAsia" w:ascii="宋体" w:hAnsi="宋体" w:eastAsia="宋体" w:cs="宋体"/>
                <w:snapToGrid w:val="0"/>
                <w:color w:val="000000"/>
                <w:kern w:val="0"/>
                <w:position w:val="1"/>
                <w:sz w:val="21"/>
                <w:szCs w:val="21"/>
                <w:lang w:val="en-US" w:eastAsia="zh-CN" w:bidi="ar-SA"/>
              </w:rPr>
            </w:pPr>
            <w:r>
              <w:rPr>
                <w:rFonts w:hint="eastAsia" w:ascii="宋体" w:hAnsi="宋体" w:eastAsia="宋体" w:cs="宋体"/>
                <w:position w:val="1"/>
                <w:sz w:val="21"/>
                <w:szCs w:val="21"/>
                <w:lang w:val="en-US" w:eastAsia="zh-CN"/>
              </w:rPr>
              <w:t>18</w:t>
            </w:r>
          </w:p>
        </w:tc>
        <w:tc>
          <w:tcPr>
            <w:tcW w:w="2114" w:type="pct"/>
            <w:shd w:val="clear" w:color="auto" w:fill="auto"/>
            <w:vAlign w:val="center"/>
          </w:tcPr>
          <w:p w14:paraId="74CCF99E">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智慧融合台</w:t>
            </w:r>
          </w:p>
        </w:tc>
        <w:tc>
          <w:tcPr>
            <w:tcW w:w="1130" w:type="pct"/>
            <w:shd w:val="clear" w:color="auto" w:fill="auto"/>
            <w:vAlign w:val="center"/>
          </w:tcPr>
          <w:p w14:paraId="61081CC9">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1</w:t>
            </w:r>
          </w:p>
        </w:tc>
        <w:tc>
          <w:tcPr>
            <w:tcW w:w="1208" w:type="pct"/>
            <w:shd w:val="clear" w:color="auto" w:fill="auto"/>
            <w:vAlign w:val="center"/>
          </w:tcPr>
          <w:p w14:paraId="7BA69BAB">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台</w:t>
            </w:r>
          </w:p>
        </w:tc>
      </w:tr>
      <w:tr w14:paraId="2A86F9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shd w:val="clear" w:color="auto" w:fill="auto"/>
            <w:vAlign w:val="center"/>
          </w:tcPr>
          <w:p w14:paraId="3A5B4070">
            <w:pPr>
              <w:pStyle w:val="89"/>
              <w:spacing w:before="78" w:line="315" w:lineRule="exact"/>
              <w:jc w:val="center"/>
              <w:rPr>
                <w:rFonts w:hint="eastAsia" w:ascii="宋体" w:hAnsi="宋体" w:eastAsia="宋体" w:cs="宋体"/>
                <w:snapToGrid w:val="0"/>
                <w:color w:val="000000"/>
                <w:kern w:val="0"/>
                <w:position w:val="1"/>
                <w:sz w:val="21"/>
                <w:szCs w:val="21"/>
                <w:lang w:val="en-US" w:eastAsia="zh-CN" w:bidi="ar-SA"/>
              </w:rPr>
            </w:pPr>
            <w:r>
              <w:rPr>
                <w:rFonts w:hint="eastAsia" w:ascii="宋体" w:hAnsi="宋体" w:eastAsia="宋体" w:cs="宋体"/>
                <w:position w:val="1"/>
                <w:sz w:val="21"/>
                <w:szCs w:val="21"/>
                <w:lang w:val="en-US" w:eastAsia="zh-CN"/>
              </w:rPr>
              <w:t>19</w:t>
            </w:r>
          </w:p>
        </w:tc>
        <w:tc>
          <w:tcPr>
            <w:tcW w:w="2114" w:type="pct"/>
            <w:shd w:val="clear" w:color="auto" w:fill="auto"/>
            <w:vAlign w:val="center"/>
          </w:tcPr>
          <w:p w14:paraId="57E850ED">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数字反馈抑制器</w:t>
            </w:r>
          </w:p>
        </w:tc>
        <w:tc>
          <w:tcPr>
            <w:tcW w:w="1130" w:type="pct"/>
            <w:shd w:val="clear" w:color="auto" w:fill="auto"/>
            <w:vAlign w:val="center"/>
          </w:tcPr>
          <w:p w14:paraId="6A57CF92">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1</w:t>
            </w:r>
          </w:p>
        </w:tc>
        <w:tc>
          <w:tcPr>
            <w:tcW w:w="1208" w:type="pct"/>
            <w:shd w:val="clear" w:color="auto" w:fill="auto"/>
            <w:vAlign w:val="center"/>
          </w:tcPr>
          <w:p w14:paraId="118E7211">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台</w:t>
            </w:r>
          </w:p>
        </w:tc>
      </w:tr>
      <w:tr w14:paraId="591293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shd w:val="clear" w:color="auto" w:fill="auto"/>
            <w:vAlign w:val="center"/>
          </w:tcPr>
          <w:p w14:paraId="5988A4BB">
            <w:pPr>
              <w:pStyle w:val="89"/>
              <w:spacing w:before="78" w:line="315" w:lineRule="exact"/>
              <w:jc w:val="center"/>
              <w:rPr>
                <w:rFonts w:hint="eastAsia" w:ascii="宋体" w:hAnsi="宋体" w:eastAsia="宋体" w:cs="宋体"/>
                <w:snapToGrid w:val="0"/>
                <w:color w:val="000000"/>
                <w:kern w:val="0"/>
                <w:position w:val="1"/>
                <w:sz w:val="21"/>
                <w:szCs w:val="21"/>
                <w:lang w:val="en-US" w:eastAsia="zh-CN" w:bidi="ar-SA"/>
              </w:rPr>
            </w:pPr>
            <w:r>
              <w:rPr>
                <w:rFonts w:hint="eastAsia" w:ascii="宋体" w:hAnsi="宋体" w:eastAsia="宋体" w:cs="宋体"/>
                <w:position w:val="1"/>
                <w:sz w:val="21"/>
                <w:szCs w:val="21"/>
                <w:lang w:val="en-US" w:eastAsia="zh-CN"/>
              </w:rPr>
              <w:t>20</w:t>
            </w:r>
          </w:p>
        </w:tc>
        <w:tc>
          <w:tcPr>
            <w:tcW w:w="2114" w:type="pct"/>
            <w:shd w:val="clear" w:color="auto" w:fill="auto"/>
            <w:vAlign w:val="center"/>
          </w:tcPr>
          <w:p w14:paraId="76366A77">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napToGrid w:val="0"/>
                <w:color w:val="000000"/>
                <w:spacing w:val="-2"/>
                <w:kern w:val="0"/>
                <w:sz w:val="21"/>
                <w:szCs w:val="21"/>
                <w:lang w:val="en-US" w:eastAsia="zh-CN" w:bidi="ar-SA"/>
              </w:rPr>
              <w:t>4K视频会议终端</w:t>
            </w:r>
          </w:p>
        </w:tc>
        <w:tc>
          <w:tcPr>
            <w:tcW w:w="1130" w:type="pct"/>
            <w:shd w:val="clear" w:color="auto" w:fill="auto"/>
            <w:vAlign w:val="center"/>
          </w:tcPr>
          <w:p w14:paraId="10B61C14">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1</w:t>
            </w:r>
          </w:p>
        </w:tc>
        <w:tc>
          <w:tcPr>
            <w:tcW w:w="1208" w:type="pct"/>
            <w:shd w:val="clear" w:color="auto" w:fill="auto"/>
            <w:vAlign w:val="center"/>
          </w:tcPr>
          <w:p w14:paraId="04E0B186">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台</w:t>
            </w:r>
          </w:p>
        </w:tc>
      </w:tr>
      <w:tr w14:paraId="28F3B7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shd w:val="clear" w:color="auto" w:fill="auto"/>
            <w:vAlign w:val="center"/>
          </w:tcPr>
          <w:p w14:paraId="63C911DA">
            <w:pPr>
              <w:pStyle w:val="89"/>
              <w:spacing w:before="78" w:line="315" w:lineRule="exact"/>
              <w:jc w:val="center"/>
              <w:rPr>
                <w:rFonts w:hint="eastAsia" w:ascii="宋体" w:hAnsi="宋体" w:eastAsia="宋体" w:cs="宋体"/>
                <w:snapToGrid w:val="0"/>
                <w:color w:val="000000"/>
                <w:kern w:val="0"/>
                <w:position w:val="1"/>
                <w:sz w:val="21"/>
                <w:szCs w:val="21"/>
                <w:lang w:val="en-US" w:eastAsia="zh-CN" w:bidi="ar-SA"/>
              </w:rPr>
            </w:pPr>
            <w:r>
              <w:rPr>
                <w:rFonts w:hint="eastAsia" w:ascii="宋体" w:hAnsi="宋体" w:eastAsia="宋体" w:cs="宋体"/>
                <w:position w:val="1"/>
                <w:sz w:val="21"/>
                <w:szCs w:val="21"/>
                <w:lang w:val="en-US" w:eastAsia="zh-CN"/>
              </w:rPr>
              <w:t>21</w:t>
            </w:r>
          </w:p>
        </w:tc>
        <w:tc>
          <w:tcPr>
            <w:tcW w:w="2114" w:type="pct"/>
            <w:shd w:val="clear" w:color="auto" w:fill="auto"/>
            <w:vAlign w:val="center"/>
          </w:tcPr>
          <w:p w14:paraId="2748C4B6">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napToGrid w:val="0"/>
                <w:color w:val="000000"/>
                <w:spacing w:val="-2"/>
                <w:kern w:val="0"/>
                <w:sz w:val="21"/>
                <w:szCs w:val="21"/>
                <w:lang w:val="en-US" w:eastAsia="zh-CN" w:bidi="ar-SA"/>
              </w:rPr>
              <w:t>4K视频会议终端</w:t>
            </w:r>
          </w:p>
        </w:tc>
        <w:tc>
          <w:tcPr>
            <w:tcW w:w="1130" w:type="pct"/>
            <w:shd w:val="clear" w:color="auto" w:fill="auto"/>
            <w:vAlign w:val="center"/>
          </w:tcPr>
          <w:p w14:paraId="6BAFB0E4">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1</w:t>
            </w:r>
          </w:p>
        </w:tc>
        <w:tc>
          <w:tcPr>
            <w:tcW w:w="1208" w:type="pct"/>
            <w:shd w:val="clear" w:color="auto" w:fill="auto"/>
            <w:vAlign w:val="center"/>
          </w:tcPr>
          <w:p w14:paraId="5A964E29">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台</w:t>
            </w:r>
          </w:p>
        </w:tc>
      </w:tr>
      <w:tr w14:paraId="5E4D31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shd w:val="clear" w:color="auto" w:fill="auto"/>
            <w:vAlign w:val="center"/>
          </w:tcPr>
          <w:p w14:paraId="79E4B3BB">
            <w:pPr>
              <w:pStyle w:val="89"/>
              <w:spacing w:before="78" w:line="315" w:lineRule="exact"/>
              <w:jc w:val="center"/>
              <w:rPr>
                <w:rFonts w:hint="eastAsia" w:ascii="宋体" w:hAnsi="宋体" w:eastAsia="宋体" w:cs="宋体"/>
                <w:snapToGrid w:val="0"/>
                <w:color w:val="000000"/>
                <w:kern w:val="0"/>
                <w:position w:val="1"/>
                <w:sz w:val="21"/>
                <w:szCs w:val="21"/>
                <w:lang w:val="en-US" w:eastAsia="zh-CN" w:bidi="ar-SA"/>
              </w:rPr>
            </w:pPr>
            <w:r>
              <w:rPr>
                <w:rFonts w:hint="eastAsia" w:ascii="宋体" w:hAnsi="宋体" w:eastAsia="宋体" w:cs="宋体"/>
                <w:position w:val="1"/>
                <w:sz w:val="21"/>
                <w:szCs w:val="21"/>
                <w:lang w:val="en-US" w:eastAsia="zh-CN"/>
              </w:rPr>
              <w:t>22</w:t>
            </w:r>
          </w:p>
        </w:tc>
        <w:tc>
          <w:tcPr>
            <w:tcW w:w="2114" w:type="pct"/>
            <w:shd w:val="clear" w:color="auto" w:fill="auto"/>
            <w:vAlign w:val="center"/>
          </w:tcPr>
          <w:p w14:paraId="1AB4FABC">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操作台</w:t>
            </w:r>
          </w:p>
        </w:tc>
        <w:tc>
          <w:tcPr>
            <w:tcW w:w="1130" w:type="pct"/>
            <w:shd w:val="clear" w:color="auto" w:fill="auto"/>
            <w:vAlign w:val="center"/>
          </w:tcPr>
          <w:p w14:paraId="7F351030">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1</w:t>
            </w:r>
          </w:p>
        </w:tc>
        <w:tc>
          <w:tcPr>
            <w:tcW w:w="1208" w:type="pct"/>
            <w:shd w:val="clear" w:color="auto" w:fill="auto"/>
            <w:vAlign w:val="center"/>
          </w:tcPr>
          <w:p w14:paraId="7C05E342">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台</w:t>
            </w:r>
          </w:p>
        </w:tc>
      </w:tr>
      <w:tr w14:paraId="73203D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shd w:val="clear" w:color="auto" w:fill="auto"/>
            <w:vAlign w:val="center"/>
          </w:tcPr>
          <w:p w14:paraId="77783163">
            <w:pPr>
              <w:pStyle w:val="89"/>
              <w:spacing w:before="78" w:line="315" w:lineRule="exact"/>
              <w:jc w:val="center"/>
              <w:rPr>
                <w:rFonts w:hint="eastAsia" w:ascii="宋体" w:hAnsi="宋体" w:eastAsia="宋体" w:cs="宋体"/>
                <w:snapToGrid w:val="0"/>
                <w:color w:val="000000"/>
                <w:kern w:val="0"/>
                <w:position w:val="1"/>
                <w:sz w:val="21"/>
                <w:szCs w:val="21"/>
                <w:lang w:val="en-US" w:eastAsia="zh-CN" w:bidi="ar-SA"/>
              </w:rPr>
            </w:pPr>
            <w:r>
              <w:rPr>
                <w:rFonts w:hint="eastAsia" w:ascii="宋体" w:hAnsi="宋体" w:eastAsia="宋体" w:cs="宋体"/>
                <w:snapToGrid w:val="0"/>
                <w:color w:val="000000"/>
                <w:kern w:val="0"/>
                <w:position w:val="1"/>
                <w:sz w:val="21"/>
                <w:szCs w:val="21"/>
                <w:lang w:val="en-US" w:eastAsia="zh-CN" w:bidi="ar-SA"/>
              </w:rPr>
              <w:t>23</w:t>
            </w:r>
          </w:p>
        </w:tc>
        <w:tc>
          <w:tcPr>
            <w:tcW w:w="2114" w:type="pct"/>
            <w:shd w:val="clear" w:color="auto" w:fill="auto"/>
            <w:vAlign w:val="center"/>
          </w:tcPr>
          <w:p w14:paraId="430D958E">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机柜</w:t>
            </w:r>
          </w:p>
        </w:tc>
        <w:tc>
          <w:tcPr>
            <w:tcW w:w="1130" w:type="pct"/>
            <w:shd w:val="clear" w:color="auto" w:fill="auto"/>
            <w:vAlign w:val="center"/>
          </w:tcPr>
          <w:p w14:paraId="0DA5E4A3">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1</w:t>
            </w:r>
          </w:p>
        </w:tc>
        <w:tc>
          <w:tcPr>
            <w:tcW w:w="1208" w:type="pct"/>
            <w:shd w:val="clear" w:color="auto" w:fill="auto"/>
            <w:vAlign w:val="center"/>
          </w:tcPr>
          <w:p w14:paraId="45534124">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台</w:t>
            </w:r>
          </w:p>
        </w:tc>
      </w:tr>
      <w:tr w14:paraId="799AF6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000" w:type="pct"/>
            <w:gridSpan w:val="4"/>
            <w:vAlign w:val="center"/>
          </w:tcPr>
          <w:p w14:paraId="4D976917">
            <w:pPr>
              <w:numPr>
                <w:ilvl w:val="0"/>
                <w:numId w:val="0"/>
              </w:numPr>
              <w:ind w:left="0" w:leftChars="0" w:firstLine="0" w:firstLine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小会议室</w:t>
            </w:r>
          </w:p>
        </w:tc>
      </w:tr>
      <w:tr w14:paraId="05BCFA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shd w:val="clear" w:color="auto" w:fill="auto"/>
            <w:vAlign w:val="center"/>
          </w:tcPr>
          <w:p w14:paraId="0F623883">
            <w:pPr>
              <w:pStyle w:val="89"/>
              <w:spacing w:before="78" w:line="315" w:lineRule="exact"/>
              <w:jc w:val="center"/>
              <w:rPr>
                <w:rFonts w:hint="eastAsia" w:ascii="宋体" w:hAnsi="宋体" w:eastAsia="宋体" w:cs="宋体"/>
                <w:snapToGrid w:val="0"/>
                <w:color w:val="000000"/>
                <w:kern w:val="0"/>
                <w:position w:val="1"/>
                <w:sz w:val="21"/>
                <w:szCs w:val="21"/>
                <w:lang w:val="en-US" w:eastAsia="zh-CN" w:bidi="ar-SA"/>
              </w:rPr>
            </w:pPr>
            <w:r>
              <w:rPr>
                <w:rFonts w:hint="eastAsia" w:ascii="宋体" w:hAnsi="宋体" w:eastAsia="宋体" w:cs="宋体"/>
                <w:position w:val="1"/>
                <w:sz w:val="21"/>
                <w:szCs w:val="21"/>
                <w:lang w:val="en-US" w:eastAsia="zh-CN"/>
              </w:rPr>
              <w:t>1</w:t>
            </w:r>
          </w:p>
        </w:tc>
        <w:tc>
          <w:tcPr>
            <w:tcW w:w="2114" w:type="pct"/>
            <w:shd w:val="clear" w:color="auto" w:fill="auto"/>
            <w:vAlign w:val="center"/>
          </w:tcPr>
          <w:p w14:paraId="1E488733">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98寸智慧一体机</w:t>
            </w:r>
          </w:p>
        </w:tc>
        <w:tc>
          <w:tcPr>
            <w:tcW w:w="1130" w:type="pct"/>
            <w:shd w:val="clear" w:color="auto" w:fill="auto"/>
            <w:vAlign w:val="center"/>
          </w:tcPr>
          <w:p w14:paraId="11CD63D6">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1</w:t>
            </w:r>
          </w:p>
        </w:tc>
        <w:tc>
          <w:tcPr>
            <w:tcW w:w="1208" w:type="pct"/>
            <w:shd w:val="clear" w:color="auto" w:fill="auto"/>
            <w:vAlign w:val="center"/>
          </w:tcPr>
          <w:p w14:paraId="3D3E3293">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台</w:t>
            </w:r>
          </w:p>
        </w:tc>
      </w:tr>
      <w:tr w14:paraId="01FF17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shd w:val="clear" w:color="auto" w:fill="auto"/>
            <w:vAlign w:val="center"/>
          </w:tcPr>
          <w:p w14:paraId="53B2769D">
            <w:pPr>
              <w:pStyle w:val="89"/>
              <w:spacing w:before="78" w:line="315" w:lineRule="exact"/>
              <w:jc w:val="center"/>
              <w:rPr>
                <w:rFonts w:hint="eastAsia" w:ascii="宋体" w:hAnsi="宋体" w:eastAsia="宋体" w:cs="宋体"/>
                <w:snapToGrid w:val="0"/>
                <w:color w:val="000000"/>
                <w:kern w:val="0"/>
                <w:position w:val="1"/>
                <w:sz w:val="21"/>
                <w:szCs w:val="21"/>
                <w:lang w:val="en-US" w:eastAsia="zh-CN" w:bidi="ar-SA"/>
              </w:rPr>
            </w:pPr>
            <w:r>
              <w:rPr>
                <w:rFonts w:hint="eastAsia" w:ascii="宋体" w:hAnsi="宋体" w:eastAsia="宋体" w:cs="宋体"/>
                <w:position w:val="1"/>
                <w:sz w:val="21"/>
                <w:szCs w:val="21"/>
                <w:lang w:val="en-US" w:eastAsia="zh-CN"/>
              </w:rPr>
              <w:t>2</w:t>
            </w:r>
          </w:p>
        </w:tc>
        <w:tc>
          <w:tcPr>
            <w:tcW w:w="2114" w:type="pct"/>
            <w:shd w:val="clear" w:color="auto" w:fill="auto"/>
            <w:vAlign w:val="center"/>
          </w:tcPr>
          <w:p w14:paraId="384C58D6">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全向麦克风</w:t>
            </w:r>
          </w:p>
        </w:tc>
        <w:tc>
          <w:tcPr>
            <w:tcW w:w="1130" w:type="pct"/>
            <w:shd w:val="clear" w:color="auto" w:fill="auto"/>
            <w:vAlign w:val="center"/>
          </w:tcPr>
          <w:p w14:paraId="2B4B0616">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1</w:t>
            </w:r>
          </w:p>
        </w:tc>
        <w:tc>
          <w:tcPr>
            <w:tcW w:w="1208" w:type="pct"/>
            <w:shd w:val="clear" w:color="auto" w:fill="auto"/>
            <w:vAlign w:val="center"/>
          </w:tcPr>
          <w:p w14:paraId="12E0EE47">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套</w:t>
            </w:r>
          </w:p>
        </w:tc>
      </w:tr>
      <w:tr w14:paraId="033983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shd w:val="clear" w:color="auto" w:fill="auto"/>
            <w:vAlign w:val="center"/>
          </w:tcPr>
          <w:p w14:paraId="530408F7">
            <w:pPr>
              <w:pStyle w:val="89"/>
              <w:spacing w:before="78" w:line="315" w:lineRule="exact"/>
              <w:jc w:val="center"/>
              <w:rPr>
                <w:rFonts w:hint="eastAsia" w:ascii="宋体" w:hAnsi="宋体" w:eastAsia="宋体" w:cs="宋体"/>
                <w:snapToGrid w:val="0"/>
                <w:color w:val="000000"/>
                <w:kern w:val="0"/>
                <w:position w:val="1"/>
                <w:sz w:val="21"/>
                <w:szCs w:val="21"/>
                <w:lang w:val="en-US" w:eastAsia="zh-CN" w:bidi="ar-SA"/>
              </w:rPr>
            </w:pPr>
            <w:r>
              <w:rPr>
                <w:rFonts w:hint="eastAsia" w:ascii="宋体" w:hAnsi="宋体" w:eastAsia="宋体" w:cs="宋体"/>
                <w:position w:val="1"/>
                <w:sz w:val="21"/>
                <w:szCs w:val="21"/>
                <w:lang w:val="en-US" w:eastAsia="zh-CN"/>
              </w:rPr>
              <w:t>3</w:t>
            </w:r>
          </w:p>
        </w:tc>
        <w:tc>
          <w:tcPr>
            <w:tcW w:w="2114" w:type="pct"/>
            <w:shd w:val="clear" w:color="auto" w:fill="auto"/>
            <w:vAlign w:val="center"/>
          </w:tcPr>
          <w:p w14:paraId="74241A3E">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控制服务器</w:t>
            </w:r>
          </w:p>
        </w:tc>
        <w:tc>
          <w:tcPr>
            <w:tcW w:w="1130" w:type="pct"/>
            <w:shd w:val="clear" w:color="auto" w:fill="auto"/>
            <w:vAlign w:val="center"/>
          </w:tcPr>
          <w:p w14:paraId="10034CD7">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1</w:t>
            </w:r>
          </w:p>
        </w:tc>
        <w:tc>
          <w:tcPr>
            <w:tcW w:w="1208" w:type="pct"/>
            <w:shd w:val="clear" w:color="auto" w:fill="auto"/>
            <w:vAlign w:val="center"/>
          </w:tcPr>
          <w:p w14:paraId="4C79061F">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台</w:t>
            </w:r>
          </w:p>
        </w:tc>
      </w:tr>
      <w:tr w14:paraId="104229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000" w:type="pct"/>
            <w:gridSpan w:val="4"/>
            <w:shd w:val="clear" w:color="auto" w:fill="auto"/>
            <w:vAlign w:val="center"/>
          </w:tcPr>
          <w:p w14:paraId="5C08CDE5">
            <w:pPr>
              <w:numPr>
                <w:ilvl w:val="0"/>
                <w:numId w:val="0"/>
              </w:numPr>
              <w:ind w:left="0" w:leftChars="0" w:firstLine="0" w:firstLine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备品设备</w:t>
            </w:r>
          </w:p>
        </w:tc>
      </w:tr>
      <w:tr w14:paraId="0F560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shd w:val="clear" w:color="auto" w:fill="auto"/>
            <w:vAlign w:val="center"/>
          </w:tcPr>
          <w:p w14:paraId="3C32B204">
            <w:pPr>
              <w:pStyle w:val="89"/>
              <w:spacing w:before="78" w:line="315" w:lineRule="exact"/>
              <w:jc w:val="center"/>
              <w:rPr>
                <w:rFonts w:hint="eastAsia" w:ascii="宋体" w:hAnsi="宋体" w:eastAsia="宋体" w:cs="宋体"/>
                <w:snapToGrid w:val="0"/>
                <w:color w:val="000000"/>
                <w:kern w:val="0"/>
                <w:position w:val="1"/>
                <w:sz w:val="21"/>
                <w:szCs w:val="21"/>
                <w:lang w:val="en-US" w:eastAsia="zh-CN" w:bidi="ar-SA"/>
              </w:rPr>
            </w:pPr>
            <w:r>
              <w:rPr>
                <w:rFonts w:hint="eastAsia" w:ascii="宋体" w:hAnsi="宋体" w:eastAsia="宋体" w:cs="宋体"/>
                <w:snapToGrid w:val="0"/>
                <w:color w:val="000000"/>
                <w:kern w:val="0"/>
                <w:position w:val="1"/>
                <w:sz w:val="21"/>
                <w:szCs w:val="21"/>
                <w:lang w:val="en-US" w:eastAsia="zh-CN" w:bidi="ar-SA"/>
              </w:rPr>
              <w:t>1</w:t>
            </w:r>
          </w:p>
        </w:tc>
        <w:tc>
          <w:tcPr>
            <w:tcW w:w="2114" w:type="pct"/>
            <w:shd w:val="clear" w:color="auto" w:fill="auto"/>
            <w:vAlign w:val="center"/>
          </w:tcPr>
          <w:p w14:paraId="6562D9BE">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会议主机</w:t>
            </w:r>
          </w:p>
        </w:tc>
        <w:tc>
          <w:tcPr>
            <w:tcW w:w="1130" w:type="pct"/>
            <w:shd w:val="clear" w:color="auto" w:fill="auto"/>
            <w:vAlign w:val="center"/>
          </w:tcPr>
          <w:p w14:paraId="2E3F3BB8">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1</w:t>
            </w:r>
          </w:p>
        </w:tc>
        <w:tc>
          <w:tcPr>
            <w:tcW w:w="1208" w:type="pct"/>
            <w:shd w:val="clear" w:color="auto" w:fill="auto"/>
            <w:vAlign w:val="center"/>
          </w:tcPr>
          <w:p w14:paraId="56986032">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napToGrid w:val="0"/>
                <w:color w:val="000000"/>
                <w:kern w:val="0"/>
                <w:sz w:val="21"/>
                <w:szCs w:val="21"/>
                <w:lang w:val="en-US" w:eastAsia="zh-CN" w:bidi="ar-SA"/>
              </w:rPr>
              <w:t>台</w:t>
            </w:r>
          </w:p>
        </w:tc>
      </w:tr>
      <w:tr w14:paraId="65E584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47" w:type="pct"/>
            <w:shd w:val="clear" w:color="auto" w:fill="auto"/>
            <w:vAlign w:val="center"/>
          </w:tcPr>
          <w:p w14:paraId="7035997F">
            <w:pPr>
              <w:pStyle w:val="89"/>
              <w:spacing w:before="78" w:line="315" w:lineRule="exact"/>
              <w:jc w:val="center"/>
              <w:rPr>
                <w:rFonts w:hint="eastAsia" w:ascii="宋体" w:hAnsi="宋体" w:eastAsia="宋体" w:cs="宋体"/>
                <w:snapToGrid w:val="0"/>
                <w:color w:val="000000"/>
                <w:kern w:val="0"/>
                <w:position w:val="1"/>
                <w:sz w:val="21"/>
                <w:szCs w:val="21"/>
                <w:lang w:val="en-US" w:eastAsia="zh-CN" w:bidi="ar-SA"/>
              </w:rPr>
            </w:pPr>
            <w:r>
              <w:rPr>
                <w:rFonts w:hint="eastAsia" w:ascii="宋体" w:hAnsi="宋体" w:eastAsia="宋体" w:cs="宋体"/>
                <w:snapToGrid w:val="0"/>
                <w:color w:val="000000"/>
                <w:kern w:val="0"/>
                <w:position w:val="1"/>
                <w:sz w:val="21"/>
                <w:szCs w:val="21"/>
                <w:lang w:val="en-US" w:eastAsia="zh-CN" w:bidi="ar-SA"/>
              </w:rPr>
              <w:t>2</w:t>
            </w:r>
          </w:p>
        </w:tc>
        <w:tc>
          <w:tcPr>
            <w:tcW w:w="2114" w:type="pct"/>
            <w:shd w:val="clear" w:color="auto" w:fill="auto"/>
            <w:vAlign w:val="center"/>
          </w:tcPr>
          <w:p w14:paraId="1BD74EBF">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会议话筒</w:t>
            </w:r>
          </w:p>
        </w:tc>
        <w:tc>
          <w:tcPr>
            <w:tcW w:w="1130" w:type="pct"/>
            <w:shd w:val="clear" w:color="auto" w:fill="auto"/>
            <w:vAlign w:val="center"/>
          </w:tcPr>
          <w:p w14:paraId="1EE21BE1">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z w:val="21"/>
                <w:szCs w:val="21"/>
                <w:lang w:val="en-US" w:eastAsia="zh-CN"/>
              </w:rPr>
              <w:t>12</w:t>
            </w:r>
          </w:p>
        </w:tc>
        <w:tc>
          <w:tcPr>
            <w:tcW w:w="1208" w:type="pct"/>
            <w:shd w:val="clear" w:color="auto" w:fill="auto"/>
            <w:vAlign w:val="center"/>
          </w:tcPr>
          <w:p w14:paraId="4C83B4F9">
            <w:pPr>
              <w:numPr>
                <w:ilvl w:val="0"/>
                <w:numId w:val="0"/>
              </w:numPr>
              <w:ind w:left="0" w:leftChars="0" w:firstLine="0" w:firstLineChars="0"/>
              <w:jc w:val="center"/>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napToGrid w:val="0"/>
                <w:color w:val="000000"/>
                <w:kern w:val="0"/>
                <w:sz w:val="21"/>
                <w:szCs w:val="21"/>
                <w:lang w:val="en-US" w:eastAsia="zh-CN" w:bidi="ar-SA"/>
              </w:rPr>
              <w:t>只</w:t>
            </w:r>
          </w:p>
        </w:tc>
      </w:tr>
      <w:tr w14:paraId="526371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5000" w:type="pct"/>
            <w:gridSpan w:val="4"/>
            <w:shd w:val="clear" w:color="auto" w:fill="auto"/>
            <w:vAlign w:val="center"/>
          </w:tcPr>
          <w:p w14:paraId="3DD503D9">
            <w:pPr>
              <w:numPr>
                <w:ilvl w:val="0"/>
                <w:numId w:val="0"/>
              </w:numPr>
              <w:tabs>
                <w:tab w:val="left" w:pos="3088"/>
              </w:tabs>
              <w:ind w:left="0" w:leftChars="0" w:firstLine="0" w:firstLineChars="0"/>
              <w:jc w:val="left"/>
              <w:rPr>
                <w:rFonts w:hint="eastAsia" w:ascii="宋体" w:hAnsi="宋体" w:eastAsia="宋体" w:cs="宋体"/>
                <w:sz w:val="21"/>
                <w:szCs w:val="21"/>
                <w:lang w:val="en-US" w:eastAsia="zh-CN"/>
              </w:rPr>
            </w:pPr>
            <w:r>
              <w:rPr>
                <w:rFonts w:hint="eastAsia" w:ascii="宋体" w:hAnsi="宋体" w:eastAsia="宋体" w:cs="宋体"/>
                <w:spacing w:val="-1"/>
                <w:sz w:val="21"/>
                <w:szCs w:val="21"/>
              </w:rPr>
              <w:t>注：本项目需包含设计、材料、人工、安装、</w:t>
            </w:r>
            <w:r>
              <w:rPr>
                <w:rFonts w:hint="eastAsia" w:ascii="宋体" w:hAnsi="宋体" w:eastAsia="宋体" w:cs="宋体"/>
                <w:spacing w:val="-1"/>
                <w:sz w:val="21"/>
                <w:szCs w:val="21"/>
                <w:lang w:val="en-US" w:eastAsia="zh-CN"/>
              </w:rPr>
              <w:t>会议室改造、配套辅材配件、</w:t>
            </w:r>
            <w:r>
              <w:rPr>
                <w:rFonts w:hint="eastAsia" w:ascii="宋体" w:hAnsi="宋体" w:eastAsia="宋体" w:cs="宋体"/>
                <w:spacing w:val="-1"/>
                <w:sz w:val="21"/>
                <w:szCs w:val="21"/>
              </w:rPr>
              <w:t>运输、税金</w:t>
            </w:r>
            <w:r>
              <w:rPr>
                <w:rFonts w:hint="eastAsia" w:ascii="宋体" w:hAnsi="宋体" w:eastAsia="宋体" w:cs="宋体"/>
                <w:spacing w:val="-1"/>
                <w:sz w:val="21"/>
                <w:szCs w:val="21"/>
                <w:lang w:eastAsia="zh-CN"/>
              </w:rPr>
              <w:t>、</w:t>
            </w:r>
            <w:r>
              <w:rPr>
                <w:rFonts w:hint="eastAsia" w:ascii="宋体" w:hAnsi="宋体" w:eastAsia="宋体" w:cs="宋体"/>
                <w:spacing w:val="-1"/>
                <w:sz w:val="21"/>
                <w:szCs w:val="21"/>
                <w:lang w:val="en-US" w:eastAsia="zh-CN"/>
              </w:rPr>
              <w:t>质保期内保修</w:t>
            </w:r>
            <w:r>
              <w:rPr>
                <w:rFonts w:hint="eastAsia" w:ascii="宋体" w:hAnsi="宋体" w:eastAsia="宋体" w:cs="宋体"/>
                <w:spacing w:val="-1"/>
                <w:sz w:val="21"/>
                <w:szCs w:val="21"/>
                <w:lang w:eastAsia="zh-CN"/>
              </w:rPr>
              <w:t>及售后服务</w:t>
            </w:r>
            <w:r>
              <w:rPr>
                <w:rFonts w:hint="eastAsia" w:ascii="宋体" w:hAnsi="宋体" w:eastAsia="宋体" w:cs="宋体"/>
                <w:spacing w:val="-1"/>
                <w:sz w:val="21"/>
                <w:szCs w:val="21"/>
                <w:lang w:val="en-US" w:eastAsia="zh-CN"/>
              </w:rPr>
              <w:t>等</w:t>
            </w:r>
            <w:r>
              <w:rPr>
                <w:rFonts w:hint="eastAsia" w:ascii="宋体" w:hAnsi="宋体" w:eastAsia="宋体" w:cs="宋体"/>
                <w:spacing w:val="-1"/>
                <w:sz w:val="21"/>
                <w:szCs w:val="21"/>
              </w:rPr>
              <w:t>一切费用。</w:t>
            </w:r>
          </w:p>
        </w:tc>
      </w:tr>
    </w:tbl>
    <w:p w14:paraId="66F7B9C3">
      <w:pPr>
        <w:pStyle w:val="13"/>
        <w:spacing w:before="78" w:line="222" w:lineRule="auto"/>
        <w:ind w:left="134"/>
        <w:rPr>
          <w:rFonts w:hint="eastAsia" w:ascii="宋体" w:hAnsi="宋体" w:eastAsia="宋体" w:cs="宋体"/>
          <w:sz w:val="21"/>
        </w:rPr>
      </w:pPr>
      <w:r>
        <w:rPr>
          <w:rFonts w:hint="eastAsia" w:ascii="宋体" w:hAnsi="宋体" w:eastAsia="宋体" w:cs="宋体"/>
          <w:spacing w:val="-3"/>
        </w:rPr>
        <w:t>（二）技术要求</w:t>
      </w:r>
    </w:p>
    <w:tbl>
      <w:tblPr>
        <w:tblStyle w:val="81"/>
        <w:tblW w:w="501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9"/>
        <w:gridCol w:w="630"/>
        <w:gridCol w:w="7148"/>
      </w:tblGrid>
      <w:tr w14:paraId="467029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1" w:hRule="atLeast"/>
        </w:trPr>
        <w:tc>
          <w:tcPr>
            <w:tcW w:w="335" w:type="pct"/>
            <w:vAlign w:val="center"/>
          </w:tcPr>
          <w:p w14:paraId="6D51D810">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jc w:val="center"/>
              <w:textAlignment w:val="auto"/>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en-US"/>
              </w:rPr>
              <w:t>序号</w:t>
            </w:r>
          </w:p>
        </w:tc>
        <w:tc>
          <w:tcPr>
            <w:tcW w:w="378" w:type="pct"/>
            <w:vAlign w:val="center"/>
          </w:tcPr>
          <w:p w14:paraId="7B72ED80">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jc w:val="center"/>
              <w:textAlignment w:val="auto"/>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en-US"/>
              </w:rPr>
              <w:t>指标名称</w:t>
            </w:r>
          </w:p>
        </w:tc>
        <w:tc>
          <w:tcPr>
            <w:tcW w:w="4286" w:type="pct"/>
            <w:vAlign w:val="center"/>
          </w:tcPr>
          <w:p w14:paraId="57431758">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jc w:val="center"/>
              <w:textAlignment w:val="auto"/>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en-US"/>
              </w:rPr>
              <w:t>技术参数</w:t>
            </w:r>
          </w:p>
        </w:tc>
      </w:tr>
      <w:tr w14:paraId="41F829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5000" w:type="pct"/>
            <w:gridSpan w:val="3"/>
            <w:vAlign w:val="top"/>
          </w:tcPr>
          <w:p w14:paraId="7E020A60">
            <w:pPr>
              <w:pStyle w:val="89"/>
              <w:keepNext w:val="0"/>
              <w:keepLines w:val="0"/>
              <w:pageBreakBefore w:val="0"/>
              <w:widowControl w:val="0"/>
              <w:kinsoku/>
              <w:wordWrap/>
              <w:overflowPunct/>
              <w:topLinePunct w:val="0"/>
              <w:autoSpaceDE/>
              <w:autoSpaceDN/>
              <w:bidi w:val="0"/>
              <w:adjustRightInd/>
              <w:snapToGrid/>
              <w:spacing w:line="360" w:lineRule="auto"/>
              <w:ind w:left="21" w:leftChars="10"/>
              <w:jc w:val="center"/>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b w:val="0"/>
                <w:bCs w:val="0"/>
                <w:spacing w:val="-6"/>
                <w:sz w:val="21"/>
                <w:szCs w:val="21"/>
                <w:highlight w:val="none"/>
                <w:lang w:val="en-US" w:eastAsia="zh-CN"/>
              </w:rPr>
              <w:t>大会议室</w:t>
            </w:r>
          </w:p>
        </w:tc>
      </w:tr>
      <w:tr w14:paraId="1EAF8C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35" w:type="pct"/>
            <w:vAlign w:val="center"/>
          </w:tcPr>
          <w:p w14:paraId="6FA05BBD">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position w:val="1"/>
                <w:sz w:val="21"/>
                <w:szCs w:val="21"/>
                <w:highlight w:val="none"/>
                <w:lang w:val="en-US" w:eastAsia="zh-CN"/>
              </w:rPr>
            </w:pPr>
            <w:r>
              <w:rPr>
                <w:rFonts w:hint="eastAsia" w:ascii="宋体" w:hAnsi="宋体" w:eastAsia="宋体" w:cs="宋体"/>
                <w:position w:val="1"/>
                <w:sz w:val="21"/>
                <w:szCs w:val="21"/>
                <w:highlight w:val="none"/>
                <w:lang w:val="en-US" w:eastAsia="zh-CN"/>
              </w:rPr>
              <w:t>1</w:t>
            </w:r>
          </w:p>
        </w:tc>
        <w:tc>
          <w:tcPr>
            <w:tcW w:w="378" w:type="pct"/>
            <w:shd w:val="clear" w:color="auto" w:fill="auto"/>
            <w:vAlign w:val="center"/>
          </w:tcPr>
          <w:p w14:paraId="5F6FE31F">
            <w:pPr>
              <w:keepNext w:val="0"/>
              <w:keepLines w:val="0"/>
              <w:pageBreakBefore w:val="0"/>
              <w:kinsoku/>
              <w:wordWrap/>
              <w:overflowPunct/>
              <w:topLinePunct w:val="0"/>
              <w:autoSpaceDE/>
              <w:autoSpaceDN/>
              <w:bidi w:val="0"/>
              <w:adjustRightInd/>
              <w:snapToGrid/>
              <w:spacing w:line="360" w:lineRule="auto"/>
              <w:ind w:left="21" w:leftChars="10"/>
              <w:jc w:val="center"/>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高清显示系统</w:t>
            </w:r>
          </w:p>
        </w:tc>
        <w:tc>
          <w:tcPr>
            <w:tcW w:w="4286" w:type="pct"/>
            <w:shd w:val="clear" w:color="auto" w:fill="auto"/>
            <w:vAlign w:val="top"/>
          </w:tcPr>
          <w:p w14:paraId="2E9DDECD">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1、产品要求为国产化设备</w:t>
            </w:r>
            <w:r>
              <w:rPr>
                <w:rFonts w:hint="eastAsia" w:ascii="宋体" w:hAnsi="宋体" w:cs="宋体"/>
                <w:snapToGrid w:val="0"/>
                <w:color w:val="000000"/>
                <w:spacing w:val="-2"/>
                <w:kern w:val="0"/>
                <w:sz w:val="21"/>
                <w:szCs w:val="21"/>
                <w:highlight w:val="none"/>
                <w:lang w:val="en-US" w:eastAsia="zh-CN" w:bidi="ar-SA"/>
              </w:rPr>
              <w:t>（须提供生产厂家营业执照或产品合格证等证明材料并加盖公章，未提供则视为无效投标）</w:t>
            </w:r>
          </w:p>
          <w:p w14:paraId="114D6D13">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2、投标产品LED屏像素点间距≤1.25mm；</w:t>
            </w:r>
          </w:p>
          <w:p w14:paraId="0F4C93E0">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3、白平衡亮度：≥600cd/㎡、显示单元亮度支持0-1000nits可调；</w:t>
            </w:r>
          </w:p>
          <w:p w14:paraId="32F66C1E">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4、对比度≥10000:1；</w:t>
            </w:r>
          </w:p>
          <w:p w14:paraId="2A8986FA">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5、像素密度：640000点/㎡；</w:t>
            </w:r>
          </w:p>
          <w:p w14:paraId="1DBBF9CC">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6、刷新率≥3840 Hz，换帧频率50Hz-120Hz；</w:t>
            </w:r>
          </w:p>
          <w:p w14:paraId="78B51F84">
            <w:pPr>
              <w:keepNext w:val="0"/>
              <w:keepLines w:val="0"/>
              <w:pageBreakBefore w:val="0"/>
              <w:widowControl/>
              <w:suppressLineNumbers w:val="0"/>
              <w:kinsoku/>
              <w:wordWrap/>
              <w:overflowPunct/>
              <w:topLinePunct w:val="0"/>
              <w:autoSpaceDE/>
              <w:autoSpaceDN/>
              <w:bidi w:val="0"/>
              <w:adjustRightInd/>
              <w:snapToGrid/>
              <w:spacing w:line="360" w:lineRule="auto"/>
              <w:ind w:left="21" w:leftChars="10"/>
              <w:jc w:val="left"/>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7、可视角度水平≥178°,垂直≥178°；</w:t>
            </w:r>
          </w:p>
          <w:p w14:paraId="0E59A4B4">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8、通过采用多层光学处理技术提高屏体的黑色水平，增强屏体的对比度，同时提高观看的舒适度，降低触摸痕迹，黑色亮度≤0.0005cd/㎡；</w:t>
            </w:r>
          </w:p>
          <w:p w14:paraId="5C1212DE">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9、灯珠外层：灯珠外层具备透明哑光保护层，采用纳米涂覆技术，阻隔灯珠与外部的接触，材质硬度等级 HRC8级，灯珠表面使用无划痕；</w:t>
            </w:r>
          </w:p>
          <w:p w14:paraId="07971245">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10、产品具备一定的抗霉菌能力，符合GB/T 2423.16-2022《环境试验 第2部分：试验方法 试验J和导则：长霉》的测试要求。LED 显示屏单元板具备 0 级防霉特性；</w:t>
            </w:r>
          </w:p>
          <w:p w14:paraId="44FCD98E">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11、根据GB21520-2023 标准，能效达到一级；</w:t>
            </w:r>
          </w:p>
          <w:p w14:paraId="0CE8A981">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12、根据GB 4943.1-2022信息技术设备安全标准对设备进行接地电阻测试实验，输入地线-接地远端，测试限值≤100mΩ；</w:t>
            </w:r>
          </w:p>
          <w:p w14:paraId="73204EAD">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13、显示单元的色彩还原准确性指标Δ≤0.1；</w:t>
            </w:r>
          </w:p>
          <w:p w14:paraId="5787B4E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14、为保证更好的抗震效果，模拟10级烈度地震，在振动频率5Hz～55Hz～5Hz,振幅为0.2mm的条件下，5min扫描一次，每一轴向循环扫描50次，试验结束后对LED显示单元的功能特性和像素失控率检测符合要求；</w:t>
            </w:r>
          </w:p>
          <w:p w14:paraId="64B60185">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15、符合IEC 62471:2006 标准的光生物安全及蓝光危害评估检测的无危害类要求(豁免级)，具备防蓝光护眼模式，蓝光辐射能量≤0.5W/(m2sr)，视网膜热危害值不高于16W/(m2sr)</w:t>
            </w:r>
          </w:p>
          <w:p w14:paraId="26E12ED2">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z w:val="21"/>
                <w:szCs w:val="21"/>
                <w:highlight w:val="none"/>
              </w:rPr>
            </w:pPr>
            <w:r>
              <w:rPr>
                <w:rFonts w:hint="eastAsia" w:ascii="宋体" w:hAnsi="宋体" w:eastAsia="宋体" w:cs="宋体"/>
                <w:snapToGrid w:val="0"/>
                <w:color w:val="000000"/>
                <w:spacing w:val="-2"/>
                <w:kern w:val="0"/>
                <w:sz w:val="21"/>
                <w:szCs w:val="21"/>
                <w:highlight w:val="none"/>
                <w:lang w:val="en-US" w:eastAsia="zh-CN" w:bidi="ar-SA"/>
              </w:rPr>
              <w:t>16、投标人所投的设备制造商具备较高的制造能力水平以及稳定的供应链保障交付能力，符合GB/T 39116-2020《智能制造能力成熟度模型》国家标准，达到智能制造能力成熟度等级3级及以上；证书真实有效可查，且处于有效期内；提供相应证明文件，未提供者一律按无效响应处理；</w:t>
            </w:r>
          </w:p>
          <w:p w14:paraId="306BFBEC">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17、所投产品厂家须具备ITSS信息技术服务运行维护标准符合性证书，三级及以上，证书真实有效可查，且处于有效期内；提供相应证明文件，未提供者一律按无效响应处理；</w:t>
            </w:r>
          </w:p>
        </w:tc>
      </w:tr>
      <w:tr w14:paraId="573436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335" w:type="pct"/>
            <w:vAlign w:val="center"/>
          </w:tcPr>
          <w:p w14:paraId="07D09602">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position w:val="1"/>
                <w:sz w:val="21"/>
                <w:szCs w:val="21"/>
                <w:highlight w:val="none"/>
                <w:lang w:val="en-US" w:eastAsia="zh-CN"/>
              </w:rPr>
            </w:pPr>
            <w:r>
              <w:rPr>
                <w:rFonts w:hint="eastAsia" w:ascii="宋体" w:hAnsi="宋体" w:eastAsia="宋体" w:cs="宋体"/>
                <w:position w:val="1"/>
                <w:sz w:val="21"/>
                <w:szCs w:val="21"/>
                <w:highlight w:val="none"/>
                <w:lang w:val="en-US" w:eastAsia="zh-CN"/>
              </w:rPr>
              <w:t>2</w:t>
            </w:r>
          </w:p>
        </w:tc>
        <w:tc>
          <w:tcPr>
            <w:tcW w:w="378" w:type="pct"/>
            <w:shd w:val="clear" w:color="auto" w:fill="auto"/>
            <w:vAlign w:val="center"/>
          </w:tcPr>
          <w:p w14:paraId="1E23A975">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发送卡</w:t>
            </w:r>
          </w:p>
        </w:tc>
        <w:tc>
          <w:tcPr>
            <w:tcW w:w="4286" w:type="pct"/>
            <w:shd w:val="clear" w:color="auto" w:fill="auto"/>
            <w:vAlign w:val="top"/>
          </w:tcPr>
          <w:p w14:paraId="2FEB33D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1、支持HDMI和DVI视频信号输入及HDMI信号LOOP输出；</w:t>
            </w:r>
          </w:p>
          <w:p w14:paraId="5AEB6BD8">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2、输入分辨率：最大1920×1200像素，支持分辨率任意设置；</w:t>
            </w:r>
          </w:p>
          <w:p w14:paraId="63E96D25">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3、单卡最大带载面积：230万像素，最宽可达4096点，或最高可达2560点；</w:t>
            </w:r>
          </w:p>
          <w:p w14:paraId="22E8E4A9">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4、4个千兆网口输出，支持上下、左右及混合型拼接；</w:t>
            </w:r>
          </w:p>
          <w:p w14:paraId="1961F3C6">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5、双USB2.0高速通讯接口，用于电脑调试和卡间级联；</w:t>
            </w:r>
          </w:p>
          <w:p w14:paraId="58280F50">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6、支持多设备拼接级联，严格同步；</w:t>
            </w:r>
          </w:p>
          <w:p w14:paraId="5B5D9C7D">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7、支持亮度和色温调节；</w:t>
            </w:r>
          </w:p>
          <w:p w14:paraId="69B863F6">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8、支持低亮高灰；</w:t>
            </w:r>
          </w:p>
          <w:p w14:paraId="08B6169C">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9、支持HDCP；</w:t>
            </w:r>
          </w:p>
        </w:tc>
      </w:tr>
      <w:tr w14:paraId="2E02E9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335" w:type="pct"/>
            <w:vAlign w:val="center"/>
          </w:tcPr>
          <w:p w14:paraId="56F56F56">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position w:val="1"/>
                <w:sz w:val="21"/>
                <w:szCs w:val="21"/>
                <w:highlight w:val="none"/>
                <w:lang w:val="en-US" w:eastAsia="zh-CN"/>
              </w:rPr>
            </w:pPr>
            <w:r>
              <w:rPr>
                <w:rFonts w:hint="eastAsia" w:ascii="宋体" w:hAnsi="宋体" w:eastAsia="宋体" w:cs="宋体"/>
                <w:position w:val="1"/>
                <w:sz w:val="21"/>
                <w:szCs w:val="21"/>
                <w:highlight w:val="none"/>
                <w:lang w:val="en-US" w:eastAsia="zh-CN"/>
              </w:rPr>
              <w:t>3</w:t>
            </w:r>
          </w:p>
        </w:tc>
        <w:tc>
          <w:tcPr>
            <w:tcW w:w="378" w:type="pct"/>
            <w:shd w:val="clear" w:color="auto" w:fill="auto"/>
            <w:vAlign w:val="center"/>
          </w:tcPr>
          <w:p w14:paraId="496B3147">
            <w:pPr>
              <w:keepNext w:val="0"/>
              <w:keepLines w:val="0"/>
              <w:pageBreakBefore w:val="0"/>
              <w:kinsoku/>
              <w:wordWrap/>
              <w:overflowPunct/>
              <w:topLinePunct w:val="0"/>
              <w:autoSpaceDE/>
              <w:autoSpaceDN/>
              <w:bidi w:val="0"/>
              <w:adjustRightInd/>
              <w:snapToGrid/>
              <w:spacing w:line="360" w:lineRule="auto"/>
              <w:ind w:left="21" w:leftChars="10"/>
              <w:jc w:val="center"/>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pacing w:val="-6"/>
                <w:sz w:val="21"/>
                <w:szCs w:val="21"/>
                <w:highlight w:val="none"/>
                <w:lang w:val="en-US" w:eastAsia="zh-CN"/>
              </w:rPr>
              <w:t>信号采集拼接器</w:t>
            </w:r>
          </w:p>
        </w:tc>
        <w:tc>
          <w:tcPr>
            <w:tcW w:w="4286" w:type="pct"/>
            <w:shd w:val="clear" w:color="auto" w:fill="auto"/>
            <w:vAlign w:val="top"/>
          </w:tcPr>
          <w:p w14:paraId="358298A4">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en-US" w:bidi="ar-SA"/>
              </w:rPr>
              <w:t>1、输入接口;VGA、DVI、DP1.4、 HDMI1.3、HDMI1.4、HDMI2.0、HDMI2.1、Video，SDI，264/265解码卡，数字网口，支持信号输入接口扩展增加</w:t>
            </w:r>
            <w:r>
              <w:rPr>
                <w:rFonts w:hint="eastAsia" w:ascii="宋体" w:hAnsi="宋体" w:eastAsia="宋体" w:cs="宋体"/>
                <w:snapToGrid w:val="0"/>
                <w:color w:val="000000"/>
                <w:spacing w:val="-2"/>
                <w:kern w:val="0"/>
                <w:sz w:val="21"/>
                <w:szCs w:val="21"/>
                <w:highlight w:val="none"/>
                <w:lang w:val="en-US" w:eastAsia="zh-CN" w:bidi="ar-SA"/>
              </w:rPr>
              <w:t>；</w:t>
            </w:r>
          </w:p>
          <w:p w14:paraId="16AFE60A">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en-US" w:bidi="ar-SA"/>
              </w:rPr>
              <w:t>2、输出接口：DVI、HDMI1.3、HDMI2.0、数字网口，回显卡，单卡24网口(每路网口带载65万像素点)，3.5MM音频卡</w:t>
            </w:r>
            <w:r>
              <w:rPr>
                <w:rFonts w:hint="eastAsia" w:ascii="宋体" w:hAnsi="宋体" w:eastAsia="宋体" w:cs="宋体"/>
                <w:snapToGrid w:val="0"/>
                <w:color w:val="000000"/>
                <w:spacing w:val="-2"/>
                <w:kern w:val="0"/>
                <w:sz w:val="21"/>
                <w:szCs w:val="21"/>
                <w:highlight w:val="none"/>
                <w:lang w:val="en-US" w:eastAsia="zh-CN" w:bidi="ar-SA"/>
              </w:rPr>
              <w:t>；</w:t>
            </w:r>
          </w:p>
          <w:p w14:paraId="3568967F">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en-US" w:bidi="ar-SA"/>
              </w:rPr>
              <w:t>3、单口8K输入：支持单张板卡接口HDMI 2.1,分辨率要求7680*3840@60HZ,支持自定义分辨率，显示不撕裂、不丢帧</w:t>
            </w:r>
            <w:r>
              <w:rPr>
                <w:rFonts w:hint="eastAsia" w:ascii="宋体" w:hAnsi="宋体" w:eastAsia="宋体" w:cs="宋体"/>
                <w:snapToGrid w:val="0"/>
                <w:color w:val="000000"/>
                <w:spacing w:val="-2"/>
                <w:kern w:val="0"/>
                <w:sz w:val="21"/>
                <w:szCs w:val="21"/>
                <w:highlight w:val="none"/>
                <w:lang w:val="en-US" w:eastAsia="zh-CN" w:bidi="ar-SA"/>
              </w:rPr>
              <w:t>；</w:t>
            </w:r>
          </w:p>
          <w:p w14:paraId="6F443025">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en-US" w:bidi="ar-SA"/>
              </w:rPr>
              <w:t>4、输入板卡支持1卡8路，单路HDMI支持开16个窗，单张板卡具备开128个窗</w:t>
            </w:r>
            <w:r>
              <w:rPr>
                <w:rFonts w:hint="eastAsia" w:ascii="宋体" w:hAnsi="宋体" w:eastAsia="宋体" w:cs="宋体"/>
                <w:snapToGrid w:val="0"/>
                <w:color w:val="000000"/>
                <w:spacing w:val="-2"/>
                <w:kern w:val="0"/>
                <w:sz w:val="21"/>
                <w:szCs w:val="21"/>
                <w:highlight w:val="none"/>
                <w:lang w:val="en-US" w:eastAsia="zh-CN" w:bidi="ar-SA"/>
              </w:rPr>
              <w:t>；</w:t>
            </w:r>
          </w:p>
          <w:p w14:paraId="631ED852">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en-US" w:bidi="ar-SA"/>
              </w:rPr>
              <w:t>5、信号映射采集融合器具备智能中控板卡，中控包含8路232/485，8路I/O，8路继电，8路红外</w:t>
            </w:r>
            <w:r>
              <w:rPr>
                <w:rFonts w:hint="eastAsia" w:ascii="宋体" w:hAnsi="宋体" w:eastAsia="宋体" w:cs="宋体"/>
                <w:snapToGrid w:val="0"/>
                <w:color w:val="000000"/>
                <w:spacing w:val="-2"/>
                <w:kern w:val="0"/>
                <w:sz w:val="21"/>
                <w:szCs w:val="21"/>
                <w:highlight w:val="none"/>
                <w:lang w:val="en-US" w:eastAsia="zh-CN" w:bidi="ar-SA"/>
              </w:rPr>
              <w:t>；</w:t>
            </w:r>
          </w:p>
          <w:p w14:paraId="24F8174E">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6、故障检测功能：支持故障检测功能，支持输入信号信息检测功能，绿色，灰色标示；温度检测：在使用中对板卡的工作状态及温度实时检测预览</w:t>
            </w:r>
          </w:p>
          <w:p w14:paraId="21C3D2DF">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7、为确保系统稳定性，所投产品需支持冗余电源设计：支持双电源备份，具备电源独立模块，风扇独立模块，MCU控制卡独立模块；</w:t>
            </w:r>
          </w:p>
          <w:p w14:paraId="51B8D776">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en-US" w:bidi="ar-SA"/>
              </w:rPr>
              <w:t>8、为保障设备使用安全，避免非法人员操作导致的安全事故发生，要求设备至少具备不低于三个层级的安全控制能力。第一层级：设备启动时管理员需在设备上插入开机专用安全钥匙，通过扭动安全钥匙对设备进行开机授权；第二层级：插入钥匙后管理员需要在设备内置的指纹识别器上对管理员进行指纹识别；第三层级：指纹识别通过后，管理员按下设备启动开关，设备方可进入工作运行状态。（投标时提供单台设备集成安全钥匙锁、指纹识别器、启动开关等安全控制装置的产品实物照片）</w:t>
            </w:r>
            <w:r>
              <w:rPr>
                <w:rFonts w:hint="eastAsia" w:ascii="宋体" w:hAnsi="宋体" w:eastAsia="宋体" w:cs="宋体"/>
                <w:snapToGrid w:val="0"/>
                <w:color w:val="000000"/>
                <w:spacing w:val="-2"/>
                <w:kern w:val="0"/>
                <w:sz w:val="21"/>
                <w:szCs w:val="21"/>
                <w:highlight w:val="none"/>
                <w:lang w:val="en-US" w:eastAsia="zh-CN" w:bidi="ar-SA"/>
              </w:rPr>
              <w:t>，未提供者一律按无效响应处理；</w:t>
            </w:r>
          </w:p>
          <w:p w14:paraId="3BDA5284">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9、信号映射采集融合器集成内置液晶屏幕，可在内置液晶屏幕中自动生成屏显二维码，通过手机扫描屏显二维码后可显示主机运行状态信息。方便管理员对设备进行维护，降低设备在使用中发生故障的频率；中标后甲方有权要求进行相关功能演示；</w:t>
            </w:r>
            <w:r>
              <w:rPr>
                <w:rFonts w:hint="eastAsia" w:ascii="宋体" w:hAnsi="宋体" w:eastAsia="宋体" w:cs="宋体"/>
                <w:snapToGrid w:val="0"/>
                <w:color w:val="000000"/>
                <w:spacing w:val="-2"/>
                <w:kern w:val="0"/>
                <w:sz w:val="21"/>
                <w:szCs w:val="21"/>
                <w:highlight w:val="none"/>
                <w:lang w:val="en-US" w:eastAsia="zh-CN" w:bidi="ar-SA"/>
              </w:rPr>
              <w:t>提供相应证明文件，未提供者一律按无效响应处理；</w:t>
            </w:r>
          </w:p>
          <w:p w14:paraId="3CFA835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en-US" w:bidi="ar-SA"/>
              </w:rPr>
              <w:t>1</w:t>
            </w:r>
            <w:r>
              <w:rPr>
                <w:rFonts w:hint="eastAsia" w:ascii="宋体" w:hAnsi="宋体" w:eastAsia="宋体" w:cs="宋体"/>
                <w:snapToGrid w:val="0"/>
                <w:color w:val="000000"/>
                <w:spacing w:val="-2"/>
                <w:kern w:val="0"/>
                <w:sz w:val="21"/>
                <w:szCs w:val="21"/>
                <w:highlight w:val="none"/>
                <w:lang w:val="en-US" w:eastAsia="zh-CN" w:bidi="ar-SA"/>
              </w:rPr>
              <w:t>0</w:t>
            </w:r>
            <w:r>
              <w:rPr>
                <w:rFonts w:hint="eastAsia" w:ascii="宋体" w:hAnsi="宋体" w:eastAsia="宋体" w:cs="宋体"/>
                <w:snapToGrid w:val="0"/>
                <w:color w:val="000000"/>
                <w:spacing w:val="-2"/>
                <w:kern w:val="0"/>
                <w:sz w:val="21"/>
                <w:szCs w:val="21"/>
                <w:highlight w:val="none"/>
                <w:lang w:val="en-US" w:eastAsia="en-US" w:bidi="ar-SA"/>
              </w:rPr>
              <w:t>、信号映射采集融合器具备网络控制功能，可通过网络对整机运行冗余、程序备份恢复、运行状态异常进行实时监测，具备播放漏洞和恶意程序防范能力。设备对于访问控制安全、日志审计安全、数据安全、登录密码安全等方面符合国家强制性标准GB 40050-2021的相关认证要求。投标时需提供符合GB 40050-2021国家强制性标准的认证证书复印件或扫描件，中标后原件备查</w:t>
            </w:r>
            <w:r>
              <w:rPr>
                <w:rFonts w:hint="eastAsia" w:ascii="宋体" w:hAnsi="宋体" w:eastAsia="宋体" w:cs="宋体"/>
                <w:snapToGrid w:val="0"/>
                <w:color w:val="000000"/>
                <w:spacing w:val="-2"/>
                <w:kern w:val="0"/>
                <w:sz w:val="21"/>
                <w:szCs w:val="21"/>
                <w:highlight w:val="none"/>
                <w:lang w:val="en-US" w:eastAsia="zh-CN" w:bidi="ar-SA"/>
              </w:rPr>
              <w:t>，</w:t>
            </w:r>
            <w:r>
              <w:rPr>
                <w:rFonts w:hint="eastAsia" w:ascii="宋体" w:hAnsi="宋体" w:eastAsia="宋体" w:cs="宋体"/>
                <w:snapToGrid w:val="0"/>
                <w:color w:val="000000"/>
                <w:spacing w:val="-2"/>
                <w:kern w:val="0"/>
                <w:sz w:val="21"/>
                <w:szCs w:val="21"/>
                <w:highlight w:val="none"/>
                <w:lang w:val="en-US" w:eastAsia="en-US" w:bidi="ar-SA"/>
              </w:rPr>
              <w:t>并提供该证书网上查询平台的查询结果截图</w:t>
            </w:r>
            <w:r>
              <w:rPr>
                <w:rFonts w:hint="eastAsia" w:ascii="宋体" w:hAnsi="宋体" w:eastAsia="宋体" w:cs="宋体"/>
                <w:snapToGrid w:val="0"/>
                <w:color w:val="000000"/>
                <w:spacing w:val="-2"/>
                <w:kern w:val="0"/>
                <w:sz w:val="21"/>
                <w:szCs w:val="21"/>
                <w:highlight w:val="none"/>
                <w:lang w:val="en-US" w:eastAsia="zh-CN" w:bidi="ar-SA"/>
              </w:rPr>
              <w:t>，未提供者一律按无效响应处理；</w:t>
            </w:r>
          </w:p>
        </w:tc>
      </w:tr>
      <w:tr w14:paraId="0BD022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3" w:hRule="atLeast"/>
        </w:trPr>
        <w:tc>
          <w:tcPr>
            <w:tcW w:w="335" w:type="pct"/>
            <w:vAlign w:val="center"/>
          </w:tcPr>
          <w:p w14:paraId="4E6A24FE">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position w:val="1"/>
                <w:sz w:val="21"/>
                <w:szCs w:val="21"/>
                <w:highlight w:val="none"/>
                <w:lang w:val="en-US" w:eastAsia="zh-CN"/>
              </w:rPr>
            </w:pPr>
            <w:r>
              <w:rPr>
                <w:rFonts w:hint="eastAsia" w:ascii="宋体" w:hAnsi="宋体" w:eastAsia="宋体" w:cs="宋体"/>
                <w:position w:val="1"/>
                <w:sz w:val="21"/>
                <w:szCs w:val="21"/>
                <w:highlight w:val="none"/>
                <w:lang w:val="en-US" w:eastAsia="zh-CN"/>
              </w:rPr>
              <w:t>4</w:t>
            </w:r>
          </w:p>
        </w:tc>
        <w:tc>
          <w:tcPr>
            <w:tcW w:w="378" w:type="pct"/>
            <w:shd w:val="clear" w:color="auto" w:fill="auto"/>
            <w:vAlign w:val="center"/>
          </w:tcPr>
          <w:p w14:paraId="2090642B">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position w:val="1"/>
                <w:sz w:val="21"/>
                <w:szCs w:val="21"/>
                <w:highlight w:val="none"/>
                <w:lang w:val="en-US" w:eastAsia="en-US"/>
              </w:rPr>
            </w:pPr>
            <w:r>
              <w:rPr>
                <w:rFonts w:hint="eastAsia" w:ascii="宋体" w:hAnsi="宋体" w:eastAsia="宋体" w:cs="宋体"/>
                <w:snapToGrid w:val="0"/>
                <w:color w:val="000000"/>
                <w:spacing w:val="-2"/>
                <w:kern w:val="0"/>
                <w:sz w:val="21"/>
                <w:szCs w:val="21"/>
                <w:highlight w:val="none"/>
                <w:lang w:val="en-US" w:eastAsia="en-US" w:bidi="ar-SA"/>
              </w:rPr>
              <w:t>配电柜</w:t>
            </w:r>
          </w:p>
        </w:tc>
        <w:tc>
          <w:tcPr>
            <w:tcW w:w="4286" w:type="pct"/>
            <w:shd w:val="clear" w:color="auto" w:fill="auto"/>
            <w:vAlign w:val="top"/>
          </w:tcPr>
          <w:p w14:paraId="3034F50E">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1、最大负载功率： ≥20KW；</w:t>
            </w:r>
          </w:p>
          <w:p w14:paraId="4C4184B6">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2、具备手动控制和自动控制功能。可手动按钮控制设备开启/停止；</w:t>
            </w:r>
          </w:p>
          <w:p w14:paraId="33F7907F">
            <w:pPr>
              <w:pStyle w:val="89"/>
              <w:keepNext w:val="0"/>
              <w:keepLines w:val="0"/>
              <w:pageBreakBefore w:val="0"/>
              <w:kinsoku/>
              <w:wordWrap/>
              <w:overflowPunct/>
              <w:topLinePunct w:val="0"/>
              <w:autoSpaceDE/>
              <w:autoSpaceDN/>
              <w:bidi w:val="0"/>
              <w:adjustRightInd/>
              <w:snapToGrid/>
              <w:spacing w:before="52" w:line="360" w:lineRule="auto"/>
              <w:ind w:left="21" w:leftChars="10" w:right="8"/>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3、具有电源状态指示、工作状态指示、可远程监控设备运行状态；</w:t>
            </w:r>
          </w:p>
          <w:p w14:paraId="2B954C0D">
            <w:pPr>
              <w:pStyle w:val="89"/>
              <w:keepNext w:val="0"/>
              <w:keepLines w:val="0"/>
              <w:pageBreakBefore w:val="0"/>
              <w:kinsoku/>
              <w:wordWrap/>
              <w:overflowPunct/>
              <w:topLinePunct w:val="0"/>
              <w:autoSpaceDE/>
              <w:autoSpaceDN/>
              <w:bidi w:val="0"/>
              <w:adjustRightInd/>
              <w:snapToGrid/>
              <w:spacing w:before="56"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4、具有过压、过流、短路、断路、定时开关功能；</w:t>
            </w:r>
          </w:p>
          <w:p w14:paraId="6A24B34F">
            <w:pPr>
              <w:pStyle w:val="89"/>
              <w:keepNext w:val="0"/>
              <w:keepLines w:val="0"/>
              <w:pageBreakBefore w:val="0"/>
              <w:kinsoku/>
              <w:wordWrap/>
              <w:overflowPunct/>
              <w:topLinePunct w:val="0"/>
              <w:autoSpaceDE/>
              <w:autoSpaceDN/>
              <w:bidi w:val="0"/>
              <w:adjustRightInd/>
              <w:snapToGrid/>
              <w:spacing w:before="54" w:line="360" w:lineRule="auto"/>
              <w:ind w:left="21" w:leftChars="10" w:right="106"/>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5、三相五线制输入，220V 输出，零线与地线分别接在铜排上，确保三相平衡供电；</w:t>
            </w:r>
          </w:p>
          <w:p w14:paraId="4ACE0D7D">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6、电压标准：输入 380V.输出 220V；</w:t>
            </w:r>
          </w:p>
        </w:tc>
      </w:tr>
      <w:tr w14:paraId="1BFEC5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3" w:hRule="atLeast"/>
        </w:trPr>
        <w:tc>
          <w:tcPr>
            <w:tcW w:w="335" w:type="pct"/>
            <w:vAlign w:val="center"/>
          </w:tcPr>
          <w:p w14:paraId="7BC559C0">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position w:val="1"/>
                <w:sz w:val="21"/>
                <w:szCs w:val="21"/>
                <w:highlight w:val="none"/>
                <w:lang w:val="en-US" w:eastAsia="zh-CN"/>
              </w:rPr>
            </w:pPr>
            <w:r>
              <w:rPr>
                <w:rFonts w:hint="eastAsia" w:ascii="宋体" w:hAnsi="宋体" w:eastAsia="宋体" w:cs="宋体"/>
                <w:position w:val="1"/>
                <w:sz w:val="21"/>
                <w:szCs w:val="21"/>
                <w:highlight w:val="none"/>
                <w:lang w:val="en-US" w:eastAsia="zh-CN"/>
              </w:rPr>
              <w:t>5</w:t>
            </w:r>
          </w:p>
        </w:tc>
        <w:tc>
          <w:tcPr>
            <w:tcW w:w="378" w:type="pct"/>
            <w:shd w:val="clear" w:color="auto" w:fill="auto"/>
            <w:vAlign w:val="center"/>
          </w:tcPr>
          <w:p w14:paraId="36568551">
            <w:pPr>
              <w:keepNext w:val="0"/>
              <w:keepLines w:val="0"/>
              <w:pageBreakBefore w:val="0"/>
              <w:kinsoku/>
              <w:wordWrap/>
              <w:overflowPunct/>
              <w:topLinePunct w:val="0"/>
              <w:autoSpaceDE/>
              <w:autoSpaceDN/>
              <w:bidi w:val="0"/>
              <w:adjustRightInd/>
              <w:snapToGrid/>
              <w:spacing w:line="360" w:lineRule="auto"/>
              <w:ind w:left="21" w:leftChars="10"/>
              <w:jc w:val="center"/>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zh-CN" w:bidi="ar-SA"/>
              </w:rPr>
              <w:t>智能中控综合管理平台</w:t>
            </w:r>
          </w:p>
        </w:tc>
        <w:tc>
          <w:tcPr>
            <w:tcW w:w="4286" w:type="pct"/>
            <w:shd w:val="clear" w:color="auto" w:fill="auto"/>
            <w:vAlign w:val="top"/>
          </w:tcPr>
          <w:p w14:paraId="5CE13553">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en-US" w:bidi="ar-SA"/>
              </w:rPr>
              <w:t>1、</w:t>
            </w:r>
            <w:r>
              <w:rPr>
                <w:rFonts w:hint="eastAsia" w:ascii="宋体" w:hAnsi="宋体" w:eastAsia="宋体" w:cs="宋体"/>
                <w:snapToGrid w:val="0"/>
                <w:color w:val="000000"/>
                <w:spacing w:val="-2"/>
                <w:kern w:val="0"/>
                <w:sz w:val="21"/>
                <w:szCs w:val="21"/>
                <w:highlight w:val="none"/>
                <w:lang w:val="en-US" w:eastAsia="zh-CN" w:bidi="ar-SA"/>
              </w:rPr>
              <w:t>智能中控综合管理平台</w:t>
            </w:r>
            <w:r>
              <w:rPr>
                <w:rFonts w:hint="eastAsia" w:ascii="宋体" w:hAnsi="宋体" w:eastAsia="宋体" w:cs="宋体"/>
                <w:snapToGrid w:val="0"/>
                <w:color w:val="000000"/>
                <w:spacing w:val="-2"/>
                <w:kern w:val="0"/>
                <w:sz w:val="21"/>
                <w:szCs w:val="21"/>
                <w:highlight w:val="none"/>
                <w:lang w:val="en-US" w:eastAsia="en-US" w:bidi="ar-SA"/>
              </w:rPr>
              <w:t>主机采用ARM12CPU，2G内存，8G Flash闪存</w:t>
            </w:r>
            <w:r>
              <w:rPr>
                <w:rFonts w:hint="eastAsia" w:ascii="宋体" w:hAnsi="宋体" w:eastAsia="宋体" w:cs="宋体"/>
                <w:snapToGrid w:val="0"/>
                <w:color w:val="000000"/>
                <w:spacing w:val="-2"/>
                <w:kern w:val="0"/>
                <w:sz w:val="21"/>
                <w:szCs w:val="21"/>
                <w:highlight w:val="none"/>
                <w:lang w:val="en-US" w:eastAsia="zh-CN" w:bidi="ar-SA"/>
              </w:rPr>
              <w:t>；</w:t>
            </w:r>
          </w:p>
          <w:p w14:paraId="0BDEE775">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en-US" w:bidi="ar-SA"/>
              </w:rPr>
              <w:t>2、</w:t>
            </w:r>
            <w:r>
              <w:rPr>
                <w:rFonts w:hint="eastAsia" w:ascii="宋体" w:hAnsi="宋体" w:eastAsia="宋体" w:cs="宋体"/>
                <w:snapToGrid w:val="0"/>
                <w:color w:val="000000"/>
                <w:spacing w:val="-2"/>
                <w:kern w:val="0"/>
                <w:sz w:val="21"/>
                <w:szCs w:val="21"/>
                <w:highlight w:val="none"/>
                <w:lang w:val="en-US" w:eastAsia="zh-CN" w:bidi="ar-SA"/>
              </w:rPr>
              <w:t>智能中控综合管理平台</w:t>
            </w:r>
            <w:r>
              <w:rPr>
                <w:rFonts w:hint="eastAsia" w:ascii="宋体" w:hAnsi="宋体" w:eastAsia="宋体" w:cs="宋体"/>
                <w:snapToGrid w:val="0"/>
                <w:color w:val="000000"/>
                <w:spacing w:val="-2"/>
                <w:kern w:val="0"/>
                <w:sz w:val="21"/>
                <w:szCs w:val="21"/>
                <w:highlight w:val="none"/>
                <w:lang w:val="en-US" w:eastAsia="en-US" w:bidi="ar-SA"/>
              </w:rPr>
              <w:t>内置多个可编程串口，支持串口、红外、数字IO、继电器等接口的终端受控设备</w:t>
            </w:r>
            <w:r>
              <w:rPr>
                <w:rFonts w:hint="eastAsia" w:ascii="宋体" w:hAnsi="宋体" w:eastAsia="宋体" w:cs="宋体"/>
                <w:snapToGrid w:val="0"/>
                <w:color w:val="000000"/>
                <w:spacing w:val="-2"/>
                <w:kern w:val="0"/>
                <w:sz w:val="21"/>
                <w:szCs w:val="21"/>
                <w:highlight w:val="none"/>
                <w:lang w:val="en-US" w:eastAsia="zh-CN" w:bidi="ar-SA"/>
              </w:rPr>
              <w:t>；</w:t>
            </w:r>
          </w:p>
          <w:p w14:paraId="6616EC55">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3、</w:t>
            </w:r>
            <w:r>
              <w:rPr>
                <w:rFonts w:hint="eastAsia" w:ascii="宋体" w:hAnsi="宋体" w:eastAsia="宋体" w:cs="宋体"/>
                <w:snapToGrid w:val="0"/>
                <w:color w:val="000000"/>
                <w:spacing w:val="-2"/>
                <w:kern w:val="0"/>
                <w:sz w:val="21"/>
                <w:szCs w:val="21"/>
                <w:highlight w:val="none"/>
                <w:lang w:val="en-US" w:eastAsia="zh-CN" w:bidi="ar-SA"/>
              </w:rPr>
              <w:t>智能中控综合管理平台</w:t>
            </w:r>
            <w:r>
              <w:rPr>
                <w:rFonts w:hint="eastAsia" w:ascii="宋体" w:hAnsi="宋体" w:eastAsia="宋体" w:cs="宋体"/>
                <w:snapToGrid w:val="0"/>
                <w:color w:val="000000"/>
                <w:spacing w:val="-2"/>
                <w:kern w:val="0"/>
                <w:sz w:val="21"/>
                <w:szCs w:val="21"/>
                <w:highlight w:val="none"/>
                <w:lang w:val="en-US" w:eastAsia="en-US" w:bidi="ar-SA"/>
              </w:rPr>
              <w:t>集成红外独立发射端口≥8路，数字I/0端口≥ 8路，弱电继电器接口≥8路，RS232/485/422通讯接口≥8路</w:t>
            </w:r>
            <w:r>
              <w:rPr>
                <w:rFonts w:hint="eastAsia" w:ascii="宋体" w:hAnsi="宋体" w:eastAsia="宋体" w:cs="宋体"/>
                <w:snapToGrid w:val="0"/>
                <w:color w:val="000000"/>
                <w:spacing w:val="-2"/>
                <w:kern w:val="0"/>
                <w:sz w:val="21"/>
                <w:szCs w:val="21"/>
                <w:highlight w:val="none"/>
                <w:lang w:val="en-US" w:eastAsia="zh-CN" w:bidi="ar-SA"/>
              </w:rPr>
              <w:t>，8路千兆网口；</w:t>
            </w:r>
          </w:p>
          <w:p w14:paraId="207DF24A">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en-US" w:bidi="ar-SA"/>
              </w:rPr>
              <w:t>4、设备带有≥</w:t>
            </w:r>
            <w:r>
              <w:rPr>
                <w:rFonts w:hint="eastAsia" w:ascii="宋体" w:hAnsi="宋体" w:eastAsia="宋体" w:cs="宋体"/>
                <w:snapToGrid w:val="0"/>
                <w:color w:val="000000"/>
                <w:spacing w:val="-2"/>
                <w:kern w:val="0"/>
                <w:sz w:val="21"/>
                <w:szCs w:val="21"/>
                <w:highlight w:val="none"/>
                <w:lang w:val="en-US" w:eastAsia="zh-CN" w:bidi="ar-SA"/>
              </w:rPr>
              <w:t>7寸</w:t>
            </w:r>
            <w:r>
              <w:rPr>
                <w:rFonts w:hint="eastAsia" w:ascii="宋体" w:hAnsi="宋体" w:eastAsia="宋体" w:cs="宋体"/>
                <w:snapToGrid w:val="0"/>
                <w:color w:val="000000"/>
                <w:spacing w:val="-2"/>
                <w:kern w:val="0"/>
                <w:sz w:val="21"/>
                <w:szCs w:val="21"/>
                <w:highlight w:val="none"/>
                <w:lang w:val="en-US" w:eastAsia="en-US" w:bidi="ar-SA"/>
              </w:rPr>
              <w:t>LCD</w:t>
            </w:r>
            <w:r>
              <w:rPr>
                <w:rFonts w:hint="eastAsia" w:ascii="宋体" w:hAnsi="宋体" w:eastAsia="宋体" w:cs="宋体"/>
                <w:snapToGrid w:val="0"/>
                <w:color w:val="000000"/>
                <w:spacing w:val="-2"/>
                <w:kern w:val="0"/>
                <w:sz w:val="21"/>
                <w:szCs w:val="21"/>
                <w:highlight w:val="none"/>
                <w:lang w:val="en-US" w:eastAsia="zh-CN" w:bidi="ar-SA"/>
              </w:rPr>
              <w:t>触控屏</w:t>
            </w:r>
            <w:r>
              <w:rPr>
                <w:rFonts w:hint="eastAsia" w:ascii="宋体" w:hAnsi="宋体" w:eastAsia="宋体" w:cs="宋体"/>
                <w:snapToGrid w:val="0"/>
                <w:color w:val="000000"/>
                <w:spacing w:val="-2"/>
                <w:kern w:val="0"/>
                <w:sz w:val="21"/>
                <w:szCs w:val="21"/>
                <w:highlight w:val="none"/>
                <w:lang w:val="en-US" w:eastAsia="en-US" w:bidi="ar-SA"/>
              </w:rPr>
              <w:t>或OLED显示屏。自带≥10路以上电源接口。集成≥9个信号切换按钮</w:t>
            </w:r>
            <w:r>
              <w:rPr>
                <w:rFonts w:hint="eastAsia" w:ascii="宋体" w:hAnsi="宋体" w:eastAsia="宋体" w:cs="宋体"/>
                <w:snapToGrid w:val="0"/>
                <w:color w:val="000000"/>
                <w:spacing w:val="-2"/>
                <w:kern w:val="0"/>
                <w:sz w:val="21"/>
                <w:szCs w:val="21"/>
                <w:highlight w:val="none"/>
                <w:lang w:val="en-US" w:eastAsia="zh-CN" w:bidi="ar-SA"/>
              </w:rPr>
              <w:t>；</w:t>
            </w:r>
          </w:p>
          <w:p w14:paraId="1F40C69B">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5、自带屏幕监视工作状态帮助故障分析，可显示工作状态，对每路输出电路端口工作情况及负载情况进行精确判断，包括端口功率、电压、电流、温湿度等状态作出显示，对环境温度和湿度、每路输出端口连接设备的使用电流、电压做实时显示总查询情况。</w:t>
            </w:r>
          </w:p>
          <w:p w14:paraId="2F1FCBC3">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en-US" w:bidi="ar-SA"/>
              </w:rPr>
              <w:t>6、支持管理平台和微信小程序远程对本机和物联进行定时及手动控制开机、关机、禁用功能。具备配置系统参数功能，包括系统参数、网络参数、登陆密码、联动电脑、高级参数、录播参数、系统重启等功能</w:t>
            </w:r>
            <w:r>
              <w:rPr>
                <w:rFonts w:hint="eastAsia" w:ascii="宋体" w:hAnsi="宋体" w:eastAsia="宋体" w:cs="宋体"/>
                <w:snapToGrid w:val="0"/>
                <w:color w:val="000000"/>
                <w:spacing w:val="-2"/>
                <w:kern w:val="0"/>
                <w:sz w:val="21"/>
                <w:szCs w:val="21"/>
                <w:highlight w:val="none"/>
                <w:lang w:val="en-US" w:eastAsia="zh-CN" w:bidi="ar-SA"/>
              </w:rPr>
              <w:t>；</w:t>
            </w:r>
          </w:p>
          <w:p w14:paraId="081B0B20">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p>
          <w:p w14:paraId="2C6924BE">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en-US" w:bidi="ar-SA"/>
              </w:rPr>
              <w:t>7、</w:t>
            </w:r>
            <w:r>
              <w:rPr>
                <w:rFonts w:hint="eastAsia" w:ascii="宋体" w:hAnsi="宋体" w:eastAsia="宋体" w:cs="宋体"/>
                <w:snapToGrid w:val="0"/>
                <w:color w:val="000000"/>
                <w:spacing w:val="-2"/>
                <w:kern w:val="0"/>
                <w:sz w:val="21"/>
                <w:szCs w:val="21"/>
                <w:highlight w:val="none"/>
                <w:lang w:val="en-US" w:eastAsia="zh-CN" w:bidi="ar-SA"/>
              </w:rPr>
              <w:t>智能中控综合管理平台</w:t>
            </w:r>
            <w:r>
              <w:rPr>
                <w:rFonts w:hint="eastAsia" w:ascii="宋体" w:hAnsi="宋体" w:eastAsia="宋体" w:cs="宋体"/>
                <w:snapToGrid w:val="0"/>
                <w:color w:val="000000"/>
                <w:spacing w:val="-2"/>
                <w:kern w:val="0"/>
                <w:sz w:val="21"/>
                <w:szCs w:val="21"/>
                <w:highlight w:val="none"/>
                <w:lang w:val="en-US" w:eastAsia="en-US" w:bidi="ar-SA"/>
              </w:rPr>
              <w:t>配套的管理软件支持自定义软件门户界面，支持在局域网内集群控制功能，支持通过电脑、pad、手机等三种方式进行软件安装与控制</w:t>
            </w:r>
            <w:r>
              <w:rPr>
                <w:rFonts w:hint="eastAsia" w:ascii="宋体" w:hAnsi="宋体" w:eastAsia="宋体" w:cs="宋体"/>
                <w:snapToGrid w:val="0"/>
                <w:color w:val="000000"/>
                <w:spacing w:val="-2"/>
                <w:kern w:val="0"/>
                <w:sz w:val="21"/>
                <w:szCs w:val="21"/>
                <w:highlight w:val="none"/>
                <w:lang w:val="en-US" w:eastAsia="zh-CN" w:bidi="ar-SA"/>
              </w:rPr>
              <w:t>；</w:t>
            </w:r>
          </w:p>
          <w:p w14:paraId="1498F96A">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8</w:t>
            </w:r>
            <w:r>
              <w:rPr>
                <w:rFonts w:hint="eastAsia" w:ascii="宋体" w:hAnsi="宋体" w:eastAsia="宋体" w:cs="宋体"/>
                <w:snapToGrid w:val="0"/>
                <w:color w:val="000000"/>
                <w:spacing w:val="-2"/>
                <w:kern w:val="0"/>
                <w:sz w:val="21"/>
                <w:szCs w:val="21"/>
                <w:highlight w:val="none"/>
                <w:lang w:val="en-US" w:eastAsia="en-US" w:bidi="ar-SA"/>
              </w:rPr>
              <w:t>、</w:t>
            </w:r>
            <w:r>
              <w:rPr>
                <w:rFonts w:hint="eastAsia" w:ascii="宋体" w:hAnsi="宋体" w:eastAsia="宋体" w:cs="宋体"/>
                <w:snapToGrid w:val="0"/>
                <w:color w:val="000000"/>
                <w:spacing w:val="-2"/>
                <w:kern w:val="0"/>
                <w:sz w:val="21"/>
                <w:szCs w:val="21"/>
                <w:highlight w:val="none"/>
                <w:lang w:val="en-US" w:eastAsia="zh-CN" w:bidi="ar-SA"/>
              </w:rPr>
              <w:t>智能中控综合管理平台</w:t>
            </w:r>
            <w:r>
              <w:rPr>
                <w:rFonts w:hint="eastAsia" w:ascii="宋体" w:hAnsi="宋体" w:eastAsia="宋体" w:cs="宋体"/>
                <w:snapToGrid w:val="0"/>
                <w:color w:val="000000"/>
                <w:spacing w:val="-2"/>
                <w:kern w:val="0"/>
                <w:sz w:val="21"/>
                <w:szCs w:val="21"/>
                <w:highlight w:val="none"/>
                <w:lang w:val="en-US" w:eastAsia="en-US" w:bidi="ar-SA"/>
              </w:rPr>
              <w:t>具有多媒体智能综合管理控制能力，具有良好的电磁干扰屏蔽作用，不会因为多种设备同时工作所产生的电磁干扰影响到现场的实际使用效果。为了保证设备的使用环境稳定性，要求智慧融合控制台符合国家GB/T 9254-2021《信息技术设备、多媒体设备和接收机、电磁兼容发射要求》。为了保证产品严格按照国家标准进行生产销售，使项目使用中的品质得到保证。投标时需提供生产企业具有电磁兼容辐射安全等级三级或更高等级的认证证书复印件并加盖生产企业公章予以佐证。并提供认证证书的全国网上查询平台的查询结果截图并盖制造商鲜章</w:t>
            </w:r>
            <w:r>
              <w:rPr>
                <w:rFonts w:hint="eastAsia" w:ascii="宋体" w:hAnsi="宋体" w:eastAsia="宋体" w:cs="宋体"/>
                <w:snapToGrid w:val="0"/>
                <w:color w:val="000000"/>
                <w:spacing w:val="-2"/>
                <w:kern w:val="0"/>
                <w:sz w:val="21"/>
                <w:szCs w:val="21"/>
                <w:highlight w:val="none"/>
                <w:lang w:val="en-US" w:eastAsia="zh-CN" w:bidi="ar-SA"/>
              </w:rPr>
              <w:t>，未提供者一律按无效响应处理；</w:t>
            </w:r>
          </w:p>
        </w:tc>
      </w:tr>
      <w:tr w14:paraId="7992C3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 w:hRule="atLeast"/>
        </w:trPr>
        <w:tc>
          <w:tcPr>
            <w:tcW w:w="335" w:type="pct"/>
            <w:vAlign w:val="center"/>
          </w:tcPr>
          <w:p w14:paraId="6778A274">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position w:val="1"/>
                <w:sz w:val="21"/>
                <w:szCs w:val="21"/>
                <w:highlight w:val="none"/>
                <w:lang w:val="en-US" w:eastAsia="zh-CN"/>
              </w:rPr>
            </w:pPr>
            <w:r>
              <w:rPr>
                <w:rFonts w:hint="eastAsia" w:ascii="宋体" w:hAnsi="宋体" w:eastAsia="宋体" w:cs="宋体"/>
                <w:position w:val="1"/>
                <w:sz w:val="21"/>
                <w:szCs w:val="21"/>
                <w:highlight w:val="none"/>
                <w:lang w:val="en-US" w:eastAsia="zh-CN"/>
              </w:rPr>
              <w:t>6</w:t>
            </w:r>
          </w:p>
        </w:tc>
        <w:tc>
          <w:tcPr>
            <w:tcW w:w="378" w:type="pct"/>
            <w:shd w:val="clear" w:color="auto" w:fill="auto"/>
            <w:vAlign w:val="center"/>
          </w:tcPr>
          <w:p w14:paraId="698F5330">
            <w:pPr>
              <w:keepNext w:val="0"/>
              <w:keepLines w:val="0"/>
              <w:pageBreakBefore w:val="0"/>
              <w:kinsoku/>
              <w:wordWrap/>
              <w:overflowPunct/>
              <w:topLinePunct w:val="0"/>
              <w:autoSpaceDE/>
              <w:autoSpaceDN/>
              <w:bidi w:val="0"/>
              <w:adjustRightInd/>
              <w:snapToGrid/>
              <w:spacing w:line="360" w:lineRule="auto"/>
              <w:ind w:left="21" w:leftChars="10"/>
              <w:jc w:val="center"/>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zh-CN" w:bidi="ar-SA"/>
              </w:rPr>
              <w:t>可视化</w:t>
            </w:r>
            <w:r>
              <w:rPr>
                <w:rFonts w:hint="eastAsia" w:ascii="宋体" w:hAnsi="宋体" w:eastAsia="宋体" w:cs="宋体"/>
                <w:snapToGrid w:val="0"/>
                <w:color w:val="000000"/>
                <w:spacing w:val="-2"/>
                <w:kern w:val="0"/>
                <w:sz w:val="21"/>
                <w:szCs w:val="21"/>
                <w:highlight w:val="none"/>
                <w:lang w:val="en-US" w:eastAsia="en-US" w:bidi="ar-SA"/>
              </w:rPr>
              <w:t>软件</w:t>
            </w:r>
          </w:p>
        </w:tc>
        <w:tc>
          <w:tcPr>
            <w:tcW w:w="4286" w:type="pct"/>
            <w:shd w:val="clear" w:color="auto" w:fill="auto"/>
            <w:vAlign w:val="top"/>
          </w:tcPr>
          <w:p w14:paraId="181130F2">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w:t>
            </w:r>
            <w:r>
              <w:rPr>
                <w:rFonts w:hint="eastAsia" w:ascii="宋体" w:hAnsi="宋体" w:eastAsia="宋体" w:cs="宋体"/>
                <w:snapToGrid w:val="0"/>
                <w:color w:val="000000"/>
                <w:spacing w:val="-2"/>
                <w:kern w:val="0"/>
                <w:sz w:val="21"/>
                <w:szCs w:val="21"/>
                <w:highlight w:val="none"/>
                <w:lang w:val="en-US" w:eastAsia="en-US" w:bidi="ar-SA"/>
              </w:rPr>
              <w:t>.支持在交互触摸平板上进行分布式可视化的操作，实现所见即所得的体验感觉。平板终端操作系统支 持 windows 多个主流版本的系统</w:t>
            </w:r>
            <w:r>
              <w:rPr>
                <w:rFonts w:hint="eastAsia" w:ascii="宋体" w:hAnsi="宋体" w:eastAsia="宋体" w:cs="宋体"/>
                <w:snapToGrid w:val="0"/>
                <w:color w:val="000000"/>
                <w:spacing w:val="-2"/>
                <w:kern w:val="0"/>
                <w:sz w:val="21"/>
                <w:szCs w:val="21"/>
                <w:highlight w:val="none"/>
                <w:lang w:val="en-US" w:eastAsia="zh-CN" w:bidi="ar-SA"/>
              </w:rPr>
              <w:t>；</w:t>
            </w:r>
          </w:p>
          <w:p w14:paraId="3CD35EF7">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2.支持系统中所有信号的预览，支持至少5路以上信号源同时预览，通过滑动翻页图标实现下一批信号 源实时预览</w:t>
            </w:r>
            <w:r>
              <w:rPr>
                <w:rFonts w:hint="eastAsia" w:ascii="宋体" w:hAnsi="宋体" w:eastAsia="宋体" w:cs="宋体"/>
                <w:snapToGrid w:val="0"/>
                <w:color w:val="000000"/>
                <w:spacing w:val="-2"/>
                <w:kern w:val="0"/>
                <w:sz w:val="21"/>
                <w:szCs w:val="21"/>
                <w:highlight w:val="none"/>
                <w:lang w:val="en-US" w:eastAsia="zh-CN" w:bidi="ar-SA"/>
              </w:rPr>
              <w:t>；</w:t>
            </w:r>
          </w:p>
          <w:p w14:paraId="421D6B77">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en-US" w:bidi="ar-SA"/>
              </w:rPr>
              <w:t>3.支持真回显模式，交互平板实时回显大屏幕上显示的内容，支持完全实时同步显示和流畅模式双模式</w:t>
            </w:r>
            <w:r>
              <w:rPr>
                <w:rFonts w:hint="eastAsia" w:ascii="宋体" w:hAnsi="宋体" w:eastAsia="宋体" w:cs="宋体"/>
                <w:snapToGrid w:val="0"/>
                <w:color w:val="000000"/>
                <w:spacing w:val="-2"/>
                <w:kern w:val="0"/>
                <w:sz w:val="21"/>
                <w:szCs w:val="21"/>
                <w:highlight w:val="none"/>
                <w:lang w:val="en-US" w:eastAsia="zh-CN" w:bidi="ar-SA"/>
              </w:rPr>
              <w:t>；</w:t>
            </w:r>
          </w:p>
          <w:p w14:paraId="1FEC3A89">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4.支持从图像预览框拖动到屏幕区开窗显示，支持交互平板双指或单指放大、缩小屏幕上的图像，支持 单指移动图像到指定的位置，支持将图像移除屏幕区域。</w:t>
            </w:r>
          </w:p>
          <w:p w14:paraId="0F7A79E9">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 xml:space="preserve">5.支持一键调用已保存的场景，保证视频的内容和窗口位置信息、音频的状态等相关参数都通过一键恢 复到之前的状态以应对应急需求。 </w:t>
            </w:r>
          </w:p>
          <w:p w14:paraId="41B6B098">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6.支持根据现场环境实际需求，灵活增加或减少控件，实现客户定制化的需求。支持多个控制页面以及 页面的相互切换。</w:t>
            </w:r>
          </w:p>
          <w:p w14:paraId="518EB746">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7.支持交互平板对大屏幕画面叠层之间的切换，支持图像置顶或置底等操作体现。</w:t>
            </w:r>
          </w:p>
          <w:p w14:paraId="004DE01A">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8.支持交互平板对音频处理器等音频设备进行可视化的控制，实现调整音量大小，静音以及取消静音等功能。</w:t>
            </w:r>
          </w:p>
          <w:p w14:paraId="01CF31D5">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9.支持交互平板对环控设备的直接控制，支持大屏的开关机，支持灯光、空调、窗帘、投影机、投影幕、会议摄像头等周边设备的控制。</w:t>
            </w:r>
          </w:p>
          <w:p w14:paraId="710B6DAD">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 xml:space="preserve">10.支持交互平板对网络摄像头的远程控制包含聚焦、变焦、放大、缩小、定位等。 </w:t>
            </w:r>
          </w:p>
          <w:p w14:paraId="6C55F824">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11.支持交互平板对大屏播放的宣传片进行播放、暂停，静音，播放进度等控制，可以快进到播放重要的 内容。</w:t>
            </w:r>
          </w:p>
          <w:p w14:paraId="493AA11A">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12.支持无需人为配合，实现交互平板对电脑的 PPT 播放，轻松实现向上或向下翻页。</w:t>
            </w:r>
          </w:p>
          <w:p w14:paraId="3A9ECA56">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13.支持根据现场应用场景需求定制操控界面，对需求的控制元素进行图形化表达和控制，达到所见即所得的操作体验感受。</w:t>
            </w:r>
          </w:p>
          <w:p w14:paraId="0D2BB37E">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 xml:space="preserve">14.支持一个可视化终端同时管理多个屏组，实现可视化的便捷操作。 </w:t>
            </w:r>
          </w:p>
          <w:p w14:paraId="33C9B3DD">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15.支持窗口单指拖动缩放，支持双指滑动放大缩小，画面清晰流畅一致。</w:t>
            </w:r>
          </w:p>
          <w:p w14:paraId="0F2DE063">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16.支持手指拖动信源在大屏幕任意指定位置开窗显示，支持画面叠加开窗，跨屏开窗，漫游开窗，替换 开窗等多种方式。</w:t>
            </w:r>
          </w:p>
          <w:p w14:paraId="17EA877A">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17. 支持信号源树形列表结构，支持喜欢、收藏等树型目录等界面及双击、右键菜单选择等操作。</w:t>
            </w:r>
          </w:p>
          <w:p w14:paraId="206A1731">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18.支持一体化操作管理，实现多用户同时管理、分区管理、预案管理、信号窗口管理等</w:t>
            </w:r>
          </w:p>
          <w:p w14:paraId="338C7C42">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 xml:space="preserve">19.分布式多媒体管理软件支持可编程式编辑，可根据客户自己喜欢的布局风格图标颜色位置等任意摆放， 支持多达 10 多组控件属性，软件实现人机交互可视化管理。 </w:t>
            </w:r>
          </w:p>
          <w:p w14:paraId="2E908721">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en-US" w:bidi="ar-SA"/>
              </w:rPr>
              <w:t>20. 系统支持多个 Pad 及电脑端同时控制，Pad 和电脑界面不论视频画面、反馈信息等 UI 可视化均完全 同步。</w:t>
            </w:r>
          </w:p>
          <w:p w14:paraId="3B0D840E">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21</w:t>
            </w:r>
            <w:r>
              <w:rPr>
                <w:rFonts w:hint="eastAsia" w:ascii="宋体" w:hAnsi="宋体" w:eastAsia="宋体" w:cs="宋体"/>
                <w:snapToGrid w:val="0"/>
                <w:color w:val="000000"/>
                <w:spacing w:val="-2"/>
                <w:kern w:val="0"/>
                <w:sz w:val="21"/>
                <w:szCs w:val="21"/>
                <w:highlight w:val="none"/>
                <w:lang w:val="en-US" w:eastAsia="en-US" w:bidi="ar-SA"/>
              </w:rPr>
              <w:t>、</w:t>
            </w:r>
            <w:r>
              <w:rPr>
                <w:rFonts w:hint="eastAsia" w:ascii="宋体" w:hAnsi="宋体" w:eastAsia="宋体" w:cs="宋体"/>
                <w:snapToGrid w:val="0"/>
                <w:color w:val="000000"/>
                <w:spacing w:val="-2"/>
                <w:kern w:val="0"/>
                <w:sz w:val="21"/>
                <w:szCs w:val="21"/>
                <w:highlight w:val="none"/>
                <w:lang w:val="en-US" w:eastAsia="zh-CN" w:bidi="ar-SA"/>
              </w:rPr>
              <w:t>可视化</w:t>
            </w:r>
            <w:r>
              <w:rPr>
                <w:rFonts w:hint="eastAsia" w:ascii="宋体" w:hAnsi="宋体" w:eastAsia="宋体" w:cs="宋体"/>
                <w:snapToGrid w:val="0"/>
                <w:color w:val="000000"/>
                <w:spacing w:val="-2"/>
                <w:kern w:val="0"/>
                <w:sz w:val="21"/>
                <w:szCs w:val="21"/>
                <w:highlight w:val="none"/>
                <w:lang w:val="en-US" w:eastAsia="en-US" w:bidi="ar-SA"/>
              </w:rPr>
              <w:t>软件具备智能图像管理功能，投标时提供智能精准抠图系统软件著作权证书</w:t>
            </w:r>
            <w:r>
              <w:rPr>
                <w:rFonts w:hint="eastAsia" w:ascii="宋体" w:hAnsi="宋体" w:eastAsia="宋体" w:cs="宋体"/>
                <w:snapToGrid w:val="0"/>
                <w:color w:val="000000"/>
                <w:spacing w:val="-2"/>
                <w:kern w:val="0"/>
                <w:sz w:val="21"/>
                <w:szCs w:val="21"/>
                <w:highlight w:val="none"/>
                <w:lang w:val="en-US" w:eastAsia="zh-CN" w:bidi="ar-SA"/>
              </w:rPr>
              <w:t>，未提供者一律按无效响应处理；</w:t>
            </w:r>
          </w:p>
        </w:tc>
      </w:tr>
      <w:tr w14:paraId="5108DA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335" w:type="pct"/>
            <w:vAlign w:val="center"/>
          </w:tcPr>
          <w:p w14:paraId="389068B2">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position w:val="1"/>
                <w:sz w:val="21"/>
                <w:szCs w:val="21"/>
                <w:highlight w:val="none"/>
                <w:lang w:val="en-US" w:eastAsia="zh-CN"/>
              </w:rPr>
            </w:pPr>
            <w:r>
              <w:rPr>
                <w:rFonts w:hint="eastAsia" w:ascii="宋体" w:hAnsi="宋体" w:eastAsia="宋体" w:cs="宋体"/>
                <w:position w:val="1"/>
                <w:sz w:val="21"/>
                <w:szCs w:val="21"/>
                <w:highlight w:val="none"/>
                <w:lang w:val="en-US" w:eastAsia="zh-CN"/>
              </w:rPr>
              <w:t>7</w:t>
            </w:r>
          </w:p>
        </w:tc>
        <w:tc>
          <w:tcPr>
            <w:tcW w:w="378" w:type="pct"/>
            <w:shd w:val="clear" w:color="auto" w:fill="auto"/>
            <w:vAlign w:val="center"/>
          </w:tcPr>
          <w:p w14:paraId="18588A8C">
            <w:pPr>
              <w:keepNext w:val="0"/>
              <w:keepLines w:val="0"/>
              <w:pageBreakBefore w:val="0"/>
              <w:kinsoku/>
              <w:wordWrap/>
              <w:overflowPunct/>
              <w:topLinePunct w:val="0"/>
              <w:autoSpaceDE/>
              <w:autoSpaceDN/>
              <w:bidi w:val="0"/>
              <w:adjustRightInd/>
              <w:snapToGrid/>
              <w:spacing w:line="360" w:lineRule="auto"/>
              <w:ind w:left="21" w:leftChars="1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控制终端</w:t>
            </w:r>
          </w:p>
        </w:tc>
        <w:tc>
          <w:tcPr>
            <w:tcW w:w="4286" w:type="pct"/>
            <w:shd w:val="clear" w:color="auto" w:fill="auto"/>
            <w:vAlign w:val="top"/>
          </w:tcPr>
          <w:p w14:paraId="322EFB76">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cs="宋体"/>
                <w:snapToGrid w:val="0"/>
                <w:color w:val="000000"/>
                <w:spacing w:val="-2"/>
                <w:kern w:val="0"/>
                <w:sz w:val="21"/>
                <w:szCs w:val="21"/>
                <w:highlight w:val="none"/>
                <w:lang w:val="en-US" w:eastAsia="zh-CN" w:bidi="ar-SA"/>
              </w:rPr>
              <w:t>1</w:t>
            </w:r>
            <w:r>
              <w:rPr>
                <w:rFonts w:hint="eastAsia" w:ascii="宋体" w:hAnsi="宋体" w:eastAsia="宋体" w:cs="宋体"/>
                <w:snapToGrid w:val="0"/>
                <w:color w:val="000000"/>
                <w:spacing w:val="-2"/>
                <w:kern w:val="0"/>
                <w:sz w:val="21"/>
                <w:szCs w:val="21"/>
                <w:highlight w:val="none"/>
                <w:lang w:val="en-US" w:eastAsia="zh-CN" w:bidi="ar-SA"/>
              </w:rPr>
              <w:t>、屏幕尺寸≥12.2英寸;</w:t>
            </w:r>
          </w:p>
          <w:p w14:paraId="06F786EE">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cs="宋体"/>
                <w:snapToGrid w:val="0"/>
                <w:color w:val="000000"/>
                <w:spacing w:val="-2"/>
                <w:kern w:val="0"/>
                <w:sz w:val="21"/>
                <w:szCs w:val="21"/>
                <w:highlight w:val="none"/>
                <w:lang w:val="en-US" w:eastAsia="zh-CN" w:bidi="ar-SA"/>
              </w:rPr>
              <w:t>2</w:t>
            </w:r>
            <w:r>
              <w:rPr>
                <w:rFonts w:hint="eastAsia" w:ascii="宋体" w:hAnsi="宋体" w:eastAsia="宋体" w:cs="宋体"/>
                <w:snapToGrid w:val="0"/>
                <w:color w:val="000000"/>
                <w:spacing w:val="-2"/>
                <w:kern w:val="0"/>
                <w:sz w:val="21"/>
                <w:szCs w:val="21"/>
                <w:highlight w:val="none"/>
                <w:lang w:val="en-US" w:eastAsia="zh-CN" w:bidi="ar-SA"/>
              </w:rPr>
              <w:t>、屏幕分辨率≥2800*1840 ;</w:t>
            </w:r>
          </w:p>
          <w:p w14:paraId="359D7083">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cs="宋体"/>
                <w:snapToGrid w:val="0"/>
                <w:color w:val="000000"/>
                <w:spacing w:val="-2"/>
                <w:kern w:val="0"/>
                <w:sz w:val="21"/>
                <w:szCs w:val="21"/>
                <w:highlight w:val="none"/>
                <w:lang w:val="en-US" w:eastAsia="zh-CN" w:bidi="ar-SA"/>
              </w:rPr>
              <w:t>3</w:t>
            </w:r>
            <w:r>
              <w:rPr>
                <w:rFonts w:hint="eastAsia" w:ascii="宋体" w:hAnsi="宋体" w:eastAsia="宋体" w:cs="宋体"/>
                <w:snapToGrid w:val="0"/>
                <w:color w:val="000000"/>
                <w:spacing w:val="-2"/>
                <w:kern w:val="0"/>
                <w:sz w:val="21"/>
                <w:szCs w:val="21"/>
                <w:highlight w:val="none"/>
                <w:lang w:val="en-US" w:eastAsia="zh-CN" w:bidi="ar-SA"/>
              </w:rPr>
              <w:t>、前置摄像头支持800W像素;</w:t>
            </w:r>
          </w:p>
          <w:p w14:paraId="4CD9B83C">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cs="宋体"/>
                <w:snapToGrid w:val="0"/>
                <w:color w:val="000000"/>
                <w:spacing w:val="-2"/>
                <w:kern w:val="0"/>
                <w:sz w:val="21"/>
                <w:szCs w:val="21"/>
                <w:highlight w:val="none"/>
                <w:lang w:val="en-US" w:eastAsia="zh-CN" w:bidi="ar-SA"/>
              </w:rPr>
              <w:t>4</w:t>
            </w:r>
            <w:r>
              <w:rPr>
                <w:rFonts w:hint="eastAsia" w:ascii="宋体" w:hAnsi="宋体" w:eastAsia="宋体" w:cs="宋体"/>
                <w:snapToGrid w:val="0"/>
                <w:color w:val="000000"/>
                <w:spacing w:val="-2"/>
                <w:kern w:val="0"/>
                <w:sz w:val="21"/>
                <w:szCs w:val="21"/>
                <w:highlight w:val="none"/>
                <w:lang w:val="en-US" w:eastAsia="zh-CN" w:bidi="ar-SA"/>
              </w:rPr>
              <w:t>、存储容量≥256；</w:t>
            </w:r>
          </w:p>
          <w:p w14:paraId="3EFCD27E">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cs="宋体"/>
                <w:snapToGrid w:val="0"/>
                <w:color w:val="000000"/>
                <w:spacing w:val="-2"/>
                <w:kern w:val="0"/>
                <w:sz w:val="21"/>
                <w:szCs w:val="21"/>
                <w:highlight w:val="none"/>
                <w:lang w:val="en-US" w:eastAsia="zh-CN" w:bidi="ar-SA"/>
              </w:rPr>
              <w:t>5</w:t>
            </w:r>
            <w:r>
              <w:rPr>
                <w:rFonts w:hint="eastAsia" w:ascii="宋体" w:hAnsi="宋体" w:eastAsia="宋体" w:cs="宋体"/>
                <w:snapToGrid w:val="0"/>
                <w:color w:val="000000"/>
                <w:spacing w:val="-2"/>
                <w:kern w:val="0"/>
                <w:sz w:val="21"/>
                <w:szCs w:val="21"/>
                <w:highlight w:val="none"/>
                <w:lang w:val="en-US" w:eastAsia="zh-CN" w:bidi="ar-SA"/>
              </w:rPr>
              <w:t>、运行内存≥12GB</w:t>
            </w:r>
          </w:p>
        </w:tc>
      </w:tr>
      <w:tr w14:paraId="5EE7E6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trPr>
        <w:tc>
          <w:tcPr>
            <w:tcW w:w="335" w:type="pct"/>
            <w:vAlign w:val="center"/>
          </w:tcPr>
          <w:p w14:paraId="0A902B78">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position w:val="1"/>
                <w:sz w:val="21"/>
                <w:szCs w:val="21"/>
                <w:highlight w:val="none"/>
                <w:lang w:val="en-US" w:eastAsia="zh-CN"/>
              </w:rPr>
            </w:pPr>
            <w:r>
              <w:rPr>
                <w:rFonts w:hint="eastAsia" w:ascii="宋体" w:hAnsi="宋体" w:eastAsia="宋体" w:cs="宋体"/>
                <w:position w:val="1"/>
                <w:sz w:val="21"/>
                <w:szCs w:val="21"/>
                <w:highlight w:val="none"/>
                <w:lang w:val="en-US" w:eastAsia="zh-CN"/>
              </w:rPr>
              <w:t>8</w:t>
            </w:r>
          </w:p>
        </w:tc>
        <w:tc>
          <w:tcPr>
            <w:tcW w:w="378" w:type="pct"/>
            <w:shd w:val="clear" w:color="auto" w:fill="auto"/>
            <w:vAlign w:val="center"/>
          </w:tcPr>
          <w:p w14:paraId="0219F4A1">
            <w:pPr>
              <w:keepNext w:val="0"/>
              <w:keepLines w:val="0"/>
              <w:pageBreakBefore w:val="0"/>
              <w:kinsoku/>
              <w:wordWrap/>
              <w:overflowPunct/>
              <w:topLinePunct w:val="0"/>
              <w:autoSpaceDE/>
              <w:autoSpaceDN/>
              <w:bidi w:val="0"/>
              <w:adjustRightInd/>
              <w:snapToGrid/>
              <w:spacing w:line="360" w:lineRule="auto"/>
              <w:ind w:left="21" w:leftChars="1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屏体钢结构</w:t>
            </w:r>
          </w:p>
        </w:tc>
        <w:tc>
          <w:tcPr>
            <w:tcW w:w="4286" w:type="pct"/>
            <w:shd w:val="clear" w:color="auto" w:fill="auto"/>
            <w:vAlign w:val="top"/>
          </w:tcPr>
          <w:p w14:paraId="016AAD30">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1、结合使用现场的环境特点，综合考虑承重、空间布局、强度、安全性等因素，采用钢结构拼接，以结构多方向和墙体固定等方式进行安装，保证大屏支撑结构牢固稳定；</w:t>
            </w:r>
          </w:p>
          <w:p w14:paraId="26BBA959">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2、不破坏原有装修风格；</w:t>
            </w:r>
          </w:p>
          <w:p w14:paraId="5142E3CE">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3、显示单元四周采用不锈钢拉丝包边；</w:t>
            </w:r>
          </w:p>
          <w:p w14:paraId="0E83F6C8">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4、对原有墙面装饰改造；</w:t>
            </w:r>
          </w:p>
          <w:p w14:paraId="4E091AC9">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5、建立新的信息点、改造原有信息点；</w:t>
            </w:r>
          </w:p>
        </w:tc>
      </w:tr>
      <w:tr w14:paraId="3B7138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335" w:type="pct"/>
            <w:vAlign w:val="center"/>
          </w:tcPr>
          <w:p w14:paraId="2534DFA3">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position w:val="1"/>
                <w:sz w:val="21"/>
                <w:szCs w:val="21"/>
                <w:highlight w:val="none"/>
                <w:lang w:val="en-US" w:eastAsia="zh-CN"/>
              </w:rPr>
            </w:pPr>
            <w:r>
              <w:rPr>
                <w:rFonts w:hint="eastAsia" w:ascii="宋体" w:hAnsi="宋体" w:eastAsia="宋体" w:cs="宋体"/>
                <w:position w:val="1"/>
                <w:sz w:val="21"/>
                <w:szCs w:val="21"/>
                <w:highlight w:val="none"/>
                <w:lang w:val="en-US" w:eastAsia="zh-CN"/>
              </w:rPr>
              <w:t>9</w:t>
            </w:r>
          </w:p>
        </w:tc>
        <w:tc>
          <w:tcPr>
            <w:tcW w:w="378" w:type="pct"/>
            <w:shd w:val="clear" w:color="auto" w:fill="auto"/>
            <w:vAlign w:val="center"/>
          </w:tcPr>
          <w:p w14:paraId="6FD07A8C">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86寸智慧一体机</w:t>
            </w:r>
          </w:p>
        </w:tc>
        <w:tc>
          <w:tcPr>
            <w:tcW w:w="4286" w:type="pct"/>
            <w:shd w:val="clear" w:color="auto" w:fill="auto"/>
            <w:vAlign w:val="top"/>
          </w:tcPr>
          <w:p w14:paraId="4B7F3B89">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 xml:space="preserve">1、屏幕尺寸：86英寸，显示比例16:9，物理分辨率≥3840×2160； </w:t>
            </w:r>
          </w:p>
          <w:p w14:paraId="61049AEE">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2、搭载高性能8核处理器，Android/windows一键切换；</w:t>
            </w:r>
          </w:p>
          <w:p w14:paraId="2F0B31E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3、帧频率≥60Hz，亮度≥350 (Typ.)，对比度≥1200:1(Typ.)，可视角度≥178°，色域≥72%；</w:t>
            </w:r>
          </w:p>
          <w:p w14:paraId="6E97AC9B">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4、AG防炫光防爆钢化玻璃，莫氏7级硬度，安全有保障；</w:t>
            </w:r>
          </w:p>
          <w:p w14:paraId="4810B206">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5、具有智能感光护眼模式，可随环境光自动调节屏幕亮度；</w:t>
            </w:r>
          </w:p>
          <w:p w14:paraId="61B083A1">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6、自定义开机画面、主题和背景，本地媒体播放器支持自动分类，满足不同场合需求；</w:t>
            </w:r>
          </w:p>
          <w:p w14:paraId="1BBE53F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7、无线同屏、NFC投屏、支持4路、多路同屏，实现镜像反控；</w:t>
            </w:r>
          </w:p>
          <w:p w14:paraId="5349503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8、一键智能分屏，文档、应用软件、书写白板智能分屏操作；</w:t>
            </w:r>
          </w:p>
          <w:p w14:paraId="1DC21D26">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9、7×24小时连续运行，确保稳定安全运行；</w:t>
            </w:r>
          </w:p>
          <w:p w14:paraId="14B2B63C">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10、具有防雷击4级要求，产品在雷雨天气也能正常使用，保证使用不受环境影响；</w:t>
            </w:r>
          </w:p>
          <w:p w14:paraId="3E6342BB">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11、触摸规格：红外触摸框，触摸点数≥40点，响应速度：≤5ms</w:t>
            </w:r>
          </w:p>
          <w:p w14:paraId="3394E847">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12、触摸精度≥90%中心区域精准度±1mm，≤10%边缘区域精准度±3mm，触摸直径≥2mm，分辨率≥32768 x 32768，理论点击次数：无限次，抗光干扰：阳光、白炽灯、日光灯等强光变化时正常使用，触摸工具：支持手指，画笔等任意不透明触摸物；</w:t>
            </w:r>
          </w:p>
          <w:p w14:paraId="0A087E01">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13、系统版本 Android 14.0，CPU架构：Quad-core ARM Cortex-A55，CPU 工作主频≥1.2GHz，CPU 核心数≥八核；</w:t>
            </w:r>
          </w:p>
          <w:p w14:paraId="4D4B3FB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14、内部缓存容量（RAM）≥4GB DDR4</w:t>
            </w:r>
          </w:p>
          <w:p w14:paraId="4C8F84BA">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15、内部存储容量（ROM）≥32GB Emmc5</w:t>
            </w:r>
          </w:p>
          <w:p w14:paraId="6CA752E0">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16、OPS:CPU≥Core I5 12450H 2.0GHz 8核12线程，内存≥DDR4-4G，前端输出：支持DP-Max.3840 x 2160 4K@60Hz，支持HDMI-Max.3840 x 2160 4K@60Hz，显卡：inter®核芯显卡，硬盘：≥256SSD，WIFI接口：M.2 PCIe 2230，支持WI-FI5/WI-FI6 2.4+5g双频+BT，LAN：1x10/100/1000Mbps(RJ45)，USB：4*USB3.0 &amp; 2*USB2.0，Type-c：USB3.0，操作系统：Windows®10；</w:t>
            </w:r>
          </w:p>
          <w:p w14:paraId="4F6708B6">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17、带无线投屏器、移动支架；</w:t>
            </w:r>
          </w:p>
        </w:tc>
      </w:tr>
      <w:tr w14:paraId="71E807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335" w:type="pct"/>
            <w:vAlign w:val="center"/>
          </w:tcPr>
          <w:p w14:paraId="1444194C">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position w:val="1"/>
                <w:sz w:val="21"/>
                <w:szCs w:val="21"/>
                <w:highlight w:val="none"/>
                <w:lang w:val="en-US" w:eastAsia="zh-CN"/>
              </w:rPr>
              <w:t>10</w:t>
            </w:r>
          </w:p>
        </w:tc>
        <w:tc>
          <w:tcPr>
            <w:tcW w:w="378" w:type="pct"/>
            <w:shd w:val="clear" w:color="auto" w:fill="auto"/>
            <w:vAlign w:val="center"/>
          </w:tcPr>
          <w:p w14:paraId="2FC3E68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控制服务器</w:t>
            </w:r>
          </w:p>
        </w:tc>
        <w:tc>
          <w:tcPr>
            <w:tcW w:w="4286" w:type="pct"/>
            <w:shd w:val="clear" w:color="auto" w:fill="auto"/>
            <w:vAlign w:val="center"/>
          </w:tcPr>
          <w:p w14:paraId="1DF115F6">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CPU≥I5-13代，内存≥16G，固态硬盘</w:t>
            </w:r>
            <w:r>
              <w:rPr>
                <w:rFonts w:hint="eastAsia" w:ascii="宋体" w:hAnsi="宋体" w:eastAsia="宋体" w:cs="宋体"/>
                <w:snapToGrid w:val="0"/>
                <w:color w:val="000000"/>
                <w:spacing w:val="-2"/>
                <w:kern w:val="0"/>
                <w:sz w:val="21"/>
                <w:szCs w:val="21"/>
                <w:highlight w:val="none"/>
                <w:lang w:val="en-US" w:eastAsia="en-US" w:bidi="ar-SA"/>
              </w:rPr>
              <w:t>≥</w:t>
            </w:r>
            <w:r>
              <w:rPr>
                <w:rFonts w:hint="eastAsia" w:ascii="宋体" w:hAnsi="宋体" w:eastAsia="宋体" w:cs="宋体"/>
                <w:snapToGrid w:val="0"/>
                <w:color w:val="000000"/>
                <w:spacing w:val="-2"/>
                <w:kern w:val="0"/>
                <w:sz w:val="21"/>
                <w:szCs w:val="21"/>
                <w:highlight w:val="none"/>
                <w:lang w:val="en-US" w:eastAsia="zh-CN" w:bidi="ar-SA"/>
              </w:rPr>
              <w:t>512G、带独立显卡、27寸显示器；</w:t>
            </w:r>
          </w:p>
        </w:tc>
      </w:tr>
      <w:tr w14:paraId="5A042A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335" w:type="pct"/>
            <w:shd w:val="clear" w:color="auto" w:fill="auto"/>
            <w:vAlign w:val="center"/>
          </w:tcPr>
          <w:p w14:paraId="07A099C3">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snapToGrid w:val="0"/>
                <w:color w:val="000000"/>
                <w:kern w:val="0"/>
                <w:position w:val="1"/>
                <w:sz w:val="21"/>
                <w:szCs w:val="21"/>
                <w:highlight w:val="none"/>
                <w:lang w:val="en-US" w:eastAsia="zh-CN" w:bidi="ar-SA"/>
              </w:rPr>
            </w:pPr>
            <w:r>
              <w:rPr>
                <w:rFonts w:hint="eastAsia" w:ascii="宋体" w:hAnsi="宋体" w:eastAsia="宋体" w:cs="宋体"/>
                <w:position w:val="1"/>
                <w:sz w:val="21"/>
                <w:szCs w:val="21"/>
                <w:highlight w:val="none"/>
                <w:lang w:val="en-US" w:eastAsia="zh-CN"/>
              </w:rPr>
              <w:t>11</w:t>
            </w:r>
          </w:p>
        </w:tc>
        <w:tc>
          <w:tcPr>
            <w:tcW w:w="378" w:type="pct"/>
            <w:shd w:val="clear" w:color="auto" w:fill="auto"/>
            <w:vAlign w:val="center"/>
          </w:tcPr>
          <w:p w14:paraId="2D1E6BAD">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音柱音箱</w:t>
            </w:r>
          </w:p>
        </w:tc>
        <w:tc>
          <w:tcPr>
            <w:tcW w:w="4286" w:type="pct"/>
            <w:shd w:val="clear" w:color="auto" w:fill="auto"/>
            <w:vAlign w:val="top"/>
          </w:tcPr>
          <w:p w14:paraId="4F4F3964">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 xml:space="preserve">1、单元配置：不少于4x4全频单元；   </w:t>
            </w:r>
          </w:p>
          <w:p w14:paraId="0774EB58">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2、接线方式：不少于4位接线端子；</w:t>
            </w:r>
          </w:p>
          <w:p w14:paraId="4758B8A3">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3、频响范围：80Hz-20KHz；</w:t>
            </w:r>
          </w:p>
          <w:p w14:paraId="08230352">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4、灵敏度：≥95dB；</w:t>
            </w:r>
          </w:p>
          <w:p w14:paraId="20B79A2A">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5、额定功率(IEC)：≥120W；</w:t>
            </w:r>
          </w:p>
          <w:p w14:paraId="27D9588A">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6、最大声压级(峰值)：≥121dB；</w:t>
            </w:r>
          </w:p>
          <w:p w14:paraId="10C18048">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7、阻抗：≥8（Ω）；</w:t>
            </w:r>
          </w:p>
          <w:p w14:paraId="34F429BD">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8、覆盖角：120°x90°（H×V）；</w:t>
            </w:r>
          </w:p>
        </w:tc>
      </w:tr>
      <w:tr w14:paraId="452D76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335" w:type="pct"/>
            <w:shd w:val="clear" w:color="auto" w:fill="auto"/>
            <w:vAlign w:val="center"/>
          </w:tcPr>
          <w:p w14:paraId="319184AE">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snapToGrid w:val="0"/>
                <w:color w:val="000000"/>
                <w:kern w:val="0"/>
                <w:position w:val="1"/>
                <w:sz w:val="21"/>
                <w:szCs w:val="21"/>
                <w:highlight w:val="none"/>
                <w:lang w:val="en-US" w:eastAsia="zh-CN" w:bidi="ar-SA"/>
              </w:rPr>
            </w:pPr>
            <w:r>
              <w:rPr>
                <w:rFonts w:hint="eastAsia" w:ascii="宋体" w:hAnsi="宋体" w:eastAsia="宋体" w:cs="宋体"/>
                <w:position w:val="1"/>
                <w:sz w:val="21"/>
                <w:szCs w:val="21"/>
                <w:highlight w:val="none"/>
                <w:lang w:val="en-US" w:eastAsia="zh-CN"/>
              </w:rPr>
              <w:t>12</w:t>
            </w:r>
          </w:p>
        </w:tc>
        <w:tc>
          <w:tcPr>
            <w:tcW w:w="378" w:type="pct"/>
            <w:shd w:val="clear" w:color="auto" w:fill="auto"/>
            <w:vAlign w:val="center"/>
          </w:tcPr>
          <w:p w14:paraId="6195642E">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专业功放</w:t>
            </w:r>
          </w:p>
        </w:tc>
        <w:tc>
          <w:tcPr>
            <w:tcW w:w="4286" w:type="pct"/>
            <w:shd w:val="clear" w:color="auto" w:fill="auto"/>
            <w:vAlign w:val="top"/>
          </w:tcPr>
          <w:p w14:paraId="7ECC7579">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1、功率：≥2×300W（4Ω），≥2×180W（8Ω）；</w:t>
            </w:r>
          </w:p>
          <w:p w14:paraId="72FCD2BD">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2、输入灵敏度：0.9-1.1v（0 + / - 1dbv）；</w:t>
            </w:r>
          </w:p>
          <w:p w14:paraId="3F2C359D">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3、输入阻抗：≥20kΩ平衡式，10KΩ非平衡式；</w:t>
            </w:r>
          </w:p>
          <w:p w14:paraId="41B5A43A">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4、频率响应：20Hz-20KHz（0——﹣1dB）；</w:t>
            </w:r>
          </w:p>
          <w:p w14:paraId="19C5BFFC">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5、电压增益：≥34dB±0.5dB；</w:t>
            </w:r>
          </w:p>
          <w:p w14:paraId="254803FA">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6、总谐波失真：＜0.1%；</w:t>
            </w:r>
          </w:p>
          <w:p w14:paraId="0C791BBA">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7、信噪比：&gt;100dB；</w:t>
            </w:r>
          </w:p>
          <w:p w14:paraId="2DE8786B">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8、串扰：≥70dB；</w:t>
            </w:r>
          </w:p>
          <w:p w14:paraId="7A1FBC3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9、阻尼系数：&gt;200；</w:t>
            </w:r>
          </w:p>
          <w:p w14:paraId="21550A27">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10、电平指示灯：LED；</w:t>
            </w:r>
          </w:p>
          <w:p w14:paraId="5223AA90">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11、输入接口：≥2个XLR；</w:t>
            </w:r>
          </w:p>
        </w:tc>
      </w:tr>
      <w:tr w14:paraId="228D7A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335" w:type="pct"/>
            <w:shd w:val="clear" w:color="auto" w:fill="auto"/>
            <w:vAlign w:val="center"/>
          </w:tcPr>
          <w:p w14:paraId="190BAD1F">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snapToGrid w:val="0"/>
                <w:color w:val="000000"/>
                <w:kern w:val="0"/>
                <w:position w:val="1"/>
                <w:sz w:val="21"/>
                <w:szCs w:val="21"/>
                <w:highlight w:val="none"/>
                <w:lang w:val="en-US" w:eastAsia="zh-CN" w:bidi="ar-SA"/>
              </w:rPr>
            </w:pPr>
            <w:r>
              <w:rPr>
                <w:rFonts w:hint="eastAsia" w:ascii="宋体" w:hAnsi="宋体" w:eastAsia="宋体" w:cs="宋体"/>
                <w:position w:val="1"/>
                <w:sz w:val="21"/>
                <w:szCs w:val="21"/>
                <w:highlight w:val="none"/>
                <w:lang w:val="en-US" w:eastAsia="zh-CN"/>
              </w:rPr>
              <w:t>13</w:t>
            </w:r>
          </w:p>
        </w:tc>
        <w:tc>
          <w:tcPr>
            <w:tcW w:w="378" w:type="pct"/>
            <w:shd w:val="clear" w:color="auto" w:fill="auto"/>
            <w:vAlign w:val="center"/>
          </w:tcPr>
          <w:p w14:paraId="028EBEB3">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UHF一拖二无线手持话筒</w:t>
            </w:r>
          </w:p>
        </w:tc>
        <w:tc>
          <w:tcPr>
            <w:tcW w:w="4286" w:type="pct"/>
            <w:shd w:val="clear" w:color="auto" w:fill="auto"/>
            <w:vAlign w:val="top"/>
          </w:tcPr>
          <w:p w14:paraId="07BCD7D6">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1、类型：U段真分级一拖二无线话筒，双手持；</w:t>
            </w:r>
          </w:p>
          <w:p w14:paraId="153F1EA2">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2、频率范围：500-700MHZ；</w:t>
            </w:r>
          </w:p>
          <w:p w14:paraId="58674FD4">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4、频带宽度：≥120MHZ；</w:t>
            </w:r>
          </w:p>
          <w:p w14:paraId="697409F2">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5、音频输出电平：0-300mV；</w:t>
            </w:r>
          </w:p>
          <w:p w14:paraId="48100BBA">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6、频率稳定度：≤±10ppm；</w:t>
            </w:r>
          </w:p>
          <w:p w14:paraId="79E1F599">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7、最大频偏±50KHZ；</w:t>
            </w:r>
          </w:p>
          <w:p w14:paraId="1A5B1CC0">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8、音频输出阻抗：≥600Ω；</w:t>
            </w:r>
          </w:p>
          <w:p w14:paraId="5ECA3248">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9、最大调制度：≥±50KHZ；</w:t>
            </w:r>
          </w:p>
          <w:p w14:paraId="115EBAC7">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11、假象及谐波抑制：≥85dB；</w:t>
            </w:r>
          </w:p>
          <w:p w14:paraId="534A551E">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12、最大输出功率：≥30mV；</w:t>
            </w:r>
          </w:p>
          <w:p w14:paraId="5C500166">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13、音频响应：40HZ-16000HZ；</w:t>
            </w:r>
          </w:p>
          <w:p w14:paraId="28A6F64E">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14、谐波辐射：＜-55dBc；</w:t>
            </w:r>
          </w:p>
          <w:p w14:paraId="7203F029">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15、动态范围：＞105dB；</w:t>
            </w:r>
          </w:p>
        </w:tc>
      </w:tr>
      <w:tr w14:paraId="5D9620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35" w:type="pct"/>
            <w:shd w:val="clear" w:color="auto" w:fill="auto"/>
            <w:vAlign w:val="center"/>
          </w:tcPr>
          <w:p w14:paraId="3F3E8C05">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snapToGrid w:val="0"/>
                <w:color w:val="000000"/>
                <w:kern w:val="0"/>
                <w:position w:val="1"/>
                <w:sz w:val="21"/>
                <w:szCs w:val="21"/>
                <w:highlight w:val="none"/>
                <w:lang w:val="en-US" w:eastAsia="zh-CN" w:bidi="ar-SA"/>
              </w:rPr>
            </w:pPr>
            <w:r>
              <w:rPr>
                <w:rFonts w:hint="eastAsia" w:ascii="宋体" w:hAnsi="宋体" w:eastAsia="宋体" w:cs="宋体"/>
                <w:position w:val="1"/>
                <w:sz w:val="21"/>
                <w:szCs w:val="21"/>
                <w:highlight w:val="none"/>
                <w:lang w:val="en-US" w:eastAsia="zh-CN"/>
              </w:rPr>
              <w:t>14</w:t>
            </w:r>
          </w:p>
        </w:tc>
        <w:tc>
          <w:tcPr>
            <w:tcW w:w="378" w:type="pct"/>
            <w:shd w:val="clear" w:color="auto" w:fill="auto"/>
            <w:vAlign w:val="center"/>
          </w:tcPr>
          <w:p w14:paraId="267F180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会议主机</w:t>
            </w:r>
          </w:p>
        </w:tc>
        <w:tc>
          <w:tcPr>
            <w:tcW w:w="4286" w:type="pct"/>
            <w:shd w:val="clear" w:color="auto" w:fill="auto"/>
            <w:vAlign w:val="top"/>
          </w:tcPr>
          <w:p w14:paraId="2C2ED631">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1、支持有线无线多款式（鹅颈\短杆）共用会议主控机；</w:t>
            </w:r>
          </w:p>
          <w:p w14:paraId="0CCD35DB">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2、具有发言时间设置，话筒开启会自动计时并带提示功能；</w:t>
            </w:r>
          </w:p>
          <w:p w14:paraId="2126743D">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3、具有32级系统电子音量调节；</w:t>
            </w:r>
          </w:p>
          <w:p w14:paraId="6182B4DB">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4、具有视像跟踪功能，可通过显示屏设置视像跟踪功能，跟踪模式普通和自动；</w:t>
            </w:r>
          </w:p>
          <w:p w14:paraId="44479FE5">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5、支持摄像协议:PELCO-D、PELCO-P、BRC-Z330,EVI-70、YAAN；</w:t>
            </w:r>
          </w:p>
          <w:p w14:paraId="7224679E">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6、具有多种摄像机控制接口:RS-232、RS-422、RS-485超低功耗；</w:t>
            </w:r>
          </w:p>
          <w:p w14:paraId="299DF9B3">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7、屏幕3.5寸IPS显示屏；</w:t>
            </w:r>
          </w:p>
          <w:p w14:paraId="7238A6F5">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8、无线信号覆盖范围:室内半径</w:t>
            </w:r>
            <w:r>
              <w:rPr>
                <w:rFonts w:hint="eastAsia" w:ascii="宋体" w:hAnsi="宋体" w:eastAsia="宋体" w:cs="宋体"/>
                <w:snapToGrid w:val="0"/>
                <w:color w:val="000000"/>
                <w:spacing w:val="-2"/>
                <w:kern w:val="0"/>
                <w:sz w:val="21"/>
                <w:szCs w:val="21"/>
                <w:highlight w:val="none"/>
                <w:lang w:val="en-US" w:eastAsia="en-US" w:bidi="ar-SA"/>
              </w:rPr>
              <w:t>≥</w:t>
            </w:r>
            <w:r>
              <w:rPr>
                <w:rFonts w:hint="eastAsia" w:ascii="宋体" w:hAnsi="宋体" w:eastAsia="宋体" w:cs="宋体"/>
                <w:snapToGrid w:val="0"/>
                <w:color w:val="000000"/>
                <w:spacing w:val="-2"/>
                <w:kern w:val="0"/>
                <w:sz w:val="21"/>
                <w:szCs w:val="21"/>
                <w:highlight w:val="none"/>
                <w:lang w:val="en-US" w:eastAsia="zh-CN" w:bidi="ar-SA"/>
              </w:rPr>
              <w:t>45米；</w:t>
            </w:r>
          </w:p>
          <w:p w14:paraId="25C3DBF9">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9、音频频率响应:50Hz---15KHz;</w:t>
            </w:r>
          </w:p>
          <w:p w14:paraId="5C734DE6">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10、音频总增益:≤20dB信噪比:&gt;85dB;</w:t>
            </w:r>
          </w:p>
          <w:p w14:paraId="2FF05E22">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11、音频总谐波失真:≤0.8%；</w:t>
            </w:r>
          </w:p>
          <w:p w14:paraId="0112B0D3">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12、信道数:5路频率范围:550MHz---610MHz;</w:t>
            </w:r>
          </w:p>
          <w:p w14:paraId="6CADC214">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13、解调方式:FSK接收灵敏度:-100dBm;信道数:10;</w:t>
            </w:r>
          </w:p>
        </w:tc>
      </w:tr>
      <w:tr w14:paraId="4B7B79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335" w:type="pct"/>
            <w:shd w:val="clear" w:color="auto" w:fill="auto"/>
            <w:vAlign w:val="center"/>
          </w:tcPr>
          <w:p w14:paraId="31960A60">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snapToGrid w:val="0"/>
                <w:color w:val="000000"/>
                <w:kern w:val="0"/>
                <w:position w:val="1"/>
                <w:sz w:val="21"/>
                <w:szCs w:val="21"/>
                <w:highlight w:val="none"/>
                <w:lang w:val="en-US" w:eastAsia="zh-CN" w:bidi="ar-SA"/>
              </w:rPr>
            </w:pPr>
            <w:r>
              <w:rPr>
                <w:rFonts w:hint="eastAsia" w:ascii="宋体" w:hAnsi="宋体" w:eastAsia="宋体" w:cs="宋体"/>
                <w:position w:val="1"/>
                <w:sz w:val="21"/>
                <w:szCs w:val="21"/>
                <w:highlight w:val="none"/>
                <w:lang w:val="en-US" w:eastAsia="zh-CN"/>
              </w:rPr>
              <w:t>15</w:t>
            </w:r>
          </w:p>
        </w:tc>
        <w:tc>
          <w:tcPr>
            <w:tcW w:w="378" w:type="pct"/>
            <w:shd w:val="clear" w:color="auto" w:fill="auto"/>
            <w:vAlign w:val="center"/>
          </w:tcPr>
          <w:p w14:paraId="3CB912FC">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会议话筒</w:t>
            </w:r>
          </w:p>
        </w:tc>
        <w:tc>
          <w:tcPr>
            <w:tcW w:w="4286" w:type="pct"/>
            <w:shd w:val="clear" w:color="auto" w:fill="auto"/>
            <w:vAlign w:val="top"/>
          </w:tcPr>
          <w:p w14:paraId="23F7701B">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1、无线列席单元产品特性，抗手机、电磁、高频干扰能力;</w:t>
            </w:r>
          </w:p>
          <w:p w14:paraId="64E8FC3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2、2.8寸真彩显示屏，可显示设置话筒状态、单元音量、通道信息、地址码及电量电池，操作简单便捷;</w:t>
            </w:r>
          </w:p>
          <w:p w14:paraId="44E1B95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3、具有独立电源开关键，智能电路管理电池电量;</w:t>
            </w:r>
          </w:p>
          <w:p w14:paraId="0B6186D0">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4、具有独立静音、音量加减设置快捷按键；</w:t>
            </w:r>
          </w:p>
          <w:p w14:paraId="58390E39">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5、充电款具有Type-C充电功能;</w:t>
            </w:r>
          </w:p>
          <w:p w14:paraId="63F64ED3">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6、具有视像跟踪功能；</w:t>
            </w:r>
          </w:p>
          <w:p w14:paraId="19D70F59">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7、通信方式:UHF无线方式(双向)；</w:t>
            </w:r>
          </w:p>
          <w:p w14:paraId="54E4EE2E">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5、信道数:5路；</w:t>
            </w:r>
          </w:p>
          <w:p w14:paraId="22EAAE70">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6、频率范围:550MHz-610MHz;</w:t>
            </w:r>
          </w:p>
          <w:p w14:paraId="43001BBE">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7、调制方式:FSK最大调制量:60K;</w:t>
            </w:r>
          </w:p>
          <w:p w14:paraId="0BD7AC8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8、辐射功率:≤+9dBm；</w:t>
            </w:r>
          </w:p>
          <w:p w14:paraId="0224BF15">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9、频率偏差:&lt;0.002;信道数:10;</w:t>
            </w:r>
          </w:p>
          <w:p w14:paraId="6F898628">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10、消耗功率:待机≤360mW,讲话状态≤630mW；</w:t>
            </w:r>
          </w:p>
          <w:p w14:paraId="13C62D80">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11、参考讲话距离:10cm-50cm；</w:t>
            </w:r>
          </w:p>
          <w:p w14:paraId="5E07915E">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12、配套无线专用充电箱；</w:t>
            </w:r>
          </w:p>
        </w:tc>
      </w:tr>
      <w:tr w14:paraId="1BCD5C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335" w:type="pct"/>
            <w:shd w:val="clear" w:color="auto" w:fill="auto"/>
            <w:vAlign w:val="center"/>
          </w:tcPr>
          <w:p w14:paraId="2B6DA347">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snapToGrid w:val="0"/>
                <w:color w:val="000000"/>
                <w:kern w:val="0"/>
                <w:position w:val="1"/>
                <w:sz w:val="21"/>
                <w:szCs w:val="21"/>
                <w:highlight w:val="none"/>
                <w:lang w:val="en-US" w:eastAsia="zh-CN" w:bidi="ar-SA"/>
              </w:rPr>
            </w:pPr>
            <w:r>
              <w:rPr>
                <w:rFonts w:hint="eastAsia" w:ascii="宋体" w:hAnsi="宋体" w:eastAsia="宋体" w:cs="宋体"/>
                <w:position w:val="1"/>
                <w:sz w:val="21"/>
                <w:szCs w:val="21"/>
                <w:highlight w:val="none"/>
                <w:lang w:val="en-US" w:eastAsia="zh-CN"/>
              </w:rPr>
              <w:t>16</w:t>
            </w:r>
          </w:p>
        </w:tc>
        <w:tc>
          <w:tcPr>
            <w:tcW w:w="378" w:type="pct"/>
            <w:shd w:val="clear" w:color="auto" w:fill="auto"/>
            <w:vAlign w:val="center"/>
          </w:tcPr>
          <w:p w14:paraId="1103C0AA">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4进8出数字音频处理器</w:t>
            </w:r>
          </w:p>
        </w:tc>
        <w:tc>
          <w:tcPr>
            <w:tcW w:w="4286" w:type="pct"/>
            <w:shd w:val="clear" w:color="auto" w:fill="auto"/>
            <w:vAlign w:val="top"/>
          </w:tcPr>
          <w:p w14:paraId="0A23BF20">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1.采用DSP技术的高性能专业音频处理器；</w:t>
            </w:r>
          </w:p>
          <w:p w14:paraId="07D2A2C8">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3.提供不少于4路平衡输入8路平衡输出；</w:t>
            </w:r>
          </w:p>
          <w:p w14:paraId="6D31295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4.分频、EQ、压限、延时、信号发生器、矩阵混音等功能；</w:t>
            </w:r>
          </w:p>
          <w:p w14:paraId="2C5A2142">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5.输入输出每通道提供7段PEQ和高低通；</w:t>
            </w:r>
          </w:p>
          <w:p w14:paraId="2F4C79EA">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6.输入输出每通道提供长达1000ms的延时设置；</w:t>
            </w:r>
          </w:p>
          <w:p w14:paraId="19E851DE">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7.提供网口、RS-485、RS-232和GPIO端口实现完善的连接管理功能；</w:t>
            </w:r>
          </w:p>
          <w:p w14:paraId="21AFE385">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8.输出最大电平：≥16dB（额定条件1kHz0.5%）；</w:t>
            </w:r>
          </w:p>
        </w:tc>
      </w:tr>
      <w:tr w14:paraId="648307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335" w:type="pct"/>
            <w:shd w:val="clear" w:color="auto" w:fill="auto"/>
            <w:vAlign w:val="center"/>
          </w:tcPr>
          <w:p w14:paraId="1DE22093">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snapToGrid w:val="0"/>
                <w:color w:val="000000"/>
                <w:kern w:val="0"/>
                <w:position w:val="1"/>
                <w:sz w:val="21"/>
                <w:szCs w:val="21"/>
                <w:highlight w:val="none"/>
                <w:lang w:val="en-US" w:eastAsia="zh-CN" w:bidi="ar-SA"/>
              </w:rPr>
            </w:pPr>
            <w:r>
              <w:rPr>
                <w:rFonts w:hint="eastAsia" w:ascii="宋体" w:hAnsi="宋体" w:eastAsia="宋体" w:cs="宋体"/>
                <w:snapToGrid w:val="0"/>
                <w:color w:val="000000"/>
                <w:kern w:val="0"/>
                <w:position w:val="1"/>
                <w:sz w:val="21"/>
                <w:szCs w:val="21"/>
                <w:highlight w:val="none"/>
                <w:lang w:val="en-US" w:eastAsia="zh-CN" w:bidi="ar-SA"/>
              </w:rPr>
              <w:t>17</w:t>
            </w:r>
          </w:p>
        </w:tc>
        <w:tc>
          <w:tcPr>
            <w:tcW w:w="378" w:type="pct"/>
            <w:shd w:val="clear" w:color="auto" w:fill="auto"/>
            <w:vAlign w:val="center"/>
          </w:tcPr>
          <w:p w14:paraId="270E03A0">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8路调音台</w:t>
            </w:r>
          </w:p>
        </w:tc>
        <w:tc>
          <w:tcPr>
            <w:tcW w:w="4286" w:type="pct"/>
            <w:shd w:val="clear" w:color="auto" w:fill="auto"/>
            <w:vAlign w:val="top"/>
          </w:tcPr>
          <w:p w14:paraId="5FBC1331">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1.不少于6路单声道输入，不少于6平衡式话筒输入，不少于2路立体声输入。</w:t>
            </w:r>
          </w:p>
          <w:p w14:paraId="4A230F3C">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2.高品质、低噪音的话筒输入</w:t>
            </w:r>
          </w:p>
          <w:p w14:paraId="5A4F1440">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3.低噪音的前置放大，具有强大的抗干扰能力</w:t>
            </w:r>
          </w:p>
          <w:p w14:paraId="45ED293C">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4.话筒提供+48V幻象电源,且每路具有独立的幻象电源开关、独立幻象供电指示灯。</w:t>
            </w:r>
          </w:p>
          <w:p w14:paraId="1FE4F11C">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5.配备高档调音台才具有的信号输入点</w:t>
            </w:r>
          </w:p>
          <w:p w14:paraId="59D3F14A">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6.MF频段的范围是从200Hz到3kHz。</w:t>
            </w:r>
          </w:p>
          <w:p w14:paraId="6491EEF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7.输出最大电平：≥17dB</w:t>
            </w:r>
          </w:p>
        </w:tc>
      </w:tr>
      <w:tr w14:paraId="4FD815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335" w:type="pct"/>
            <w:shd w:val="clear" w:color="auto" w:fill="auto"/>
            <w:vAlign w:val="center"/>
          </w:tcPr>
          <w:p w14:paraId="424F3C5C">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snapToGrid w:val="0"/>
                <w:color w:val="000000"/>
                <w:kern w:val="0"/>
                <w:position w:val="1"/>
                <w:sz w:val="21"/>
                <w:szCs w:val="21"/>
                <w:highlight w:val="none"/>
                <w:lang w:val="en-US" w:eastAsia="zh-CN" w:bidi="ar-SA"/>
              </w:rPr>
            </w:pPr>
            <w:r>
              <w:rPr>
                <w:rFonts w:hint="eastAsia" w:ascii="宋体" w:hAnsi="宋体" w:eastAsia="宋体" w:cs="宋体"/>
                <w:position w:val="1"/>
                <w:sz w:val="21"/>
                <w:szCs w:val="21"/>
                <w:highlight w:val="none"/>
                <w:lang w:val="en-US" w:eastAsia="zh-CN"/>
              </w:rPr>
              <w:t>18</w:t>
            </w:r>
          </w:p>
        </w:tc>
        <w:tc>
          <w:tcPr>
            <w:tcW w:w="378" w:type="pct"/>
            <w:shd w:val="clear" w:color="auto" w:fill="auto"/>
            <w:vAlign w:val="center"/>
          </w:tcPr>
          <w:p w14:paraId="3D78A0FA">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智慧融合台</w:t>
            </w:r>
          </w:p>
        </w:tc>
        <w:tc>
          <w:tcPr>
            <w:tcW w:w="4286" w:type="pct"/>
            <w:shd w:val="clear" w:color="auto" w:fill="auto"/>
            <w:vAlign w:val="top"/>
          </w:tcPr>
          <w:p w14:paraId="0AB6DC23">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en-US" w:bidi="ar-SA"/>
              </w:rPr>
              <w:t>1、必须为 19 英寸标准机架式设计，高度≤1.5U，适配主流机柜安装</w:t>
            </w:r>
            <w:r>
              <w:rPr>
                <w:rFonts w:hint="eastAsia" w:ascii="宋体" w:hAnsi="宋体" w:eastAsia="宋体" w:cs="宋体"/>
                <w:snapToGrid w:val="0"/>
                <w:color w:val="000000"/>
                <w:spacing w:val="-2"/>
                <w:kern w:val="0"/>
                <w:sz w:val="21"/>
                <w:szCs w:val="21"/>
                <w:highlight w:val="none"/>
                <w:lang w:val="en-US" w:eastAsia="zh-CN" w:bidi="ar-SA"/>
              </w:rPr>
              <w:t>；</w:t>
            </w:r>
          </w:p>
          <w:p w14:paraId="4C381638">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en-US" w:bidi="ar-SA"/>
              </w:rPr>
              <w:t>2、接口必须为五孔插座，输出通道数≥8 路，≥2路常规常开通道，单路输出电流≥16A，总输入电流≥30A</w:t>
            </w:r>
            <w:r>
              <w:rPr>
                <w:rFonts w:hint="eastAsia" w:ascii="宋体" w:hAnsi="宋体" w:eastAsia="宋体" w:cs="宋体"/>
                <w:snapToGrid w:val="0"/>
                <w:color w:val="000000"/>
                <w:spacing w:val="-2"/>
                <w:kern w:val="0"/>
                <w:sz w:val="21"/>
                <w:szCs w:val="21"/>
                <w:highlight w:val="none"/>
                <w:lang w:val="en-US" w:eastAsia="zh-CN" w:bidi="ar-SA"/>
              </w:rPr>
              <w:t>；</w:t>
            </w:r>
          </w:p>
          <w:p w14:paraId="740EA902">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en-US" w:bidi="ar-SA"/>
              </w:rPr>
              <w:t>3、具备双显示屏，实时显示电压电流值；可触摸2.8英寸触摸LCD屏，通过触摸屏每路独立控制，触摸屏支持第三方控制，支持LED大屏控制，通过触摸屏直接控制大屏的信号切换，场景切换，支持一键显示屏调亮度</w:t>
            </w:r>
            <w:r>
              <w:rPr>
                <w:rFonts w:hint="eastAsia" w:ascii="宋体" w:hAnsi="宋体" w:eastAsia="宋体" w:cs="宋体"/>
                <w:snapToGrid w:val="0"/>
                <w:color w:val="000000"/>
                <w:spacing w:val="-2"/>
                <w:kern w:val="0"/>
                <w:sz w:val="21"/>
                <w:szCs w:val="21"/>
                <w:highlight w:val="none"/>
                <w:lang w:val="en-US" w:eastAsia="zh-CN" w:bidi="ar-SA"/>
              </w:rPr>
              <w:t>；</w:t>
            </w:r>
          </w:p>
          <w:p w14:paraId="52F5CDBF">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4、支持</w:t>
            </w:r>
            <w:r>
              <w:rPr>
                <w:rFonts w:hint="eastAsia" w:ascii="宋体" w:hAnsi="宋体" w:eastAsia="宋体" w:cs="宋体"/>
                <w:snapToGrid w:val="0"/>
                <w:color w:val="000000"/>
                <w:spacing w:val="-2"/>
                <w:kern w:val="0"/>
                <w:sz w:val="21"/>
                <w:szCs w:val="21"/>
                <w:highlight w:val="none"/>
                <w:lang w:val="en-US" w:eastAsia="en-US" w:bidi="ar-SA"/>
              </w:rPr>
              <w:t>≥</w:t>
            </w:r>
            <w:r>
              <w:rPr>
                <w:rFonts w:hint="eastAsia" w:ascii="宋体" w:hAnsi="宋体" w:eastAsia="宋体" w:cs="宋体"/>
                <w:snapToGrid w:val="0"/>
                <w:color w:val="000000"/>
                <w:spacing w:val="-2"/>
                <w:kern w:val="0"/>
                <w:sz w:val="21"/>
                <w:szCs w:val="21"/>
                <w:highlight w:val="none"/>
                <w:lang w:val="en-US" w:eastAsia="zh-CN" w:bidi="ar-SA"/>
              </w:rPr>
              <w:t>2路RS232/485,1路RJ45,具备中控功能；</w:t>
            </w:r>
          </w:p>
          <w:p w14:paraId="47C3ECAF">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zh-CN" w:bidi="ar-SA"/>
              </w:rPr>
              <w:t>5</w:t>
            </w:r>
            <w:r>
              <w:rPr>
                <w:rFonts w:hint="eastAsia" w:ascii="宋体" w:hAnsi="宋体" w:eastAsia="宋体" w:cs="宋体"/>
                <w:snapToGrid w:val="0"/>
                <w:color w:val="000000"/>
                <w:spacing w:val="-2"/>
                <w:kern w:val="0"/>
                <w:sz w:val="21"/>
                <w:szCs w:val="21"/>
                <w:highlight w:val="none"/>
                <w:lang w:val="en-US" w:eastAsia="en-US" w:bidi="ar-SA"/>
              </w:rPr>
              <w:t>、具备过载、短路、过压、欠压、过温、防雷等多重保护功能</w:t>
            </w:r>
          </w:p>
          <w:p w14:paraId="5CB97A23">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6</w:t>
            </w:r>
            <w:r>
              <w:rPr>
                <w:rFonts w:hint="eastAsia" w:ascii="宋体" w:hAnsi="宋体" w:eastAsia="宋体" w:cs="宋体"/>
                <w:snapToGrid w:val="0"/>
                <w:color w:val="000000"/>
                <w:spacing w:val="-2"/>
                <w:kern w:val="0"/>
                <w:sz w:val="21"/>
                <w:szCs w:val="21"/>
                <w:highlight w:val="none"/>
                <w:lang w:val="en-US" w:eastAsia="en-US" w:bidi="ar-SA"/>
              </w:rPr>
              <w:t>、开机支持指纹开机，指纹支持≥99个不同指纹，管理员指纹具备最大权限，二级支持受管理员指纹限定部分功能</w:t>
            </w:r>
            <w:r>
              <w:rPr>
                <w:rFonts w:hint="eastAsia" w:ascii="宋体" w:hAnsi="宋体" w:eastAsia="宋体" w:cs="宋体"/>
                <w:snapToGrid w:val="0"/>
                <w:color w:val="000000"/>
                <w:spacing w:val="-2"/>
                <w:kern w:val="0"/>
                <w:sz w:val="21"/>
                <w:szCs w:val="21"/>
                <w:highlight w:val="none"/>
                <w:lang w:val="en-US" w:eastAsia="zh-CN" w:bidi="ar-SA"/>
              </w:rPr>
              <w:t>；</w:t>
            </w:r>
          </w:p>
          <w:p w14:paraId="645606A5">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zh-CN" w:bidi="ar-SA"/>
              </w:rPr>
              <w:t>7</w:t>
            </w:r>
            <w:r>
              <w:rPr>
                <w:rFonts w:hint="eastAsia" w:ascii="宋体" w:hAnsi="宋体" w:eastAsia="宋体" w:cs="宋体"/>
                <w:snapToGrid w:val="0"/>
                <w:color w:val="000000"/>
                <w:spacing w:val="-2"/>
                <w:kern w:val="0"/>
                <w:sz w:val="21"/>
                <w:szCs w:val="21"/>
                <w:highlight w:val="none"/>
                <w:lang w:val="en-US" w:eastAsia="en-US" w:bidi="ar-SA"/>
              </w:rPr>
              <w:t>、具备电磁锁开关机功能，支持密码和IC卡开启设备，支持≥2000个用户使用，支持层级管理</w:t>
            </w:r>
            <w:r>
              <w:rPr>
                <w:rFonts w:hint="eastAsia" w:ascii="宋体" w:hAnsi="宋体" w:eastAsia="宋体" w:cs="宋体"/>
                <w:snapToGrid w:val="0"/>
                <w:color w:val="000000"/>
                <w:spacing w:val="-2"/>
                <w:kern w:val="0"/>
                <w:sz w:val="21"/>
                <w:szCs w:val="21"/>
                <w:highlight w:val="none"/>
                <w:lang w:val="en-US" w:eastAsia="zh-CN" w:bidi="ar-SA"/>
              </w:rPr>
              <w:t>提供相应证明文件；</w:t>
            </w:r>
          </w:p>
          <w:p w14:paraId="5EFC57CF">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zh-CN" w:bidi="ar-SA"/>
              </w:rPr>
              <w:t>8</w:t>
            </w:r>
            <w:r>
              <w:rPr>
                <w:rFonts w:hint="eastAsia" w:ascii="宋体" w:hAnsi="宋体" w:eastAsia="宋体" w:cs="宋体"/>
                <w:snapToGrid w:val="0"/>
                <w:color w:val="000000"/>
                <w:spacing w:val="-2"/>
                <w:kern w:val="0"/>
                <w:sz w:val="21"/>
                <w:szCs w:val="21"/>
                <w:highlight w:val="none"/>
                <w:lang w:val="en-US" w:eastAsia="en-US" w:bidi="ar-SA"/>
              </w:rPr>
              <w:t>、</w:t>
            </w:r>
            <w:r>
              <w:rPr>
                <w:rFonts w:hint="eastAsia" w:ascii="宋体" w:hAnsi="宋体" w:eastAsia="宋体" w:cs="宋体"/>
                <w:snapToGrid w:val="0"/>
                <w:color w:val="000000"/>
                <w:spacing w:val="-2"/>
                <w:kern w:val="0"/>
                <w:sz w:val="21"/>
                <w:szCs w:val="21"/>
                <w:highlight w:val="none"/>
                <w:lang w:val="en-US" w:eastAsia="zh-CN" w:bidi="ar-SA"/>
              </w:rPr>
              <w:t>智慧融合台</w:t>
            </w:r>
            <w:r>
              <w:rPr>
                <w:rFonts w:hint="eastAsia" w:ascii="宋体" w:hAnsi="宋体" w:eastAsia="宋体" w:cs="宋体"/>
                <w:snapToGrid w:val="0"/>
                <w:color w:val="000000"/>
                <w:spacing w:val="-2"/>
                <w:kern w:val="0"/>
                <w:sz w:val="21"/>
                <w:szCs w:val="21"/>
                <w:highlight w:val="none"/>
                <w:lang w:val="en-US" w:eastAsia="en-US" w:bidi="ar-SA"/>
              </w:rPr>
              <w:t>符合 CISPR/FCC 规范，抑制电磁干扰</w:t>
            </w:r>
          </w:p>
          <w:p w14:paraId="3FC859F9">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zh-CN" w:bidi="ar-SA"/>
              </w:rPr>
              <w:t>9</w:t>
            </w:r>
            <w:r>
              <w:rPr>
                <w:rFonts w:hint="eastAsia" w:ascii="宋体" w:hAnsi="宋体" w:eastAsia="宋体" w:cs="宋体"/>
                <w:snapToGrid w:val="0"/>
                <w:color w:val="000000"/>
                <w:spacing w:val="-2"/>
                <w:kern w:val="0"/>
                <w:sz w:val="21"/>
                <w:szCs w:val="21"/>
                <w:highlight w:val="none"/>
                <w:lang w:val="en-US" w:eastAsia="en-US" w:bidi="ar-SA"/>
              </w:rPr>
              <w:t>、8路独立电源开关控制；载入容量：单路电流30A；采用网络协议、RS-232通讯方式控制</w:t>
            </w:r>
          </w:p>
          <w:p w14:paraId="554B5C44">
            <w:pPr>
              <w:pStyle w:val="89"/>
              <w:keepNext w:val="0"/>
              <w:keepLines w:val="0"/>
              <w:pageBreakBefore w:val="0"/>
              <w:kinsoku/>
              <w:wordWrap/>
              <w:overflowPunct/>
              <w:topLinePunct w:val="0"/>
              <w:autoSpaceDE/>
              <w:autoSpaceDN/>
              <w:bidi w:val="0"/>
              <w:adjustRightInd/>
              <w:snapToGrid/>
              <w:spacing w:before="53" w:line="360" w:lineRule="auto"/>
              <w:ind w:left="21" w:leftChars="1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10</w:t>
            </w:r>
            <w:r>
              <w:rPr>
                <w:rFonts w:hint="eastAsia" w:ascii="宋体" w:hAnsi="宋体" w:eastAsia="宋体" w:cs="宋体"/>
                <w:snapToGrid w:val="0"/>
                <w:color w:val="000000"/>
                <w:spacing w:val="-2"/>
                <w:kern w:val="0"/>
                <w:sz w:val="21"/>
                <w:szCs w:val="21"/>
                <w:highlight w:val="none"/>
                <w:lang w:val="en-US" w:eastAsia="en-US" w:bidi="ar-SA"/>
              </w:rPr>
              <w:t>、具备KVM管理功能，方便机房多个设备集中管理，输入≥2路USB，输出≥4路</w:t>
            </w:r>
            <w:r>
              <w:rPr>
                <w:rFonts w:hint="eastAsia" w:ascii="宋体" w:hAnsi="宋体" w:eastAsia="宋体" w:cs="宋体"/>
                <w:snapToGrid w:val="0"/>
                <w:color w:val="000000"/>
                <w:spacing w:val="-2"/>
                <w:kern w:val="0"/>
                <w:sz w:val="21"/>
                <w:szCs w:val="21"/>
                <w:highlight w:val="none"/>
                <w:lang w:val="en-US" w:eastAsia="zh-CN" w:bidi="ar-SA"/>
              </w:rPr>
              <w:t>；</w:t>
            </w:r>
          </w:p>
          <w:p w14:paraId="74C2F287">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en-US" w:bidi="ar-SA"/>
              </w:rPr>
              <w:t>1</w:t>
            </w:r>
            <w:r>
              <w:rPr>
                <w:rFonts w:hint="eastAsia" w:ascii="宋体" w:hAnsi="宋体" w:eastAsia="宋体" w:cs="宋体"/>
                <w:snapToGrid w:val="0"/>
                <w:color w:val="000000"/>
                <w:spacing w:val="-2"/>
                <w:kern w:val="0"/>
                <w:sz w:val="21"/>
                <w:szCs w:val="21"/>
                <w:highlight w:val="none"/>
                <w:lang w:val="en-US" w:eastAsia="zh-CN" w:bidi="ar-SA"/>
              </w:rPr>
              <w:t>1</w:t>
            </w:r>
            <w:r>
              <w:rPr>
                <w:rFonts w:hint="eastAsia" w:ascii="宋体" w:hAnsi="宋体" w:eastAsia="宋体" w:cs="宋体"/>
                <w:snapToGrid w:val="0"/>
                <w:color w:val="000000"/>
                <w:spacing w:val="-2"/>
                <w:kern w:val="0"/>
                <w:sz w:val="21"/>
                <w:szCs w:val="21"/>
                <w:highlight w:val="none"/>
                <w:lang w:val="en-US" w:eastAsia="en-US" w:bidi="ar-SA"/>
              </w:rPr>
              <w:t>、设备集成的指纹开机需符合强制性国家标准GB 38189-2019《与通信网络电气连接的电子设备的安全》的相关标准认证要求。投标时需提供符合GB 38189-2019国家强制性标准的认证证书复印件或扫描件，中标后原件备查。并提供该证书网上查询平台的查询结果截图</w:t>
            </w:r>
            <w:r>
              <w:rPr>
                <w:rFonts w:hint="eastAsia" w:ascii="宋体" w:hAnsi="宋体" w:eastAsia="宋体" w:cs="宋体"/>
                <w:snapToGrid w:val="0"/>
                <w:color w:val="000000"/>
                <w:spacing w:val="-2"/>
                <w:kern w:val="0"/>
                <w:sz w:val="21"/>
                <w:szCs w:val="21"/>
                <w:highlight w:val="none"/>
                <w:lang w:val="en-US" w:eastAsia="zh-CN" w:bidi="ar-SA"/>
              </w:rPr>
              <w:t>，未提供者一律按无效响应处理；</w:t>
            </w:r>
          </w:p>
        </w:tc>
      </w:tr>
      <w:tr w14:paraId="6D08D6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335" w:type="pct"/>
            <w:shd w:val="clear" w:color="auto" w:fill="auto"/>
            <w:vAlign w:val="center"/>
          </w:tcPr>
          <w:p w14:paraId="6A641131">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snapToGrid w:val="0"/>
                <w:color w:val="000000"/>
                <w:kern w:val="0"/>
                <w:position w:val="1"/>
                <w:sz w:val="21"/>
                <w:szCs w:val="21"/>
                <w:highlight w:val="none"/>
                <w:lang w:val="en-US" w:eastAsia="zh-CN" w:bidi="ar-SA"/>
              </w:rPr>
            </w:pPr>
            <w:r>
              <w:rPr>
                <w:rFonts w:hint="eastAsia" w:ascii="宋体" w:hAnsi="宋体" w:eastAsia="宋体" w:cs="宋体"/>
                <w:position w:val="1"/>
                <w:sz w:val="21"/>
                <w:szCs w:val="21"/>
                <w:highlight w:val="none"/>
                <w:lang w:val="en-US" w:eastAsia="zh-CN"/>
              </w:rPr>
              <w:t>19</w:t>
            </w:r>
          </w:p>
        </w:tc>
        <w:tc>
          <w:tcPr>
            <w:tcW w:w="378" w:type="pct"/>
            <w:shd w:val="clear" w:color="auto" w:fill="auto"/>
            <w:vAlign w:val="center"/>
          </w:tcPr>
          <w:p w14:paraId="19DADD8E">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数字反馈抑制器</w:t>
            </w:r>
          </w:p>
        </w:tc>
        <w:tc>
          <w:tcPr>
            <w:tcW w:w="4286" w:type="pct"/>
            <w:shd w:val="clear" w:color="auto" w:fill="auto"/>
            <w:vAlign w:val="top"/>
          </w:tcPr>
          <w:p w14:paraId="5954B4CE">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1.采用DSP技术的高性能专业音频处理器；</w:t>
            </w:r>
          </w:p>
          <w:p w14:paraId="410502F2">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2.采用32位浮点DSP、24位AD/DA、96K采样频率；</w:t>
            </w:r>
          </w:p>
          <w:p w14:paraId="3889BAB1">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3.设备提供RS-485/USB连接管理功能；</w:t>
            </w:r>
          </w:p>
          <w:p w14:paraId="6F15EF9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4.不少于2路平衡输入，不少于2路平衡输出；</w:t>
            </w:r>
          </w:p>
          <w:p w14:paraId="32E0FA0B">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5.移频±10Hz可调；</w:t>
            </w:r>
          </w:p>
          <w:p w14:paraId="064A5A47">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6.内置不少于48个陷波器，每通道不少于12个静态陷波器+12个动态陷波器；</w:t>
            </w:r>
          </w:p>
          <w:p w14:paraId="0EE1F168">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7.全自动反馈抑制器功能,5级预设8.输入输出提供压缩器、噪声门功能；</w:t>
            </w:r>
          </w:p>
          <w:p w14:paraId="724F2817">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8.每通道提供7段PEQ及高低通设置；</w:t>
            </w:r>
          </w:p>
          <w:p w14:paraId="29BA80B2">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9.输出最大电平：≥18dB（额定条件1kHz0.5%）；</w:t>
            </w:r>
          </w:p>
          <w:p w14:paraId="3D876D56">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10.通讯接口 RS-485接口，USB Type-B；</w:t>
            </w:r>
          </w:p>
        </w:tc>
      </w:tr>
      <w:tr w14:paraId="30753E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335" w:type="pct"/>
            <w:shd w:val="clear" w:color="auto" w:fill="auto"/>
            <w:vAlign w:val="center"/>
          </w:tcPr>
          <w:p w14:paraId="7D0E4D61">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snapToGrid w:val="0"/>
                <w:color w:val="000000"/>
                <w:kern w:val="0"/>
                <w:position w:val="1"/>
                <w:sz w:val="21"/>
                <w:szCs w:val="21"/>
                <w:highlight w:val="none"/>
                <w:lang w:val="en-US" w:eastAsia="zh-CN" w:bidi="ar-SA"/>
              </w:rPr>
            </w:pPr>
            <w:r>
              <w:rPr>
                <w:rFonts w:hint="eastAsia" w:ascii="宋体" w:hAnsi="宋体" w:eastAsia="宋体" w:cs="宋体"/>
                <w:position w:val="1"/>
                <w:sz w:val="21"/>
                <w:szCs w:val="21"/>
                <w:highlight w:val="none"/>
                <w:lang w:val="en-US" w:eastAsia="zh-CN"/>
              </w:rPr>
              <w:t>20</w:t>
            </w:r>
          </w:p>
        </w:tc>
        <w:tc>
          <w:tcPr>
            <w:tcW w:w="378" w:type="pct"/>
            <w:shd w:val="clear" w:color="auto" w:fill="auto"/>
            <w:vAlign w:val="center"/>
          </w:tcPr>
          <w:p w14:paraId="42A775A8">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4K视频会议终端</w:t>
            </w:r>
          </w:p>
        </w:tc>
        <w:tc>
          <w:tcPr>
            <w:tcW w:w="4286" w:type="pct"/>
            <w:shd w:val="clear" w:color="auto" w:fill="auto"/>
            <w:vAlign w:val="top"/>
          </w:tcPr>
          <w:p w14:paraId="3BD1814E">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jc w:val="left"/>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1、有效像素≥851 万像素；</w:t>
            </w:r>
          </w:p>
          <w:p w14:paraId="3FD38B3D">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jc w:val="left"/>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2、焦距：f=6.25mm ~ 125mm、光圈：F1.88～F3.77；</w:t>
            </w:r>
          </w:p>
          <w:p w14:paraId="17EB7819">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jc w:val="left"/>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3、视频输出格式：HDMI:4KP@60/50/30/25fps,1080P@60/50/30/25fps,720P@60/50/30/25fps；SDI:1080P@60/50/30/25fps,720P@60/50/30/25fps)；USB3.0(3840*2160P@30fps,2560*1440P@30fps,1920*1080P@30fps,1280*720P@30fps,640*480P@30fps,320*240P@30fps;YUY2/NV12/H.264/H.265/MJPG)；</w:t>
            </w:r>
          </w:p>
          <w:p w14:paraId="1103DFDD">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jc w:val="left"/>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4、支持20倍光学变焦，16倍数字变焦；</w:t>
            </w:r>
          </w:p>
          <w:p w14:paraId="239AFD06">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jc w:val="left"/>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5、预置位数量：用户最多可以设置 255 个预设值(通过IR 遥控器设置 10 个预设值)；</w:t>
            </w:r>
          </w:p>
          <w:p w14:paraId="48F4F161">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jc w:val="left"/>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6、支持Windows 7(仅支持 1080p 及以下),Windows 81,Windows 10 或更高、macOs" 10 或更高、Google" Chromebook"Version29.0.1547.70 或更高、Linux(需支持 UVC)；</w:t>
            </w:r>
          </w:p>
          <w:p w14:paraId="51C44019">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jc w:val="left"/>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 xml:space="preserve">7、支持2.4 GHz Intel Core 2 Duo 处理器或更高、2 GB 内存或更高、USB 2.0 接口； </w:t>
            </w:r>
          </w:p>
        </w:tc>
      </w:tr>
      <w:tr w14:paraId="428425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335" w:type="pct"/>
            <w:shd w:val="clear" w:color="auto" w:fill="auto"/>
            <w:vAlign w:val="center"/>
          </w:tcPr>
          <w:p w14:paraId="22B65063">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snapToGrid w:val="0"/>
                <w:color w:val="000000"/>
                <w:kern w:val="0"/>
                <w:position w:val="1"/>
                <w:sz w:val="21"/>
                <w:szCs w:val="21"/>
                <w:highlight w:val="none"/>
                <w:lang w:val="en-US" w:eastAsia="zh-CN" w:bidi="ar-SA"/>
              </w:rPr>
            </w:pPr>
            <w:r>
              <w:rPr>
                <w:rFonts w:hint="eastAsia" w:ascii="宋体" w:hAnsi="宋体" w:eastAsia="宋体" w:cs="宋体"/>
                <w:position w:val="1"/>
                <w:sz w:val="21"/>
                <w:szCs w:val="21"/>
                <w:highlight w:val="none"/>
                <w:lang w:val="en-US" w:eastAsia="zh-CN"/>
              </w:rPr>
              <w:t>21</w:t>
            </w:r>
          </w:p>
        </w:tc>
        <w:tc>
          <w:tcPr>
            <w:tcW w:w="378" w:type="pct"/>
            <w:shd w:val="clear" w:color="auto" w:fill="auto"/>
            <w:vAlign w:val="center"/>
          </w:tcPr>
          <w:p w14:paraId="24745FBB">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4K视频会议终端</w:t>
            </w:r>
          </w:p>
        </w:tc>
        <w:tc>
          <w:tcPr>
            <w:tcW w:w="4286" w:type="pct"/>
            <w:shd w:val="clear" w:color="auto" w:fill="auto"/>
            <w:vAlign w:val="top"/>
          </w:tcPr>
          <w:p w14:paraId="7B9491F0">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jc w:val="left"/>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1、有效像素≥851 万像素；</w:t>
            </w:r>
          </w:p>
          <w:p w14:paraId="060FBFB3">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jc w:val="left"/>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2、焦距：f=3.42-40.02mm、光圈：F1.88～F3.77；</w:t>
            </w:r>
          </w:p>
          <w:p w14:paraId="64BC4B75">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jc w:val="left"/>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3、视频输出格式：HDMI:4KP@60/50/30/25fps,1080P@60/50/30/25fps,720P@60/50/30/25fps；SDI:1080P@60/50/30/25fps,720P@60/50/30/25fps)；USB3.0(3840*2160P@30fps,2560*1440P@30fps,1920*1080P@30fps,1280*720P@30fps,640*480P@30fps,320*240P@30fps;YUY2/NV12/H.264/H.265/MJPG)；</w:t>
            </w:r>
          </w:p>
          <w:p w14:paraId="4AAF0BC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jc w:val="left"/>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4、支持12 倍光学变焦；</w:t>
            </w:r>
          </w:p>
          <w:p w14:paraId="5E457BBB">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jc w:val="left"/>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5、预置位数量：用户最多可以设置 255 个预设值(通过IR 遥控器设置 10 个预设值)；</w:t>
            </w:r>
          </w:p>
          <w:p w14:paraId="773EB002">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jc w:val="left"/>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6、支持Windows 7(仅支持 1080p 及以下),Windows 81,Windows 10 或更高、macOs" 10.10 或更高、Google" Chromebook"Version29.0.1547.70 或更高、Linux(需支持 UVC)</w:t>
            </w:r>
          </w:p>
          <w:p w14:paraId="25ABF937">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jc w:val="left"/>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7、支持2.4 GHz Intel Core 2 Duo 处理器或更高、2 GB 内存或更高、USB 2.0 接口；</w:t>
            </w:r>
          </w:p>
        </w:tc>
      </w:tr>
      <w:tr w14:paraId="2D0562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335" w:type="pct"/>
            <w:shd w:val="clear" w:color="auto" w:fill="auto"/>
            <w:vAlign w:val="center"/>
          </w:tcPr>
          <w:p w14:paraId="541AA321">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snapToGrid w:val="0"/>
                <w:color w:val="000000"/>
                <w:kern w:val="0"/>
                <w:position w:val="1"/>
                <w:sz w:val="21"/>
                <w:szCs w:val="21"/>
                <w:highlight w:val="none"/>
                <w:lang w:val="en-US" w:eastAsia="zh-CN" w:bidi="ar-SA"/>
              </w:rPr>
            </w:pPr>
            <w:r>
              <w:rPr>
                <w:rFonts w:hint="eastAsia" w:ascii="宋体" w:hAnsi="宋体" w:eastAsia="宋体" w:cs="宋体"/>
                <w:position w:val="1"/>
                <w:sz w:val="21"/>
                <w:szCs w:val="21"/>
                <w:highlight w:val="none"/>
                <w:lang w:val="en-US" w:eastAsia="zh-CN"/>
              </w:rPr>
              <w:t>22</w:t>
            </w:r>
          </w:p>
        </w:tc>
        <w:tc>
          <w:tcPr>
            <w:tcW w:w="378" w:type="pct"/>
            <w:shd w:val="clear" w:color="auto" w:fill="auto"/>
            <w:vAlign w:val="center"/>
          </w:tcPr>
          <w:p w14:paraId="6E977236">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操作台</w:t>
            </w:r>
          </w:p>
        </w:tc>
        <w:tc>
          <w:tcPr>
            <w:tcW w:w="4286" w:type="pct"/>
            <w:shd w:val="clear" w:color="auto" w:fill="auto"/>
            <w:vAlign w:val="top"/>
          </w:tcPr>
          <w:p w14:paraId="75402E1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1、根据现场环境支持定制，满足后期硬件设备存放；</w:t>
            </w:r>
          </w:p>
          <w:p w14:paraId="2C79D2F3">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2、操作台面和侧板选用E1 级环保实木颗粒板，台面黑白套色喷漆；</w:t>
            </w:r>
          </w:p>
          <w:p w14:paraId="663E0F52">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textAlignment w:val="auto"/>
              <w:rPr>
                <w:rFonts w:hint="eastAsia" w:ascii="宋体" w:hAnsi="宋体" w:eastAsia="宋体" w:cs="宋体"/>
                <w:snapToGrid w:val="0"/>
                <w:color w:val="000000"/>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3、金属框架选用优质冷轧钢板，整体框架厚 1.2mm,前后门厚 1.0mm,木质台面厚度 25mm</w:t>
            </w:r>
          </w:p>
        </w:tc>
      </w:tr>
      <w:tr w14:paraId="36DC5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335" w:type="pct"/>
            <w:shd w:val="clear" w:color="auto" w:fill="auto"/>
            <w:vAlign w:val="center"/>
          </w:tcPr>
          <w:p w14:paraId="201E1839">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snapToGrid w:val="0"/>
                <w:color w:val="000000"/>
                <w:kern w:val="0"/>
                <w:position w:val="1"/>
                <w:sz w:val="21"/>
                <w:szCs w:val="21"/>
                <w:highlight w:val="none"/>
                <w:lang w:val="en-US" w:eastAsia="zh-CN" w:bidi="ar-SA"/>
              </w:rPr>
            </w:pPr>
            <w:r>
              <w:rPr>
                <w:rFonts w:hint="eastAsia" w:ascii="宋体" w:hAnsi="宋体" w:eastAsia="宋体" w:cs="宋体"/>
                <w:snapToGrid w:val="0"/>
                <w:color w:val="000000"/>
                <w:kern w:val="0"/>
                <w:position w:val="1"/>
                <w:sz w:val="21"/>
                <w:szCs w:val="21"/>
                <w:highlight w:val="none"/>
                <w:lang w:val="en-US" w:eastAsia="zh-CN" w:bidi="ar-SA"/>
              </w:rPr>
              <w:t>23</w:t>
            </w:r>
          </w:p>
        </w:tc>
        <w:tc>
          <w:tcPr>
            <w:tcW w:w="378" w:type="pct"/>
            <w:shd w:val="clear" w:color="auto" w:fill="auto"/>
            <w:vAlign w:val="center"/>
          </w:tcPr>
          <w:p w14:paraId="50DFA53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机柜</w:t>
            </w:r>
          </w:p>
        </w:tc>
        <w:tc>
          <w:tcPr>
            <w:tcW w:w="4286" w:type="pct"/>
            <w:shd w:val="clear" w:color="auto" w:fill="auto"/>
            <w:vAlign w:val="top"/>
          </w:tcPr>
          <w:p w14:paraId="518CB9F9">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1、不小于42U；</w:t>
            </w:r>
          </w:p>
          <w:p w14:paraId="0C496709">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textAlignment w:val="auto"/>
              <w:rPr>
                <w:rFonts w:hint="eastAsia" w:ascii="宋体" w:hAnsi="宋体" w:eastAsia="宋体" w:cs="宋体"/>
                <w:snapToGrid w:val="0"/>
                <w:color w:val="000000"/>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2、颜色：黑色；</w:t>
            </w:r>
          </w:p>
        </w:tc>
      </w:tr>
      <w:tr w14:paraId="2B8526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5000" w:type="pct"/>
            <w:gridSpan w:val="3"/>
            <w:vAlign w:val="center"/>
          </w:tcPr>
          <w:p w14:paraId="416506C9">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小会议室</w:t>
            </w:r>
          </w:p>
        </w:tc>
      </w:tr>
      <w:tr w14:paraId="74068C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335" w:type="pct"/>
            <w:shd w:val="clear" w:color="auto" w:fill="auto"/>
            <w:vAlign w:val="center"/>
          </w:tcPr>
          <w:p w14:paraId="4DEA4C1E">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position w:val="1"/>
                <w:sz w:val="21"/>
                <w:szCs w:val="21"/>
                <w:highlight w:val="none"/>
                <w:lang w:val="en-US" w:eastAsia="zh-CN"/>
              </w:rPr>
            </w:pPr>
          </w:p>
          <w:p w14:paraId="6B8FB7A2">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position w:val="1"/>
                <w:sz w:val="21"/>
                <w:szCs w:val="21"/>
                <w:highlight w:val="none"/>
                <w:lang w:val="en-US" w:eastAsia="zh-CN"/>
              </w:rPr>
            </w:pPr>
          </w:p>
          <w:p w14:paraId="40F9859E">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snapToGrid w:val="0"/>
                <w:color w:val="000000"/>
                <w:kern w:val="0"/>
                <w:sz w:val="21"/>
                <w:szCs w:val="21"/>
                <w:highlight w:val="none"/>
                <w:lang w:val="en-US" w:eastAsia="zh-CN" w:bidi="ar-SA"/>
              </w:rPr>
            </w:pPr>
            <w:r>
              <w:rPr>
                <w:rFonts w:hint="eastAsia" w:ascii="宋体" w:hAnsi="宋体" w:eastAsia="宋体" w:cs="宋体"/>
                <w:position w:val="1"/>
                <w:sz w:val="21"/>
                <w:szCs w:val="21"/>
                <w:highlight w:val="none"/>
                <w:lang w:val="en-US" w:eastAsia="zh-CN"/>
              </w:rPr>
              <w:t>1</w:t>
            </w:r>
          </w:p>
        </w:tc>
        <w:tc>
          <w:tcPr>
            <w:tcW w:w="378" w:type="pct"/>
            <w:shd w:val="clear" w:color="auto" w:fill="auto"/>
            <w:vAlign w:val="center"/>
          </w:tcPr>
          <w:p w14:paraId="06C087FD">
            <w:pPr>
              <w:keepNext w:val="0"/>
              <w:keepLines w:val="0"/>
              <w:pageBreakBefore w:val="0"/>
              <w:kinsoku/>
              <w:wordWrap/>
              <w:overflowPunct/>
              <w:topLinePunct w:val="0"/>
              <w:autoSpaceDE/>
              <w:autoSpaceDN/>
              <w:bidi w:val="0"/>
              <w:adjustRightInd/>
              <w:snapToGrid/>
              <w:spacing w:line="360" w:lineRule="auto"/>
              <w:ind w:left="21" w:leftChars="10"/>
              <w:jc w:val="center"/>
              <w:textAlignment w:val="auto"/>
              <w:rPr>
                <w:rFonts w:hint="eastAsia" w:ascii="宋体" w:hAnsi="宋体" w:eastAsia="宋体" w:cs="宋体"/>
                <w:snapToGrid w:val="0"/>
                <w:color w:val="000000"/>
                <w:spacing w:val="-2"/>
                <w:kern w:val="0"/>
                <w:sz w:val="21"/>
                <w:szCs w:val="21"/>
                <w:highlight w:val="none"/>
                <w:lang w:val="en-US" w:eastAsia="en-US" w:bidi="ar-SA"/>
              </w:rPr>
            </w:pPr>
          </w:p>
          <w:p w14:paraId="5E68BF45">
            <w:pPr>
              <w:keepNext w:val="0"/>
              <w:keepLines w:val="0"/>
              <w:pageBreakBefore w:val="0"/>
              <w:kinsoku/>
              <w:wordWrap/>
              <w:overflowPunct/>
              <w:topLinePunct w:val="0"/>
              <w:autoSpaceDE/>
              <w:autoSpaceDN/>
              <w:bidi w:val="0"/>
              <w:adjustRightInd/>
              <w:snapToGrid/>
              <w:spacing w:line="360" w:lineRule="auto"/>
              <w:ind w:left="21" w:leftChars="10"/>
              <w:jc w:val="center"/>
              <w:textAlignment w:val="auto"/>
              <w:rPr>
                <w:rFonts w:hint="eastAsia" w:ascii="宋体" w:hAnsi="宋体" w:eastAsia="宋体" w:cs="宋体"/>
                <w:snapToGrid w:val="0"/>
                <w:color w:val="000000"/>
                <w:spacing w:val="-2"/>
                <w:kern w:val="0"/>
                <w:sz w:val="21"/>
                <w:szCs w:val="21"/>
                <w:highlight w:val="none"/>
                <w:lang w:val="en-US" w:eastAsia="en-US" w:bidi="ar-SA"/>
              </w:rPr>
            </w:pPr>
          </w:p>
          <w:p w14:paraId="06E6453A">
            <w:pPr>
              <w:keepNext w:val="0"/>
              <w:keepLines w:val="0"/>
              <w:pageBreakBefore w:val="0"/>
              <w:kinsoku/>
              <w:wordWrap/>
              <w:overflowPunct/>
              <w:topLinePunct w:val="0"/>
              <w:autoSpaceDE/>
              <w:autoSpaceDN/>
              <w:bidi w:val="0"/>
              <w:adjustRightInd/>
              <w:snapToGrid/>
              <w:spacing w:line="360" w:lineRule="auto"/>
              <w:ind w:left="21" w:leftChars="10"/>
              <w:jc w:val="center"/>
              <w:textAlignment w:val="auto"/>
              <w:rPr>
                <w:rFonts w:hint="eastAsia" w:ascii="宋体" w:hAnsi="宋体" w:eastAsia="宋体" w:cs="宋体"/>
                <w:snapToGrid w:val="0"/>
                <w:color w:val="000000"/>
                <w:spacing w:val="-2"/>
                <w:kern w:val="0"/>
                <w:sz w:val="21"/>
                <w:szCs w:val="21"/>
                <w:highlight w:val="none"/>
                <w:lang w:val="en-US" w:eastAsia="en-US" w:bidi="ar-SA"/>
              </w:rPr>
            </w:pPr>
          </w:p>
          <w:p w14:paraId="3FCEE731">
            <w:pPr>
              <w:keepNext w:val="0"/>
              <w:keepLines w:val="0"/>
              <w:pageBreakBefore w:val="0"/>
              <w:kinsoku/>
              <w:wordWrap/>
              <w:overflowPunct/>
              <w:topLinePunct w:val="0"/>
              <w:autoSpaceDE/>
              <w:autoSpaceDN/>
              <w:bidi w:val="0"/>
              <w:adjustRightInd/>
              <w:snapToGrid/>
              <w:spacing w:line="360" w:lineRule="auto"/>
              <w:ind w:left="21" w:leftChars="10"/>
              <w:jc w:val="center"/>
              <w:textAlignment w:val="auto"/>
              <w:rPr>
                <w:rFonts w:hint="eastAsia" w:ascii="宋体" w:hAnsi="宋体" w:eastAsia="宋体" w:cs="宋体"/>
                <w:snapToGrid w:val="0"/>
                <w:color w:val="000000"/>
                <w:spacing w:val="-2"/>
                <w:kern w:val="0"/>
                <w:sz w:val="21"/>
                <w:szCs w:val="21"/>
                <w:highlight w:val="none"/>
                <w:lang w:val="en-US" w:eastAsia="zh-CN" w:bidi="ar-SA"/>
              </w:rPr>
            </w:pPr>
          </w:p>
          <w:p w14:paraId="5031C62F">
            <w:pPr>
              <w:keepNext w:val="0"/>
              <w:keepLines w:val="0"/>
              <w:pageBreakBefore w:val="0"/>
              <w:kinsoku/>
              <w:wordWrap/>
              <w:overflowPunct/>
              <w:topLinePunct w:val="0"/>
              <w:autoSpaceDE/>
              <w:autoSpaceDN/>
              <w:bidi w:val="0"/>
              <w:adjustRightInd/>
              <w:snapToGrid/>
              <w:spacing w:line="360" w:lineRule="auto"/>
              <w:ind w:left="21" w:leftChars="1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98寸智慧一体机</w:t>
            </w:r>
          </w:p>
        </w:tc>
        <w:tc>
          <w:tcPr>
            <w:tcW w:w="4286" w:type="pct"/>
            <w:shd w:val="clear" w:color="auto" w:fill="auto"/>
            <w:vAlign w:val="center"/>
          </w:tcPr>
          <w:p w14:paraId="4C84CC1A">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 xml:space="preserve">1、屏幕尺寸：98英寸，显示比例16:9，物理分辨率≥3840×2160； </w:t>
            </w:r>
          </w:p>
          <w:p w14:paraId="16F8DE4E">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2、搭载高性能8核处理器，强大能力助力极致体验，强悍双系统，Android/windows一键切换；</w:t>
            </w:r>
          </w:p>
          <w:p w14:paraId="23A742F9">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3、帧频率≥60Hz，亮度≥350 (Typ.)，对比度≥1200:1(Typ.)，可视角度≥178°，色域≥72%；</w:t>
            </w:r>
          </w:p>
          <w:p w14:paraId="7D97823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4、AG防炫光防爆钢化玻璃，莫氏7级硬度，安全有保障；</w:t>
            </w:r>
          </w:p>
          <w:p w14:paraId="78103D02">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5、具有智能感光护眼模式，可随环境光自动调节屏幕亮度；</w:t>
            </w:r>
          </w:p>
          <w:p w14:paraId="60096560">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6、自定义开机画面、主题和背景，本地媒体播放器支持自动分类，满足不同场合需求；</w:t>
            </w:r>
          </w:p>
          <w:p w14:paraId="4222338C">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7、无线同屏、NFC投屏、支持4路、多路同屏，实现镜像反控；</w:t>
            </w:r>
          </w:p>
          <w:p w14:paraId="6DDC9035">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8、一键智能分屏，文档、应用软件、书写白板智能分屏操作；</w:t>
            </w:r>
          </w:p>
          <w:p w14:paraId="351E8AFD">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9、7×24小时连续运行，确保稳定安全运行；</w:t>
            </w:r>
          </w:p>
          <w:p w14:paraId="58343EB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10、具有防雷击4级要求，产品在雷雨天气也能正常使用，保证使用不受环境影响；</w:t>
            </w:r>
          </w:p>
          <w:p w14:paraId="1BD08C36">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11、触摸规格：红外触摸框，触摸点数≥40点，响应速度：≤5ms</w:t>
            </w:r>
          </w:p>
          <w:p w14:paraId="173FC652">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12、触摸精度≥90%中心区域精准度±1mm，≤10%边缘区域精准度±3mm，触摸直径≥2mm，分辨率≥32768 x 32768，理论点击次数：无限次，抗光干扰：阳光、白炽灯、日光灯等强光变化时正常使用，触摸工具：支持手指，画笔等任意不透明触摸物；</w:t>
            </w:r>
          </w:p>
          <w:p w14:paraId="3FD08EA4">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13、系统版本 Android 14.0，CPU架构：Quad-core ARM Cortex-A55，CPU 工作主频≥1.2GHz，CPU 核心数≥八核；</w:t>
            </w:r>
          </w:p>
          <w:p w14:paraId="2559AFE3">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14、内部缓存容量（RAM）≥4GB DDR4</w:t>
            </w:r>
          </w:p>
          <w:p w14:paraId="77A02EFB">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15、内部存储容量（ROM）≥32GB Emmc5</w:t>
            </w:r>
          </w:p>
          <w:p w14:paraId="3EB5188C">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16、OPS:CPU≥Core I5 12450H 2.0GHz 8核12线程，内存≥DDR4-4G，前端输出：支持DP-Max.3840 x 2160 4K@60Hz，支持HDMI-Max.3840 x 2160 4K@60Hz，显卡：inter®核芯显卡，硬盘：≥256SSD，WIFI接口：M.2 PCIe 2230，支持WI-FI5/WI-FI6 2.4+5g双频+BT，LAN：1x10/100/1000Mbps(RJ45)，USB：4*USB3.0 &amp; 2*USB2.0，Type-c：USB3.0，操作系统：Windows®10。</w:t>
            </w:r>
          </w:p>
          <w:p w14:paraId="21A68B8A">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17、带无线投屏器、移动支架；</w:t>
            </w:r>
          </w:p>
        </w:tc>
      </w:tr>
      <w:tr w14:paraId="5E54DE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4" w:hRule="atLeast"/>
        </w:trPr>
        <w:tc>
          <w:tcPr>
            <w:tcW w:w="335" w:type="pct"/>
            <w:shd w:val="clear" w:color="auto" w:fill="auto"/>
            <w:vAlign w:val="center"/>
          </w:tcPr>
          <w:p w14:paraId="3F36515C">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snapToGrid w:val="0"/>
                <w:color w:val="000000"/>
                <w:kern w:val="0"/>
                <w:position w:val="1"/>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2</w:t>
            </w:r>
          </w:p>
        </w:tc>
        <w:tc>
          <w:tcPr>
            <w:tcW w:w="378" w:type="pct"/>
            <w:shd w:val="clear" w:color="auto" w:fill="auto"/>
            <w:vAlign w:val="center"/>
          </w:tcPr>
          <w:p w14:paraId="0E61C773">
            <w:pPr>
              <w:keepNext w:val="0"/>
              <w:keepLines w:val="0"/>
              <w:pageBreakBefore w:val="0"/>
              <w:kinsoku/>
              <w:wordWrap/>
              <w:overflowPunct/>
              <w:topLinePunct w:val="0"/>
              <w:autoSpaceDE/>
              <w:autoSpaceDN/>
              <w:bidi w:val="0"/>
              <w:adjustRightInd/>
              <w:snapToGrid/>
              <w:spacing w:line="360" w:lineRule="auto"/>
              <w:ind w:left="21" w:leftChars="1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全向麦克风</w:t>
            </w:r>
          </w:p>
        </w:tc>
        <w:tc>
          <w:tcPr>
            <w:tcW w:w="4286" w:type="pct"/>
            <w:shd w:val="clear" w:color="auto" w:fill="auto"/>
            <w:vAlign w:val="top"/>
          </w:tcPr>
          <w:p w14:paraId="32139BEB">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1、拾音半径≥6 米；</w:t>
            </w:r>
          </w:p>
          <w:p w14:paraId="4D26D48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2、支持麦克风类型4个方向共8个麦克风；</w:t>
            </w:r>
          </w:p>
          <w:p w14:paraId="3E4A42F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3、拾音范围360°全向拾音；</w:t>
            </w:r>
          </w:p>
          <w:p w14:paraId="3F7A199C">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4、麦克风频响100Hz-20KHz；</w:t>
            </w:r>
          </w:p>
          <w:p w14:paraId="52B1516D">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5、扬声器频响100Hz-20KHZ；</w:t>
            </w:r>
          </w:p>
          <w:p w14:paraId="27683972">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6、麦克风灵敏度-38dBFS；</w:t>
            </w:r>
          </w:p>
          <w:p w14:paraId="3A363223">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7、最大输出音量5W/110dB</w:t>
            </w:r>
          </w:p>
          <w:p w14:paraId="208B9058">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8、支持连接方式USB/蓝牙 5.0/无线/3*35 毫米插孔(一个耳机孔，2个扩展麦孔)；</w:t>
            </w:r>
          </w:p>
          <w:p w14:paraId="7EBD1E6D">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9、支持按键开关、蓝牙、接听/挂断、音量+、音量-、麦克风静音；</w:t>
            </w:r>
          </w:p>
          <w:p w14:paraId="2567E188">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10、储藏温度/储藏湿度-10℃℃~60℃ /20%~85%；</w:t>
            </w:r>
          </w:p>
          <w:p w14:paraId="5424185A">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11、工作温度/工作温度0℃~50℃ /20%~85%；</w:t>
            </w:r>
          </w:p>
          <w:p w14:paraId="7FC05C26">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12、内置锂电池8000mAH;工作时间&gt;27小时;最快充电时间3小时;常规充电时间6小时电压/电流USB:5V DC @ 3mA 最大 或 9V DC @ 2A 最大；</w:t>
            </w:r>
          </w:p>
          <w:p w14:paraId="6B326C68">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运行环境：Windows7/8/10 或更高；MacOS 10.7 或更高；Chrome OS Version 29.0.1547.70 或更高；Linux (需支持UVC)；</w:t>
            </w:r>
          </w:p>
        </w:tc>
      </w:tr>
      <w:tr w14:paraId="3F1FAA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335" w:type="pct"/>
            <w:shd w:val="clear" w:color="auto" w:fill="auto"/>
            <w:vAlign w:val="center"/>
          </w:tcPr>
          <w:p w14:paraId="115F008D">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snapToGrid w:val="0"/>
                <w:color w:val="000000"/>
                <w:kern w:val="0"/>
                <w:position w:val="1"/>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3</w:t>
            </w:r>
          </w:p>
        </w:tc>
        <w:tc>
          <w:tcPr>
            <w:tcW w:w="378" w:type="pct"/>
            <w:shd w:val="clear" w:color="auto" w:fill="auto"/>
            <w:vAlign w:val="center"/>
          </w:tcPr>
          <w:p w14:paraId="703252BA">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控制服务器</w:t>
            </w:r>
          </w:p>
        </w:tc>
        <w:tc>
          <w:tcPr>
            <w:tcW w:w="4286" w:type="pct"/>
            <w:shd w:val="clear" w:color="auto" w:fill="auto"/>
            <w:vAlign w:val="center"/>
          </w:tcPr>
          <w:p w14:paraId="30C32C8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jc w:val="both"/>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CPU≥I7-13代，内存≥16G，固态硬盘</w:t>
            </w:r>
            <w:r>
              <w:rPr>
                <w:rFonts w:hint="eastAsia" w:ascii="宋体" w:hAnsi="宋体" w:eastAsia="宋体" w:cs="宋体"/>
                <w:snapToGrid w:val="0"/>
                <w:color w:val="000000"/>
                <w:spacing w:val="-2"/>
                <w:kern w:val="0"/>
                <w:sz w:val="21"/>
                <w:szCs w:val="21"/>
                <w:highlight w:val="none"/>
                <w:lang w:val="en-US" w:eastAsia="en-US" w:bidi="ar-SA"/>
              </w:rPr>
              <w:t>≥</w:t>
            </w:r>
            <w:r>
              <w:rPr>
                <w:rFonts w:hint="eastAsia" w:ascii="宋体" w:hAnsi="宋体" w:eastAsia="宋体" w:cs="宋体"/>
                <w:snapToGrid w:val="0"/>
                <w:color w:val="000000"/>
                <w:spacing w:val="-2"/>
                <w:kern w:val="0"/>
                <w:sz w:val="21"/>
                <w:szCs w:val="21"/>
                <w:highlight w:val="none"/>
                <w:lang w:val="en-US" w:eastAsia="zh-CN" w:bidi="ar-SA"/>
              </w:rPr>
              <w:t>512G、带独立显卡、32寸4K曲面显示器；</w:t>
            </w:r>
          </w:p>
        </w:tc>
      </w:tr>
      <w:tr w14:paraId="393ADE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5000" w:type="pct"/>
            <w:gridSpan w:val="3"/>
            <w:vAlign w:val="center"/>
          </w:tcPr>
          <w:p w14:paraId="06E7A48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备品</w:t>
            </w:r>
            <w:r>
              <w:rPr>
                <w:rFonts w:hint="eastAsia" w:ascii="宋体" w:hAnsi="宋体" w:eastAsia="宋体" w:cs="宋体"/>
                <w:sz w:val="21"/>
                <w:szCs w:val="21"/>
                <w:highlight w:val="none"/>
                <w:lang w:val="en-US" w:eastAsia="zh-CN"/>
              </w:rPr>
              <w:t>设备</w:t>
            </w:r>
          </w:p>
        </w:tc>
      </w:tr>
      <w:tr w14:paraId="3365B3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335" w:type="pct"/>
            <w:vAlign w:val="center"/>
          </w:tcPr>
          <w:p w14:paraId="1D40654B">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w:t>
            </w:r>
          </w:p>
        </w:tc>
        <w:tc>
          <w:tcPr>
            <w:tcW w:w="378" w:type="pct"/>
            <w:shd w:val="clear" w:color="auto" w:fill="auto"/>
            <w:vAlign w:val="center"/>
          </w:tcPr>
          <w:p w14:paraId="593D1BF8">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会议主机</w:t>
            </w:r>
          </w:p>
        </w:tc>
        <w:tc>
          <w:tcPr>
            <w:tcW w:w="4286" w:type="pct"/>
            <w:shd w:val="clear" w:color="auto" w:fill="auto"/>
            <w:vAlign w:val="top"/>
          </w:tcPr>
          <w:p w14:paraId="6C08DC3E">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1、支持有线无线多款式（鹅颈\短杆）共用会议主控机；</w:t>
            </w:r>
          </w:p>
          <w:p w14:paraId="60CD3322">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2、具有发言时间设置，话筒开启会自动计时并带提示功能；</w:t>
            </w:r>
          </w:p>
          <w:p w14:paraId="26218248">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3、具有32级系统电子音量调节；</w:t>
            </w:r>
          </w:p>
          <w:p w14:paraId="364DD93A">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4、具有视像跟踪功能，可通过显示屏设置视像跟踪功能，跟踪模式普通和自动；</w:t>
            </w:r>
          </w:p>
          <w:p w14:paraId="6E52C989">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5、支持摄像协议:PELCO-D、PELCO-P、BRC-Z330,EVI-70、YAAN；</w:t>
            </w:r>
          </w:p>
          <w:p w14:paraId="1AAA40E5">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6、具有多种摄像机控制接口:RS-232、RS-422、RS-485超低功耗；</w:t>
            </w:r>
          </w:p>
          <w:p w14:paraId="36CD7266">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7、屏幕3.5寸IPS显示屏；</w:t>
            </w:r>
          </w:p>
          <w:p w14:paraId="2E9F6B27">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8、无线信号覆盖范围:室内半径45米；</w:t>
            </w:r>
          </w:p>
          <w:p w14:paraId="1BFFA39F">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9、音频频率响应:50Hz---15KHz;</w:t>
            </w:r>
          </w:p>
          <w:p w14:paraId="5F7824BE">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10、音频总增益:≤20dB信噪比:&gt;85dB;</w:t>
            </w:r>
          </w:p>
          <w:p w14:paraId="6120BE13">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11、音频总谐波失真:≤0.8%；</w:t>
            </w:r>
          </w:p>
          <w:p w14:paraId="24F8984C">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12、信道数:5路频率范围:550MHz---610MHz;</w:t>
            </w:r>
          </w:p>
          <w:p w14:paraId="0970559C">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13、解调方式:FSK接收灵敏度:-100dBm;信道数:10;</w:t>
            </w:r>
          </w:p>
        </w:tc>
      </w:tr>
      <w:tr w14:paraId="3C87BA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335" w:type="pct"/>
            <w:vAlign w:val="center"/>
          </w:tcPr>
          <w:p w14:paraId="64D54745">
            <w:pPr>
              <w:pStyle w:val="89"/>
              <w:keepNext w:val="0"/>
              <w:keepLines w:val="0"/>
              <w:pageBreakBefore w:val="0"/>
              <w:kinsoku/>
              <w:wordWrap/>
              <w:overflowPunct/>
              <w:topLinePunct w:val="0"/>
              <w:autoSpaceDE/>
              <w:autoSpaceDN/>
              <w:bidi w:val="0"/>
              <w:adjustRightInd/>
              <w:snapToGrid/>
              <w:spacing w:before="78" w:line="360" w:lineRule="auto"/>
              <w:ind w:left="21" w:leftChars="1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2</w:t>
            </w:r>
          </w:p>
        </w:tc>
        <w:tc>
          <w:tcPr>
            <w:tcW w:w="378" w:type="pct"/>
            <w:shd w:val="clear" w:color="auto" w:fill="auto"/>
            <w:vAlign w:val="center"/>
          </w:tcPr>
          <w:p w14:paraId="170366AE">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firstLine="0" w:firstLineChars="0"/>
              <w:jc w:val="center"/>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会议话筒</w:t>
            </w:r>
          </w:p>
        </w:tc>
        <w:tc>
          <w:tcPr>
            <w:tcW w:w="4286" w:type="pct"/>
            <w:shd w:val="clear" w:color="auto" w:fill="auto"/>
            <w:vAlign w:val="top"/>
          </w:tcPr>
          <w:p w14:paraId="43DEE082">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1、无线列席单元产品特性，抗手机、电磁、高频干扰能力;</w:t>
            </w:r>
          </w:p>
          <w:p w14:paraId="6B3DEF37">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2、2.8寸真彩显示屏，可显示设置话筒状态、单元音量、通道信息、地址码及电量电池，操作简单便捷;</w:t>
            </w:r>
          </w:p>
          <w:p w14:paraId="4AFD44D7">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3、具有独立电源开关键，智能电路管理电池电量;</w:t>
            </w:r>
          </w:p>
          <w:p w14:paraId="5AF5653C">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4、具有独立静音、音量加减设置快捷按键；</w:t>
            </w:r>
          </w:p>
          <w:p w14:paraId="339B973D">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5、充电款具有Type-C充电功能;</w:t>
            </w:r>
          </w:p>
          <w:p w14:paraId="2B0BFB53">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6、具有视像跟踪功能；</w:t>
            </w:r>
          </w:p>
          <w:p w14:paraId="3A5FF813">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7、通信方式:UHF无线方式(双向)；</w:t>
            </w:r>
          </w:p>
          <w:p w14:paraId="231E5A15">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5、信道数:5路；</w:t>
            </w:r>
          </w:p>
          <w:p w14:paraId="5FC03D94">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6、频率范围:550MHz-610MHz;</w:t>
            </w:r>
          </w:p>
          <w:p w14:paraId="6632DCC1">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7、调制方式:FSK最大调制量:60K;</w:t>
            </w:r>
          </w:p>
          <w:p w14:paraId="4988C0D3">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8、辐射功率:≤+9dBm；</w:t>
            </w:r>
          </w:p>
          <w:p w14:paraId="12CD59B7">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9、频率偏差:&lt;0.002;信道数:10;</w:t>
            </w:r>
          </w:p>
          <w:p w14:paraId="4491A681">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10、消耗功率:待机≤360mW,讲话状态≤630mW；</w:t>
            </w:r>
          </w:p>
          <w:p w14:paraId="5CCE2268">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11、参考讲话距离:10cm-50cm；</w:t>
            </w:r>
          </w:p>
          <w:p w14:paraId="4A3338D4">
            <w:pPr>
              <w:keepNext w:val="0"/>
              <w:keepLines w:val="0"/>
              <w:pageBreakBefore w:val="0"/>
              <w:numPr>
                <w:ilvl w:val="0"/>
                <w:numId w:val="0"/>
              </w:numPr>
              <w:kinsoku/>
              <w:wordWrap/>
              <w:overflowPunct/>
              <w:topLinePunct w:val="0"/>
              <w:autoSpaceDE/>
              <w:autoSpaceDN/>
              <w:bidi w:val="0"/>
              <w:adjustRightInd/>
              <w:snapToGrid/>
              <w:spacing w:line="360" w:lineRule="auto"/>
              <w:ind w:left="21" w:leftChars="10"/>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zh-CN" w:bidi="ar-SA"/>
              </w:rPr>
              <w:t>12、配套无线专用充电箱；</w:t>
            </w:r>
          </w:p>
        </w:tc>
      </w:tr>
      <w:tr w14:paraId="5D5690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7" w:hRule="atLeast"/>
        </w:trPr>
        <w:tc>
          <w:tcPr>
            <w:tcW w:w="5000" w:type="pct"/>
            <w:gridSpan w:val="3"/>
            <w:vAlign w:val="top"/>
          </w:tcPr>
          <w:p w14:paraId="30D49464">
            <w:pPr>
              <w:pStyle w:val="13"/>
              <w:keepNext w:val="0"/>
              <w:keepLines w:val="0"/>
              <w:pageBreakBefore w:val="0"/>
              <w:kinsoku/>
              <w:wordWrap/>
              <w:overflowPunct/>
              <w:topLinePunct w:val="0"/>
              <w:autoSpaceDE/>
              <w:autoSpaceDN/>
              <w:bidi w:val="0"/>
              <w:adjustRightInd/>
              <w:snapToGrid/>
              <w:spacing w:before="78" w:line="360" w:lineRule="auto"/>
              <w:ind w:left="21" w:leftChars="10"/>
              <w:textAlignment w:val="auto"/>
              <w:rPr>
                <w:rFonts w:hint="eastAsia" w:ascii="宋体" w:hAnsi="宋体" w:eastAsia="宋体" w:cs="宋体"/>
                <w:sz w:val="21"/>
                <w:szCs w:val="21"/>
                <w:highlight w:val="none"/>
                <w:lang w:val="en-US" w:eastAsia="zh-CN"/>
              </w:rPr>
            </w:pPr>
            <w:r>
              <w:rPr>
                <w:rFonts w:hint="eastAsia" w:ascii="宋体" w:hAnsi="宋体" w:eastAsia="宋体" w:cs="宋体"/>
                <w:b/>
                <w:bCs/>
                <w:spacing w:val="-4"/>
                <w:sz w:val="21"/>
                <w:szCs w:val="21"/>
                <w:highlight w:val="none"/>
              </w:rPr>
              <w:t>备注：</w:t>
            </w:r>
            <w:r>
              <w:rPr>
                <w:rFonts w:hint="eastAsia" w:ascii="宋体" w:hAnsi="宋体" w:eastAsia="宋体" w:cs="宋体"/>
                <w:snapToGrid w:val="0"/>
                <w:color w:val="000000"/>
                <w:spacing w:val="-1"/>
                <w:kern w:val="0"/>
                <w:sz w:val="21"/>
                <w:szCs w:val="21"/>
                <w:highlight w:val="none"/>
                <w:lang w:val="en-US" w:eastAsia="zh-CN" w:bidi="ar-SA"/>
              </w:rPr>
              <w:t>本项目竞争性谈判文件已明确设置实质性废标条款，供应商未实质性响应相关条款要求的，一律按无效响应处理。</w:t>
            </w:r>
          </w:p>
        </w:tc>
      </w:tr>
    </w:tbl>
    <w:p w14:paraId="786CBA34">
      <w:pPr>
        <w:pStyle w:val="88"/>
        <w:spacing w:before="0" w:after="0" w:line="360" w:lineRule="auto"/>
        <w:ind w:left="0" w:right="0"/>
        <w:jc w:val="both"/>
        <w:rPr>
          <w:rFonts w:hint="eastAsia" w:ascii="宋体" w:hAnsi="宋体" w:eastAsia="宋体" w:cs="宋体"/>
        </w:rPr>
      </w:pPr>
      <w:r>
        <w:rPr>
          <w:rFonts w:hint="eastAsia" w:ascii="宋体" w:hAnsi="宋体" w:eastAsia="宋体" w:cs="宋体"/>
          <w:b/>
          <w:sz w:val="24"/>
        </w:rPr>
        <w:t>三</w:t>
      </w:r>
      <w:r>
        <w:rPr>
          <w:rFonts w:hint="eastAsia" w:ascii="宋体" w:hAnsi="宋体" w:eastAsia="宋体" w:cs="宋体"/>
          <w:b/>
          <w:sz w:val="24"/>
          <w:lang w:eastAsia="zh-CN"/>
        </w:rPr>
        <w:t>.</w:t>
      </w:r>
      <w:r>
        <w:rPr>
          <w:rFonts w:hint="eastAsia" w:ascii="宋体" w:hAnsi="宋体" w:eastAsia="宋体" w:cs="宋体"/>
          <w:b/>
          <w:sz w:val="24"/>
        </w:rPr>
        <w:t>商务要求：</w:t>
      </w:r>
    </w:p>
    <w:p w14:paraId="62B022D8">
      <w:pPr>
        <w:pStyle w:val="86"/>
        <w:spacing w:before="0" w:after="0" w:line="360" w:lineRule="auto"/>
        <w:ind w:left="0" w:right="0" w:firstLine="482"/>
        <w:jc w:val="both"/>
      </w:pPr>
      <w:r>
        <w:rPr>
          <w:rFonts w:ascii="宋体" w:hAnsi="宋体" w:eastAsia="宋体" w:cs="宋体"/>
          <w:b/>
          <w:sz w:val="24"/>
        </w:rPr>
        <w:t>（一）交货期</w:t>
      </w:r>
      <w:r>
        <w:rPr>
          <w:rFonts w:hint="eastAsia" w:cs="宋体"/>
          <w:b/>
          <w:sz w:val="24"/>
          <w:lang w:eastAsia="zh-CN"/>
        </w:rPr>
        <w:t>（</w:t>
      </w:r>
      <w:r>
        <w:rPr>
          <w:rFonts w:hint="eastAsia" w:cs="宋体"/>
          <w:b/>
          <w:sz w:val="24"/>
          <w:lang w:val="en-US" w:eastAsia="zh-CN"/>
        </w:rPr>
        <w:t>含安装、调试</w:t>
      </w:r>
      <w:r>
        <w:rPr>
          <w:rFonts w:hint="eastAsia" w:cs="宋体"/>
          <w:b/>
          <w:sz w:val="24"/>
          <w:lang w:eastAsia="zh-CN"/>
        </w:rPr>
        <w:t>）</w:t>
      </w:r>
      <w:r>
        <w:rPr>
          <w:rFonts w:ascii="宋体" w:hAnsi="宋体" w:eastAsia="宋体" w:cs="宋体"/>
          <w:b/>
          <w:sz w:val="24"/>
        </w:rPr>
        <w:t>及交货地点、质保期：</w:t>
      </w:r>
    </w:p>
    <w:p w14:paraId="2B25EC77">
      <w:pPr>
        <w:pStyle w:val="86"/>
        <w:spacing w:before="0" w:after="0" w:line="360" w:lineRule="auto"/>
        <w:ind w:left="0" w:right="0" w:firstLine="480"/>
        <w:jc w:val="both"/>
      </w:pPr>
      <w:r>
        <w:rPr>
          <w:rFonts w:ascii="宋体" w:hAnsi="宋体" w:eastAsia="宋体" w:cs="宋体"/>
          <w:sz w:val="24"/>
        </w:rPr>
        <w:t>1.交货期</w:t>
      </w:r>
      <w:r>
        <w:rPr>
          <w:rFonts w:hint="eastAsia" w:ascii="宋体" w:hAnsi="宋体" w:eastAsia="宋体" w:cs="宋体"/>
          <w:sz w:val="24"/>
          <w:lang w:eastAsia="zh-CN"/>
        </w:rPr>
        <w:t>（</w:t>
      </w:r>
      <w:r>
        <w:rPr>
          <w:rFonts w:hint="eastAsia" w:ascii="宋体" w:hAnsi="宋体" w:eastAsia="宋体" w:cs="宋体"/>
          <w:sz w:val="24"/>
          <w:lang w:val="en-US" w:eastAsia="zh-CN"/>
        </w:rPr>
        <w:t>含安装、调试</w:t>
      </w:r>
      <w:r>
        <w:rPr>
          <w:rFonts w:hint="eastAsia" w:ascii="宋体" w:hAnsi="宋体" w:eastAsia="宋体" w:cs="宋体"/>
          <w:sz w:val="24"/>
          <w:lang w:eastAsia="zh-CN"/>
        </w:rPr>
        <w:t>）</w:t>
      </w:r>
      <w:r>
        <w:rPr>
          <w:rFonts w:ascii="宋体" w:hAnsi="宋体" w:eastAsia="宋体" w:cs="宋体"/>
          <w:sz w:val="24"/>
        </w:rPr>
        <w:t>：合同签订后，接采购人通知之日起</w:t>
      </w:r>
      <w:r>
        <w:rPr>
          <w:rFonts w:hint="eastAsia" w:cs="宋体"/>
          <w:sz w:val="24"/>
          <w:lang w:val="en-US" w:eastAsia="zh-CN"/>
        </w:rPr>
        <w:t>30</w:t>
      </w:r>
      <w:r>
        <w:rPr>
          <w:rFonts w:ascii="宋体" w:hAnsi="宋体" w:eastAsia="宋体" w:cs="宋体"/>
          <w:sz w:val="24"/>
        </w:rPr>
        <w:t>工作日内完成交付、安装及调试；</w:t>
      </w:r>
    </w:p>
    <w:p w14:paraId="0E5F5AD7">
      <w:pPr>
        <w:pStyle w:val="86"/>
        <w:spacing w:before="0" w:after="0" w:line="360" w:lineRule="auto"/>
        <w:ind w:left="0" w:right="0" w:firstLine="480"/>
        <w:jc w:val="both"/>
      </w:pPr>
      <w:r>
        <w:rPr>
          <w:rFonts w:ascii="宋体" w:hAnsi="宋体" w:eastAsia="宋体" w:cs="宋体"/>
          <w:sz w:val="24"/>
        </w:rPr>
        <w:t>2.交货地点：采购人指定地点；</w:t>
      </w:r>
    </w:p>
    <w:p w14:paraId="0501403F">
      <w:pPr>
        <w:pStyle w:val="86"/>
        <w:spacing w:before="0" w:after="0" w:line="360" w:lineRule="auto"/>
        <w:ind w:left="0" w:right="0" w:firstLine="480"/>
        <w:jc w:val="both"/>
      </w:pPr>
      <w:r>
        <w:rPr>
          <w:rFonts w:ascii="宋体" w:hAnsi="宋体" w:eastAsia="宋体" w:cs="宋体"/>
          <w:sz w:val="24"/>
        </w:rPr>
        <w:t>3.质保期：最终验收通过后3年。</w:t>
      </w:r>
    </w:p>
    <w:p w14:paraId="19B0F884">
      <w:pPr>
        <w:pStyle w:val="86"/>
        <w:spacing w:before="0" w:after="0" w:line="360" w:lineRule="auto"/>
        <w:ind w:left="0" w:right="0" w:firstLine="482"/>
        <w:jc w:val="both"/>
      </w:pPr>
      <w:r>
        <w:rPr>
          <w:rFonts w:ascii="宋体" w:hAnsi="宋体" w:eastAsia="宋体" w:cs="宋体"/>
          <w:b/>
          <w:sz w:val="24"/>
        </w:rPr>
        <w:t>（二）谈判报价要求：详见供应商须知前附表。</w:t>
      </w:r>
    </w:p>
    <w:p w14:paraId="2D86CA92">
      <w:pPr>
        <w:pStyle w:val="86"/>
        <w:spacing w:before="0" w:after="0" w:line="360" w:lineRule="auto"/>
        <w:ind w:left="0" w:right="0" w:firstLine="482"/>
        <w:jc w:val="both"/>
      </w:pPr>
      <w:r>
        <w:rPr>
          <w:rFonts w:ascii="宋体" w:hAnsi="宋体" w:eastAsia="宋体" w:cs="宋体"/>
          <w:b/>
          <w:sz w:val="24"/>
        </w:rPr>
        <w:t>（三）质量要求：</w:t>
      </w:r>
      <w:r>
        <w:rPr>
          <w:rFonts w:hint="eastAsia" w:ascii="宋体" w:hAnsi="宋体" w:eastAsia="宋体" w:cs="宋体"/>
          <w:b/>
          <w:sz w:val="24"/>
          <w:lang w:eastAsia="zh-CN"/>
        </w:rPr>
        <w:t>合格（达到国家强制性合格标准）</w:t>
      </w:r>
      <w:r>
        <w:rPr>
          <w:rFonts w:ascii="宋体" w:hAnsi="宋体" w:eastAsia="宋体" w:cs="宋体"/>
          <w:b/>
          <w:sz w:val="24"/>
        </w:rPr>
        <w:t>。</w:t>
      </w:r>
    </w:p>
    <w:p w14:paraId="6D5D4856">
      <w:pPr>
        <w:pStyle w:val="86"/>
        <w:spacing w:before="0" w:after="0" w:line="360" w:lineRule="auto"/>
        <w:ind w:left="0" w:right="0" w:firstLine="482"/>
        <w:jc w:val="both"/>
      </w:pPr>
      <w:r>
        <w:rPr>
          <w:rFonts w:ascii="宋体" w:hAnsi="宋体" w:eastAsia="宋体" w:cs="宋体"/>
          <w:b/>
          <w:sz w:val="24"/>
        </w:rPr>
        <w:t>（四）付款方式</w:t>
      </w:r>
      <w:r>
        <w:rPr>
          <w:rFonts w:ascii="宋体" w:hAnsi="宋体" w:eastAsia="宋体" w:cs="宋体"/>
          <w:sz w:val="24"/>
        </w:rPr>
        <w:t>：</w:t>
      </w:r>
      <w:r>
        <w:rPr>
          <w:rFonts w:hint="eastAsia" w:ascii="宋体" w:hAnsi="宋体" w:cs="宋体"/>
          <w:caps w:val="0"/>
          <w:color w:val="auto"/>
          <w:kern w:val="28"/>
          <w:sz w:val="24"/>
          <w:szCs w:val="24"/>
          <w:highlight w:val="none"/>
          <w:lang w:eastAsia="zh-CN"/>
        </w:rPr>
        <w:t>设备安装调试验收合格，</w:t>
      </w:r>
      <w:r>
        <w:rPr>
          <w:rFonts w:hint="eastAsia" w:ascii="宋体" w:hAnsi="宋体" w:cs="宋体"/>
          <w:caps w:val="0"/>
          <w:color w:val="auto"/>
          <w:kern w:val="28"/>
          <w:sz w:val="24"/>
          <w:szCs w:val="24"/>
          <w:highlight w:val="none"/>
          <w:lang w:val="en-US" w:eastAsia="zh-CN"/>
        </w:rPr>
        <w:t>无任何纠纷后</w:t>
      </w:r>
      <w:r>
        <w:rPr>
          <w:rFonts w:hint="eastAsia" w:ascii="宋体" w:hAnsi="宋体" w:cs="宋体"/>
          <w:caps w:val="0"/>
          <w:color w:val="auto"/>
          <w:kern w:val="28"/>
          <w:sz w:val="24"/>
          <w:szCs w:val="24"/>
          <w:highlight w:val="none"/>
          <w:lang w:eastAsia="zh-CN"/>
        </w:rPr>
        <w:t>（以甲方出具的书面验收合格文件为准），达到付款条件起 30 日内，支付合同总金额的100.00%。</w:t>
      </w:r>
    </w:p>
    <w:p w14:paraId="2D0AEE83">
      <w:pPr>
        <w:pStyle w:val="86"/>
        <w:spacing w:before="0" w:after="0" w:line="360" w:lineRule="auto"/>
        <w:ind w:left="0" w:right="0" w:firstLine="482"/>
        <w:jc w:val="both"/>
      </w:pPr>
      <w:r>
        <w:rPr>
          <w:rFonts w:ascii="宋体" w:hAnsi="宋体" w:eastAsia="宋体" w:cs="宋体"/>
          <w:b/>
          <w:sz w:val="24"/>
        </w:rPr>
        <w:t>（五）知识产权：</w:t>
      </w:r>
      <w:r>
        <w:rPr>
          <w:rFonts w:ascii="宋体" w:hAnsi="宋体" w:eastAsia="宋体" w:cs="宋体"/>
          <w:sz w:val="24"/>
        </w:rPr>
        <w:t>采购人在中华人民共和国境内使用供应商提供的货物或服务时免受第三方提出的侵犯其专利权或其他知识产权的起诉。如果第三方提出侵权指控，供应商应承担由此而引起的一切法律责任和费用。</w:t>
      </w:r>
    </w:p>
    <w:p w14:paraId="13D3F772">
      <w:pPr>
        <w:pStyle w:val="86"/>
        <w:spacing w:before="0" w:after="0" w:line="360" w:lineRule="auto"/>
        <w:ind w:left="0" w:right="0" w:firstLine="482"/>
        <w:jc w:val="both"/>
      </w:pPr>
      <w:r>
        <w:rPr>
          <w:rFonts w:ascii="宋体" w:hAnsi="宋体" w:eastAsia="宋体" w:cs="宋体"/>
          <w:b/>
          <w:sz w:val="24"/>
        </w:rPr>
        <w:t>（六）售后服务响应时间（质保期内）：</w:t>
      </w:r>
      <w:r>
        <w:rPr>
          <w:rFonts w:ascii="宋体" w:hAnsi="宋体" w:eastAsia="宋体" w:cs="宋体"/>
          <w:sz w:val="24"/>
        </w:rPr>
        <w:t>即时响应（包括电话响应）；电话响应无法解决1小时内到达现场。修复时间2小时内解决；如在2小时内无法修复，则提供部件冗余服务或采取应急措施，提供相同产品或不低于故障产品规格档次的备用产品供采购人使用，以确保货物的正常使用。</w:t>
      </w:r>
    </w:p>
    <w:p w14:paraId="346DB1E2">
      <w:pPr>
        <w:pStyle w:val="86"/>
        <w:spacing w:before="0" w:after="0" w:line="360" w:lineRule="auto"/>
        <w:ind w:left="0" w:right="0" w:firstLine="482"/>
        <w:jc w:val="both"/>
      </w:pPr>
      <w:r>
        <w:rPr>
          <w:rFonts w:ascii="宋体" w:hAnsi="宋体" w:eastAsia="宋体" w:cs="宋体"/>
          <w:b/>
          <w:sz w:val="24"/>
        </w:rPr>
        <w:t>（七）培训服务要求：</w:t>
      </w:r>
      <w:r>
        <w:rPr>
          <w:rFonts w:ascii="宋体" w:hAnsi="宋体" w:eastAsia="宋体" w:cs="宋体"/>
          <w:sz w:val="24"/>
        </w:rPr>
        <w:t>对使用科室相关人员进行培训。</w:t>
      </w:r>
    </w:p>
    <w:p w14:paraId="03AAAF26">
      <w:pPr>
        <w:pStyle w:val="86"/>
        <w:spacing w:before="0" w:after="0" w:line="360" w:lineRule="auto"/>
        <w:ind w:left="0" w:right="0" w:firstLine="482"/>
        <w:jc w:val="both"/>
      </w:pPr>
      <w:r>
        <w:rPr>
          <w:rFonts w:ascii="宋体" w:hAnsi="宋体" w:eastAsia="宋体" w:cs="宋体"/>
          <w:b/>
          <w:sz w:val="24"/>
        </w:rPr>
        <w:t>（</w:t>
      </w:r>
      <w:r>
        <w:rPr>
          <w:rFonts w:hint="eastAsia" w:cs="宋体"/>
          <w:b/>
          <w:sz w:val="24"/>
          <w:lang w:val="en-US" w:eastAsia="zh-CN"/>
        </w:rPr>
        <w:t>八</w:t>
      </w:r>
      <w:r>
        <w:rPr>
          <w:rFonts w:ascii="宋体" w:hAnsi="宋体" w:eastAsia="宋体" w:cs="宋体"/>
          <w:b/>
          <w:sz w:val="24"/>
        </w:rPr>
        <w:t>）质量保证：</w:t>
      </w:r>
    </w:p>
    <w:p w14:paraId="064E8C3C">
      <w:pPr>
        <w:pStyle w:val="86"/>
        <w:spacing w:before="0" w:after="0" w:line="360" w:lineRule="auto"/>
        <w:ind w:left="0" w:right="0" w:firstLine="482"/>
        <w:jc w:val="both"/>
        <w:rPr>
          <w:rFonts w:hint="eastAsia" w:ascii="宋体" w:hAnsi="宋体" w:eastAsia="宋体" w:cs="宋体"/>
          <w:sz w:val="24"/>
        </w:rPr>
      </w:pPr>
      <w:r>
        <w:rPr>
          <w:rFonts w:hint="eastAsia" w:cs="宋体"/>
          <w:sz w:val="24"/>
          <w:lang w:val="en-US" w:eastAsia="zh-CN"/>
        </w:rPr>
        <w:t>1.</w:t>
      </w:r>
      <w:r>
        <w:rPr>
          <w:rFonts w:hint="eastAsia" w:ascii="宋体" w:hAnsi="宋体" w:eastAsia="宋体" w:cs="宋体"/>
          <w:sz w:val="24"/>
        </w:rPr>
        <w:t>中标人提供的货物质量应当符合国家行业规定的标准，保证技术指标符合要求、质量性能可靠、渠道正常，配置合理。货物需满足出厂检测合格、全新、未启封过、未曾使用，无假货、水货、翻新货，具有良好的外观和使用性能，全面满足招标文件要求，适合使用科室的使用，并无任何瑕疵。质保期内如不能修理或者不能调换的，按无法响应合同来处理，因此给采购人造成的所有经济损失中标人应予赔偿；</w:t>
      </w:r>
    </w:p>
    <w:p w14:paraId="13C59B5F">
      <w:pPr>
        <w:pStyle w:val="86"/>
        <w:spacing w:before="0" w:after="0" w:line="360" w:lineRule="auto"/>
        <w:ind w:left="0" w:right="0" w:firstLine="482"/>
        <w:jc w:val="both"/>
        <w:rPr>
          <w:rFonts w:hint="eastAsia" w:ascii="宋体" w:hAnsi="宋体" w:eastAsia="宋体" w:cs="宋体"/>
          <w:sz w:val="24"/>
        </w:rPr>
      </w:pPr>
      <w:r>
        <w:rPr>
          <w:rFonts w:hint="eastAsia" w:cs="宋体"/>
          <w:sz w:val="24"/>
          <w:lang w:val="en-US" w:eastAsia="zh-CN"/>
        </w:rPr>
        <w:t>2.</w:t>
      </w:r>
      <w:r>
        <w:rPr>
          <w:rFonts w:hint="eastAsia" w:ascii="宋体" w:hAnsi="宋体" w:eastAsia="宋体" w:cs="宋体"/>
          <w:sz w:val="24"/>
        </w:rPr>
        <w:t>如因质量原因而造成的任何事故纠纷，由中标人全额负责赔偿。</w:t>
      </w:r>
    </w:p>
    <w:p w14:paraId="486C14AF">
      <w:pPr>
        <w:pStyle w:val="86"/>
        <w:spacing w:before="0" w:after="0" w:line="360" w:lineRule="auto"/>
        <w:ind w:left="0" w:right="0" w:firstLine="482"/>
        <w:jc w:val="both"/>
        <w:rPr>
          <w:rFonts w:hint="eastAsia" w:ascii="宋体" w:hAnsi="宋体" w:eastAsia="宋体" w:cs="宋体"/>
          <w:b/>
          <w:sz w:val="24"/>
          <w:lang w:val="en-US" w:eastAsia="zh-CN"/>
        </w:rPr>
      </w:pPr>
      <w:r>
        <w:rPr>
          <w:rFonts w:hint="eastAsia" w:cs="宋体"/>
          <w:sz w:val="24"/>
          <w:lang w:val="en-US" w:eastAsia="zh-CN"/>
        </w:rPr>
        <w:t>3.</w:t>
      </w:r>
      <w:r>
        <w:rPr>
          <w:rFonts w:hint="eastAsia" w:ascii="宋体" w:hAnsi="宋体" w:eastAsia="宋体" w:cs="宋体"/>
          <w:sz w:val="24"/>
        </w:rPr>
        <w:t>中标人在接到采购人的售后需求电话后，应立即派技术人员进行相应的检查与维修。损坏的产品如果不是人为造成的，必须免费维修或更换，若货物存在严重的质量问题，采购人有权终止合同。</w:t>
      </w:r>
    </w:p>
    <w:p w14:paraId="050A6A77">
      <w:pPr>
        <w:pStyle w:val="86"/>
        <w:spacing w:before="0" w:after="0" w:line="360" w:lineRule="auto"/>
        <w:ind w:left="0" w:right="0" w:firstLine="482"/>
        <w:jc w:val="both"/>
        <w:rPr>
          <w:rFonts w:hint="eastAsia" w:ascii="宋体" w:hAnsi="宋体" w:eastAsia="宋体" w:cs="宋体"/>
          <w:b/>
          <w:sz w:val="24"/>
          <w:lang w:val="en-US" w:eastAsia="zh-CN"/>
        </w:rPr>
      </w:pPr>
      <w:r>
        <w:rPr>
          <w:rFonts w:hint="eastAsia" w:ascii="宋体" w:hAnsi="宋体" w:eastAsia="宋体" w:cs="宋体"/>
          <w:b/>
          <w:sz w:val="24"/>
          <w:lang w:val="en-US" w:eastAsia="zh-CN"/>
        </w:rPr>
        <w:t>(九)</w:t>
      </w:r>
      <w:r>
        <w:rPr>
          <w:rFonts w:ascii="宋体" w:hAnsi="宋体" w:eastAsia="宋体" w:cs="宋体"/>
          <w:b/>
          <w:sz w:val="24"/>
        </w:rPr>
        <w:t>其他要求：满足医院信息安全管理制度要求</w:t>
      </w:r>
      <w:r>
        <w:rPr>
          <w:rFonts w:hint="eastAsia" w:ascii="宋体" w:hAnsi="宋体" w:eastAsia="宋体" w:cs="宋体"/>
          <w:b/>
          <w:sz w:val="24"/>
          <w:lang w:eastAsia="zh-CN"/>
        </w:rPr>
        <w:t>。</w:t>
      </w:r>
    </w:p>
    <w:p w14:paraId="225E4B7B">
      <w:pPr>
        <w:pStyle w:val="86"/>
        <w:spacing w:before="0" w:after="0"/>
        <w:ind w:left="0" w:right="0"/>
        <w:jc w:val="both"/>
      </w:pPr>
      <w:r>
        <w:rPr>
          <w:rFonts w:ascii="宋体" w:hAnsi="宋体" w:eastAsia="宋体" w:cs="宋体"/>
          <w:sz w:val="21"/>
        </w:rPr>
        <w:t xml:space="preserve"> </w:t>
      </w:r>
    </w:p>
    <w:p w14:paraId="5AE7E1CF">
      <w:pPr>
        <w:rPr>
          <w:rFonts w:hint="eastAsia" w:ascii="宋体" w:hAnsi="宋体" w:eastAsia="宋体" w:cs="宋体"/>
          <w:b/>
          <w:caps w:val="0"/>
          <w:shadow w:val="0"/>
          <w:color w:val="auto"/>
          <w:sz w:val="44"/>
          <w:szCs w:val="44"/>
          <w:highlight w:val="none"/>
        </w:rPr>
      </w:pPr>
      <w:r>
        <w:rPr>
          <w:rFonts w:hint="eastAsia" w:ascii="宋体" w:hAnsi="宋体" w:eastAsia="宋体" w:cs="宋体"/>
          <w:b/>
          <w:caps w:val="0"/>
          <w:shadow w:val="0"/>
          <w:color w:val="auto"/>
          <w:sz w:val="44"/>
          <w:szCs w:val="44"/>
          <w:highlight w:val="none"/>
        </w:rPr>
        <w:br w:type="page"/>
      </w:r>
    </w:p>
    <w:p w14:paraId="17F20FF0">
      <w:pPr>
        <w:pStyle w:val="2"/>
        <w:keepNext/>
        <w:keepLines/>
        <w:pageBreakBefore w:val="0"/>
        <w:widowControl w:val="0"/>
        <w:kinsoku/>
        <w:wordWrap/>
        <w:overflowPunct/>
        <w:topLinePunct w:val="0"/>
        <w:autoSpaceDE/>
        <w:autoSpaceDN/>
        <w:bidi w:val="0"/>
        <w:adjustRightInd w:val="0"/>
        <w:snapToGrid w:val="0"/>
        <w:spacing w:before="0" w:beforeLines="0" w:after="0" w:afterLines="0" w:line="360" w:lineRule="auto"/>
        <w:textAlignment w:val="auto"/>
        <w:rPr>
          <w:rFonts w:hint="eastAsia" w:ascii="宋体" w:hAnsi="宋体" w:eastAsia="宋体" w:cs="Times New Roman"/>
          <w:b w:val="0"/>
          <w:bCs w:val="0"/>
          <w:kern w:val="0"/>
          <w:sz w:val="24"/>
          <w:szCs w:val="24"/>
          <w:highlight w:val="none"/>
          <w:lang w:val="en-US" w:eastAsia="zh-CN" w:bidi="ar-SA"/>
        </w:rPr>
      </w:pPr>
      <w:bookmarkStart w:id="313" w:name="_Toc10223"/>
      <w:r>
        <w:rPr>
          <w:rFonts w:hint="eastAsia" w:ascii="宋体" w:hAnsi="宋体" w:eastAsia="宋体" w:cs="宋体"/>
          <w:b/>
          <w:bCs/>
          <w:color w:val="auto"/>
          <w:kern w:val="44"/>
          <w:sz w:val="36"/>
          <w:szCs w:val="44"/>
          <w:highlight w:val="none"/>
          <w:lang w:val="en-US" w:eastAsia="zh-CN"/>
        </w:rPr>
        <w:t>第四章  评审办法</w:t>
      </w:r>
      <w:bookmarkEnd w:id="45"/>
      <w:bookmarkEnd w:id="305"/>
      <w:bookmarkEnd w:id="306"/>
      <w:bookmarkEnd w:id="307"/>
      <w:bookmarkEnd w:id="308"/>
      <w:bookmarkEnd w:id="309"/>
      <w:bookmarkEnd w:id="310"/>
      <w:bookmarkEnd w:id="311"/>
      <w:bookmarkEnd w:id="312"/>
      <w:bookmarkEnd w:id="313"/>
      <w:bookmarkStart w:id="314" w:name="_Toc10547"/>
      <w:bookmarkStart w:id="315" w:name="_Toc11465"/>
    </w:p>
    <w:p w14:paraId="7EF5861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98" w:firstLineChars="200"/>
        <w:textAlignment w:val="auto"/>
        <w:rPr>
          <w:rFonts w:hint="eastAsia" w:ascii="宋体" w:hAnsi="宋体" w:eastAsia="宋体" w:cs="宋体"/>
          <w:b/>
          <w:caps w:val="0"/>
          <w:color w:val="auto"/>
          <w:spacing w:val="4"/>
          <w:sz w:val="24"/>
          <w:highlight w:val="none"/>
        </w:rPr>
      </w:pPr>
      <w:r>
        <w:rPr>
          <w:rFonts w:hint="eastAsia" w:ascii="宋体" w:hAnsi="宋体" w:eastAsia="宋体" w:cs="宋体"/>
          <w:b/>
          <w:caps w:val="0"/>
          <w:color w:val="auto"/>
          <w:spacing w:val="4"/>
          <w:sz w:val="24"/>
          <w:highlight w:val="none"/>
        </w:rPr>
        <w:t>一、</w:t>
      </w:r>
      <w:r>
        <w:rPr>
          <w:rFonts w:hint="eastAsia" w:ascii="宋体" w:hAnsi="宋体" w:eastAsia="宋体" w:cs="宋体"/>
          <w:b/>
          <w:caps w:val="0"/>
          <w:color w:val="auto"/>
          <w:spacing w:val="4"/>
          <w:sz w:val="24"/>
          <w:highlight w:val="none"/>
          <w:lang w:eastAsia="zh-CN"/>
        </w:rPr>
        <w:t>评审</w:t>
      </w:r>
      <w:r>
        <w:rPr>
          <w:rFonts w:hint="eastAsia" w:ascii="宋体" w:hAnsi="宋体" w:eastAsia="宋体" w:cs="宋体"/>
          <w:b/>
          <w:caps w:val="0"/>
          <w:color w:val="auto"/>
          <w:spacing w:val="4"/>
          <w:sz w:val="24"/>
          <w:highlight w:val="none"/>
        </w:rPr>
        <w:t>办法</w:t>
      </w:r>
    </w:p>
    <w:p w14:paraId="55A38B8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1.按照《中华人民共和国政府采购法》、《中华人民共和国政府采购法实施条例》</w:t>
      </w:r>
      <w:r>
        <w:rPr>
          <w:rFonts w:hint="eastAsia" w:ascii="宋体" w:hAnsi="宋体" w:eastAsia="宋体" w:cs="宋体"/>
          <w:caps w:val="0"/>
          <w:color w:val="auto"/>
          <w:sz w:val="24"/>
          <w:szCs w:val="24"/>
          <w:highlight w:val="none"/>
          <w:lang w:eastAsia="zh-CN"/>
        </w:rPr>
        <w:t>等</w:t>
      </w:r>
      <w:r>
        <w:rPr>
          <w:rFonts w:hint="eastAsia" w:ascii="宋体" w:hAnsi="宋体" w:eastAsia="宋体" w:cs="宋体"/>
          <w:caps w:val="0"/>
          <w:color w:val="auto"/>
          <w:sz w:val="24"/>
          <w:szCs w:val="24"/>
          <w:highlight w:val="none"/>
        </w:rPr>
        <w:t>相关法律、法规的规定，</w:t>
      </w:r>
      <w:r>
        <w:rPr>
          <w:rFonts w:hint="eastAsia" w:ascii="宋体" w:hAnsi="宋体" w:eastAsia="宋体" w:cs="宋体"/>
          <w:caps w:val="0"/>
          <w:color w:val="auto"/>
          <w:sz w:val="24"/>
          <w:szCs w:val="24"/>
          <w:highlight w:val="none"/>
          <w:lang w:eastAsia="zh-CN"/>
        </w:rPr>
        <w:t>谈判小组</w:t>
      </w:r>
      <w:r>
        <w:rPr>
          <w:rFonts w:hint="eastAsia" w:ascii="宋体" w:hAnsi="宋体" w:eastAsia="宋体" w:cs="宋体"/>
          <w:caps w:val="0"/>
          <w:color w:val="auto"/>
          <w:sz w:val="24"/>
          <w:szCs w:val="24"/>
          <w:highlight w:val="none"/>
        </w:rPr>
        <w:t>采用</w:t>
      </w:r>
      <w:r>
        <w:rPr>
          <w:rFonts w:hint="eastAsia" w:ascii="宋体" w:hAnsi="宋体" w:eastAsia="宋体" w:cs="宋体"/>
          <w:caps w:val="0"/>
          <w:color w:val="auto"/>
          <w:spacing w:val="4"/>
          <w:sz w:val="24"/>
          <w:szCs w:val="22"/>
          <w:highlight w:val="none"/>
        </w:rPr>
        <w:t>最低</w:t>
      </w:r>
      <w:r>
        <w:rPr>
          <w:rFonts w:hint="eastAsia" w:ascii="宋体" w:hAnsi="宋体" w:eastAsia="宋体" w:cs="宋体"/>
          <w:caps w:val="0"/>
          <w:color w:val="auto"/>
          <w:spacing w:val="4"/>
          <w:sz w:val="24"/>
          <w:szCs w:val="22"/>
          <w:highlight w:val="none"/>
          <w:lang w:val="en-US" w:eastAsia="zh-CN"/>
        </w:rPr>
        <w:t>评标</w:t>
      </w:r>
      <w:r>
        <w:rPr>
          <w:rFonts w:hint="eastAsia" w:ascii="宋体" w:hAnsi="宋体" w:eastAsia="宋体" w:cs="宋体"/>
          <w:caps w:val="0"/>
          <w:color w:val="auto"/>
          <w:spacing w:val="4"/>
          <w:sz w:val="24"/>
          <w:szCs w:val="22"/>
          <w:highlight w:val="none"/>
        </w:rPr>
        <w:t>价法</w:t>
      </w:r>
      <w:r>
        <w:rPr>
          <w:rFonts w:hint="eastAsia" w:ascii="宋体" w:hAnsi="宋体" w:eastAsia="宋体" w:cs="宋体"/>
          <w:caps w:val="0"/>
          <w:color w:val="auto"/>
          <w:sz w:val="24"/>
          <w:szCs w:val="24"/>
          <w:highlight w:val="none"/>
        </w:rPr>
        <w:t>对供应商的</w:t>
      </w:r>
      <w:r>
        <w:rPr>
          <w:rFonts w:hint="eastAsia" w:ascii="宋体" w:hAnsi="宋体" w:eastAsia="宋体" w:cs="宋体"/>
          <w:caps w:val="0"/>
          <w:color w:val="auto"/>
          <w:sz w:val="24"/>
          <w:szCs w:val="24"/>
          <w:highlight w:val="none"/>
          <w:lang w:eastAsia="zh-CN"/>
        </w:rPr>
        <w:t>响应文件</w:t>
      </w:r>
      <w:r>
        <w:rPr>
          <w:rFonts w:hint="eastAsia" w:ascii="宋体" w:hAnsi="宋体" w:eastAsia="宋体" w:cs="宋体"/>
          <w:caps w:val="0"/>
          <w:color w:val="auto"/>
          <w:sz w:val="24"/>
          <w:szCs w:val="24"/>
          <w:highlight w:val="none"/>
        </w:rPr>
        <w:t>进行</w:t>
      </w:r>
      <w:r>
        <w:rPr>
          <w:rFonts w:hint="eastAsia" w:ascii="宋体" w:hAnsi="宋体" w:eastAsia="宋体" w:cs="宋体"/>
          <w:caps w:val="0"/>
          <w:color w:val="auto"/>
          <w:sz w:val="24"/>
          <w:szCs w:val="24"/>
          <w:highlight w:val="none"/>
          <w:lang w:val="en-US" w:eastAsia="zh-CN"/>
        </w:rPr>
        <w:t>评审</w:t>
      </w:r>
      <w:r>
        <w:rPr>
          <w:rFonts w:hint="eastAsia" w:ascii="宋体" w:hAnsi="宋体" w:eastAsia="宋体" w:cs="宋体"/>
          <w:caps w:val="0"/>
          <w:color w:val="auto"/>
          <w:sz w:val="24"/>
          <w:szCs w:val="24"/>
          <w:highlight w:val="none"/>
        </w:rPr>
        <w:t>，</w:t>
      </w:r>
      <w:r>
        <w:rPr>
          <w:rFonts w:hint="eastAsia" w:ascii="宋体" w:hAnsi="宋体" w:eastAsia="宋体" w:cs="宋体"/>
          <w:sz w:val="24"/>
          <w:szCs w:val="24"/>
          <w:highlight w:val="none"/>
        </w:rPr>
        <w:t>根据</w:t>
      </w:r>
      <w:r>
        <w:rPr>
          <w:rFonts w:hint="eastAsia" w:ascii="宋体" w:hAnsi="宋体" w:eastAsia="宋体" w:cs="宋体"/>
          <w:sz w:val="24"/>
          <w:szCs w:val="24"/>
          <w:highlight w:val="none"/>
          <w:lang w:val="en-US" w:eastAsia="zh-CN"/>
        </w:rPr>
        <w:t>采购需求</w:t>
      </w:r>
      <w:r>
        <w:rPr>
          <w:rFonts w:hint="eastAsia" w:ascii="宋体" w:hAnsi="宋体" w:eastAsia="宋体" w:cs="宋体"/>
          <w:sz w:val="24"/>
          <w:szCs w:val="24"/>
          <w:highlight w:val="none"/>
        </w:rPr>
        <w:t>和商务内容，均能满足本</w:t>
      </w:r>
      <w:r>
        <w:rPr>
          <w:rFonts w:hint="eastAsia" w:ascii="宋体" w:hAnsi="宋体" w:eastAsia="宋体" w:cs="宋体"/>
          <w:sz w:val="24"/>
          <w:szCs w:val="24"/>
          <w:highlight w:val="none"/>
          <w:lang w:eastAsia="zh-CN"/>
        </w:rPr>
        <w:t>谈判</w:t>
      </w:r>
      <w:r>
        <w:rPr>
          <w:rFonts w:hint="eastAsia" w:ascii="宋体" w:hAnsi="宋体" w:eastAsia="宋体" w:cs="宋体"/>
          <w:sz w:val="24"/>
          <w:szCs w:val="24"/>
          <w:highlight w:val="none"/>
        </w:rPr>
        <w:t>文件对采购要求的实质性响应，以最终报价中</w:t>
      </w:r>
      <w:r>
        <w:rPr>
          <w:rFonts w:hint="eastAsia" w:ascii="宋体" w:hAnsi="宋体" w:eastAsia="宋体" w:cs="宋体"/>
          <w:sz w:val="24"/>
          <w:szCs w:val="24"/>
          <w:highlight w:val="none"/>
          <w:lang w:val="en-US" w:eastAsia="zh-CN"/>
        </w:rPr>
        <w:t>由低到高</w:t>
      </w:r>
      <w:r>
        <w:rPr>
          <w:rFonts w:hint="eastAsia" w:ascii="宋体" w:hAnsi="宋体" w:eastAsia="宋体" w:cs="宋体"/>
          <w:sz w:val="24"/>
          <w:szCs w:val="24"/>
          <w:highlight w:val="none"/>
        </w:rPr>
        <w:t>为原则</w:t>
      </w:r>
      <w:r>
        <w:rPr>
          <w:rFonts w:hint="eastAsia" w:ascii="宋体" w:hAnsi="宋体" w:eastAsia="宋体" w:cs="宋体"/>
          <w:sz w:val="24"/>
          <w:szCs w:val="24"/>
          <w:highlight w:val="none"/>
          <w:lang w:val="en-US" w:eastAsia="zh-CN"/>
        </w:rPr>
        <w:t>推荐</w:t>
      </w:r>
      <w:r>
        <w:rPr>
          <w:rFonts w:hint="eastAsia" w:ascii="宋体" w:hAnsi="宋体" w:eastAsia="宋体" w:cs="宋体"/>
          <w:caps w:val="0"/>
          <w:color w:val="auto"/>
          <w:sz w:val="24"/>
          <w:szCs w:val="24"/>
          <w:highlight w:val="none"/>
        </w:rPr>
        <w:t>前三名</w:t>
      </w:r>
      <w:r>
        <w:rPr>
          <w:rFonts w:hint="eastAsia" w:ascii="宋体" w:hAnsi="宋体" w:eastAsia="宋体" w:cs="宋体"/>
          <w:sz w:val="24"/>
          <w:szCs w:val="24"/>
          <w:highlight w:val="none"/>
        </w:rPr>
        <w:t>成交</w:t>
      </w:r>
      <w:r>
        <w:rPr>
          <w:rFonts w:hint="eastAsia" w:ascii="宋体" w:hAnsi="宋体" w:eastAsia="宋体" w:cs="宋体"/>
          <w:sz w:val="24"/>
          <w:szCs w:val="24"/>
          <w:highlight w:val="none"/>
          <w:lang w:val="en-US" w:eastAsia="zh-CN"/>
        </w:rPr>
        <w:t>候选供应商</w:t>
      </w:r>
      <w:r>
        <w:rPr>
          <w:rFonts w:hint="eastAsia" w:ascii="宋体" w:hAnsi="宋体" w:eastAsia="宋体" w:cs="宋体"/>
          <w:caps w:val="0"/>
          <w:color w:val="auto"/>
          <w:sz w:val="24"/>
          <w:szCs w:val="24"/>
          <w:highlight w:val="none"/>
        </w:rPr>
        <w:t>。</w:t>
      </w:r>
    </w:p>
    <w:p w14:paraId="0F54E05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98" w:firstLineChars="200"/>
        <w:textAlignment w:val="auto"/>
        <w:rPr>
          <w:rFonts w:hint="eastAsia" w:ascii="宋体" w:hAnsi="宋体" w:eastAsia="宋体" w:cs="宋体"/>
          <w:b/>
          <w:caps w:val="0"/>
          <w:color w:val="auto"/>
          <w:spacing w:val="4"/>
          <w:sz w:val="24"/>
          <w:highlight w:val="none"/>
        </w:rPr>
      </w:pPr>
      <w:r>
        <w:rPr>
          <w:rFonts w:hint="eastAsia" w:ascii="宋体" w:hAnsi="宋体" w:eastAsia="宋体" w:cs="宋体"/>
          <w:b/>
          <w:caps w:val="0"/>
          <w:color w:val="auto"/>
          <w:spacing w:val="4"/>
          <w:sz w:val="24"/>
          <w:highlight w:val="none"/>
        </w:rPr>
        <w:t>二、</w:t>
      </w:r>
      <w:r>
        <w:rPr>
          <w:rFonts w:hint="eastAsia" w:ascii="宋体" w:hAnsi="宋体" w:eastAsia="宋体" w:cs="宋体"/>
          <w:b/>
          <w:caps w:val="0"/>
          <w:color w:val="auto"/>
          <w:spacing w:val="4"/>
          <w:sz w:val="24"/>
          <w:highlight w:val="none"/>
          <w:lang w:eastAsia="zh-CN"/>
        </w:rPr>
        <w:t>谈判小组</w:t>
      </w:r>
      <w:r>
        <w:rPr>
          <w:rFonts w:hint="eastAsia" w:ascii="宋体" w:hAnsi="宋体" w:eastAsia="宋体" w:cs="宋体"/>
          <w:b/>
          <w:caps w:val="0"/>
          <w:color w:val="auto"/>
          <w:spacing w:val="4"/>
          <w:sz w:val="24"/>
          <w:highlight w:val="none"/>
        </w:rPr>
        <w:t>负责具体</w:t>
      </w:r>
      <w:r>
        <w:rPr>
          <w:rFonts w:hint="eastAsia" w:ascii="宋体" w:hAnsi="宋体" w:eastAsia="宋体" w:cs="宋体"/>
          <w:b/>
          <w:caps w:val="0"/>
          <w:color w:val="auto"/>
          <w:spacing w:val="4"/>
          <w:sz w:val="24"/>
          <w:highlight w:val="none"/>
          <w:lang w:eastAsia="zh-CN"/>
        </w:rPr>
        <w:t>评审</w:t>
      </w:r>
      <w:r>
        <w:rPr>
          <w:rFonts w:hint="eastAsia" w:ascii="宋体" w:hAnsi="宋体" w:eastAsia="宋体" w:cs="宋体"/>
          <w:b/>
          <w:caps w:val="0"/>
          <w:color w:val="auto"/>
          <w:spacing w:val="4"/>
          <w:sz w:val="24"/>
          <w:highlight w:val="none"/>
        </w:rPr>
        <w:t>事务，并独立履行下列职责：</w:t>
      </w:r>
    </w:p>
    <w:p w14:paraId="64250E3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96" w:firstLineChars="200"/>
        <w:textAlignment w:val="auto"/>
        <w:rPr>
          <w:rFonts w:hint="eastAsia" w:ascii="宋体" w:hAnsi="宋体" w:eastAsia="宋体" w:cs="宋体"/>
          <w:caps w:val="0"/>
          <w:color w:val="auto"/>
          <w:spacing w:val="4"/>
          <w:sz w:val="24"/>
          <w:highlight w:val="none"/>
        </w:rPr>
      </w:pPr>
      <w:r>
        <w:rPr>
          <w:rFonts w:hint="eastAsia" w:ascii="宋体" w:hAnsi="宋体" w:eastAsia="宋体" w:cs="宋体"/>
          <w:caps w:val="0"/>
          <w:color w:val="auto"/>
          <w:spacing w:val="4"/>
          <w:sz w:val="24"/>
          <w:highlight w:val="none"/>
        </w:rPr>
        <w:t>1.审查、评价</w:t>
      </w:r>
      <w:r>
        <w:rPr>
          <w:rFonts w:hint="eastAsia" w:ascii="宋体" w:hAnsi="宋体" w:eastAsia="宋体" w:cs="宋体"/>
          <w:caps w:val="0"/>
          <w:color w:val="auto"/>
          <w:spacing w:val="4"/>
          <w:sz w:val="24"/>
          <w:highlight w:val="none"/>
          <w:lang w:eastAsia="zh-CN"/>
        </w:rPr>
        <w:t>响应文件</w:t>
      </w:r>
      <w:r>
        <w:rPr>
          <w:rFonts w:hint="eastAsia" w:ascii="宋体" w:hAnsi="宋体" w:eastAsia="宋体" w:cs="宋体"/>
          <w:caps w:val="0"/>
          <w:color w:val="auto"/>
          <w:spacing w:val="4"/>
          <w:sz w:val="24"/>
          <w:highlight w:val="none"/>
        </w:rPr>
        <w:t>是否符合</w:t>
      </w:r>
      <w:r>
        <w:rPr>
          <w:rFonts w:hint="eastAsia" w:ascii="宋体" w:hAnsi="宋体" w:eastAsia="宋体" w:cs="宋体"/>
          <w:caps w:val="0"/>
          <w:color w:val="auto"/>
          <w:spacing w:val="4"/>
          <w:sz w:val="24"/>
          <w:highlight w:val="none"/>
          <w:lang w:eastAsia="zh-CN"/>
        </w:rPr>
        <w:t>谈判文件</w:t>
      </w:r>
      <w:r>
        <w:rPr>
          <w:rFonts w:hint="eastAsia" w:ascii="宋体" w:hAnsi="宋体" w:eastAsia="宋体" w:cs="宋体"/>
          <w:caps w:val="0"/>
          <w:color w:val="auto"/>
          <w:spacing w:val="4"/>
          <w:sz w:val="24"/>
          <w:highlight w:val="none"/>
        </w:rPr>
        <w:t>的商务、技术等实质性要求；</w:t>
      </w:r>
    </w:p>
    <w:p w14:paraId="13EECF1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96" w:firstLineChars="200"/>
        <w:textAlignment w:val="auto"/>
        <w:rPr>
          <w:rFonts w:hint="eastAsia" w:ascii="宋体" w:hAnsi="宋体" w:eastAsia="宋体" w:cs="宋体"/>
          <w:caps w:val="0"/>
          <w:color w:val="auto"/>
          <w:spacing w:val="4"/>
          <w:sz w:val="24"/>
          <w:highlight w:val="none"/>
        </w:rPr>
      </w:pPr>
      <w:r>
        <w:rPr>
          <w:rFonts w:hint="eastAsia" w:ascii="宋体" w:hAnsi="宋体" w:eastAsia="宋体" w:cs="宋体"/>
          <w:caps w:val="0"/>
          <w:color w:val="auto"/>
          <w:spacing w:val="4"/>
          <w:sz w:val="24"/>
          <w:highlight w:val="none"/>
        </w:rPr>
        <w:t>2.要求供应商对</w:t>
      </w:r>
      <w:r>
        <w:rPr>
          <w:rFonts w:hint="eastAsia" w:ascii="宋体" w:hAnsi="宋体" w:eastAsia="宋体" w:cs="宋体"/>
          <w:caps w:val="0"/>
          <w:color w:val="auto"/>
          <w:spacing w:val="4"/>
          <w:sz w:val="24"/>
          <w:highlight w:val="none"/>
          <w:lang w:eastAsia="zh-CN"/>
        </w:rPr>
        <w:t>响应文件</w:t>
      </w:r>
      <w:r>
        <w:rPr>
          <w:rFonts w:hint="eastAsia" w:ascii="宋体" w:hAnsi="宋体" w:eastAsia="宋体" w:cs="宋体"/>
          <w:caps w:val="0"/>
          <w:color w:val="auto"/>
          <w:spacing w:val="4"/>
          <w:sz w:val="24"/>
          <w:highlight w:val="none"/>
        </w:rPr>
        <w:t>有关事项作出澄清或者说明；</w:t>
      </w:r>
    </w:p>
    <w:p w14:paraId="1689465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96" w:firstLineChars="200"/>
        <w:textAlignment w:val="auto"/>
        <w:rPr>
          <w:rFonts w:hint="eastAsia" w:ascii="宋体" w:hAnsi="宋体" w:eastAsia="宋体" w:cs="宋体"/>
          <w:caps w:val="0"/>
          <w:color w:val="auto"/>
          <w:spacing w:val="4"/>
          <w:sz w:val="24"/>
          <w:highlight w:val="none"/>
        </w:rPr>
      </w:pPr>
      <w:r>
        <w:rPr>
          <w:rFonts w:hint="eastAsia" w:ascii="宋体" w:hAnsi="宋体" w:eastAsia="宋体" w:cs="宋体"/>
          <w:caps w:val="0"/>
          <w:color w:val="auto"/>
          <w:spacing w:val="4"/>
          <w:sz w:val="24"/>
          <w:highlight w:val="none"/>
        </w:rPr>
        <w:t>3.对</w:t>
      </w:r>
      <w:r>
        <w:rPr>
          <w:rFonts w:hint="eastAsia" w:ascii="宋体" w:hAnsi="宋体" w:eastAsia="宋体" w:cs="宋体"/>
          <w:caps w:val="0"/>
          <w:color w:val="auto"/>
          <w:spacing w:val="4"/>
          <w:sz w:val="24"/>
          <w:highlight w:val="none"/>
          <w:lang w:eastAsia="zh-CN"/>
        </w:rPr>
        <w:t>响应文件</w:t>
      </w:r>
      <w:r>
        <w:rPr>
          <w:rFonts w:hint="eastAsia" w:ascii="宋体" w:hAnsi="宋体" w:eastAsia="宋体" w:cs="宋体"/>
          <w:caps w:val="0"/>
          <w:color w:val="auto"/>
          <w:spacing w:val="4"/>
          <w:sz w:val="24"/>
          <w:highlight w:val="none"/>
        </w:rPr>
        <w:t>进行比较和评价；</w:t>
      </w:r>
    </w:p>
    <w:p w14:paraId="2EF404F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96" w:firstLineChars="200"/>
        <w:textAlignment w:val="auto"/>
        <w:rPr>
          <w:rFonts w:hint="eastAsia" w:ascii="宋体" w:hAnsi="宋体" w:eastAsia="宋体" w:cs="宋体"/>
          <w:caps w:val="0"/>
          <w:color w:val="auto"/>
          <w:spacing w:val="4"/>
          <w:sz w:val="24"/>
          <w:highlight w:val="none"/>
        </w:rPr>
      </w:pPr>
      <w:r>
        <w:rPr>
          <w:rFonts w:hint="eastAsia" w:ascii="宋体" w:hAnsi="宋体" w:eastAsia="宋体" w:cs="宋体"/>
          <w:caps w:val="0"/>
          <w:color w:val="auto"/>
          <w:spacing w:val="4"/>
          <w:sz w:val="24"/>
          <w:highlight w:val="none"/>
        </w:rPr>
        <w:t>4.确定</w:t>
      </w:r>
      <w:r>
        <w:rPr>
          <w:rFonts w:hint="eastAsia" w:ascii="宋体" w:hAnsi="宋体" w:eastAsia="宋体" w:cs="宋体"/>
          <w:caps w:val="0"/>
          <w:color w:val="auto"/>
          <w:spacing w:val="4"/>
          <w:sz w:val="24"/>
          <w:highlight w:val="none"/>
          <w:lang w:eastAsia="zh-CN"/>
        </w:rPr>
        <w:t>成交候选人</w:t>
      </w:r>
      <w:r>
        <w:rPr>
          <w:rFonts w:hint="eastAsia" w:ascii="宋体" w:hAnsi="宋体" w:eastAsia="宋体" w:cs="宋体"/>
          <w:caps w:val="0"/>
          <w:color w:val="auto"/>
          <w:spacing w:val="4"/>
          <w:sz w:val="24"/>
          <w:highlight w:val="none"/>
        </w:rPr>
        <w:t>名单，或根据采购人委托直接确定</w:t>
      </w:r>
      <w:r>
        <w:rPr>
          <w:rFonts w:hint="eastAsia" w:ascii="宋体" w:hAnsi="宋体" w:eastAsia="宋体" w:cs="宋体"/>
          <w:caps w:val="0"/>
          <w:color w:val="auto"/>
          <w:spacing w:val="4"/>
          <w:sz w:val="24"/>
          <w:highlight w:val="none"/>
          <w:lang w:eastAsia="zh-CN"/>
        </w:rPr>
        <w:t>成交供应商</w:t>
      </w:r>
      <w:r>
        <w:rPr>
          <w:rFonts w:hint="eastAsia" w:ascii="宋体" w:hAnsi="宋体" w:eastAsia="宋体" w:cs="宋体"/>
          <w:caps w:val="0"/>
          <w:color w:val="auto"/>
          <w:spacing w:val="4"/>
          <w:sz w:val="24"/>
          <w:highlight w:val="none"/>
        </w:rPr>
        <w:t>；</w:t>
      </w:r>
    </w:p>
    <w:p w14:paraId="3259F4E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96" w:firstLineChars="200"/>
        <w:textAlignment w:val="auto"/>
        <w:rPr>
          <w:rFonts w:hint="eastAsia" w:ascii="宋体" w:hAnsi="宋体" w:eastAsia="宋体" w:cs="宋体"/>
          <w:caps w:val="0"/>
          <w:color w:val="auto"/>
          <w:spacing w:val="4"/>
          <w:sz w:val="24"/>
          <w:highlight w:val="none"/>
        </w:rPr>
      </w:pPr>
      <w:r>
        <w:rPr>
          <w:rFonts w:hint="eastAsia" w:ascii="宋体" w:hAnsi="宋体" w:eastAsia="宋体" w:cs="宋体"/>
          <w:caps w:val="0"/>
          <w:color w:val="auto"/>
          <w:spacing w:val="4"/>
          <w:sz w:val="24"/>
          <w:highlight w:val="none"/>
        </w:rPr>
        <w:t>5.向采购人、采购代理机构或者有关部门报告</w:t>
      </w:r>
      <w:r>
        <w:rPr>
          <w:rFonts w:hint="eastAsia" w:ascii="宋体" w:hAnsi="宋体" w:eastAsia="宋体" w:cs="宋体"/>
          <w:caps w:val="0"/>
          <w:color w:val="auto"/>
          <w:spacing w:val="4"/>
          <w:sz w:val="24"/>
          <w:highlight w:val="none"/>
          <w:lang w:eastAsia="zh-CN"/>
        </w:rPr>
        <w:t>评审</w:t>
      </w:r>
      <w:r>
        <w:rPr>
          <w:rFonts w:hint="eastAsia" w:ascii="宋体" w:hAnsi="宋体" w:eastAsia="宋体" w:cs="宋体"/>
          <w:caps w:val="0"/>
          <w:color w:val="auto"/>
          <w:spacing w:val="4"/>
          <w:sz w:val="24"/>
          <w:highlight w:val="none"/>
        </w:rPr>
        <w:t>中发现的违法行为。</w:t>
      </w:r>
    </w:p>
    <w:p w14:paraId="5719065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98" w:firstLineChars="200"/>
        <w:textAlignment w:val="auto"/>
        <w:rPr>
          <w:rFonts w:hint="eastAsia" w:ascii="宋体" w:hAnsi="宋体" w:eastAsia="宋体" w:cs="宋体"/>
          <w:b/>
          <w:caps w:val="0"/>
          <w:color w:val="auto"/>
          <w:spacing w:val="4"/>
          <w:sz w:val="24"/>
          <w:highlight w:val="none"/>
        </w:rPr>
      </w:pPr>
      <w:r>
        <w:rPr>
          <w:rFonts w:hint="eastAsia" w:ascii="宋体" w:hAnsi="宋体" w:eastAsia="宋体" w:cs="宋体"/>
          <w:b/>
          <w:caps w:val="0"/>
          <w:color w:val="auto"/>
          <w:spacing w:val="4"/>
          <w:sz w:val="24"/>
          <w:highlight w:val="none"/>
        </w:rPr>
        <w:t>三、供应商存在下列情况之一的，按照无效</w:t>
      </w:r>
      <w:r>
        <w:rPr>
          <w:rFonts w:hint="eastAsia" w:ascii="宋体" w:hAnsi="宋体" w:eastAsia="宋体" w:cs="宋体"/>
          <w:b/>
          <w:caps w:val="0"/>
          <w:color w:val="auto"/>
          <w:spacing w:val="4"/>
          <w:sz w:val="24"/>
          <w:highlight w:val="none"/>
          <w:lang w:val="en-US" w:eastAsia="zh-CN"/>
        </w:rPr>
        <w:t>谈判</w:t>
      </w:r>
      <w:r>
        <w:rPr>
          <w:rFonts w:hint="eastAsia" w:ascii="宋体" w:hAnsi="宋体" w:eastAsia="宋体" w:cs="宋体"/>
          <w:b/>
          <w:caps w:val="0"/>
          <w:color w:val="auto"/>
          <w:spacing w:val="4"/>
          <w:sz w:val="24"/>
          <w:highlight w:val="none"/>
        </w:rPr>
        <w:t>处理:</w:t>
      </w:r>
    </w:p>
    <w:p w14:paraId="71B17712">
      <w:pPr>
        <w:adjustRightInd w:val="0"/>
        <w:snapToGrid w:val="0"/>
        <w:spacing w:line="360" w:lineRule="auto"/>
        <w:ind w:firstLine="480" w:firstLineChars="200"/>
        <w:rPr>
          <w:rFonts w:ascii="宋体" w:hAnsi="宋体"/>
          <w:color w:val="000000"/>
          <w:sz w:val="24"/>
          <w:szCs w:val="24"/>
        </w:rPr>
      </w:pPr>
      <w:r>
        <w:rPr>
          <w:rFonts w:hint="eastAsia" w:ascii="宋体" w:hAnsi="宋体"/>
          <w:color w:val="000000"/>
          <w:sz w:val="24"/>
          <w:szCs w:val="24"/>
        </w:rPr>
        <w:t>政府采购法律法规规定的其他无效情形。</w:t>
      </w:r>
    </w:p>
    <w:p w14:paraId="6BB4FFE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98" w:firstLineChars="200"/>
        <w:textAlignment w:val="auto"/>
        <w:rPr>
          <w:rFonts w:hint="eastAsia" w:ascii="宋体" w:hAnsi="宋体" w:eastAsia="宋体" w:cs="宋体"/>
          <w:b/>
          <w:caps w:val="0"/>
          <w:color w:val="auto"/>
          <w:spacing w:val="4"/>
          <w:sz w:val="24"/>
          <w:highlight w:val="none"/>
        </w:rPr>
      </w:pPr>
      <w:r>
        <w:rPr>
          <w:rFonts w:hint="eastAsia" w:ascii="宋体" w:hAnsi="宋体" w:eastAsia="宋体" w:cs="宋体"/>
          <w:b/>
          <w:caps w:val="0"/>
          <w:color w:val="auto"/>
          <w:spacing w:val="4"/>
          <w:sz w:val="24"/>
          <w:highlight w:val="none"/>
          <w:lang w:eastAsia="zh-CN"/>
        </w:rPr>
        <w:t>四</w:t>
      </w:r>
      <w:r>
        <w:rPr>
          <w:rFonts w:hint="eastAsia" w:ascii="宋体" w:hAnsi="宋体" w:eastAsia="宋体" w:cs="宋体"/>
          <w:b/>
          <w:caps w:val="0"/>
          <w:color w:val="auto"/>
          <w:spacing w:val="4"/>
          <w:sz w:val="24"/>
          <w:highlight w:val="none"/>
        </w:rPr>
        <w:t>、</w:t>
      </w:r>
      <w:r>
        <w:rPr>
          <w:rFonts w:hint="eastAsia" w:ascii="宋体" w:hAnsi="宋体" w:eastAsia="宋体" w:cs="宋体"/>
          <w:b/>
          <w:caps w:val="0"/>
          <w:color w:val="auto"/>
          <w:spacing w:val="4"/>
          <w:sz w:val="24"/>
          <w:highlight w:val="none"/>
          <w:lang w:eastAsia="zh-CN"/>
        </w:rPr>
        <w:t>评审</w:t>
      </w:r>
      <w:r>
        <w:rPr>
          <w:rFonts w:hint="eastAsia" w:ascii="宋体" w:hAnsi="宋体" w:eastAsia="宋体" w:cs="宋体"/>
          <w:b/>
          <w:caps w:val="0"/>
          <w:color w:val="auto"/>
          <w:spacing w:val="4"/>
          <w:sz w:val="24"/>
          <w:highlight w:val="none"/>
        </w:rPr>
        <w:t>程序</w:t>
      </w:r>
    </w:p>
    <w:p w14:paraId="1F0C157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textAlignment w:val="auto"/>
        <w:rPr>
          <w:rFonts w:hint="eastAsia" w:ascii="宋体" w:hAnsi="宋体" w:eastAsia="宋体" w:cs="宋体"/>
          <w:b/>
          <w:caps w:val="0"/>
          <w:color w:val="auto"/>
          <w:spacing w:val="0"/>
          <w:sz w:val="24"/>
          <w:szCs w:val="24"/>
          <w:highlight w:val="none"/>
          <w:lang w:val="en-US" w:eastAsia="zh-CN"/>
        </w:rPr>
      </w:pPr>
      <w:r>
        <w:rPr>
          <w:rFonts w:hint="eastAsia" w:ascii="宋体" w:hAnsi="宋体" w:eastAsia="宋体" w:cs="宋体"/>
          <w:b/>
          <w:caps w:val="0"/>
          <w:color w:val="auto"/>
          <w:spacing w:val="0"/>
          <w:sz w:val="24"/>
          <w:szCs w:val="24"/>
          <w:highlight w:val="none"/>
          <w:lang w:val="en-US" w:eastAsia="zh-CN"/>
        </w:rPr>
        <w:t>1.资格审查：</w:t>
      </w:r>
    </w:p>
    <w:p w14:paraId="37E4416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b/>
          <w:caps w:val="0"/>
          <w:color w:val="auto"/>
          <w:spacing w:val="0"/>
          <w:sz w:val="24"/>
          <w:szCs w:val="24"/>
          <w:highlight w:val="none"/>
          <w:lang w:val="en-US" w:eastAsia="zh-CN"/>
        </w:rPr>
      </w:pPr>
      <w:r>
        <w:rPr>
          <w:rFonts w:hint="eastAsia" w:ascii="宋体" w:hAnsi="宋体" w:eastAsia="宋体" w:cs="宋体"/>
          <w:caps w:val="0"/>
          <w:color w:val="auto"/>
          <w:kern w:val="0"/>
          <w:sz w:val="24"/>
          <w:szCs w:val="24"/>
          <w:highlight w:val="none"/>
          <w:lang w:val="en-US" w:eastAsia="zh-CN"/>
        </w:rPr>
        <w:t>由</w:t>
      </w:r>
      <w:r>
        <w:rPr>
          <w:rFonts w:hint="eastAsia" w:ascii="宋体" w:hAnsi="宋体" w:cs="宋体"/>
          <w:caps w:val="0"/>
          <w:color w:val="auto"/>
          <w:kern w:val="0"/>
          <w:sz w:val="24"/>
          <w:szCs w:val="24"/>
          <w:highlight w:val="none"/>
          <w:lang w:val="en-US" w:eastAsia="zh-CN"/>
        </w:rPr>
        <w:t>采购人或采购人委托的代理机构</w:t>
      </w:r>
      <w:r>
        <w:rPr>
          <w:rFonts w:hint="eastAsia" w:ascii="宋体" w:hAnsi="宋体" w:eastAsia="宋体" w:cs="宋体"/>
          <w:caps w:val="0"/>
          <w:color w:val="auto"/>
          <w:kern w:val="0"/>
          <w:sz w:val="24"/>
          <w:szCs w:val="24"/>
          <w:highlight w:val="none"/>
          <w:lang w:val="en-US" w:eastAsia="zh-CN"/>
        </w:rPr>
        <w:t>对各供应商进行资格检查；</w:t>
      </w:r>
    </w:p>
    <w:p w14:paraId="39AEB55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textAlignment w:val="auto"/>
        <w:rPr>
          <w:rFonts w:hint="eastAsia" w:ascii="宋体" w:hAnsi="宋体" w:eastAsia="宋体" w:cs="宋体"/>
          <w:b/>
          <w:caps w:val="0"/>
          <w:color w:val="auto"/>
          <w:spacing w:val="0"/>
          <w:sz w:val="24"/>
          <w:szCs w:val="24"/>
          <w:highlight w:val="none"/>
          <w:lang w:val="en-US" w:eastAsia="zh-CN"/>
        </w:rPr>
      </w:pPr>
      <w:r>
        <w:rPr>
          <w:rFonts w:hint="eastAsia" w:ascii="宋体" w:hAnsi="宋体" w:eastAsia="宋体" w:cs="宋体"/>
          <w:b/>
          <w:caps w:val="0"/>
          <w:color w:val="auto"/>
          <w:spacing w:val="0"/>
          <w:sz w:val="24"/>
          <w:szCs w:val="24"/>
          <w:highlight w:val="none"/>
          <w:lang w:val="en-US" w:eastAsia="zh-CN"/>
        </w:rPr>
        <w:t>2.符合性审查</w:t>
      </w:r>
    </w:p>
    <w:p w14:paraId="5AC2B80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aps w:val="0"/>
          <w:color w:val="auto"/>
          <w:kern w:val="0"/>
          <w:sz w:val="24"/>
          <w:szCs w:val="24"/>
          <w:highlight w:val="none"/>
        </w:rPr>
      </w:pPr>
      <w:r>
        <w:rPr>
          <w:rFonts w:hint="eastAsia" w:ascii="宋体" w:hAnsi="宋体" w:eastAsia="宋体" w:cs="宋体"/>
          <w:caps w:val="0"/>
          <w:color w:val="auto"/>
          <w:kern w:val="0"/>
          <w:sz w:val="24"/>
          <w:szCs w:val="24"/>
          <w:highlight w:val="none"/>
        </w:rPr>
        <w:t>由</w:t>
      </w:r>
      <w:r>
        <w:rPr>
          <w:rFonts w:hint="eastAsia" w:ascii="宋体" w:hAnsi="宋体" w:eastAsia="宋体" w:cs="宋体"/>
          <w:caps w:val="0"/>
          <w:color w:val="auto"/>
          <w:kern w:val="0"/>
          <w:sz w:val="24"/>
          <w:szCs w:val="24"/>
          <w:highlight w:val="none"/>
          <w:lang w:eastAsia="zh-CN"/>
        </w:rPr>
        <w:t>谈判小组</w:t>
      </w:r>
      <w:r>
        <w:rPr>
          <w:rFonts w:hint="eastAsia" w:ascii="宋体" w:hAnsi="宋体" w:eastAsia="宋体" w:cs="宋体"/>
          <w:caps w:val="0"/>
          <w:color w:val="auto"/>
          <w:kern w:val="0"/>
          <w:sz w:val="24"/>
          <w:szCs w:val="24"/>
          <w:highlight w:val="none"/>
        </w:rPr>
        <w:t>对资格</w:t>
      </w:r>
      <w:r>
        <w:rPr>
          <w:rFonts w:hint="eastAsia" w:ascii="宋体" w:hAnsi="宋体" w:eastAsia="宋体" w:cs="宋体"/>
          <w:caps w:val="0"/>
          <w:color w:val="auto"/>
          <w:kern w:val="0"/>
          <w:sz w:val="24"/>
          <w:szCs w:val="24"/>
          <w:highlight w:val="none"/>
          <w:lang w:eastAsia="zh-CN"/>
        </w:rPr>
        <w:t>审查</w:t>
      </w:r>
      <w:r>
        <w:rPr>
          <w:rFonts w:hint="eastAsia" w:ascii="宋体" w:hAnsi="宋体" w:eastAsia="宋体" w:cs="宋体"/>
          <w:caps w:val="0"/>
          <w:color w:val="auto"/>
          <w:kern w:val="0"/>
          <w:sz w:val="24"/>
          <w:szCs w:val="24"/>
          <w:highlight w:val="none"/>
        </w:rPr>
        <w:t>合格及</w:t>
      </w:r>
      <w:r>
        <w:rPr>
          <w:rFonts w:hint="eastAsia" w:ascii="宋体" w:hAnsi="宋体" w:eastAsia="宋体" w:cs="宋体"/>
          <w:caps w:val="0"/>
          <w:color w:val="auto"/>
          <w:kern w:val="0"/>
          <w:sz w:val="24"/>
          <w:szCs w:val="24"/>
          <w:highlight w:val="none"/>
          <w:lang w:eastAsia="zh-CN"/>
        </w:rPr>
        <w:t>其</w:t>
      </w:r>
      <w:r>
        <w:rPr>
          <w:rFonts w:hint="eastAsia" w:ascii="宋体" w:hAnsi="宋体" w:eastAsia="宋体" w:cs="宋体"/>
          <w:caps w:val="0"/>
          <w:color w:val="auto"/>
          <w:kern w:val="0"/>
          <w:sz w:val="24"/>
          <w:szCs w:val="24"/>
          <w:highlight w:val="none"/>
        </w:rPr>
        <w:t>密封完好的</w:t>
      </w:r>
      <w:r>
        <w:rPr>
          <w:rFonts w:hint="eastAsia" w:ascii="宋体" w:hAnsi="宋体" w:eastAsia="宋体" w:cs="宋体"/>
          <w:caps w:val="0"/>
          <w:color w:val="auto"/>
          <w:kern w:val="0"/>
          <w:sz w:val="24"/>
          <w:szCs w:val="24"/>
          <w:highlight w:val="none"/>
          <w:lang w:eastAsia="zh-CN"/>
        </w:rPr>
        <w:t>响应文件</w:t>
      </w:r>
      <w:r>
        <w:rPr>
          <w:rFonts w:hint="eastAsia" w:ascii="宋体" w:hAnsi="宋体" w:eastAsia="宋体" w:cs="宋体"/>
          <w:caps w:val="0"/>
          <w:color w:val="auto"/>
          <w:kern w:val="0"/>
          <w:sz w:val="24"/>
          <w:szCs w:val="24"/>
          <w:highlight w:val="none"/>
        </w:rPr>
        <w:t>进行符合性审查。</w:t>
      </w:r>
      <w:r>
        <w:rPr>
          <w:rFonts w:hint="eastAsia" w:ascii="宋体" w:hAnsi="宋体" w:eastAsia="宋体" w:cs="宋体"/>
          <w:caps w:val="0"/>
          <w:color w:val="auto"/>
          <w:sz w:val="24"/>
          <w:szCs w:val="24"/>
          <w:highlight w:val="none"/>
        </w:rPr>
        <w:t>符合性审查在</w:t>
      </w:r>
      <w:r>
        <w:rPr>
          <w:rFonts w:hint="eastAsia" w:ascii="宋体" w:hAnsi="宋体" w:eastAsia="宋体" w:cs="宋体"/>
          <w:caps w:val="0"/>
          <w:color w:val="auto"/>
          <w:sz w:val="24"/>
          <w:szCs w:val="24"/>
          <w:highlight w:val="none"/>
          <w:lang w:eastAsia="zh-CN"/>
        </w:rPr>
        <w:t>谈判评审全部</w:t>
      </w:r>
      <w:r>
        <w:rPr>
          <w:rFonts w:hint="eastAsia" w:ascii="宋体" w:hAnsi="宋体" w:eastAsia="宋体" w:cs="宋体"/>
          <w:caps w:val="0"/>
          <w:color w:val="auto"/>
          <w:sz w:val="24"/>
          <w:szCs w:val="24"/>
          <w:highlight w:val="none"/>
        </w:rPr>
        <w:t>过程中穿插进行。</w:t>
      </w:r>
    </w:p>
    <w:p w14:paraId="570EB33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textAlignment w:val="auto"/>
        <w:rPr>
          <w:rFonts w:hint="eastAsia" w:ascii="宋体" w:hAnsi="宋体" w:eastAsia="宋体" w:cs="宋体"/>
          <w:b/>
          <w:caps w:val="0"/>
          <w:color w:val="auto"/>
          <w:kern w:val="0"/>
          <w:sz w:val="24"/>
          <w:szCs w:val="24"/>
          <w:highlight w:val="none"/>
        </w:rPr>
      </w:pPr>
      <w:r>
        <w:rPr>
          <w:rFonts w:hint="eastAsia" w:ascii="宋体" w:hAnsi="宋体" w:eastAsia="宋体" w:cs="宋体"/>
          <w:b/>
          <w:caps w:val="0"/>
          <w:color w:val="auto"/>
          <w:kern w:val="0"/>
          <w:sz w:val="24"/>
          <w:szCs w:val="24"/>
          <w:highlight w:val="none"/>
          <w:lang w:val="en-US" w:eastAsia="zh-CN"/>
        </w:rPr>
        <w:t>2.1</w:t>
      </w:r>
      <w:r>
        <w:rPr>
          <w:rFonts w:hint="eastAsia" w:ascii="宋体" w:hAnsi="宋体" w:eastAsia="宋体" w:cs="宋体"/>
          <w:b/>
          <w:caps w:val="0"/>
          <w:color w:val="auto"/>
          <w:kern w:val="0"/>
          <w:sz w:val="24"/>
          <w:szCs w:val="24"/>
          <w:highlight w:val="none"/>
        </w:rPr>
        <w:t>符合性审查</w:t>
      </w:r>
      <w:r>
        <w:rPr>
          <w:rFonts w:hint="eastAsia" w:ascii="宋体" w:hAnsi="宋体" w:eastAsia="宋体" w:cs="宋体"/>
          <w:b/>
          <w:caps w:val="0"/>
          <w:color w:val="auto"/>
          <w:kern w:val="0"/>
          <w:sz w:val="24"/>
          <w:szCs w:val="24"/>
          <w:highlight w:val="none"/>
          <w:lang w:eastAsia="zh-CN"/>
        </w:rPr>
        <w:t>合格</w:t>
      </w:r>
      <w:r>
        <w:rPr>
          <w:rFonts w:hint="eastAsia" w:ascii="宋体" w:hAnsi="宋体" w:eastAsia="宋体" w:cs="宋体"/>
          <w:b/>
          <w:caps w:val="0"/>
          <w:color w:val="auto"/>
          <w:kern w:val="0"/>
          <w:sz w:val="24"/>
          <w:szCs w:val="24"/>
          <w:highlight w:val="none"/>
        </w:rPr>
        <w:t>标准：</w:t>
      </w:r>
    </w:p>
    <w:p w14:paraId="79AA76F9">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2.2.1响应文件按竞争性</w:t>
      </w:r>
      <w:r>
        <w:rPr>
          <w:rFonts w:hint="eastAsia" w:ascii="宋体" w:hAnsi="宋体"/>
          <w:color w:val="000000"/>
          <w:spacing w:val="4"/>
          <w:sz w:val="24"/>
          <w:szCs w:val="22"/>
          <w:lang w:eastAsia="zh-CN"/>
        </w:rPr>
        <w:t>谈判</w:t>
      </w:r>
      <w:r>
        <w:rPr>
          <w:rFonts w:hint="eastAsia" w:ascii="宋体" w:hAnsi="宋体"/>
          <w:color w:val="000000"/>
          <w:spacing w:val="4"/>
          <w:sz w:val="24"/>
          <w:szCs w:val="22"/>
        </w:rPr>
        <w:t>文件要求签署、盖章；</w:t>
      </w:r>
    </w:p>
    <w:p w14:paraId="6FB785C7">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2.2.2报价未超过竞争性</w:t>
      </w:r>
      <w:r>
        <w:rPr>
          <w:rFonts w:hint="eastAsia" w:ascii="宋体" w:hAnsi="宋体"/>
          <w:color w:val="000000"/>
          <w:spacing w:val="4"/>
          <w:sz w:val="24"/>
          <w:szCs w:val="22"/>
          <w:lang w:eastAsia="zh-CN"/>
        </w:rPr>
        <w:t>谈判</w:t>
      </w:r>
      <w:r>
        <w:rPr>
          <w:rFonts w:hint="eastAsia" w:ascii="宋体" w:hAnsi="宋体"/>
          <w:color w:val="000000"/>
          <w:spacing w:val="4"/>
          <w:sz w:val="24"/>
          <w:szCs w:val="22"/>
        </w:rPr>
        <w:t>文件中规定的预算金额或者最高限价的；</w:t>
      </w:r>
    </w:p>
    <w:p w14:paraId="458CF394">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2.2.3响应文件未含有采购人不能接受的附加条件的；</w:t>
      </w:r>
    </w:p>
    <w:p w14:paraId="0521829E">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2.2.4 供应商</w:t>
      </w:r>
      <w:r>
        <w:rPr>
          <w:rFonts w:ascii="宋体" w:hAnsi="宋体" w:cs="宋体"/>
          <w:color w:val="000000"/>
          <w:sz w:val="24"/>
          <w:szCs w:val="24"/>
        </w:rPr>
        <w:t>名称与营业执照、资质证书一致</w:t>
      </w:r>
      <w:r>
        <w:rPr>
          <w:rFonts w:hint="eastAsia" w:ascii="宋体" w:hAnsi="宋体" w:cs="宋体"/>
          <w:color w:val="000000"/>
          <w:sz w:val="24"/>
          <w:szCs w:val="24"/>
        </w:rPr>
        <w:t>；</w:t>
      </w:r>
    </w:p>
    <w:p w14:paraId="420FD4D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第三章：采购需求及商务要求、</w:t>
      </w:r>
      <w:r>
        <w:rPr>
          <w:rFonts w:hint="eastAsia" w:ascii="宋体" w:hAnsi="宋体" w:eastAsia="宋体" w:cs="宋体"/>
          <w:sz w:val="24"/>
          <w:szCs w:val="24"/>
          <w:highlight w:val="none"/>
          <w:lang w:val="en-US" w:eastAsia="zh-CN"/>
        </w:rPr>
        <w:t>资格要求、符合性审查合格标准、商务要求各项条款、标记条款及本文件规定的其他不允许偏离的条件，为实质性要求和条件，不满足的谈判为无效谈判；</w:t>
      </w:r>
    </w:p>
    <w:p w14:paraId="307C939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2.2.</w:t>
      </w:r>
      <w:r>
        <w:rPr>
          <w:rFonts w:hint="eastAsia" w:ascii="宋体" w:hAnsi="宋体" w:cs="宋体"/>
          <w:sz w:val="24"/>
          <w:szCs w:val="24"/>
          <w:highlight w:val="none"/>
          <w:lang w:val="en-US" w:eastAsia="zh-CN"/>
        </w:rPr>
        <w:t>6法定代表人参加谈判会议的，应出具法定代表人证明书。法定代表人授权合法授权代表参加谈判会议的，应出具法定代表人证明书、法定代表人授权书,并提供授权代表截至响应文件递交截止时间前6个月内任意1个月的社保缴纳证明材料。</w:t>
      </w:r>
    </w:p>
    <w:p w14:paraId="7C234F2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aps w:val="0"/>
          <w:color w:val="auto"/>
          <w:sz w:val="24"/>
          <w:szCs w:val="24"/>
          <w:highlight w:val="none"/>
        </w:rPr>
      </w:pPr>
      <w:r>
        <w:rPr>
          <w:rFonts w:hint="eastAsia" w:ascii="宋体" w:hAnsi="宋体" w:cs="宋体"/>
          <w:sz w:val="24"/>
          <w:szCs w:val="24"/>
          <w:highlight w:val="none"/>
          <w:lang w:val="en-US" w:eastAsia="zh-CN"/>
        </w:rPr>
        <w:t>2.2.7</w:t>
      </w:r>
      <w:r>
        <w:rPr>
          <w:rFonts w:hint="eastAsia" w:ascii="宋体" w:hAnsi="宋体" w:eastAsia="宋体" w:cs="宋体"/>
          <w:sz w:val="24"/>
          <w:szCs w:val="24"/>
          <w:highlight w:val="none"/>
        </w:rPr>
        <w:t>法律、法规和</w:t>
      </w:r>
      <w:r>
        <w:rPr>
          <w:rFonts w:hint="eastAsia" w:ascii="宋体" w:hAnsi="宋体" w:eastAsia="宋体" w:cs="宋体"/>
          <w:sz w:val="24"/>
          <w:szCs w:val="24"/>
          <w:highlight w:val="none"/>
          <w:lang w:eastAsia="zh-CN"/>
        </w:rPr>
        <w:t>谈判文件</w:t>
      </w:r>
      <w:r>
        <w:rPr>
          <w:rFonts w:hint="eastAsia" w:ascii="宋体" w:hAnsi="宋体" w:eastAsia="宋体" w:cs="宋体"/>
          <w:sz w:val="24"/>
          <w:szCs w:val="24"/>
          <w:highlight w:val="none"/>
        </w:rPr>
        <w:t>规定的其他无效情形。</w:t>
      </w:r>
    </w:p>
    <w:p w14:paraId="12EA3EDA">
      <w:pPr>
        <w:spacing w:line="360" w:lineRule="auto"/>
        <w:ind w:firstLine="482" w:firstLineChars="200"/>
        <w:rPr>
          <w:rFonts w:hint="eastAsia" w:ascii="宋体" w:hAnsi="宋体" w:eastAsia="宋体"/>
          <w:b/>
          <w:bCs/>
          <w:color w:val="000000"/>
          <w:spacing w:val="4"/>
          <w:sz w:val="24"/>
          <w:szCs w:val="22"/>
          <w:highlight w:val="none"/>
        </w:rPr>
      </w:pPr>
      <w:r>
        <w:rPr>
          <w:rFonts w:hint="eastAsia" w:ascii="宋体" w:hAnsi="宋体" w:eastAsia="宋体" w:cs="宋体"/>
          <w:b/>
          <w:caps w:val="0"/>
          <w:color w:val="auto"/>
          <w:kern w:val="0"/>
          <w:sz w:val="24"/>
          <w:szCs w:val="24"/>
          <w:highlight w:val="none"/>
          <w:lang w:val="en-US" w:eastAsia="zh-CN"/>
        </w:rPr>
        <w:t>3.</w:t>
      </w:r>
      <w:r>
        <w:rPr>
          <w:rFonts w:hint="eastAsia" w:ascii="宋体" w:hAnsi="宋体" w:eastAsia="宋体"/>
          <w:b/>
          <w:bCs/>
          <w:color w:val="000000"/>
          <w:spacing w:val="4"/>
          <w:sz w:val="24"/>
          <w:szCs w:val="22"/>
          <w:highlight w:val="none"/>
        </w:rPr>
        <w:t>政府采购异常低价审查</w:t>
      </w:r>
    </w:p>
    <w:p w14:paraId="51B87E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1.政府采购评审中出现下列情形之一的，谈判小组应当启动异常低价投标（响应）审查程序： </w:t>
      </w:r>
    </w:p>
    <w:p w14:paraId="0926F11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p>
    <w:p w14:paraId="0A5806A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p>
    <w:p w14:paraId="372D235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（3）投标（响应）报价低于采购项目最高限价45%的，即投标（响应）报价&lt;采购项目最高限价×45%； </w:t>
      </w:r>
    </w:p>
    <w:p w14:paraId="4FF82C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（4）谈判小组基于专业判断，认为供应商报价过低，有可能影响产品质量或者不能诚信履约的其他情形。  </w:t>
      </w:r>
    </w:p>
    <w:p w14:paraId="1BECFA7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谈判小组启动异常低价投标（响应）审查后，属于3.1中任意一项情形的，应当要求相关供应商在评审现场合理的时间内对投标（响应）价格作出解释，提供项目具体成本测算等与报价合理性相关的书面说明及必要的证明材料，包括但不限于原材料成本、人工成本、制造费用等。其中，属于3.1中情形（3）的，供应商已随投标（响应）文件一并提交相关书面说明及必要的证明材料的，在评审现场可不再重复提交。</w:t>
      </w:r>
    </w:p>
    <w:p w14:paraId="707DF82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 </w:t>
      </w:r>
    </w:p>
    <w:p w14:paraId="19E997E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p>
    <w:p w14:paraId="4CB7FFE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aps w:val="0"/>
          <w:color w:val="auto"/>
          <w:kern w:val="0"/>
          <w:sz w:val="24"/>
          <w:szCs w:val="24"/>
          <w:highlight w:val="none"/>
        </w:rPr>
      </w:pPr>
      <w:r>
        <w:rPr>
          <w:rFonts w:hint="eastAsia" w:ascii="宋体" w:hAnsi="宋体" w:eastAsia="宋体" w:cs="宋体"/>
          <w:sz w:val="24"/>
          <w:szCs w:val="24"/>
          <w:highlight w:val="none"/>
          <w:lang w:val="en-US" w:eastAsia="zh-CN"/>
        </w:rPr>
        <w:t>5.异常低价投标（响应）审查的启动原因、审查意见和审查结果应当在评审报告中记录，并随供应商提供的相关书面说明及证明材料，以及谈判小组有关互联网浏览、查询历史一并归档。</w:t>
      </w:r>
    </w:p>
    <w:p w14:paraId="1C0B9FC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98" w:firstLineChars="200"/>
        <w:textAlignment w:val="auto"/>
        <w:rPr>
          <w:rFonts w:hint="eastAsia" w:ascii="宋体" w:hAnsi="宋体" w:eastAsia="宋体" w:cs="宋体"/>
          <w:b/>
          <w:caps w:val="0"/>
          <w:color w:val="auto"/>
          <w:spacing w:val="4"/>
          <w:sz w:val="24"/>
          <w:highlight w:val="none"/>
        </w:rPr>
      </w:pPr>
      <w:r>
        <w:rPr>
          <w:rFonts w:hint="eastAsia" w:ascii="宋体" w:hAnsi="宋体" w:eastAsia="宋体" w:cs="宋体"/>
          <w:b/>
          <w:caps w:val="0"/>
          <w:color w:val="auto"/>
          <w:spacing w:val="4"/>
          <w:sz w:val="24"/>
          <w:highlight w:val="none"/>
          <w:lang w:val="en-US" w:eastAsia="zh-CN"/>
        </w:rPr>
        <w:t>4</w:t>
      </w:r>
      <w:r>
        <w:rPr>
          <w:rFonts w:hint="eastAsia" w:ascii="宋体" w:hAnsi="宋体" w:eastAsia="宋体" w:cs="宋体"/>
          <w:b/>
          <w:caps w:val="0"/>
          <w:color w:val="auto"/>
          <w:sz w:val="24"/>
          <w:szCs w:val="24"/>
          <w:highlight w:val="none"/>
          <w:lang w:val="en-US" w:eastAsia="zh-CN"/>
        </w:rPr>
        <w:t>.澄清有关问题：</w:t>
      </w:r>
    </w:p>
    <w:p w14:paraId="2D5B4A3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aps w:val="0"/>
          <w:color w:val="auto"/>
          <w:kern w:val="0"/>
          <w:sz w:val="24"/>
          <w:szCs w:val="24"/>
          <w:highlight w:val="none"/>
        </w:rPr>
      </w:pPr>
      <w:r>
        <w:rPr>
          <w:rFonts w:hint="eastAsia" w:ascii="宋体" w:hAnsi="宋体" w:eastAsia="宋体" w:cs="宋体"/>
          <w:caps w:val="0"/>
          <w:color w:val="auto"/>
          <w:kern w:val="0"/>
          <w:sz w:val="24"/>
          <w:szCs w:val="24"/>
          <w:highlight w:val="none"/>
          <w:lang w:val="en-US" w:eastAsia="zh-CN"/>
        </w:rPr>
        <w:t>4.1</w:t>
      </w:r>
      <w:r>
        <w:rPr>
          <w:rFonts w:hint="eastAsia" w:ascii="宋体" w:hAnsi="宋体" w:eastAsia="宋体" w:cs="宋体"/>
          <w:caps w:val="0"/>
          <w:color w:val="auto"/>
          <w:kern w:val="0"/>
          <w:sz w:val="24"/>
          <w:szCs w:val="24"/>
          <w:highlight w:val="none"/>
        </w:rPr>
        <w:t>对于</w:t>
      </w:r>
      <w:r>
        <w:rPr>
          <w:rFonts w:hint="eastAsia" w:ascii="宋体" w:hAnsi="宋体" w:eastAsia="宋体" w:cs="宋体"/>
          <w:caps w:val="0"/>
          <w:color w:val="auto"/>
          <w:kern w:val="0"/>
          <w:sz w:val="24"/>
          <w:szCs w:val="24"/>
          <w:highlight w:val="none"/>
          <w:lang w:eastAsia="zh-CN"/>
        </w:rPr>
        <w:t>响应文件</w:t>
      </w:r>
      <w:r>
        <w:rPr>
          <w:rFonts w:hint="eastAsia" w:ascii="宋体" w:hAnsi="宋体" w:eastAsia="宋体" w:cs="宋体"/>
          <w:caps w:val="0"/>
          <w:color w:val="auto"/>
          <w:kern w:val="0"/>
          <w:sz w:val="24"/>
          <w:szCs w:val="24"/>
          <w:highlight w:val="none"/>
        </w:rPr>
        <w:t>中含义不明确、同类问题表述不一致或者有明显文字和计算错误的内容，</w:t>
      </w:r>
      <w:r>
        <w:rPr>
          <w:rFonts w:hint="eastAsia" w:ascii="宋体" w:hAnsi="宋体" w:eastAsia="宋体" w:cs="宋体"/>
          <w:caps w:val="0"/>
          <w:color w:val="auto"/>
          <w:kern w:val="0"/>
          <w:sz w:val="24"/>
          <w:szCs w:val="24"/>
          <w:highlight w:val="none"/>
          <w:lang w:eastAsia="zh-CN"/>
        </w:rPr>
        <w:t>谈判小组</w:t>
      </w:r>
      <w:r>
        <w:rPr>
          <w:rFonts w:hint="eastAsia" w:ascii="宋体" w:hAnsi="宋体" w:eastAsia="宋体" w:cs="宋体"/>
          <w:caps w:val="0"/>
          <w:color w:val="auto"/>
          <w:kern w:val="0"/>
          <w:sz w:val="24"/>
          <w:szCs w:val="24"/>
          <w:highlight w:val="none"/>
        </w:rPr>
        <w:t>以书面形式要求供应商做出必要的澄清、说明或者补正。供应商的澄清、说明或者补正应当采用书面形式，由法定代表人或其授权的代表签署全名。供应商的澄清、说明或者补正不得超出</w:t>
      </w:r>
      <w:r>
        <w:rPr>
          <w:rFonts w:hint="eastAsia" w:ascii="宋体" w:hAnsi="宋体" w:eastAsia="宋体" w:cs="宋体"/>
          <w:caps w:val="0"/>
          <w:color w:val="auto"/>
          <w:kern w:val="0"/>
          <w:sz w:val="24"/>
          <w:szCs w:val="24"/>
          <w:highlight w:val="none"/>
          <w:lang w:eastAsia="zh-CN"/>
        </w:rPr>
        <w:t>响应文件</w:t>
      </w:r>
      <w:r>
        <w:rPr>
          <w:rFonts w:hint="eastAsia" w:ascii="宋体" w:hAnsi="宋体" w:eastAsia="宋体" w:cs="宋体"/>
          <w:caps w:val="0"/>
          <w:color w:val="auto"/>
          <w:kern w:val="0"/>
          <w:sz w:val="24"/>
          <w:szCs w:val="24"/>
          <w:highlight w:val="none"/>
        </w:rPr>
        <w:t>的范围或者改变</w:t>
      </w:r>
      <w:r>
        <w:rPr>
          <w:rFonts w:hint="eastAsia" w:ascii="宋体" w:hAnsi="宋体" w:eastAsia="宋体" w:cs="宋体"/>
          <w:caps w:val="0"/>
          <w:color w:val="auto"/>
          <w:kern w:val="0"/>
          <w:sz w:val="24"/>
          <w:szCs w:val="24"/>
          <w:highlight w:val="none"/>
          <w:lang w:eastAsia="zh-CN"/>
        </w:rPr>
        <w:t>响应文件</w:t>
      </w:r>
      <w:r>
        <w:rPr>
          <w:rFonts w:hint="eastAsia" w:ascii="宋体" w:hAnsi="宋体" w:eastAsia="宋体" w:cs="宋体"/>
          <w:caps w:val="0"/>
          <w:color w:val="auto"/>
          <w:kern w:val="0"/>
          <w:sz w:val="24"/>
          <w:szCs w:val="24"/>
          <w:highlight w:val="none"/>
        </w:rPr>
        <w:t>的实质性内容。</w:t>
      </w:r>
    </w:p>
    <w:p w14:paraId="2E26254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aps w:val="0"/>
          <w:color w:val="auto"/>
          <w:spacing w:val="4"/>
          <w:sz w:val="24"/>
          <w:highlight w:val="none"/>
        </w:rPr>
      </w:pPr>
      <w:r>
        <w:rPr>
          <w:rFonts w:hint="eastAsia" w:ascii="宋体" w:hAnsi="宋体" w:eastAsia="宋体" w:cs="宋体"/>
          <w:caps w:val="0"/>
          <w:color w:val="auto"/>
          <w:kern w:val="0"/>
          <w:sz w:val="24"/>
          <w:szCs w:val="24"/>
          <w:highlight w:val="none"/>
          <w:lang w:val="en-US" w:eastAsia="zh-CN"/>
        </w:rPr>
        <w:t>4.2</w:t>
      </w:r>
      <w:r>
        <w:rPr>
          <w:rFonts w:hint="eastAsia" w:ascii="宋体" w:hAnsi="宋体" w:eastAsia="宋体" w:cs="宋体"/>
          <w:caps w:val="0"/>
          <w:color w:val="auto"/>
          <w:spacing w:val="4"/>
          <w:sz w:val="24"/>
          <w:highlight w:val="none"/>
          <w:lang w:eastAsia="zh-CN"/>
        </w:rPr>
        <w:t>评审</w:t>
      </w:r>
      <w:r>
        <w:rPr>
          <w:rFonts w:hint="eastAsia" w:ascii="宋体" w:hAnsi="宋体" w:eastAsia="宋体" w:cs="宋体"/>
          <w:caps w:val="0"/>
          <w:color w:val="auto"/>
          <w:spacing w:val="4"/>
          <w:sz w:val="24"/>
          <w:highlight w:val="none"/>
        </w:rPr>
        <w:t>价的确定：</w:t>
      </w:r>
    </w:p>
    <w:p w14:paraId="1415ABE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aps w:val="0"/>
          <w:color w:val="auto"/>
          <w:kern w:val="0"/>
          <w:sz w:val="24"/>
          <w:szCs w:val="24"/>
          <w:highlight w:val="none"/>
        </w:rPr>
      </w:pPr>
      <w:r>
        <w:rPr>
          <w:rFonts w:hint="eastAsia" w:ascii="宋体" w:hAnsi="宋体" w:eastAsia="宋体" w:cs="宋体"/>
          <w:color w:val="auto"/>
          <w:sz w:val="24"/>
          <w:szCs w:val="24"/>
          <w:highlight w:val="none"/>
        </w:rPr>
        <w:t>供应商资格</w:t>
      </w:r>
      <w:r>
        <w:rPr>
          <w:rFonts w:hint="eastAsia" w:ascii="宋体" w:hAnsi="宋体" w:eastAsia="宋体" w:cs="宋体"/>
          <w:color w:val="auto"/>
          <w:spacing w:val="4"/>
          <w:sz w:val="24"/>
          <w:highlight w:val="none"/>
        </w:rPr>
        <w:t>审查、</w:t>
      </w:r>
      <w:r>
        <w:rPr>
          <w:rFonts w:hint="eastAsia" w:ascii="宋体" w:hAnsi="宋体" w:eastAsia="宋体" w:cs="宋体"/>
          <w:caps w:val="0"/>
          <w:color w:val="auto"/>
          <w:kern w:val="0"/>
          <w:sz w:val="24"/>
          <w:szCs w:val="24"/>
          <w:highlight w:val="none"/>
        </w:rPr>
        <w:t>符合性审查合格的，为有效</w:t>
      </w:r>
      <w:r>
        <w:rPr>
          <w:rFonts w:hint="eastAsia" w:ascii="宋体" w:hAnsi="宋体" w:eastAsia="宋体" w:cs="宋体"/>
          <w:caps w:val="0"/>
          <w:color w:val="auto"/>
          <w:kern w:val="0"/>
          <w:sz w:val="24"/>
          <w:szCs w:val="24"/>
          <w:highlight w:val="none"/>
          <w:lang w:eastAsia="zh-CN"/>
        </w:rPr>
        <w:t>谈判</w:t>
      </w:r>
      <w:r>
        <w:rPr>
          <w:rFonts w:hint="eastAsia" w:ascii="宋体" w:hAnsi="宋体" w:eastAsia="宋体" w:cs="宋体"/>
          <w:caps w:val="0"/>
          <w:color w:val="auto"/>
          <w:kern w:val="0"/>
          <w:sz w:val="24"/>
          <w:szCs w:val="24"/>
          <w:highlight w:val="none"/>
        </w:rPr>
        <w:t>供应商。</w:t>
      </w:r>
    </w:p>
    <w:p w14:paraId="5C324D0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aps w:val="0"/>
          <w:color w:val="auto"/>
          <w:kern w:val="0"/>
          <w:sz w:val="24"/>
          <w:szCs w:val="24"/>
          <w:highlight w:val="none"/>
        </w:rPr>
      </w:pPr>
      <w:r>
        <w:rPr>
          <w:rFonts w:hint="eastAsia" w:ascii="宋体" w:hAnsi="宋体" w:eastAsia="宋体" w:cs="宋体"/>
          <w:caps w:val="0"/>
          <w:color w:val="auto"/>
          <w:kern w:val="0"/>
          <w:sz w:val="24"/>
          <w:szCs w:val="24"/>
          <w:highlight w:val="none"/>
        </w:rPr>
        <w:t>对于所有有效</w:t>
      </w:r>
      <w:r>
        <w:rPr>
          <w:rFonts w:hint="eastAsia" w:ascii="宋体" w:hAnsi="宋体" w:eastAsia="宋体" w:cs="宋体"/>
          <w:caps w:val="0"/>
          <w:color w:val="auto"/>
          <w:kern w:val="0"/>
          <w:sz w:val="24"/>
          <w:szCs w:val="24"/>
          <w:highlight w:val="none"/>
          <w:lang w:eastAsia="zh-CN"/>
        </w:rPr>
        <w:t>谈判第</w:t>
      </w:r>
      <w:r>
        <w:rPr>
          <w:rFonts w:hint="eastAsia" w:ascii="宋体" w:hAnsi="宋体" w:eastAsia="宋体" w:cs="宋体"/>
          <w:caps w:val="0"/>
          <w:color w:val="auto"/>
          <w:kern w:val="0"/>
          <w:sz w:val="24"/>
          <w:szCs w:val="24"/>
          <w:highlight w:val="none"/>
        </w:rPr>
        <w:t>二次报价按照以下规则进行评审价的确定：</w:t>
      </w:r>
    </w:p>
    <w:p w14:paraId="061B86A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aps w:val="0"/>
          <w:color w:val="auto"/>
          <w:kern w:val="0"/>
          <w:sz w:val="24"/>
          <w:szCs w:val="24"/>
          <w:highlight w:val="none"/>
        </w:rPr>
      </w:pPr>
      <w:r>
        <w:rPr>
          <w:rFonts w:hint="eastAsia" w:ascii="宋体" w:hAnsi="宋体" w:eastAsia="宋体" w:cs="宋体"/>
          <w:caps w:val="0"/>
          <w:color w:val="auto"/>
          <w:kern w:val="0"/>
          <w:sz w:val="24"/>
          <w:szCs w:val="24"/>
          <w:highlight w:val="none"/>
        </w:rPr>
        <w:t>①对于不需要进行政策性价格优惠调整的，其评审价为按照本办法规定的修正办法修正后的</w:t>
      </w:r>
      <w:r>
        <w:rPr>
          <w:rFonts w:hint="eastAsia" w:ascii="宋体" w:hAnsi="宋体" w:eastAsia="宋体" w:cs="宋体"/>
          <w:caps w:val="0"/>
          <w:color w:val="auto"/>
          <w:kern w:val="0"/>
          <w:sz w:val="24"/>
          <w:szCs w:val="24"/>
          <w:highlight w:val="none"/>
          <w:lang w:eastAsia="zh-CN"/>
        </w:rPr>
        <w:t>谈判</w:t>
      </w:r>
      <w:r>
        <w:rPr>
          <w:rFonts w:hint="eastAsia" w:ascii="宋体" w:hAnsi="宋体" w:eastAsia="宋体" w:cs="宋体"/>
          <w:caps w:val="0"/>
          <w:color w:val="auto"/>
          <w:kern w:val="0"/>
          <w:sz w:val="24"/>
          <w:szCs w:val="24"/>
          <w:highlight w:val="none"/>
        </w:rPr>
        <w:t>总价。</w:t>
      </w:r>
    </w:p>
    <w:p w14:paraId="06539B6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aps w:val="0"/>
          <w:color w:val="auto"/>
          <w:kern w:val="0"/>
          <w:sz w:val="24"/>
          <w:szCs w:val="24"/>
          <w:highlight w:val="none"/>
        </w:rPr>
      </w:pPr>
      <w:r>
        <w:rPr>
          <w:rFonts w:hint="eastAsia" w:ascii="宋体" w:hAnsi="宋体" w:eastAsia="宋体" w:cs="宋体"/>
          <w:caps w:val="0"/>
          <w:color w:val="auto"/>
          <w:kern w:val="0"/>
          <w:sz w:val="24"/>
          <w:szCs w:val="24"/>
          <w:highlight w:val="none"/>
        </w:rPr>
        <w:t>②对于符合政策性优惠的，其评审价按照以下规则进行计算调整：</w:t>
      </w:r>
    </w:p>
    <w:p w14:paraId="7575736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aps w:val="0"/>
          <w:color w:val="auto"/>
          <w:kern w:val="0"/>
          <w:sz w:val="24"/>
          <w:szCs w:val="24"/>
          <w:highlight w:val="none"/>
          <w:lang w:val="en-US" w:eastAsia="zh-CN"/>
        </w:rPr>
      </w:pPr>
      <w:r>
        <w:rPr>
          <w:rFonts w:hint="eastAsia" w:ascii="宋体" w:hAnsi="宋体" w:eastAsia="宋体" w:cs="宋体"/>
          <w:caps w:val="0"/>
          <w:color w:val="auto"/>
          <w:kern w:val="0"/>
          <w:sz w:val="24"/>
          <w:szCs w:val="24"/>
          <w:highlight w:val="none"/>
          <w:lang w:val="en-US" w:eastAsia="zh-CN"/>
        </w:rPr>
        <w:t>对专门面向中小企业采购的项目或者采购包，不执行面向中小企业的“价格评审优惠”。</w:t>
      </w:r>
    </w:p>
    <w:p w14:paraId="7F53EDC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aps w:val="0"/>
          <w:color w:val="auto"/>
          <w:kern w:val="0"/>
          <w:sz w:val="24"/>
          <w:szCs w:val="24"/>
          <w:highlight w:val="none"/>
        </w:rPr>
      </w:pPr>
      <w:r>
        <w:rPr>
          <w:rFonts w:hint="eastAsia" w:ascii="宋体" w:hAnsi="宋体" w:eastAsia="宋体" w:cs="宋体"/>
          <w:caps w:val="0"/>
          <w:color w:val="auto"/>
          <w:kern w:val="0"/>
          <w:sz w:val="24"/>
          <w:szCs w:val="24"/>
          <w:highlight w:val="none"/>
          <w:lang w:val="en-US" w:eastAsia="zh-CN"/>
        </w:rPr>
        <w:t>对非专门面向中小企业项目，</w:t>
      </w:r>
      <w:r>
        <w:rPr>
          <w:rFonts w:hint="eastAsia" w:ascii="宋体" w:hAnsi="宋体" w:eastAsia="宋体" w:cs="宋体"/>
          <w:caps w:val="0"/>
          <w:color w:val="auto"/>
          <w:kern w:val="0"/>
          <w:sz w:val="24"/>
          <w:szCs w:val="24"/>
          <w:highlight w:val="none"/>
        </w:rPr>
        <w:t>供应商为小型和微型企业、监狱企业、残疾人福利性单位的评审价计算规则：【其评审价=</w:t>
      </w:r>
      <w:r>
        <w:rPr>
          <w:rFonts w:hint="eastAsia" w:ascii="宋体" w:hAnsi="宋体" w:eastAsia="宋体" w:cs="宋体"/>
          <w:caps w:val="0"/>
          <w:color w:val="auto"/>
          <w:kern w:val="0"/>
          <w:sz w:val="24"/>
          <w:szCs w:val="24"/>
          <w:highlight w:val="none"/>
          <w:lang w:eastAsia="zh-CN"/>
        </w:rPr>
        <w:t>谈判</w:t>
      </w:r>
      <w:r>
        <w:rPr>
          <w:rFonts w:hint="eastAsia" w:ascii="宋体" w:hAnsi="宋体" w:eastAsia="宋体" w:cs="宋体"/>
          <w:caps w:val="0"/>
          <w:color w:val="auto"/>
          <w:kern w:val="0"/>
          <w:sz w:val="24"/>
          <w:szCs w:val="24"/>
          <w:highlight w:val="none"/>
          <w:lang w:val="en-US" w:eastAsia="zh-CN"/>
        </w:rPr>
        <w:t>最后报价</w:t>
      </w:r>
      <w:r>
        <w:rPr>
          <w:rFonts w:hint="eastAsia" w:ascii="宋体" w:hAnsi="宋体" w:eastAsia="宋体" w:cs="宋体"/>
          <w:caps w:val="0"/>
          <w:color w:val="auto"/>
          <w:kern w:val="0"/>
          <w:sz w:val="24"/>
          <w:szCs w:val="24"/>
          <w:highlight w:val="none"/>
        </w:rPr>
        <w:t xml:space="preserve"> * 9</w:t>
      </w:r>
      <w:r>
        <w:rPr>
          <w:rFonts w:hint="eastAsia" w:ascii="宋体" w:hAnsi="宋体" w:eastAsia="宋体" w:cs="宋体"/>
          <w:caps w:val="0"/>
          <w:color w:val="auto"/>
          <w:kern w:val="0"/>
          <w:sz w:val="24"/>
          <w:szCs w:val="24"/>
          <w:highlight w:val="none"/>
          <w:lang w:val="en-US" w:eastAsia="zh-CN"/>
        </w:rPr>
        <w:t>0</w:t>
      </w:r>
      <w:r>
        <w:rPr>
          <w:rFonts w:hint="eastAsia" w:ascii="宋体" w:hAnsi="宋体" w:eastAsia="宋体" w:cs="宋体"/>
          <w:caps w:val="0"/>
          <w:color w:val="auto"/>
          <w:kern w:val="0"/>
          <w:sz w:val="24"/>
          <w:szCs w:val="24"/>
          <w:highlight w:val="none"/>
        </w:rPr>
        <w:t>%】 ；</w:t>
      </w:r>
    </w:p>
    <w:p w14:paraId="22796F48">
      <w:pPr>
        <w:adjustRightInd w:val="0"/>
        <w:snapToGrid w:val="0"/>
        <w:spacing w:line="360" w:lineRule="auto"/>
        <w:ind w:firstLine="480" w:firstLineChars="200"/>
        <w:rPr>
          <w:rFonts w:hint="eastAsia" w:ascii="宋体" w:hAnsi="宋体" w:eastAsia="宋体" w:cs="Times New Roman"/>
          <w:color w:val="000000"/>
          <w:spacing w:val="4"/>
          <w:sz w:val="24"/>
          <w:szCs w:val="22"/>
          <w:highlight w:val="none"/>
        </w:rPr>
      </w:pPr>
      <w:r>
        <w:rPr>
          <w:rFonts w:hint="eastAsia" w:ascii="宋体" w:hAnsi="宋体" w:eastAsia="宋体" w:cs="宋体"/>
          <w:caps w:val="0"/>
          <w:color w:val="auto"/>
          <w:kern w:val="0"/>
          <w:sz w:val="24"/>
          <w:szCs w:val="24"/>
          <w:highlight w:val="none"/>
          <w:lang w:val="en-US" w:eastAsia="zh-CN"/>
        </w:rPr>
        <w:t>③</w:t>
      </w:r>
      <w:r>
        <w:rPr>
          <w:rFonts w:hint="eastAsia" w:ascii="宋体" w:hAnsi="宋体" w:eastAsia="宋体" w:cs="Times New Roman"/>
          <w:color w:val="000000"/>
          <w:spacing w:val="4"/>
          <w:sz w:val="24"/>
          <w:szCs w:val="22"/>
          <w:highlight w:val="none"/>
        </w:rPr>
        <w:t>采购的项目或者采购包中既有本国产品又有非本国产品参与竞争的，依法对本国产品给予价格评审优惠，对本国产品的报价给予20%的价格扣除，用扣除后的价格参与评审。</w:t>
      </w:r>
    </w:p>
    <w:p w14:paraId="67725DF2">
      <w:pPr>
        <w:adjustRightInd w:val="0"/>
        <w:snapToGrid w:val="0"/>
        <w:spacing w:line="360" w:lineRule="auto"/>
        <w:ind w:firstLine="496" w:firstLineChars="200"/>
        <w:rPr>
          <w:rFonts w:hint="eastAsia" w:ascii="宋体" w:hAnsi="宋体" w:eastAsia="宋体" w:cs="Times New Roman"/>
          <w:color w:val="000000"/>
          <w:spacing w:val="4"/>
          <w:sz w:val="24"/>
          <w:szCs w:val="22"/>
          <w:highlight w:val="none"/>
        </w:rPr>
      </w:pPr>
      <w:r>
        <w:rPr>
          <w:rFonts w:hint="eastAsia" w:ascii="宋体" w:hAnsi="宋体" w:eastAsia="宋体" w:cs="Times New Roman"/>
          <w:color w:val="000000"/>
          <w:spacing w:val="4"/>
          <w:sz w:val="24"/>
          <w:szCs w:val="22"/>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17D853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96" w:firstLineChars="200"/>
        <w:textAlignment w:val="auto"/>
        <w:rPr>
          <w:rFonts w:hint="eastAsia" w:ascii="宋体" w:hAnsi="宋体" w:eastAsia="宋体" w:cs="宋体"/>
          <w:caps w:val="0"/>
          <w:color w:val="auto"/>
          <w:kern w:val="0"/>
          <w:sz w:val="24"/>
          <w:szCs w:val="24"/>
          <w:highlight w:val="none"/>
          <w:lang w:val="en-US" w:eastAsia="zh-CN"/>
        </w:rPr>
      </w:pPr>
      <w:r>
        <w:rPr>
          <w:rFonts w:hint="eastAsia" w:ascii="宋体" w:hAnsi="宋体" w:cs="Times New Roman"/>
          <w:color w:val="000000"/>
          <w:spacing w:val="4"/>
          <w:sz w:val="24"/>
          <w:szCs w:val="22"/>
          <w:highlight w:val="none"/>
          <w:lang w:val="en-US" w:eastAsia="zh-CN"/>
        </w:rPr>
        <w:t>④</w:t>
      </w:r>
      <w:r>
        <w:rPr>
          <w:rFonts w:hint="eastAsia" w:ascii="宋体" w:hAnsi="宋体" w:eastAsia="宋体" w:cs="Times New Roman"/>
          <w:color w:val="000000"/>
          <w:spacing w:val="4"/>
          <w:sz w:val="24"/>
          <w:szCs w:val="22"/>
          <w:highlight w:val="none"/>
        </w:rPr>
        <w:t>对于非专门面向中小企业的采购项目，既有本国产品也有非本国产品参与竞争，且提供本国产品的供应商同时为小微企业的，应按照&lt;&lt;国务院办公厅关干在政府采购中实施本国产品标准及相关政策的通知&gt;&gt;(国办发[2025]34号)、&lt;&lt;政府采购促进中小企业发展管理办法&gt;&gt;、&lt;&lt;财政部关于进一步加大政府采购支持中小企业力度的通知&gt;&gt;规定，对该供应商的产品同时给予支持本国产品和小微企业产品的价格评审优惠。相关价格评审扣除优惠，均应该在供应商原始报价基础上计算，用扣除后的价格参与评审。</w:t>
      </w:r>
    </w:p>
    <w:p w14:paraId="7DCA0A9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aps w:val="0"/>
          <w:color w:val="auto"/>
          <w:kern w:val="0"/>
          <w:sz w:val="24"/>
          <w:szCs w:val="24"/>
          <w:highlight w:val="none"/>
        </w:rPr>
      </w:pPr>
      <w:r>
        <w:rPr>
          <w:rFonts w:hint="eastAsia" w:ascii="宋体" w:hAnsi="宋体" w:cs="宋体"/>
          <w:caps w:val="0"/>
          <w:color w:val="auto"/>
          <w:kern w:val="0"/>
          <w:sz w:val="24"/>
          <w:szCs w:val="24"/>
          <w:highlight w:val="none"/>
          <w:lang w:val="en-US" w:eastAsia="zh-CN"/>
        </w:rPr>
        <w:t>⑤</w:t>
      </w:r>
      <w:r>
        <w:rPr>
          <w:rFonts w:hint="eastAsia" w:ascii="宋体" w:hAnsi="宋体" w:eastAsia="宋体" w:cs="宋体"/>
          <w:caps w:val="0"/>
          <w:color w:val="auto"/>
          <w:kern w:val="0"/>
          <w:sz w:val="24"/>
          <w:szCs w:val="24"/>
          <w:highlight w:val="none"/>
        </w:rPr>
        <w:t>其他方式按照国家相关现行规定执行。</w:t>
      </w:r>
    </w:p>
    <w:p w14:paraId="62800FB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textAlignment w:val="auto"/>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lang w:val="en-US" w:eastAsia="zh-CN"/>
        </w:rPr>
        <w:t>6.</w:t>
      </w:r>
      <w:r>
        <w:rPr>
          <w:rFonts w:hint="eastAsia" w:ascii="宋体" w:hAnsi="宋体" w:eastAsia="宋体" w:cs="宋体"/>
          <w:b/>
          <w:caps w:val="0"/>
          <w:color w:val="auto"/>
          <w:sz w:val="24"/>
          <w:szCs w:val="24"/>
          <w:highlight w:val="none"/>
        </w:rPr>
        <w:t>比较与评价：</w:t>
      </w:r>
    </w:p>
    <w:p w14:paraId="4FE5802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pacing w:val="4"/>
          <w:sz w:val="24"/>
          <w:szCs w:val="24"/>
          <w:highlight w:val="none"/>
        </w:rPr>
      </w:pPr>
      <w:r>
        <w:rPr>
          <w:rFonts w:hint="eastAsia" w:ascii="宋体" w:hAnsi="宋体" w:eastAsia="宋体" w:cs="宋体"/>
          <w:sz w:val="24"/>
          <w:szCs w:val="24"/>
          <w:highlight w:val="none"/>
          <w:lang w:val="en-US" w:eastAsia="zh-CN"/>
        </w:rPr>
        <w:t>6.1</w:t>
      </w:r>
      <w:r>
        <w:rPr>
          <w:rFonts w:hint="eastAsia" w:ascii="宋体" w:hAnsi="宋体" w:eastAsia="宋体" w:cs="宋体"/>
          <w:sz w:val="24"/>
          <w:szCs w:val="24"/>
          <w:highlight w:val="none"/>
        </w:rPr>
        <w:t>谈判小组评审响应文件的响应性及符合性，并对供应商编制的响应文件进行详细评审，对本项目谈判文件中要求的“</w:t>
      </w:r>
      <w:r>
        <w:rPr>
          <w:rFonts w:hint="eastAsia" w:ascii="宋体" w:hAnsi="宋体" w:eastAsia="宋体" w:cs="宋体"/>
          <w:sz w:val="24"/>
          <w:szCs w:val="24"/>
          <w:highlight w:val="none"/>
          <w:lang w:val="en-US" w:eastAsia="zh-CN"/>
        </w:rPr>
        <w:t>采购需求</w:t>
      </w:r>
      <w:r>
        <w:rPr>
          <w:rFonts w:hint="eastAsia" w:ascii="宋体" w:hAnsi="宋体" w:eastAsia="宋体" w:cs="宋体"/>
          <w:sz w:val="24"/>
          <w:szCs w:val="24"/>
          <w:highlight w:val="none"/>
        </w:rPr>
        <w:t>和商务要求”进行逐一核实，如供应商未对本项目谈判文件中要求的“</w:t>
      </w:r>
      <w:r>
        <w:rPr>
          <w:rFonts w:hint="eastAsia" w:ascii="宋体" w:hAnsi="宋体" w:eastAsia="宋体" w:cs="宋体"/>
          <w:sz w:val="24"/>
          <w:szCs w:val="24"/>
          <w:highlight w:val="none"/>
          <w:lang w:val="en-US" w:eastAsia="zh-CN"/>
        </w:rPr>
        <w:t>服务需求</w:t>
      </w:r>
      <w:r>
        <w:rPr>
          <w:rFonts w:hint="eastAsia" w:ascii="宋体" w:hAnsi="宋体" w:eastAsia="宋体" w:cs="宋体"/>
          <w:sz w:val="24"/>
          <w:szCs w:val="24"/>
          <w:highlight w:val="none"/>
        </w:rPr>
        <w:t>和商务要求”逐一进行实质性响应的，将按照无效谈判处理，不得继续参与后续的商务报价。谈判小组</w:t>
      </w:r>
      <w:r>
        <w:rPr>
          <w:rFonts w:hint="eastAsia" w:ascii="宋体" w:hAnsi="宋体" w:eastAsia="宋体" w:cs="宋体"/>
          <w:spacing w:val="4"/>
          <w:sz w:val="24"/>
          <w:szCs w:val="24"/>
          <w:highlight w:val="none"/>
        </w:rPr>
        <w:t>只根据响应文件本身的内容及本项目</w:t>
      </w:r>
      <w:r>
        <w:rPr>
          <w:rFonts w:hint="eastAsia" w:ascii="宋体" w:hAnsi="宋体" w:eastAsia="宋体" w:cs="宋体"/>
          <w:spacing w:val="4"/>
          <w:sz w:val="24"/>
          <w:szCs w:val="24"/>
          <w:highlight w:val="none"/>
          <w:lang w:eastAsia="zh-CN"/>
        </w:rPr>
        <w:t>谈判</w:t>
      </w:r>
      <w:r>
        <w:rPr>
          <w:rFonts w:hint="eastAsia" w:ascii="宋体" w:hAnsi="宋体" w:eastAsia="宋体" w:cs="宋体"/>
          <w:spacing w:val="4"/>
          <w:sz w:val="24"/>
          <w:szCs w:val="24"/>
          <w:highlight w:val="none"/>
        </w:rPr>
        <w:t>文件的内容进行评审，而不寻求其他外部证据。</w:t>
      </w:r>
    </w:p>
    <w:p w14:paraId="401A9EC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96"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val="en-US" w:eastAsia="zh-CN"/>
        </w:rPr>
        <w:t>6.2</w:t>
      </w:r>
      <w:r>
        <w:rPr>
          <w:rFonts w:hint="eastAsia" w:ascii="宋体" w:hAnsi="宋体" w:eastAsia="宋体" w:cs="宋体"/>
          <w:spacing w:val="4"/>
          <w:sz w:val="24"/>
          <w:szCs w:val="24"/>
          <w:highlight w:val="none"/>
        </w:rPr>
        <w:t>谈判小组所有成员应当集中与供应商分别进行谈判，并给予所有参加谈判的供应商平等谈判的机会。</w:t>
      </w:r>
    </w:p>
    <w:p w14:paraId="7B613C3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96"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val="en-US" w:eastAsia="zh-CN"/>
        </w:rPr>
        <w:t>6.3</w:t>
      </w:r>
      <w:r>
        <w:rPr>
          <w:rFonts w:hint="eastAsia" w:ascii="宋体" w:hAnsi="宋体" w:eastAsia="宋体" w:cs="宋体"/>
          <w:spacing w:val="4"/>
          <w:sz w:val="24"/>
          <w:szCs w:val="24"/>
          <w:highlight w:val="none"/>
        </w:rPr>
        <w:t>在谈判过程中，谈判小组应根据谈判文件的“</w:t>
      </w:r>
      <w:r>
        <w:rPr>
          <w:rFonts w:hint="eastAsia" w:ascii="宋体" w:hAnsi="宋体" w:eastAsia="宋体" w:cs="宋体"/>
          <w:sz w:val="24"/>
          <w:szCs w:val="24"/>
          <w:highlight w:val="none"/>
          <w:lang w:val="en-US" w:eastAsia="zh-CN"/>
        </w:rPr>
        <w:t>服务需求</w:t>
      </w:r>
      <w:r>
        <w:rPr>
          <w:rFonts w:hint="eastAsia" w:ascii="宋体" w:hAnsi="宋体" w:eastAsia="宋体" w:cs="宋体"/>
          <w:sz w:val="24"/>
          <w:szCs w:val="24"/>
          <w:highlight w:val="none"/>
        </w:rPr>
        <w:t>和商务要求</w:t>
      </w:r>
      <w:r>
        <w:rPr>
          <w:rFonts w:hint="eastAsia" w:ascii="宋体" w:hAnsi="宋体" w:eastAsia="宋体" w:cs="宋体"/>
          <w:spacing w:val="4"/>
          <w:sz w:val="24"/>
          <w:szCs w:val="24"/>
          <w:highlight w:val="none"/>
        </w:rPr>
        <w:t>”和供应商就“</w:t>
      </w:r>
      <w:r>
        <w:rPr>
          <w:rFonts w:hint="eastAsia" w:ascii="宋体" w:hAnsi="宋体" w:eastAsia="宋体" w:cs="宋体"/>
          <w:sz w:val="24"/>
          <w:szCs w:val="24"/>
          <w:highlight w:val="none"/>
          <w:lang w:val="en-US" w:eastAsia="zh-CN"/>
        </w:rPr>
        <w:t>服务需求</w:t>
      </w:r>
      <w:r>
        <w:rPr>
          <w:rFonts w:hint="eastAsia" w:ascii="宋体" w:hAnsi="宋体" w:eastAsia="宋体" w:cs="宋体"/>
          <w:sz w:val="24"/>
          <w:szCs w:val="24"/>
          <w:highlight w:val="none"/>
        </w:rPr>
        <w:t>和商务要求</w:t>
      </w:r>
      <w:r>
        <w:rPr>
          <w:rFonts w:hint="eastAsia" w:ascii="宋体" w:hAnsi="宋体" w:eastAsia="宋体" w:cs="宋体"/>
          <w:spacing w:val="4"/>
          <w:sz w:val="24"/>
          <w:szCs w:val="24"/>
          <w:highlight w:val="none"/>
        </w:rPr>
        <w:t>”中的服务、商务要求以及合同主要条款内容是不是进行了实质性响应，是否变动了谈判文件中“</w:t>
      </w:r>
      <w:r>
        <w:rPr>
          <w:rFonts w:hint="eastAsia" w:ascii="宋体" w:hAnsi="宋体" w:eastAsia="宋体" w:cs="宋体"/>
          <w:sz w:val="24"/>
          <w:szCs w:val="24"/>
          <w:highlight w:val="none"/>
          <w:lang w:val="en-US" w:eastAsia="zh-CN"/>
        </w:rPr>
        <w:t>服务需求</w:t>
      </w:r>
      <w:r>
        <w:rPr>
          <w:rFonts w:hint="eastAsia" w:ascii="宋体" w:hAnsi="宋体" w:eastAsia="宋体" w:cs="宋体"/>
          <w:sz w:val="24"/>
          <w:szCs w:val="24"/>
          <w:highlight w:val="none"/>
        </w:rPr>
        <w:t>和商务要求</w:t>
      </w:r>
      <w:r>
        <w:rPr>
          <w:rFonts w:hint="eastAsia" w:ascii="宋体" w:hAnsi="宋体" w:eastAsia="宋体" w:cs="宋体"/>
          <w:spacing w:val="4"/>
          <w:sz w:val="24"/>
          <w:szCs w:val="24"/>
          <w:highlight w:val="none"/>
        </w:rPr>
        <w:t>”的内容。如发现实质性变动的内容，必须经采购人代表书面确认。</w:t>
      </w:r>
    </w:p>
    <w:p w14:paraId="2D901E4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96"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val="en-US" w:eastAsia="zh-CN"/>
        </w:rPr>
        <w:t>6.4</w:t>
      </w:r>
      <w:r>
        <w:rPr>
          <w:rFonts w:hint="eastAsia" w:ascii="宋体" w:hAnsi="宋体" w:eastAsia="宋体" w:cs="宋体"/>
          <w:spacing w:val="4"/>
          <w:sz w:val="24"/>
          <w:szCs w:val="24"/>
          <w:highlight w:val="none"/>
        </w:rPr>
        <w:t>谈判结束后，谈判小组应当要求所有实质性响应的供应商在规定时间内提交最后报价。</w:t>
      </w:r>
    </w:p>
    <w:p w14:paraId="58AEC00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96"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val="en-US" w:eastAsia="zh-CN"/>
        </w:rPr>
        <w:t>6.5</w:t>
      </w:r>
      <w:r>
        <w:rPr>
          <w:rFonts w:hint="eastAsia" w:ascii="宋体" w:hAnsi="宋体" w:eastAsia="宋体" w:cs="宋体"/>
          <w:spacing w:val="4"/>
          <w:sz w:val="24"/>
          <w:szCs w:val="24"/>
          <w:highlight w:val="none"/>
        </w:rPr>
        <w:t>评审采取逐项分步评审方式，每一步评审不符合者或不实质性响应采购内容和要求的，均不得进入下一步评审。谈判小组应当从质量和服务均能满足本谈判文件实质性响应要求的供应商中，按照谈判会议中最终报价由低到高的顺序，推荐成交供应商（</w:t>
      </w:r>
      <w:r>
        <w:rPr>
          <w:rFonts w:hint="eastAsia" w:ascii="宋体" w:hAnsi="宋体" w:eastAsia="宋体" w:cs="宋体"/>
          <w:spacing w:val="4"/>
          <w:sz w:val="24"/>
          <w:szCs w:val="24"/>
          <w:highlight w:val="none"/>
          <w:lang w:val="en-US" w:eastAsia="zh-CN"/>
        </w:rPr>
        <w:t>成交</w:t>
      </w:r>
      <w:r>
        <w:rPr>
          <w:rFonts w:hint="eastAsia" w:ascii="宋体" w:hAnsi="宋体" w:eastAsia="宋体" w:cs="宋体"/>
          <w:spacing w:val="4"/>
          <w:sz w:val="24"/>
          <w:szCs w:val="24"/>
          <w:highlight w:val="none"/>
        </w:rPr>
        <w:t>单位）候选人。</w:t>
      </w:r>
    </w:p>
    <w:p w14:paraId="5FB3490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96"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val="en-US" w:eastAsia="zh-CN"/>
        </w:rPr>
        <w:t>6.6</w:t>
      </w:r>
      <w:r>
        <w:rPr>
          <w:rFonts w:hint="eastAsia" w:ascii="宋体" w:hAnsi="宋体" w:eastAsia="宋体" w:cs="宋体"/>
          <w:spacing w:val="4"/>
          <w:sz w:val="24"/>
          <w:szCs w:val="24"/>
          <w:highlight w:val="none"/>
        </w:rPr>
        <w:t>其他需说明的情况：</w:t>
      </w:r>
    </w:p>
    <w:p w14:paraId="2650B5C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96"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val="en-US" w:eastAsia="zh-CN"/>
        </w:rPr>
        <w:t>6.6.1</w:t>
      </w:r>
      <w:r>
        <w:rPr>
          <w:rFonts w:hint="eastAsia" w:ascii="宋体" w:hAnsi="宋体" w:eastAsia="宋体" w:cs="宋体"/>
          <w:spacing w:val="4"/>
          <w:sz w:val="24"/>
          <w:szCs w:val="24"/>
          <w:highlight w:val="none"/>
        </w:rPr>
        <w:t>对于响应文件中不构成实质性偏差的小的不正规、不一致或不规则，采购人可以接受，但这种接受不能损害或影响任何供应商的相对排序；</w:t>
      </w:r>
    </w:p>
    <w:p w14:paraId="4E573C1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96"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pacing w:val="4"/>
          <w:sz w:val="24"/>
          <w:szCs w:val="24"/>
          <w:highlight w:val="none"/>
          <w:lang w:val="en-US" w:eastAsia="zh-CN"/>
        </w:rPr>
        <w:t>6.6.2</w:t>
      </w:r>
      <w:r>
        <w:rPr>
          <w:rFonts w:hint="eastAsia" w:ascii="宋体" w:hAnsi="宋体" w:eastAsia="宋体" w:cs="宋体"/>
          <w:spacing w:val="4"/>
          <w:sz w:val="24"/>
          <w:szCs w:val="24"/>
          <w:highlight w:val="none"/>
        </w:rPr>
        <w:t>如果响应实质上没有响应</w:t>
      </w:r>
      <w:r>
        <w:rPr>
          <w:rFonts w:hint="eastAsia" w:ascii="宋体" w:hAnsi="宋体" w:eastAsia="宋体" w:cs="宋体"/>
          <w:spacing w:val="4"/>
          <w:sz w:val="24"/>
          <w:szCs w:val="24"/>
          <w:highlight w:val="none"/>
          <w:lang w:eastAsia="zh-CN"/>
        </w:rPr>
        <w:t>谈判</w:t>
      </w:r>
      <w:r>
        <w:rPr>
          <w:rFonts w:hint="eastAsia" w:ascii="宋体" w:hAnsi="宋体" w:eastAsia="宋体" w:cs="宋体"/>
          <w:spacing w:val="4"/>
          <w:sz w:val="24"/>
          <w:szCs w:val="24"/>
          <w:highlight w:val="none"/>
        </w:rPr>
        <w:t>文件的要求，其响应将被拒绝，供应商不得</w:t>
      </w:r>
      <w:r>
        <w:rPr>
          <w:rFonts w:hint="eastAsia" w:ascii="宋体" w:hAnsi="宋体" w:eastAsia="宋体" w:cs="宋体"/>
          <w:sz w:val="24"/>
          <w:szCs w:val="24"/>
          <w:highlight w:val="none"/>
        </w:rPr>
        <w:t>通过修正或撤消不合要求的偏离或保留从而使其响应成为实质上响应的谈判响应</w:t>
      </w:r>
      <w:r>
        <w:rPr>
          <w:rFonts w:hint="eastAsia" w:ascii="宋体" w:hAnsi="宋体" w:eastAsia="宋体" w:cs="宋体"/>
          <w:sz w:val="24"/>
          <w:szCs w:val="24"/>
          <w:highlight w:val="none"/>
          <w:lang w:eastAsia="zh-CN"/>
        </w:rPr>
        <w:t>；</w:t>
      </w:r>
    </w:p>
    <w:p w14:paraId="4040F5B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6.6.3</w:t>
      </w:r>
      <w:r>
        <w:rPr>
          <w:rFonts w:hint="eastAsia" w:ascii="宋体" w:hAnsi="宋体" w:eastAsia="宋体" w:cs="宋体"/>
          <w:sz w:val="24"/>
          <w:szCs w:val="24"/>
          <w:highlight w:val="none"/>
        </w:rPr>
        <w:t>无论谈判的结果如何，谈判期间一切费用自理</w:t>
      </w:r>
      <w:r>
        <w:rPr>
          <w:rFonts w:hint="eastAsia" w:ascii="宋体" w:hAnsi="宋体" w:eastAsia="宋体" w:cs="宋体"/>
          <w:sz w:val="24"/>
          <w:szCs w:val="24"/>
          <w:highlight w:val="none"/>
          <w:lang w:eastAsia="zh-CN"/>
        </w:rPr>
        <w:t>；</w:t>
      </w:r>
    </w:p>
    <w:p w14:paraId="0B0B892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6.7相同品牌评审依据</w:t>
      </w:r>
    </w:p>
    <w:p w14:paraId="2F03A54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提供相同品牌产品的不同供应商参加同一合同项</w:t>
      </w:r>
      <w:r>
        <w:rPr>
          <w:rFonts w:hint="eastAsia" w:ascii="宋体" w:hAnsi="宋体" w:cs="宋体"/>
          <w:sz w:val="24"/>
          <w:szCs w:val="24"/>
          <w:highlight w:val="none"/>
          <w:lang w:val="en-US" w:eastAsia="zh-CN"/>
        </w:rPr>
        <w:t>谈判</w:t>
      </w:r>
      <w:r>
        <w:rPr>
          <w:rFonts w:hint="default" w:ascii="宋体" w:hAnsi="宋体" w:eastAsia="宋体" w:cs="宋体"/>
          <w:sz w:val="24"/>
          <w:szCs w:val="24"/>
          <w:highlight w:val="none"/>
          <w:lang w:val="en-US" w:eastAsia="zh-CN"/>
        </w:rPr>
        <w:t>的，以其中通过资格审查、符合性审查且报价最低的参加评审；报价相同的，由采购人或者采购人委托谈判小组按照谈判文件规定的方式确定一个参加评审的供应商，谈判文件未规定的采取随机抽取方式确定，其他</w:t>
      </w:r>
      <w:r>
        <w:rPr>
          <w:rFonts w:hint="eastAsia" w:ascii="宋体" w:hAnsi="宋体" w:cs="宋体"/>
          <w:sz w:val="24"/>
          <w:szCs w:val="24"/>
          <w:highlight w:val="none"/>
          <w:lang w:val="en-US" w:eastAsia="zh-CN"/>
        </w:rPr>
        <w:t>谈判</w:t>
      </w:r>
      <w:r>
        <w:rPr>
          <w:rFonts w:hint="default" w:ascii="宋体" w:hAnsi="宋体" w:eastAsia="宋体" w:cs="宋体"/>
          <w:sz w:val="24"/>
          <w:szCs w:val="24"/>
          <w:highlight w:val="none"/>
          <w:lang w:val="en-US" w:eastAsia="zh-CN"/>
        </w:rPr>
        <w:t>无效。</w:t>
      </w:r>
    </w:p>
    <w:p w14:paraId="41EE9617">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b/>
          <w:caps w:val="0"/>
          <w:color w:val="auto"/>
          <w:spacing w:val="4"/>
          <w:sz w:val="24"/>
          <w:highlight w:val="none"/>
        </w:rPr>
      </w:pPr>
      <w:r>
        <w:rPr>
          <w:rFonts w:hint="eastAsia" w:ascii="宋体" w:hAnsi="宋体" w:eastAsia="宋体" w:cs="宋体"/>
          <w:b/>
          <w:caps w:val="0"/>
          <w:color w:val="auto"/>
          <w:spacing w:val="4"/>
          <w:sz w:val="24"/>
          <w:highlight w:val="none"/>
          <w:lang w:val="en-US" w:eastAsia="zh-CN"/>
        </w:rPr>
        <w:t>7.</w:t>
      </w:r>
      <w:r>
        <w:rPr>
          <w:rFonts w:hint="eastAsia" w:ascii="宋体" w:hAnsi="宋体" w:eastAsia="宋体" w:cs="宋体"/>
          <w:b/>
          <w:caps w:val="0"/>
          <w:color w:val="auto"/>
          <w:spacing w:val="4"/>
          <w:sz w:val="24"/>
          <w:highlight w:val="none"/>
        </w:rPr>
        <w:t>推荐</w:t>
      </w:r>
      <w:r>
        <w:rPr>
          <w:rFonts w:hint="eastAsia" w:ascii="宋体" w:hAnsi="宋体" w:eastAsia="宋体" w:cs="宋体"/>
          <w:b/>
          <w:caps w:val="0"/>
          <w:color w:val="auto"/>
          <w:spacing w:val="4"/>
          <w:sz w:val="24"/>
          <w:highlight w:val="none"/>
          <w:lang w:eastAsia="zh-CN"/>
        </w:rPr>
        <w:t>成交候选人</w:t>
      </w:r>
      <w:r>
        <w:rPr>
          <w:rFonts w:hint="eastAsia" w:ascii="宋体" w:hAnsi="宋体" w:eastAsia="宋体" w:cs="宋体"/>
          <w:b/>
          <w:caps w:val="0"/>
          <w:color w:val="auto"/>
          <w:spacing w:val="4"/>
          <w:sz w:val="24"/>
          <w:highlight w:val="none"/>
        </w:rPr>
        <w:t>名单：</w:t>
      </w:r>
    </w:p>
    <w:p w14:paraId="67136D0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谈判小组依据</w:t>
      </w:r>
      <w:r>
        <w:rPr>
          <w:rFonts w:hint="eastAsia" w:ascii="宋体" w:hAnsi="宋体" w:eastAsia="宋体" w:cs="宋体"/>
          <w:spacing w:val="4"/>
          <w:sz w:val="24"/>
          <w:szCs w:val="24"/>
          <w:highlight w:val="none"/>
          <w:lang w:eastAsia="zh-CN"/>
        </w:rPr>
        <w:t>谈判</w:t>
      </w:r>
      <w:r>
        <w:rPr>
          <w:rFonts w:hint="eastAsia" w:ascii="宋体" w:hAnsi="宋体" w:eastAsia="宋体" w:cs="宋体"/>
          <w:sz w:val="24"/>
          <w:szCs w:val="24"/>
          <w:highlight w:val="none"/>
        </w:rPr>
        <w:t>文件的要求，对供应商进行认真评审。经过评审、谈判、澄清、最后报价等程序后，从质量和服务均能满足</w:t>
      </w:r>
      <w:r>
        <w:rPr>
          <w:rFonts w:hint="eastAsia" w:ascii="宋体" w:hAnsi="宋体" w:eastAsia="宋体" w:cs="宋体"/>
          <w:spacing w:val="4"/>
          <w:sz w:val="24"/>
          <w:szCs w:val="24"/>
          <w:highlight w:val="none"/>
          <w:lang w:eastAsia="zh-CN"/>
        </w:rPr>
        <w:t>谈判</w:t>
      </w:r>
      <w:r>
        <w:rPr>
          <w:rFonts w:hint="eastAsia" w:ascii="宋体" w:hAnsi="宋体" w:eastAsia="宋体" w:cs="宋体"/>
          <w:sz w:val="24"/>
          <w:szCs w:val="24"/>
          <w:highlight w:val="none"/>
        </w:rPr>
        <w:t>文件实质性响应要求的供应商中，按照最后报价由低到高的顺序推荐3名成交候选人。</w:t>
      </w:r>
    </w:p>
    <w:p w14:paraId="605D77B9">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1F541C51">
      <w:pPr>
        <w:jc w:val="center"/>
        <w:outlineLvl w:val="0"/>
        <w:rPr>
          <w:rFonts w:hint="eastAsia" w:ascii="宋体" w:hAnsi="宋体" w:eastAsia="宋体" w:cs="宋体"/>
          <w:b/>
          <w:caps w:val="0"/>
          <w:shadow w:val="0"/>
          <w:color w:val="auto"/>
          <w:kern w:val="2"/>
          <w:szCs w:val="44"/>
          <w:highlight w:val="none"/>
          <w:lang w:val="en-US" w:eastAsia="zh-CN" w:bidi="ar-SA"/>
        </w:rPr>
      </w:pPr>
      <w:bookmarkStart w:id="316" w:name="_Toc30752"/>
      <w:r>
        <w:rPr>
          <w:rFonts w:hint="eastAsia"/>
          <w:b/>
          <w:bCs/>
          <w:sz w:val="44"/>
          <w:szCs w:val="44"/>
          <w:lang w:val="en-US" w:eastAsia="zh-CN"/>
        </w:rPr>
        <w:t>第五章  拟签订的合同文本</w:t>
      </w:r>
      <w:bookmarkEnd w:id="314"/>
      <w:bookmarkEnd w:id="315"/>
      <w:bookmarkEnd w:id="316"/>
    </w:p>
    <w:p w14:paraId="5290EA11">
      <w:pPr>
        <w:spacing w:line="360" w:lineRule="auto"/>
        <w:ind w:left="120" w:hanging="105" w:hangingChars="50"/>
        <w:jc w:val="center"/>
        <w:rPr>
          <w:rFonts w:hint="eastAsia" w:ascii="宋体" w:hAnsi="宋体" w:eastAsia="宋体" w:cs="宋体"/>
          <w:b/>
          <w:caps w:val="0"/>
          <w:shadow w:val="0"/>
          <w:color w:val="auto"/>
          <w:sz w:val="21"/>
          <w:szCs w:val="21"/>
          <w:highlight w:val="none"/>
        </w:rPr>
      </w:pPr>
      <w:bookmarkStart w:id="317" w:name="_Toc7708"/>
      <w:bookmarkStart w:id="318" w:name="_Toc14376"/>
      <w:bookmarkStart w:id="319" w:name="_Toc11509"/>
      <w:bookmarkStart w:id="320" w:name="_Toc31135"/>
      <w:r>
        <w:rPr>
          <w:rFonts w:hint="eastAsia" w:ascii="宋体" w:hAnsi="宋体" w:eastAsia="宋体" w:cs="宋体"/>
          <w:b/>
          <w:caps w:val="0"/>
          <w:shadow w:val="0"/>
          <w:color w:val="auto"/>
          <w:sz w:val="21"/>
          <w:szCs w:val="21"/>
          <w:highlight w:val="none"/>
        </w:rPr>
        <w:t>（</w:t>
      </w:r>
      <w:r>
        <w:rPr>
          <w:rFonts w:hint="eastAsia" w:ascii="宋体" w:hAnsi="宋体" w:eastAsia="宋体" w:cs="宋体"/>
          <w:b/>
          <w:caps w:val="0"/>
          <w:shadow w:val="0"/>
          <w:color w:val="auto"/>
          <w:sz w:val="21"/>
          <w:szCs w:val="21"/>
          <w:highlight w:val="none"/>
          <w:lang w:val="en-US" w:eastAsia="zh-CN"/>
        </w:rPr>
        <w:t>合同签订时采购人有权根据供应商响应文件中的内容及承诺对合同内容进行补充和完善</w:t>
      </w:r>
      <w:r>
        <w:rPr>
          <w:rFonts w:hint="eastAsia" w:ascii="宋体" w:hAnsi="宋体" w:eastAsia="宋体" w:cs="宋体"/>
          <w:b/>
          <w:caps w:val="0"/>
          <w:shadow w:val="0"/>
          <w:color w:val="auto"/>
          <w:sz w:val="21"/>
          <w:szCs w:val="21"/>
          <w:highlight w:val="none"/>
        </w:rPr>
        <w:t>）</w:t>
      </w:r>
      <w:bookmarkEnd w:id="317"/>
      <w:bookmarkEnd w:id="318"/>
      <w:bookmarkEnd w:id="319"/>
      <w:bookmarkEnd w:id="320"/>
    </w:p>
    <w:p w14:paraId="454C97C9">
      <w:pPr>
        <w:pStyle w:val="14"/>
        <w:adjustRightInd w:val="0"/>
        <w:snapToGrid w:val="0"/>
        <w:spacing w:line="360" w:lineRule="auto"/>
        <w:ind w:firstLine="0"/>
        <w:jc w:val="center"/>
        <w:rPr>
          <w:rFonts w:hint="eastAsia" w:ascii="宋体" w:hAnsi="宋体" w:eastAsia="宋体" w:cs="宋体"/>
          <w:sz w:val="44"/>
          <w:szCs w:val="44"/>
          <w:u w:val="none"/>
          <w:lang w:eastAsia="zh-CN"/>
        </w:rPr>
      </w:pPr>
    </w:p>
    <w:p w14:paraId="4F13BB6B">
      <w:pPr>
        <w:adjustRightInd w:val="0"/>
        <w:snapToGrid w:val="0"/>
        <w:spacing w:line="360" w:lineRule="auto"/>
        <w:jc w:val="center"/>
        <w:rPr>
          <w:rFonts w:hint="eastAsia" w:ascii="宋体" w:hAnsi="宋体" w:eastAsia="宋体" w:cs="宋体"/>
          <w:b/>
          <w:bCs/>
          <w:sz w:val="48"/>
          <w:szCs w:val="48"/>
          <w:highlight w:val="none"/>
          <w:lang w:val="en-US" w:eastAsia="zh-CN"/>
        </w:rPr>
      </w:pPr>
      <w:r>
        <w:rPr>
          <w:rFonts w:hint="eastAsia" w:ascii="宋体" w:hAnsi="宋体" w:eastAsia="宋体" w:cs="宋体"/>
          <w:b/>
          <w:bCs/>
          <w:sz w:val="48"/>
          <w:szCs w:val="48"/>
          <w:highlight w:val="none"/>
          <w:lang w:val="en-US" w:eastAsia="zh-CN"/>
        </w:rPr>
        <w:t>陕西省人民医院</w:t>
      </w:r>
    </w:p>
    <w:p w14:paraId="0458E571">
      <w:pPr>
        <w:adjustRightInd w:val="0"/>
        <w:snapToGrid w:val="0"/>
        <w:spacing w:line="360" w:lineRule="auto"/>
        <w:jc w:val="center"/>
        <w:rPr>
          <w:rFonts w:hint="eastAsia" w:ascii="宋体" w:hAnsi="宋体" w:eastAsia="宋体" w:cs="宋体"/>
          <w:b/>
          <w:bCs/>
          <w:sz w:val="48"/>
          <w:szCs w:val="48"/>
          <w:highlight w:val="none"/>
          <w:lang w:eastAsia="zh-CN"/>
        </w:rPr>
      </w:pPr>
      <w:r>
        <w:rPr>
          <w:rFonts w:hint="eastAsia" w:ascii="宋体" w:hAnsi="宋体" w:cs="宋体"/>
          <w:b/>
          <w:bCs/>
          <w:sz w:val="48"/>
          <w:szCs w:val="48"/>
          <w:highlight w:val="none"/>
          <w:lang w:val="en-US" w:eastAsia="zh-CN"/>
        </w:rPr>
        <w:t>A楼会议室信息化建设项目</w:t>
      </w:r>
    </w:p>
    <w:p w14:paraId="1768DAA8">
      <w:pPr>
        <w:spacing w:line="360" w:lineRule="auto"/>
        <w:jc w:val="center"/>
        <w:rPr>
          <w:rFonts w:hint="eastAsia" w:ascii="宋体" w:hAnsi="宋体" w:cs="宋体"/>
          <w:b/>
          <w:bCs/>
          <w:caps w:val="0"/>
          <w:color w:val="auto"/>
          <w:spacing w:val="26"/>
          <w:sz w:val="36"/>
          <w:szCs w:val="36"/>
          <w:highlight w:val="none"/>
        </w:rPr>
      </w:pPr>
    </w:p>
    <w:p w14:paraId="69375574">
      <w:pPr>
        <w:spacing w:line="360" w:lineRule="auto"/>
        <w:jc w:val="center"/>
        <w:rPr>
          <w:rFonts w:hint="eastAsia" w:ascii="宋体" w:hAnsi="宋体" w:cs="宋体"/>
          <w:b/>
          <w:bCs/>
          <w:caps w:val="0"/>
          <w:color w:val="auto"/>
          <w:spacing w:val="26"/>
          <w:sz w:val="84"/>
          <w:szCs w:val="84"/>
          <w:highlight w:val="none"/>
        </w:rPr>
      </w:pPr>
    </w:p>
    <w:p w14:paraId="61EF45EF">
      <w:pPr>
        <w:spacing w:line="360" w:lineRule="auto"/>
        <w:jc w:val="center"/>
        <w:rPr>
          <w:rFonts w:hint="eastAsia" w:ascii="宋体" w:hAnsi="宋体"/>
          <w:b/>
          <w:bCs/>
          <w:caps w:val="0"/>
          <w:color w:val="auto"/>
          <w:sz w:val="84"/>
          <w:szCs w:val="84"/>
          <w:highlight w:val="none"/>
        </w:rPr>
      </w:pPr>
      <w:r>
        <w:rPr>
          <w:rFonts w:hint="eastAsia" w:ascii="宋体" w:hAnsi="宋体"/>
          <w:b/>
          <w:bCs/>
          <w:caps w:val="0"/>
          <w:color w:val="auto"/>
          <w:sz w:val="84"/>
          <w:szCs w:val="84"/>
          <w:highlight w:val="none"/>
        </w:rPr>
        <w:t>采购合同</w:t>
      </w:r>
    </w:p>
    <w:p w14:paraId="4089C8A2">
      <w:pPr>
        <w:spacing w:line="360" w:lineRule="auto"/>
        <w:jc w:val="center"/>
        <w:rPr>
          <w:rFonts w:hint="eastAsia" w:ascii="宋体" w:hAnsi="宋体"/>
          <w:b/>
          <w:bCs/>
          <w:caps w:val="0"/>
          <w:color w:val="auto"/>
          <w:sz w:val="32"/>
          <w:szCs w:val="32"/>
          <w:highlight w:val="none"/>
        </w:rPr>
      </w:pPr>
      <w:r>
        <w:rPr>
          <w:rFonts w:hint="eastAsia" w:ascii="宋体" w:hAnsi="宋体"/>
          <w:b/>
          <w:bCs/>
          <w:caps w:val="0"/>
          <w:color w:val="auto"/>
          <w:sz w:val="32"/>
          <w:szCs w:val="32"/>
          <w:highlight w:val="none"/>
        </w:rPr>
        <w:t xml:space="preserve">项目编号： </w:t>
      </w:r>
    </w:p>
    <w:p w14:paraId="630A0E03">
      <w:pPr>
        <w:spacing w:line="360" w:lineRule="auto"/>
        <w:jc w:val="center"/>
        <w:rPr>
          <w:rFonts w:hint="eastAsia" w:ascii="宋体" w:hAnsi="宋体" w:cs="宋体"/>
          <w:b/>
          <w:bCs/>
          <w:caps w:val="0"/>
          <w:color w:val="auto"/>
          <w:spacing w:val="26"/>
          <w:sz w:val="36"/>
          <w:szCs w:val="36"/>
          <w:highlight w:val="none"/>
        </w:rPr>
      </w:pPr>
    </w:p>
    <w:p w14:paraId="6DDCC3E5">
      <w:pPr>
        <w:spacing w:line="360" w:lineRule="auto"/>
        <w:rPr>
          <w:rFonts w:ascii="宋体" w:hAnsi="宋体"/>
          <w:b/>
          <w:caps w:val="0"/>
          <w:color w:val="auto"/>
          <w:sz w:val="32"/>
          <w:szCs w:val="32"/>
          <w:highlight w:val="none"/>
        </w:rPr>
      </w:pPr>
    </w:p>
    <w:p w14:paraId="1F43E14A">
      <w:pPr>
        <w:spacing w:line="360" w:lineRule="auto"/>
        <w:rPr>
          <w:rFonts w:ascii="宋体" w:hAnsi="宋体"/>
          <w:b/>
          <w:caps w:val="0"/>
          <w:color w:val="auto"/>
          <w:sz w:val="32"/>
          <w:szCs w:val="32"/>
          <w:highlight w:val="none"/>
        </w:rPr>
      </w:pPr>
    </w:p>
    <w:p w14:paraId="6376F93C">
      <w:pPr>
        <w:spacing w:line="360" w:lineRule="auto"/>
        <w:rPr>
          <w:rFonts w:ascii="宋体" w:hAnsi="宋体"/>
          <w:b/>
          <w:caps w:val="0"/>
          <w:color w:val="auto"/>
          <w:sz w:val="32"/>
          <w:szCs w:val="32"/>
          <w:highlight w:val="none"/>
        </w:rPr>
      </w:pPr>
    </w:p>
    <w:p w14:paraId="37B923BF">
      <w:pPr>
        <w:spacing w:line="360" w:lineRule="auto"/>
        <w:rPr>
          <w:rFonts w:ascii="宋体" w:hAnsi="宋体"/>
          <w:b/>
          <w:caps w:val="0"/>
          <w:color w:val="auto"/>
          <w:sz w:val="32"/>
          <w:szCs w:val="32"/>
          <w:highlight w:val="none"/>
        </w:rPr>
      </w:pPr>
    </w:p>
    <w:p w14:paraId="6BEA8ED6">
      <w:pPr>
        <w:spacing w:line="360" w:lineRule="auto"/>
        <w:ind w:firstLine="964" w:firstLineChars="300"/>
        <w:rPr>
          <w:rFonts w:hint="eastAsia" w:ascii="宋体" w:hAnsi="宋体"/>
          <w:b/>
          <w:bCs/>
          <w:caps w:val="0"/>
          <w:color w:val="auto"/>
          <w:sz w:val="40"/>
          <w:szCs w:val="40"/>
          <w:highlight w:val="none"/>
          <w:u w:val="single"/>
        </w:rPr>
      </w:pPr>
      <w:r>
        <w:rPr>
          <w:rFonts w:hint="eastAsia" w:ascii="宋体" w:hAnsi="宋体" w:cs="宋体"/>
          <w:b/>
          <w:bCs/>
          <w:caps w:val="0"/>
          <w:color w:val="auto"/>
          <w:sz w:val="32"/>
          <w:szCs w:val="32"/>
          <w:highlight w:val="none"/>
        </w:rPr>
        <w:t>甲方：</w:t>
      </w:r>
      <w:r>
        <w:rPr>
          <w:rFonts w:hint="eastAsia" w:ascii="宋体" w:hAnsi="宋体"/>
          <w:b/>
          <w:bCs/>
          <w:caps w:val="0"/>
          <w:color w:val="auto"/>
          <w:sz w:val="40"/>
          <w:szCs w:val="40"/>
          <w:highlight w:val="none"/>
          <w:u w:val="single"/>
        </w:rPr>
        <w:t xml:space="preserve">                    </w:t>
      </w:r>
    </w:p>
    <w:p w14:paraId="08E12037">
      <w:pPr>
        <w:spacing w:line="360" w:lineRule="auto"/>
        <w:ind w:firstLine="964" w:firstLineChars="300"/>
        <w:rPr>
          <w:rFonts w:hint="eastAsia" w:ascii="宋体" w:hAnsi="宋体"/>
          <w:b/>
          <w:bCs/>
          <w:caps w:val="0"/>
          <w:color w:val="auto"/>
          <w:sz w:val="32"/>
          <w:szCs w:val="32"/>
          <w:highlight w:val="none"/>
        </w:rPr>
      </w:pPr>
      <w:r>
        <w:rPr>
          <w:rFonts w:hint="eastAsia" w:ascii="宋体" w:hAnsi="宋体" w:cs="宋体"/>
          <w:b/>
          <w:bCs/>
          <w:caps w:val="0"/>
          <w:color w:val="auto"/>
          <w:sz w:val="32"/>
          <w:szCs w:val="32"/>
          <w:highlight w:val="none"/>
        </w:rPr>
        <w:t>乙方：</w:t>
      </w:r>
      <w:r>
        <w:rPr>
          <w:rFonts w:hint="eastAsia" w:ascii="宋体" w:hAnsi="宋体"/>
          <w:b/>
          <w:bCs/>
          <w:caps w:val="0"/>
          <w:color w:val="auto"/>
          <w:sz w:val="32"/>
          <w:szCs w:val="32"/>
          <w:highlight w:val="none"/>
          <w:u w:val="single"/>
        </w:rPr>
        <w:t xml:space="preserve">                         </w:t>
      </w:r>
    </w:p>
    <w:p w14:paraId="4C9107ED">
      <w:pPr>
        <w:spacing w:line="360" w:lineRule="auto"/>
        <w:jc w:val="center"/>
        <w:rPr>
          <w:rFonts w:hint="eastAsia" w:ascii="宋体" w:hAnsi="宋体" w:eastAsia="宋体" w:cs="宋体"/>
          <w:b/>
          <w:bCs/>
          <w:caps w:val="0"/>
          <w:color w:val="auto"/>
          <w:spacing w:val="26"/>
          <w:sz w:val="30"/>
          <w:szCs w:val="30"/>
          <w:highlight w:val="none"/>
          <w:lang w:eastAsia="zh-CN"/>
        </w:rPr>
      </w:pPr>
      <w:r>
        <w:rPr>
          <w:rFonts w:hint="eastAsia" w:ascii="宋体" w:hAnsi="宋体"/>
          <w:b/>
          <w:bCs/>
          <w:caps w:val="0"/>
          <w:color w:val="auto"/>
          <w:sz w:val="32"/>
          <w:szCs w:val="32"/>
          <w:highlight w:val="none"/>
          <w:lang w:val="en-US" w:eastAsia="zh-CN"/>
        </w:rPr>
        <w:t xml:space="preserve">  </w:t>
      </w:r>
      <w:r>
        <w:rPr>
          <w:rFonts w:hint="eastAsia" w:ascii="宋体" w:hAnsi="宋体" w:eastAsia="宋体" w:cs="宋体"/>
          <w:b/>
          <w:bCs/>
          <w:caps w:val="0"/>
          <w:color w:val="auto"/>
          <w:spacing w:val="26"/>
          <w:sz w:val="30"/>
          <w:szCs w:val="30"/>
          <w:highlight w:val="none"/>
          <w:lang w:eastAsia="zh-CN"/>
        </w:rPr>
        <w:t xml:space="preserve"> </w:t>
      </w:r>
    </w:p>
    <w:p w14:paraId="5927330A">
      <w:pPr>
        <w:spacing w:line="360" w:lineRule="auto"/>
        <w:jc w:val="center"/>
        <w:rPr>
          <w:rFonts w:hint="eastAsia" w:ascii="宋体" w:hAnsi="宋体" w:eastAsia="宋体" w:cs="宋体"/>
          <w:b/>
          <w:bCs/>
          <w:caps w:val="0"/>
          <w:color w:val="auto"/>
          <w:spacing w:val="26"/>
          <w:sz w:val="30"/>
          <w:szCs w:val="30"/>
          <w:highlight w:val="none"/>
          <w:lang w:eastAsia="zh-CN"/>
        </w:rPr>
      </w:pPr>
      <w:r>
        <w:rPr>
          <w:rFonts w:hint="eastAsia" w:ascii="宋体" w:hAnsi="宋体" w:eastAsia="宋体" w:cs="宋体"/>
          <w:b/>
          <w:bCs/>
          <w:caps w:val="0"/>
          <w:color w:val="auto"/>
          <w:spacing w:val="26"/>
          <w:sz w:val="30"/>
          <w:szCs w:val="30"/>
          <w:highlight w:val="none"/>
          <w:lang w:eastAsia="zh-CN"/>
        </w:rPr>
        <w:t>二〇二</w:t>
      </w:r>
      <w:r>
        <w:rPr>
          <w:rFonts w:hint="eastAsia" w:ascii="宋体" w:hAnsi="宋体" w:eastAsia="宋体" w:cs="宋体"/>
          <w:b/>
          <w:bCs/>
          <w:caps w:val="0"/>
          <w:color w:val="auto"/>
          <w:spacing w:val="26"/>
          <w:sz w:val="30"/>
          <w:szCs w:val="30"/>
          <w:highlight w:val="none"/>
          <w:u w:val="single"/>
          <w:lang w:val="en-US" w:eastAsia="zh-CN"/>
        </w:rPr>
        <w:t xml:space="preserve">   </w:t>
      </w:r>
      <w:r>
        <w:rPr>
          <w:rFonts w:hint="eastAsia" w:ascii="宋体" w:hAnsi="宋体" w:eastAsia="宋体" w:cs="宋体"/>
          <w:b/>
          <w:bCs/>
          <w:caps w:val="0"/>
          <w:color w:val="auto"/>
          <w:spacing w:val="26"/>
          <w:sz w:val="30"/>
          <w:szCs w:val="30"/>
          <w:highlight w:val="none"/>
          <w:lang w:eastAsia="zh-CN"/>
        </w:rPr>
        <w:t>年  月  日</w:t>
      </w:r>
    </w:p>
    <w:p w14:paraId="6E94725B">
      <w:pPr>
        <w:pStyle w:val="13"/>
        <w:rPr>
          <w:rFonts w:hint="eastAsia"/>
          <w:highlight w:val="none"/>
        </w:rPr>
      </w:pPr>
    </w:p>
    <w:p w14:paraId="5D69C575">
      <w:pPr>
        <w:spacing w:line="360" w:lineRule="auto"/>
        <w:jc w:val="center"/>
        <w:rPr>
          <w:rFonts w:hint="eastAsia" w:ascii="宋体" w:hAnsi="宋体"/>
          <w:b/>
          <w:caps w:val="0"/>
          <w:color w:val="auto"/>
          <w:sz w:val="44"/>
          <w:szCs w:val="44"/>
          <w:highlight w:val="none"/>
        </w:rPr>
        <w:sectPr>
          <w:headerReference r:id="rId9" w:type="default"/>
          <w:pgSz w:w="11906" w:h="16838"/>
          <w:pgMar w:top="1440" w:right="1800" w:bottom="1440" w:left="1800" w:header="851" w:footer="992" w:gutter="0"/>
          <w:pgNumType w:fmt="decimal"/>
          <w:cols w:space="720" w:num="1"/>
          <w:titlePg/>
          <w:docGrid w:type="lines" w:linePitch="312" w:charSpace="0"/>
        </w:sectPr>
      </w:pPr>
    </w:p>
    <w:p w14:paraId="6F957719">
      <w:pPr>
        <w:spacing w:line="360" w:lineRule="auto"/>
        <w:jc w:val="center"/>
        <w:rPr>
          <w:rFonts w:ascii="宋体" w:hAnsi="宋体"/>
          <w:b/>
          <w:caps w:val="0"/>
          <w:color w:val="auto"/>
          <w:sz w:val="30"/>
          <w:szCs w:val="30"/>
          <w:highlight w:val="none"/>
        </w:rPr>
      </w:pPr>
      <w:r>
        <w:rPr>
          <w:rFonts w:hint="eastAsia" w:ascii="宋体" w:hAnsi="宋体"/>
          <w:b/>
          <w:caps w:val="0"/>
          <w:color w:val="auto"/>
          <w:sz w:val="44"/>
          <w:szCs w:val="44"/>
          <w:highlight w:val="none"/>
        </w:rPr>
        <w:t>采购合同</w:t>
      </w:r>
    </w:p>
    <w:p w14:paraId="7280F51D">
      <w:pPr>
        <w:keepNext w:val="0"/>
        <w:keepLines w:val="0"/>
        <w:pageBreakBefore w:val="0"/>
        <w:widowControl w:val="0"/>
        <w:shd w:val="clear" w:color="auto" w:fill="FFFFFF"/>
        <w:kinsoku/>
        <w:wordWrap/>
        <w:overflowPunct/>
        <w:topLinePunct w:val="0"/>
        <w:bidi w:val="0"/>
        <w:adjustRightInd w:val="0"/>
        <w:snapToGrid w:val="0"/>
        <w:spacing w:before="312" w:beforeLines="100" w:after="312" w:afterLines="100" w:line="360" w:lineRule="auto"/>
        <w:ind w:firstLine="482" w:firstLineChars="200"/>
        <w:textAlignment w:val="auto"/>
        <w:rPr>
          <w:rFonts w:hint="eastAsia" w:ascii="宋体" w:hAnsi="宋体" w:cs="宋体"/>
          <w:b/>
          <w:caps w:val="0"/>
          <w:color w:val="auto"/>
          <w:sz w:val="24"/>
          <w:szCs w:val="24"/>
          <w:highlight w:val="none"/>
        </w:rPr>
      </w:pPr>
      <w:r>
        <w:rPr>
          <w:rFonts w:hint="eastAsia" w:ascii="宋体" w:hAnsi="宋体" w:cs="宋体"/>
          <w:b/>
          <w:bCs/>
          <w:caps w:val="0"/>
          <w:color w:val="auto"/>
          <w:sz w:val="24"/>
          <w:szCs w:val="24"/>
          <w:highlight w:val="none"/>
        </w:rPr>
        <w:t>甲方：</w:t>
      </w:r>
      <w:r>
        <w:rPr>
          <w:rFonts w:hint="eastAsia" w:ascii="宋体" w:hAnsi="宋体" w:cs="宋体"/>
          <w:caps w:val="0"/>
          <w:color w:val="auto"/>
          <w:sz w:val="24"/>
          <w:szCs w:val="24"/>
          <w:highlight w:val="none"/>
          <w:u w:val="single"/>
        </w:rPr>
        <w:t xml:space="preserve">     </w:t>
      </w:r>
      <w:r>
        <w:rPr>
          <w:rFonts w:hint="eastAsia" w:ascii="宋体" w:hAnsi="宋体" w:cs="宋体"/>
          <w:b/>
          <w:bCs/>
          <w:caps w:val="0"/>
          <w:color w:val="auto"/>
          <w:sz w:val="24"/>
          <w:szCs w:val="24"/>
          <w:highlight w:val="none"/>
          <w:u w:val="single"/>
        </w:rPr>
        <w:t xml:space="preserve">                     </w:t>
      </w:r>
    </w:p>
    <w:p w14:paraId="1172175D">
      <w:pPr>
        <w:keepNext w:val="0"/>
        <w:keepLines w:val="0"/>
        <w:pageBreakBefore w:val="0"/>
        <w:widowControl w:val="0"/>
        <w:shd w:val="clear" w:color="auto" w:fill="FFFFFF"/>
        <w:kinsoku/>
        <w:wordWrap/>
        <w:overflowPunct/>
        <w:topLinePunct w:val="0"/>
        <w:bidi w:val="0"/>
        <w:adjustRightInd w:val="0"/>
        <w:snapToGrid w:val="0"/>
        <w:spacing w:before="312" w:beforeLines="100" w:after="312" w:afterLines="100" w:line="360" w:lineRule="auto"/>
        <w:ind w:firstLine="482" w:firstLineChars="200"/>
        <w:textAlignment w:val="auto"/>
        <w:rPr>
          <w:rFonts w:ascii="宋体" w:hAnsi="宋体" w:cs="宋体"/>
          <w:b/>
          <w:caps w:val="0"/>
          <w:color w:val="auto"/>
          <w:sz w:val="24"/>
          <w:szCs w:val="24"/>
          <w:highlight w:val="none"/>
        </w:rPr>
      </w:pPr>
      <w:r>
        <w:rPr>
          <w:rFonts w:hint="eastAsia" w:ascii="宋体" w:hAnsi="宋体" w:cs="宋体"/>
          <w:b/>
          <w:bCs/>
          <w:caps w:val="0"/>
          <w:color w:val="auto"/>
          <w:sz w:val="24"/>
          <w:szCs w:val="24"/>
          <w:highlight w:val="none"/>
        </w:rPr>
        <w:t>乙方：</w:t>
      </w:r>
      <w:r>
        <w:rPr>
          <w:rFonts w:hint="eastAsia" w:ascii="宋体" w:hAnsi="宋体" w:cs="宋体"/>
          <w:bCs/>
          <w:caps w:val="0"/>
          <w:color w:val="auto"/>
          <w:sz w:val="24"/>
          <w:szCs w:val="24"/>
          <w:highlight w:val="none"/>
          <w:u w:val="single"/>
        </w:rPr>
        <w:t xml:space="preserve">                         </w:t>
      </w:r>
      <w:r>
        <w:rPr>
          <w:rFonts w:hint="eastAsia" w:ascii="宋体" w:hAnsi="宋体" w:cs="宋体"/>
          <w:b/>
          <w:bCs/>
          <w:caps w:val="0"/>
          <w:color w:val="auto"/>
          <w:sz w:val="24"/>
          <w:szCs w:val="24"/>
          <w:highlight w:val="none"/>
          <w:u w:val="single"/>
        </w:rPr>
        <w:t xml:space="preserve"> </w:t>
      </w:r>
    </w:p>
    <w:p w14:paraId="5C507AB5">
      <w:pPr>
        <w:keepNext w:val="0"/>
        <w:keepLines w:val="0"/>
        <w:pageBreakBefore w:val="0"/>
        <w:widowControl w:val="0"/>
        <w:shd w:val="clear" w:color="auto" w:fill="FFFFFF"/>
        <w:kinsoku/>
        <w:wordWrap/>
        <w:overflowPunct/>
        <w:topLinePunct w:val="0"/>
        <w:bidi w:val="0"/>
        <w:adjustRightInd w:val="0"/>
        <w:snapToGrid w:val="0"/>
        <w:spacing w:line="360" w:lineRule="auto"/>
        <w:ind w:firstLine="600" w:firstLineChars="25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甲方与乙方依据《中华人民共和国</w:t>
      </w:r>
      <w:r>
        <w:rPr>
          <w:rFonts w:hint="eastAsia" w:ascii="宋体" w:hAnsi="宋体" w:cs="宋体"/>
          <w:caps w:val="0"/>
          <w:color w:val="auto"/>
          <w:sz w:val="24"/>
          <w:szCs w:val="24"/>
          <w:highlight w:val="none"/>
          <w:lang w:eastAsia="zh-CN"/>
        </w:rPr>
        <w:t>民法典</w:t>
      </w:r>
      <w:r>
        <w:rPr>
          <w:rFonts w:hint="eastAsia" w:ascii="宋体" w:hAnsi="宋体" w:cs="宋体"/>
          <w:caps w:val="0"/>
          <w:color w:val="auto"/>
          <w:sz w:val="24"/>
          <w:szCs w:val="24"/>
          <w:highlight w:val="none"/>
        </w:rPr>
        <w:t>》及其他有关法律法规，遵循平等、自愿、公平和诚实信用的原则，甲、乙双方就</w:t>
      </w:r>
      <w:r>
        <w:rPr>
          <w:rFonts w:hint="eastAsia" w:ascii="宋体" w:hAnsi="宋体" w:cs="宋体"/>
          <w:caps w:val="0"/>
          <w:color w:val="auto"/>
          <w:sz w:val="24"/>
          <w:szCs w:val="24"/>
          <w:highlight w:val="none"/>
          <w:u w:val="single"/>
          <w:lang w:val="en-US" w:eastAsia="zh-CN"/>
        </w:rPr>
        <w:t>陕西省人民医院A楼会议室信息化建设项目</w:t>
      </w:r>
      <w:r>
        <w:rPr>
          <w:rFonts w:hint="eastAsia" w:ascii="宋体" w:hAnsi="宋体" w:cs="宋体"/>
          <w:caps w:val="0"/>
          <w:color w:val="auto"/>
          <w:sz w:val="24"/>
          <w:szCs w:val="24"/>
          <w:highlight w:val="none"/>
        </w:rPr>
        <w:t>相关事项达成一致意见，订立本合同。</w:t>
      </w:r>
    </w:p>
    <w:p w14:paraId="6B1EF214">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bookmarkStart w:id="321" w:name="_Toc465511112"/>
      <w:bookmarkStart w:id="322" w:name="_Toc467005975"/>
      <w:bookmarkStart w:id="323" w:name="_Toc476761649"/>
      <w:bookmarkStart w:id="324" w:name="_Toc465511157"/>
      <w:bookmarkStart w:id="325" w:name="_Toc467005725"/>
      <w:bookmarkStart w:id="326" w:name="_Toc465510854"/>
      <w:bookmarkStart w:id="327" w:name="_Toc466270646"/>
      <w:r>
        <w:rPr>
          <w:rFonts w:hint="eastAsia" w:ascii="宋体" w:hAnsi="宋体" w:cs="宋体"/>
          <w:caps w:val="0"/>
          <w:color w:val="auto"/>
          <w:sz w:val="24"/>
          <w:szCs w:val="24"/>
          <w:highlight w:val="none"/>
        </w:rPr>
        <w:t>一、合同范围</w:t>
      </w:r>
      <w:bookmarkEnd w:id="321"/>
      <w:bookmarkEnd w:id="322"/>
      <w:bookmarkEnd w:id="323"/>
      <w:bookmarkEnd w:id="324"/>
      <w:bookmarkEnd w:id="325"/>
      <w:bookmarkEnd w:id="326"/>
      <w:bookmarkEnd w:id="327"/>
      <w:r>
        <w:rPr>
          <w:rFonts w:hint="eastAsia" w:ascii="宋体" w:hAnsi="宋体" w:cs="宋体"/>
          <w:caps w:val="0"/>
          <w:color w:val="auto"/>
          <w:sz w:val="24"/>
          <w:szCs w:val="24"/>
          <w:highlight w:val="none"/>
        </w:rPr>
        <w:t>：</w:t>
      </w:r>
    </w:p>
    <w:p w14:paraId="5129EA99">
      <w:pPr>
        <w:keepNext w:val="0"/>
        <w:keepLines w:val="0"/>
        <w:pageBreakBefore w:val="0"/>
        <w:widowControl w:val="0"/>
        <w:shd w:val="clear" w:color="auto" w:fill="FFFFFF"/>
        <w:kinsoku/>
        <w:wordWrap/>
        <w:overflowPunct/>
        <w:topLinePunct w:val="0"/>
        <w:bidi w:val="0"/>
        <w:adjustRightInd w:val="0"/>
        <w:snapToGrid w:val="0"/>
        <w:spacing w:line="360" w:lineRule="auto"/>
        <w:ind w:firstLine="600" w:firstLineChars="250"/>
        <w:textAlignment w:val="auto"/>
        <w:rPr>
          <w:rFonts w:hint="eastAsia" w:ascii="宋体" w:hAnsi="宋体" w:cs="宋体"/>
          <w:caps w:val="0"/>
          <w:color w:val="auto"/>
          <w:sz w:val="24"/>
          <w:szCs w:val="24"/>
          <w:highlight w:val="none"/>
        </w:rPr>
      </w:pPr>
      <w:bookmarkStart w:id="328" w:name="_Toc467005726"/>
      <w:bookmarkStart w:id="329" w:name="_Toc476761650"/>
      <w:bookmarkStart w:id="330" w:name="_Toc465511158"/>
      <w:bookmarkStart w:id="331" w:name="_Toc466270647"/>
      <w:bookmarkStart w:id="332" w:name="_Toc465511113"/>
      <w:bookmarkStart w:id="333" w:name="_Toc465510855"/>
      <w:bookmarkStart w:id="334" w:name="_Toc467005976"/>
      <w:r>
        <w:rPr>
          <w:rFonts w:hint="eastAsia" w:ascii="宋体" w:hAnsi="宋体" w:cs="宋体"/>
          <w:caps w:val="0"/>
          <w:color w:val="auto"/>
          <w:sz w:val="24"/>
          <w:szCs w:val="24"/>
          <w:highlight w:val="none"/>
          <w:u w:val="single"/>
          <w:lang w:val="en-US" w:eastAsia="zh-CN"/>
        </w:rPr>
        <w:t>陕西省人民医院A楼会议室信息化建设项目</w:t>
      </w:r>
      <w:r>
        <w:rPr>
          <w:rFonts w:hint="eastAsia" w:ascii="宋体" w:hAnsi="宋体" w:cs="宋体"/>
          <w:caps w:val="0"/>
          <w:color w:val="auto"/>
          <w:sz w:val="24"/>
          <w:szCs w:val="24"/>
          <w:highlight w:val="none"/>
        </w:rPr>
        <w:t>的</w:t>
      </w:r>
      <w:r>
        <w:rPr>
          <w:rFonts w:hint="eastAsia" w:ascii="宋体" w:hAnsi="宋体" w:cs="宋体"/>
          <w:caps w:val="0"/>
          <w:color w:val="auto"/>
          <w:sz w:val="24"/>
          <w:szCs w:val="24"/>
          <w:highlight w:val="none"/>
          <w:lang w:eastAsia="zh-CN"/>
        </w:rPr>
        <w:t>竞争性</w:t>
      </w:r>
      <w:r>
        <w:rPr>
          <w:rFonts w:hint="eastAsia" w:ascii="宋体" w:hAnsi="宋体" w:cs="宋体"/>
          <w:caps w:val="0"/>
          <w:color w:val="auto"/>
          <w:sz w:val="24"/>
          <w:szCs w:val="24"/>
          <w:highlight w:val="none"/>
          <w:lang w:val="en-US" w:eastAsia="zh-CN"/>
        </w:rPr>
        <w:t>谈判</w:t>
      </w:r>
      <w:r>
        <w:rPr>
          <w:rFonts w:hint="eastAsia" w:ascii="宋体" w:hAnsi="宋体" w:cs="宋体"/>
          <w:caps w:val="0"/>
          <w:color w:val="auto"/>
          <w:sz w:val="24"/>
          <w:szCs w:val="24"/>
          <w:highlight w:val="none"/>
          <w:lang w:eastAsia="zh-CN"/>
        </w:rPr>
        <w:t>文件</w:t>
      </w:r>
      <w:r>
        <w:rPr>
          <w:rFonts w:hint="eastAsia" w:ascii="宋体" w:hAnsi="宋体" w:cs="宋体"/>
          <w:caps w:val="0"/>
          <w:color w:val="auto"/>
          <w:sz w:val="24"/>
          <w:szCs w:val="24"/>
          <w:highlight w:val="none"/>
        </w:rPr>
        <w:t>、答疑文件及采购清单的全部内容，乙方承诺保证完全按照合同约定提供合同设备和技术服务和质量保证期服务并修补缺陷</w:t>
      </w:r>
      <w:bookmarkEnd w:id="328"/>
      <w:bookmarkEnd w:id="329"/>
      <w:bookmarkEnd w:id="330"/>
      <w:bookmarkEnd w:id="331"/>
      <w:bookmarkEnd w:id="332"/>
      <w:bookmarkEnd w:id="333"/>
      <w:bookmarkEnd w:id="334"/>
      <w:r>
        <w:rPr>
          <w:rFonts w:hint="eastAsia" w:ascii="宋体" w:hAnsi="宋体" w:cs="宋体"/>
          <w:caps w:val="0"/>
          <w:color w:val="auto"/>
          <w:sz w:val="24"/>
          <w:szCs w:val="24"/>
          <w:highlight w:val="none"/>
        </w:rPr>
        <w:t>。</w:t>
      </w:r>
    </w:p>
    <w:p w14:paraId="065FCFFC">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bookmarkStart w:id="335" w:name="_Toc466270648"/>
      <w:bookmarkStart w:id="336" w:name="_Toc465511114"/>
      <w:bookmarkStart w:id="337" w:name="_Toc467005977"/>
      <w:bookmarkStart w:id="338" w:name="_Toc476761651"/>
      <w:bookmarkStart w:id="339" w:name="_Toc467005727"/>
      <w:bookmarkStart w:id="340" w:name="_Toc465511159"/>
      <w:bookmarkStart w:id="341" w:name="_Toc465510856"/>
      <w:r>
        <w:rPr>
          <w:rFonts w:hint="eastAsia" w:ascii="宋体" w:hAnsi="宋体" w:cs="宋体"/>
          <w:caps w:val="0"/>
          <w:color w:val="auto"/>
          <w:sz w:val="24"/>
          <w:szCs w:val="24"/>
          <w:highlight w:val="none"/>
        </w:rPr>
        <w:t>二、</w:t>
      </w:r>
      <w:bookmarkEnd w:id="335"/>
      <w:bookmarkEnd w:id="336"/>
      <w:bookmarkEnd w:id="337"/>
      <w:bookmarkEnd w:id="338"/>
      <w:bookmarkEnd w:id="339"/>
      <w:bookmarkEnd w:id="340"/>
      <w:bookmarkEnd w:id="341"/>
      <w:r>
        <w:rPr>
          <w:rFonts w:hint="eastAsia" w:ascii="宋体" w:hAnsi="宋体" w:cs="宋体"/>
          <w:caps w:val="0"/>
          <w:color w:val="auto"/>
          <w:sz w:val="24"/>
          <w:szCs w:val="24"/>
          <w:highlight w:val="none"/>
        </w:rPr>
        <w:t>交货期（含安装、调试）及质保期、交货地点：</w:t>
      </w:r>
    </w:p>
    <w:p w14:paraId="1915839C">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bookmarkStart w:id="342" w:name="_Toc467005978"/>
      <w:bookmarkStart w:id="343" w:name="_Toc467005728"/>
      <w:bookmarkStart w:id="344" w:name="_Toc465510857"/>
      <w:bookmarkStart w:id="345" w:name="_Toc476761652"/>
      <w:bookmarkStart w:id="346" w:name="_Toc466270649"/>
      <w:bookmarkStart w:id="347" w:name="_Toc465511115"/>
      <w:bookmarkStart w:id="348" w:name="_Toc465511160"/>
      <w:r>
        <w:rPr>
          <w:rFonts w:hint="eastAsia" w:ascii="宋体" w:hAnsi="宋体" w:cs="宋体"/>
          <w:caps w:val="0"/>
          <w:color w:val="auto"/>
          <w:kern w:val="28"/>
          <w:sz w:val="24"/>
          <w:szCs w:val="24"/>
          <w:highlight w:val="none"/>
        </w:rPr>
        <w:t>交货期：</w:t>
      </w:r>
      <w:r>
        <w:rPr>
          <w:rFonts w:hint="eastAsia" w:ascii="宋体" w:hAnsi="宋体" w:cs="宋体"/>
          <w:caps w:val="0"/>
          <w:color w:val="auto"/>
          <w:kern w:val="28"/>
          <w:sz w:val="24"/>
          <w:szCs w:val="24"/>
          <w:highlight w:val="none"/>
          <w:lang w:val="en-US" w:eastAsia="zh-CN"/>
        </w:rPr>
        <w:t>合同签订后，接采购人通知之日起30工作日内完成交付、安装及调试</w:t>
      </w:r>
      <w:r>
        <w:rPr>
          <w:rFonts w:hint="eastAsia" w:ascii="宋体" w:hAnsi="宋体" w:cs="宋体"/>
          <w:caps w:val="0"/>
          <w:color w:val="auto"/>
          <w:kern w:val="28"/>
          <w:sz w:val="24"/>
          <w:szCs w:val="24"/>
          <w:highlight w:val="none"/>
        </w:rPr>
        <w:t>；</w:t>
      </w:r>
    </w:p>
    <w:p w14:paraId="46F0E909">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交货</w:t>
      </w:r>
      <w:r>
        <w:rPr>
          <w:rFonts w:hint="eastAsia" w:ascii="宋体" w:hAnsi="宋体" w:eastAsia="宋体" w:cs="宋体"/>
          <w:sz w:val="24"/>
        </w:rPr>
        <w:t>地点：</w:t>
      </w:r>
      <w:r>
        <w:rPr>
          <w:rFonts w:hint="eastAsia" w:ascii="宋体" w:hAnsi="宋体" w:eastAsia="宋体" w:cs="宋体"/>
          <w:sz w:val="24"/>
          <w:lang w:val="en-US" w:eastAsia="zh-CN"/>
        </w:rPr>
        <w:t>采购人指定地点</w:t>
      </w:r>
      <w:r>
        <w:rPr>
          <w:rFonts w:hint="eastAsia" w:ascii="宋体" w:hAnsi="宋体" w:eastAsia="宋体" w:cs="宋体"/>
          <w:sz w:val="24"/>
        </w:rPr>
        <w:t>；</w:t>
      </w:r>
    </w:p>
    <w:p w14:paraId="0A5756B5">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质保期：</w:t>
      </w:r>
      <w:r>
        <w:rPr>
          <w:rFonts w:hint="eastAsia" w:ascii="宋体" w:hAnsi="宋体" w:eastAsia="宋体" w:cs="宋体"/>
          <w:sz w:val="24"/>
          <w:lang w:val="en-US" w:eastAsia="zh-CN"/>
        </w:rPr>
        <w:t>最终验收通过后 3年</w:t>
      </w:r>
      <w:r>
        <w:rPr>
          <w:rFonts w:hint="eastAsia" w:ascii="宋体" w:hAnsi="宋体" w:cs="宋体"/>
          <w:caps w:val="0"/>
          <w:color w:val="auto"/>
          <w:kern w:val="28"/>
          <w:sz w:val="24"/>
          <w:szCs w:val="24"/>
          <w:highlight w:val="none"/>
        </w:rPr>
        <w:t>。</w:t>
      </w:r>
    </w:p>
    <w:p w14:paraId="747C87B3">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三、合同文件及解释</w:t>
      </w:r>
      <w:bookmarkEnd w:id="342"/>
      <w:bookmarkEnd w:id="343"/>
      <w:bookmarkEnd w:id="344"/>
      <w:bookmarkEnd w:id="345"/>
      <w:bookmarkEnd w:id="346"/>
      <w:bookmarkEnd w:id="347"/>
      <w:bookmarkEnd w:id="348"/>
    </w:p>
    <w:p w14:paraId="6DA47A9B">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本合同与下列文件一起构成合同文件：</w:t>
      </w:r>
    </w:p>
    <w:p w14:paraId="624384D2">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bookmarkStart w:id="349" w:name="_Toc476761653"/>
      <w:bookmarkStart w:id="350" w:name="_Toc468550422"/>
      <w:bookmarkStart w:id="351" w:name="_Toc465511116"/>
      <w:bookmarkStart w:id="352" w:name="_Toc465511161"/>
      <w:bookmarkStart w:id="353" w:name="_Toc465510858"/>
      <w:bookmarkStart w:id="354" w:name="_Toc466270650"/>
      <w:r>
        <w:rPr>
          <w:rFonts w:hint="eastAsia" w:ascii="宋体" w:hAnsi="宋体" w:cs="宋体"/>
          <w:caps w:val="0"/>
          <w:color w:val="auto"/>
          <w:kern w:val="28"/>
          <w:sz w:val="24"/>
          <w:szCs w:val="24"/>
          <w:highlight w:val="none"/>
        </w:rPr>
        <w:t>（1）本项目</w:t>
      </w:r>
      <w:r>
        <w:rPr>
          <w:rFonts w:hint="eastAsia" w:ascii="宋体" w:hAnsi="宋体" w:cs="宋体"/>
          <w:caps w:val="0"/>
          <w:color w:val="auto"/>
          <w:kern w:val="28"/>
          <w:sz w:val="24"/>
          <w:szCs w:val="24"/>
          <w:highlight w:val="none"/>
          <w:lang w:eastAsia="zh-CN"/>
        </w:rPr>
        <w:t>竞争性谈判文件</w:t>
      </w:r>
      <w:r>
        <w:rPr>
          <w:rFonts w:hint="eastAsia" w:ascii="宋体" w:hAnsi="宋体" w:cs="宋体"/>
          <w:caps w:val="0"/>
          <w:color w:val="auto"/>
          <w:kern w:val="28"/>
          <w:sz w:val="24"/>
          <w:szCs w:val="24"/>
          <w:highlight w:val="none"/>
        </w:rPr>
        <w:t>、技术标准、规范、图纸与本项目相关的补疑、答疑等文件；</w:t>
      </w:r>
    </w:p>
    <w:p w14:paraId="0AD397A1">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（2）本项目</w:t>
      </w:r>
      <w:r>
        <w:rPr>
          <w:rFonts w:hint="eastAsia" w:ascii="宋体" w:hAnsi="宋体" w:cs="宋体"/>
          <w:caps w:val="0"/>
          <w:color w:val="auto"/>
          <w:kern w:val="28"/>
          <w:sz w:val="24"/>
          <w:szCs w:val="24"/>
          <w:highlight w:val="none"/>
          <w:lang w:eastAsia="zh-CN"/>
        </w:rPr>
        <w:t>竞争性谈判响应文件</w:t>
      </w:r>
      <w:r>
        <w:rPr>
          <w:rFonts w:hint="eastAsia" w:ascii="宋体" w:hAnsi="宋体" w:cs="宋体"/>
          <w:caps w:val="0"/>
          <w:color w:val="auto"/>
          <w:kern w:val="28"/>
          <w:sz w:val="24"/>
          <w:szCs w:val="24"/>
          <w:highlight w:val="none"/>
        </w:rPr>
        <w:t>；</w:t>
      </w:r>
    </w:p>
    <w:p w14:paraId="28DB4184">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（3）</w:t>
      </w:r>
      <w:r>
        <w:rPr>
          <w:rFonts w:hint="eastAsia" w:ascii="宋体" w:hAnsi="宋体" w:cs="宋体"/>
          <w:caps w:val="0"/>
          <w:color w:val="auto"/>
          <w:kern w:val="28"/>
          <w:sz w:val="24"/>
          <w:szCs w:val="24"/>
          <w:highlight w:val="none"/>
          <w:lang w:val="en-US" w:eastAsia="zh-CN"/>
        </w:rPr>
        <w:t>谈判响应函</w:t>
      </w:r>
      <w:r>
        <w:rPr>
          <w:rFonts w:hint="eastAsia" w:ascii="宋体" w:hAnsi="宋体" w:cs="宋体"/>
          <w:caps w:val="0"/>
          <w:color w:val="auto"/>
          <w:kern w:val="28"/>
          <w:sz w:val="24"/>
          <w:szCs w:val="24"/>
          <w:highlight w:val="none"/>
        </w:rPr>
        <w:t>；</w:t>
      </w:r>
    </w:p>
    <w:p w14:paraId="76ABE655">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（4）双方另行签订的补充协议及其他合同文件。</w:t>
      </w:r>
    </w:p>
    <w:p w14:paraId="7093965A">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上述合同文件互相补充和解释。如果合同文件之间存在矛盾或不一致之处，以上述文件的时间排列顺序为准，双方另行签订的补充协议及其他合同文件有效力顺序约定的执行其约定。</w:t>
      </w:r>
    </w:p>
    <w:p w14:paraId="14B44FA8">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四、合同价款、结算与支付</w:t>
      </w:r>
      <w:bookmarkEnd w:id="349"/>
      <w:bookmarkEnd w:id="350"/>
      <w:bookmarkEnd w:id="351"/>
      <w:bookmarkEnd w:id="352"/>
      <w:bookmarkEnd w:id="353"/>
      <w:bookmarkEnd w:id="354"/>
    </w:p>
    <w:p w14:paraId="1126CC60">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1.总价款为：</w:t>
      </w:r>
    </w:p>
    <w:p w14:paraId="01E70D85">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bCs/>
          <w:caps w:val="0"/>
          <w:color w:val="auto"/>
          <w:kern w:val="28"/>
          <w:sz w:val="24"/>
          <w:szCs w:val="24"/>
          <w:highlight w:val="none"/>
        </w:rPr>
        <w:t xml:space="preserve">大写人民币：  </w:t>
      </w:r>
      <w:r>
        <w:rPr>
          <w:rFonts w:hint="eastAsia" w:ascii="宋体" w:hAnsi="宋体" w:cs="宋体"/>
          <w:bCs/>
          <w:caps w:val="0"/>
          <w:color w:val="auto"/>
          <w:kern w:val="28"/>
          <w:sz w:val="24"/>
          <w:szCs w:val="24"/>
          <w:highlight w:val="none"/>
          <w:u w:val="single"/>
        </w:rPr>
        <w:t xml:space="preserve">                                   </w:t>
      </w:r>
      <w:r>
        <w:rPr>
          <w:rFonts w:hint="eastAsia" w:ascii="宋体" w:hAnsi="宋体" w:cs="宋体"/>
          <w:bCs/>
          <w:caps w:val="0"/>
          <w:color w:val="auto"/>
          <w:kern w:val="28"/>
          <w:sz w:val="24"/>
          <w:szCs w:val="24"/>
          <w:highlight w:val="none"/>
        </w:rPr>
        <w:t xml:space="preserve">     </w:t>
      </w:r>
    </w:p>
    <w:p w14:paraId="53BFC09D">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bCs/>
          <w:caps w:val="0"/>
          <w:color w:val="auto"/>
          <w:kern w:val="28"/>
          <w:sz w:val="24"/>
          <w:szCs w:val="24"/>
          <w:highlight w:val="none"/>
        </w:rPr>
        <w:t>小写RMB ￥：</w:t>
      </w:r>
      <w:r>
        <w:rPr>
          <w:rFonts w:hint="eastAsia" w:ascii="宋体" w:hAnsi="宋体" w:cs="宋体"/>
          <w:bCs/>
          <w:caps w:val="0"/>
          <w:color w:val="auto"/>
          <w:kern w:val="28"/>
          <w:sz w:val="24"/>
          <w:szCs w:val="24"/>
          <w:highlight w:val="none"/>
          <w:u w:val="single"/>
        </w:rPr>
        <w:t xml:space="preserve">                                </w:t>
      </w:r>
      <w:r>
        <w:rPr>
          <w:rFonts w:hint="eastAsia" w:ascii="宋体" w:hAnsi="宋体" w:cs="宋体"/>
          <w:bCs/>
          <w:caps w:val="0"/>
          <w:color w:val="auto"/>
          <w:kern w:val="28"/>
          <w:sz w:val="24"/>
          <w:szCs w:val="24"/>
          <w:highlight w:val="none"/>
        </w:rPr>
        <w:t xml:space="preserve">      </w:t>
      </w:r>
    </w:p>
    <w:p w14:paraId="67E661F1">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lang w:eastAsia="zh-CN"/>
        </w:rPr>
        <w:t>竞争性谈判报价</w:t>
      </w:r>
      <w:r>
        <w:rPr>
          <w:rFonts w:hint="eastAsia" w:ascii="宋体" w:hAnsi="宋体" w:cs="宋体"/>
          <w:caps w:val="0"/>
          <w:color w:val="auto"/>
          <w:kern w:val="28"/>
          <w:sz w:val="24"/>
          <w:szCs w:val="24"/>
          <w:highlight w:val="none"/>
        </w:rPr>
        <w:t>应是完成</w:t>
      </w:r>
      <w:r>
        <w:rPr>
          <w:rFonts w:hint="eastAsia" w:ascii="宋体" w:hAnsi="宋体" w:cs="宋体"/>
          <w:caps w:val="0"/>
          <w:color w:val="auto"/>
          <w:kern w:val="28"/>
          <w:sz w:val="24"/>
          <w:szCs w:val="24"/>
          <w:highlight w:val="none"/>
          <w:lang w:eastAsia="zh-CN"/>
        </w:rPr>
        <w:t>采购</w:t>
      </w:r>
      <w:r>
        <w:rPr>
          <w:rFonts w:hint="eastAsia" w:ascii="宋体" w:hAnsi="宋体" w:cs="宋体"/>
          <w:caps w:val="0"/>
          <w:color w:val="auto"/>
          <w:kern w:val="28"/>
          <w:sz w:val="24"/>
          <w:szCs w:val="24"/>
          <w:highlight w:val="none"/>
        </w:rPr>
        <w:t>内容所需的全部费用，包括但不限于产品的报价及所发生的：以本</w:t>
      </w:r>
      <w:r>
        <w:rPr>
          <w:rFonts w:hint="eastAsia" w:ascii="宋体" w:hAnsi="宋体" w:cs="宋体"/>
          <w:caps w:val="0"/>
          <w:color w:val="auto"/>
          <w:kern w:val="28"/>
          <w:sz w:val="24"/>
          <w:szCs w:val="24"/>
          <w:highlight w:val="none"/>
          <w:lang w:eastAsia="zh-CN"/>
        </w:rPr>
        <w:t>竞争性谈判文件</w:t>
      </w:r>
      <w:r>
        <w:rPr>
          <w:rFonts w:hint="eastAsia" w:ascii="宋体" w:hAnsi="宋体" w:cs="宋体"/>
          <w:caps w:val="0"/>
          <w:color w:val="auto"/>
          <w:kern w:val="28"/>
          <w:sz w:val="24"/>
          <w:szCs w:val="24"/>
          <w:highlight w:val="none"/>
        </w:rPr>
        <w:t>的内容和要求作为</w:t>
      </w:r>
      <w:r>
        <w:rPr>
          <w:rFonts w:hint="eastAsia" w:ascii="宋体" w:hAnsi="宋体" w:cs="宋体"/>
          <w:caps w:val="0"/>
          <w:color w:val="auto"/>
          <w:kern w:val="28"/>
          <w:sz w:val="24"/>
          <w:szCs w:val="24"/>
          <w:highlight w:val="none"/>
          <w:lang w:eastAsia="zh-CN"/>
        </w:rPr>
        <w:t>谈判</w:t>
      </w:r>
      <w:r>
        <w:rPr>
          <w:rFonts w:hint="eastAsia" w:ascii="宋体" w:hAnsi="宋体" w:cs="宋体"/>
          <w:caps w:val="0"/>
          <w:color w:val="auto"/>
          <w:kern w:val="28"/>
          <w:sz w:val="24"/>
          <w:szCs w:val="24"/>
          <w:highlight w:val="none"/>
        </w:rPr>
        <w:t>依据。</w:t>
      </w:r>
    </w:p>
    <w:p w14:paraId="382740A8">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kern w:val="28"/>
          <w:sz w:val="24"/>
          <w:szCs w:val="24"/>
          <w:highlight w:val="none"/>
        </w:rPr>
        <w:t>单价所反映的内容同上，综合考虑在单价中。</w:t>
      </w:r>
    </w:p>
    <w:p w14:paraId="683939BA">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0"/>
          <w:sz w:val="24"/>
          <w:szCs w:val="24"/>
          <w:highlight w:val="none"/>
        </w:rPr>
      </w:pPr>
      <w:r>
        <w:rPr>
          <w:rFonts w:hint="eastAsia" w:ascii="宋体" w:hAnsi="宋体" w:cs="宋体"/>
          <w:caps w:val="0"/>
          <w:color w:val="auto"/>
          <w:kern w:val="0"/>
          <w:sz w:val="24"/>
          <w:szCs w:val="24"/>
          <w:highlight w:val="none"/>
        </w:rPr>
        <w:t>附件1：设备清单（可另付）</w:t>
      </w:r>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7"/>
        <w:gridCol w:w="1426"/>
        <w:gridCol w:w="1425"/>
        <w:gridCol w:w="1295"/>
        <w:gridCol w:w="518"/>
        <w:gridCol w:w="648"/>
        <w:gridCol w:w="1036"/>
        <w:gridCol w:w="905"/>
        <w:gridCol w:w="649"/>
      </w:tblGrid>
      <w:tr w14:paraId="138B8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362" w:type="pct"/>
            <w:noWrap w:val="0"/>
            <w:vAlign w:val="center"/>
          </w:tcPr>
          <w:p w14:paraId="1EDC8003">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r>
              <w:rPr>
                <w:rFonts w:hint="eastAsia" w:ascii="宋体" w:hAnsi="宋体" w:cs="宋体"/>
                <w:b/>
                <w:caps w:val="0"/>
                <w:color w:val="auto"/>
                <w:sz w:val="21"/>
                <w:szCs w:val="21"/>
                <w:highlight w:val="none"/>
              </w:rPr>
              <w:t>序号</w:t>
            </w:r>
          </w:p>
        </w:tc>
        <w:tc>
          <w:tcPr>
            <w:tcW w:w="836" w:type="pct"/>
            <w:noWrap w:val="0"/>
            <w:vAlign w:val="center"/>
          </w:tcPr>
          <w:p w14:paraId="57C6C829">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r>
              <w:rPr>
                <w:rFonts w:hint="eastAsia" w:ascii="宋体" w:hAnsi="宋体" w:cs="宋体"/>
                <w:b/>
                <w:caps w:val="0"/>
                <w:color w:val="auto"/>
                <w:sz w:val="21"/>
                <w:szCs w:val="21"/>
                <w:highlight w:val="none"/>
              </w:rPr>
              <w:t>产品名称</w:t>
            </w:r>
          </w:p>
        </w:tc>
        <w:tc>
          <w:tcPr>
            <w:tcW w:w="836" w:type="pct"/>
            <w:noWrap w:val="0"/>
            <w:vAlign w:val="center"/>
          </w:tcPr>
          <w:p w14:paraId="62E374F5">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r>
              <w:rPr>
                <w:rFonts w:hint="eastAsia" w:ascii="宋体" w:hAnsi="宋体" w:cs="宋体"/>
                <w:b/>
                <w:caps w:val="0"/>
                <w:color w:val="auto"/>
                <w:sz w:val="21"/>
                <w:szCs w:val="21"/>
                <w:highlight w:val="none"/>
              </w:rPr>
              <w:t>规格型号</w:t>
            </w:r>
          </w:p>
        </w:tc>
        <w:tc>
          <w:tcPr>
            <w:tcW w:w="760" w:type="pct"/>
            <w:noWrap w:val="0"/>
            <w:vAlign w:val="center"/>
          </w:tcPr>
          <w:p w14:paraId="6ED6E73C">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r>
              <w:rPr>
                <w:rFonts w:hint="eastAsia" w:ascii="宋体" w:hAnsi="宋体" w:cs="宋体"/>
                <w:b/>
                <w:caps w:val="0"/>
                <w:color w:val="auto"/>
                <w:sz w:val="21"/>
                <w:szCs w:val="21"/>
                <w:highlight w:val="none"/>
              </w:rPr>
              <w:t>品牌、</w:t>
            </w:r>
          </w:p>
          <w:p w14:paraId="763C6670">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r>
              <w:rPr>
                <w:rFonts w:hint="eastAsia" w:ascii="宋体" w:hAnsi="宋体" w:cs="宋体"/>
                <w:b/>
                <w:caps w:val="0"/>
                <w:color w:val="auto"/>
                <w:sz w:val="21"/>
                <w:szCs w:val="21"/>
                <w:highlight w:val="none"/>
              </w:rPr>
              <w:t>原产地</w:t>
            </w:r>
          </w:p>
        </w:tc>
        <w:tc>
          <w:tcPr>
            <w:tcW w:w="304" w:type="pct"/>
            <w:noWrap w:val="0"/>
            <w:vAlign w:val="center"/>
          </w:tcPr>
          <w:p w14:paraId="78C86B6A">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r>
              <w:rPr>
                <w:rFonts w:hint="eastAsia" w:ascii="宋体" w:hAnsi="宋体" w:cs="宋体"/>
                <w:b/>
                <w:caps w:val="0"/>
                <w:color w:val="auto"/>
                <w:sz w:val="21"/>
                <w:szCs w:val="21"/>
                <w:highlight w:val="none"/>
              </w:rPr>
              <w:t>单位</w:t>
            </w:r>
          </w:p>
        </w:tc>
        <w:tc>
          <w:tcPr>
            <w:tcW w:w="380" w:type="pct"/>
            <w:noWrap w:val="0"/>
            <w:vAlign w:val="center"/>
          </w:tcPr>
          <w:p w14:paraId="32ED2FE1">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r>
              <w:rPr>
                <w:rFonts w:hint="eastAsia" w:ascii="宋体" w:hAnsi="宋体" w:cs="宋体"/>
                <w:b/>
                <w:caps w:val="0"/>
                <w:color w:val="auto"/>
                <w:sz w:val="21"/>
                <w:szCs w:val="21"/>
                <w:highlight w:val="none"/>
              </w:rPr>
              <w:t>数量</w:t>
            </w:r>
          </w:p>
        </w:tc>
        <w:tc>
          <w:tcPr>
            <w:tcW w:w="608" w:type="pct"/>
            <w:noWrap w:val="0"/>
            <w:vAlign w:val="center"/>
          </w:tcPr>
          <w:p w14:paraId="70963226">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r>
              <w:rPr>
                <w:rFonts w:hint="eastAsia" w:ascii="宋体" w:hAnsi="宋体" w:cs="宋体"/>
                <w:b/>
                <w:caps w:val="0"/>
                <w:color w:val="auto"/>
                <w:sz w:val="21"/>
                <w:szCs w:val="21"/>
                <w:highlight w:val="none"/>
              </w:rPr>
              <w:t>综合单价（元）</w:t>
            </w:r>
          </w:p>
        </w:tc>
        <w:tc>
          <w:tcPr>
            <w:tcW w:w="531" w:type="pct"/>
            <w:noWrap w:val="0"/>
            <w:vAlign w:val="center"/>
          </w:tcPr>
          <w:p w14:paraId="3565A079">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r>
              <w:rPr>
                <w:rFonts w:hint="eastAsia" w:ascii="宋体" w:hAnsi="宋体" w:cs="宋体"/>
                <w:b/>
                <w:caps w:val="0"/>
                <w:color w:val="auto"/>
                <w:sz w:val="21"/>
                <w:szCs w:val="21"/>
                <w:highlight w:val="none"/>
              </w:rPr>
              <w:t>合价（元）</w:t>
            </w:r>
          </w:p>
        </w:tc>
        <w:tc>
          <w:tcPr>
            <w:tcW w:w="380" w:type="pct"/>
            <w:noWrap w:val="0"/>
            <w:vAlign w:val="center"/>
          </w:tcPr>
          <w:p w14:paraId="7ED9374A">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r>
              <w:rPr>
                <w:rFonts w:hint="eastAsia" w:ascii="宋体" w:hAnsi="宋体" w:cs="宋体"/>
                <w:b/>
                <w:caps w:val="0"/>
                <w:color w:val="auto"/>
                <w:sz w:val="21"/>
                <w:szCs w:val="21"/>
                <w:highlight w:val="none"/>
              </w:rPr>
              <w:t>备注</w:t>
            </w:r>
          </w:p>
        </w:tc>
      </w:tr>
      <w:tr w14:paraId="21F6D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 w:type="pct"/>
            <w:noWrap w:val="0"/>
            <w:vAlign w:val="center"/>
          </w:tcPr>
          <w:p w14:paraId="5FBCA7B4">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r>
              <w:rPr>
                <w:rFonts w:hint="eastAsia" w:ascii="宋体" w:hAnsi="宋体" w:cs="宋体"/>
                <w:b/>
                <w:caps w:val="0"/>
                <w:color w:val="auto"/>
                <w:sz w:val="21"/>
                <w:szCs w:val="21"/>
                <w:highlight w:val="none"/>
              </w:rPr>
              <w:t>1</w:t>
            </w:r>
          </w:p>
        </w:tc>
        <w:tc>
          <w:tcPr>
            <w:tcW w:w="836" w:type="pct"/>
            <w:noWrap w:val="0"/>
            <w:vAlign w:val="center"/>
          </w:tcPr>
          <w:p w14:paraId="5FBEE3B8">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p>
        </w:tc>
        <w:tc>
          <w:tcPr>
            <w:tcW w:w="836" w:type="pct"/>
            <w:noWrap w:val="0"/>
            <w:vAlign w:val="center"/>
          </w:tcPr>
          <w:p w14:paraId="2B62E40A">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p>
        </w:tc>
        <w:tc>
          <w:tcPr>
            <w:tcW w:w="760" w:type="pct"/>
            <w:noWrap w:val="0"/>
            <w:vAlign w:val="center"/>
          </w:tcPr>
          <w:p w14:paraId="1B29D34F">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p>
        </w:tc>
        <w:tc>
          <w:tcPr>
            <w:tcW w:w="304" w:type="pct"/>
            <w:noWrap w:val="0"/>
            <w:vAlign w:val="center"/>
          </w:tcPr>
          <w:p w14:paraId="2ECEC379">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380" w:type="pct"/>
            <w:noWrap w:val="0"/>
            <w:vAlign w:val="center"/>
          </w:tcPr>
          <w:p w14:paraId="14496E28">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608" w:type="pct"/>
            <w:noWrap w:val="0"/>
            <w:vAlign w:val="center"/>
          </w:tcPr>
          <w:p w14:paraId="7D95E2F0">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531" w:type="pct"/>
            <w:noWrap w:val="0"/>
            <w:vAlign w:val="center"/>
          </w:tcPr>
          <w:p w14:paraId="207B8085">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380" w:type="pct"/>
            <w:noWrap w:val="0"/>
            <w:vAlign w:val="center"/>
          </w:tcPr>
          <w:p w14:paraId="0FD5DA16">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p>
        </w:tc>
      </w:tr>
      <w:tr w14:paraId="555B9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 w:type="pct"/>
            <w:noWrap w:val="0"/>
            <w:vAlign w:val="center"/>
          </w:tcPr>
          <w:p w14:paraId="7CB0599B">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r>
              <w:rPr>
                <w:rFonts w:hint="eastAsia" w:ascii="宋体" w:hAnsi="宋体" w:cs="宋体"/>
                <w:b/>
                <w:caps w:val="0"/>
                <w:color w:val="auto"/>
                <w:sz w:val="21"/>
                <w:szCs w:val="21"/>
                <w:highlight w:val="none"/>
              </w:rPr>
              <w:t>2</w:t>
            </w:r>
          </w:p>
        </w:tc>
        <w:tc>
          <w:tcPr>
            <w:tcW w:w="836" w:type="pct"/>
            <w:noWrap w:val="0"/>
            <w:vAlign w:val="center"/>
          </w:tcPr>
          <w:p w14:paraId="4093AFA4">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cs="宋体"/>
                <w:b/>
                <w:caps w:val="0"/>
                <w:color w:val="auto"/>
                <w:sz w:val="21"/>
                <w:szCs w:val="21"/>
                <w:highlight w:val="none"/>
              </w:rPr>
            </w:pPr>
          </w:p>
        </w:tc>
        <w:tc>
          <w:tcPr>
            <w:tcW w:w="836" w:type="pct"/>
            <w:noWrap w:val="0"/>
            <w:vAlign w:val="center"/>
          </w:tcPr>
          <w:p w14:paraId="2E835505">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cs="宋体"/>
                <w:b/>
                <w:caps w:val="0"/>
                <w:color w:val="auto"/>
                <w:sz w:val="21"/>
                <w:szCs w:val="21"/>
                <w:highlight w:val="none"/>
              </w:rPr>
            </w:pPr>
          </w:p>
        </w:tc>
        <w:tc>
          <w:tcPr>
            <w:tcW w:w="760" w:type="pct"/>
            <w:noWrap w:val="0"/>
            <w:vAlign w:val="center"/>
          </w:tcPr>
          <w:p w14:paraId="7D921CAC">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p>
        </w:tc>
        <w:tc>
          <w:tcPr>
            <w:tcW w:w="304" w:type="pct"/>
            <w:noWrap w:val="0"/>
            <w:vAlign w:val="center"/>
          </w:tcPr>
          <w:p w14:paraId="2FD0193F">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380" w:type="pct"/>
            <w:noWrap w:val="0"/>
            <w:vAlign w:val="center"/>
          </w:tcPr>
          <w:p w14:paraId="111AABB7">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608" w:type="pct"/>
            <w:noWrap w:val="0"/>
            <w:vAlign w:val="center"/>
          </w:tcPr>
          <w:p w14:paraId="6C6511AE">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531" w:type="pct"/>
            <w:noWrap w:val="0"/>
            <w:vAlign w:val="center"/>
          </w:tcPr>
          <w:p w14:paraId="0AB1E356">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380" w:type="pct"/>
            <w:noWrap w:val="0"/>
            <w:vAlign w:val="center"/>
          </w:tcPr>
          <w:p w14:paraId="47A8A21B">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p>
        </w:tc>
      </w:tr>
      <w:tr w14:paraId="2F814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 w:type="pct"/>
            <w:noWrap w:val="0"/>
            <w:vAlign w:val="center"/>
          </w:tcPr>
          <w:p w14:paraId="5B4951FD">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r>
              <w:rPr>
                <w:rFonts w:hint="eastAsia" w:ascii="宋体" w:hAnsi="宋体" w:cs="宋体"/>
                <w:b/>
                <w:caps w:val="0"/>
                <w:color w:val="auto"/>
                <w:sz w:val="21"/>
                <w:szCs w:val="21"/>
                <w:highlight w:val="none"/>
              </w:rPr>
              <w:t>3</w:t>
            </w:r>
          </w:p>
        </w:tc>
        <w:tc>
          <w:tcPr>
            <w:tcW w:w="836" w:type="pct"/>
            <w:noWrap w:val="0"/>
            <w:vAlign w:val="center"/>
          </w:tcPr>
          <w:p w14:paraId="64140872">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cs="宋体"/>
                <w:b/>
                <w:caps w:val="0"/>
                <w:color w:val="auto"/>
                <w:sz w:val="21"/>
                <w:szCs w:val="21"/>
                <w:highlight w:val="none"/>
              </w:rPr>
            </w:pPr>
          </w:p>
        </w:tc>
        <w:tc>
          <w:tcPr>
            <w:tcW w:w="836" w:type="pct"/>
            <w:noWrap w:val="0"/>
            <w:vAlign w:val="center"/>
          </w:tcPr>
          <w:p w14:paraId="663D1512">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760" w:type="pct"/>
            <w:noWrap w:val="0"/>
            <w:vAlign w:val="center"/>
          </w:tcPr>
          <w:p w14:paraId="1968E2A1">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p>
        </w:tc>
        <w:tc>
          <w:tcPr>
            <w:tcW w:w="304" w:type="pct"/>
            <w:noWrap w:val="0"/>
            <w:vAlign w:val="center"/>
          </w:tcPr>
          <w:p w14:paraId="522DD070">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380" w:type="pct"/>
            <w:noWrap w:val="0"/>
            <w:vAlign w:val="center"/>
          </w:tcPr>
          <w:p w14:paraId="5D5CF2C8">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608" w:type="pct"/>
            <w:noWrap w:val="0"/>
            <w:vAlign w:val="center"/>
          </w:tcPr>
          <w:p w14:paraId="15206808">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531" w:type="pct"/>
            <w:noWrap w:val="0"/>
            <w:vAlign w:val="center"/>
          </w:tcPr>
          <w:p w14:paraId="21266CA7">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380" w:type="pct"/>
            <w:noWrap w:val="0"/>
            <w:vAlign w:val="center"/>
          </w:tcPr>
          <w:p w14:paraId="387DCA66">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p>
        </w:tc>
      </w:tr>
      <w:tr w14:paraId="48CF8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 w:type="pct"/>
            <w:noWrap w:val="0"/>
            <w:vAlign w:val="center"/>
          </w:tcPr>
          <w:p w14:paraId="22D338DA">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r>
              <w:rPr>
                <w:rFonts w:hint="eastAsia" w:ascii="宋体" w:hAnsi="宋体" w:cs="宋体"/>
                <w:b/>
                <w:caps w:val="0"/>
                <w:color w:val="auto"/>
                <w:sz w:val="21"/>
                <w:szCs w:val="21"/>
                <w:highlight w:val="none"/>
              </w:rPr>
              <w:t>4</w:t>
            </w:r>
          </w:p>
        </w:tc>
        <w:tc>
          <w:tcPr>
            <w:tcW w:w="836" w:type="pct"/>
            <w:noWrap w:val="0"/>
            <w:vAlign w:val="center"/>
          </w:tcPr>
          <w:p w14:paraId="66BD4689">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cs="宋体"/>
                <w:b/>
                <w:caps w:val="0"/>
                <w:color w:val="auto"/>
                <w:sz w:val="21"/>
                <w:szCs w:val="21"/>
                <w:highlight w:val="none"/>
              </w:rPr>
            </w:pPr>
          </w:p>
        </w:tc>
        <w:tc>
          <w:tcPr>
            <w:tcW w:w="836" w:type="pct"/>
            <w:noWrap w:val="0"/>
            <w:vAlign w:val="center"/>
          </w:tcPr>
          <w:p w14:paraId="04BFEBA3">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760" w:type="pct"/>
            <w:noWrap w:val="0"/>
            <w:vAlign w:val="center"/>
          </w:tcPr>
          <w:p w14:paraId="4D06BDA3">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p>
        </w:tc>
        <w:tc>
          <w:tcPr>
            <w:tcW w:w="304" w:type="pct"/>
            <w:noWrap w:val="0"/>
            <w:vAlign w:val="center"/>
          </w:tcPr>
          <w:p w14:paraId="03B303D7">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380" w:type="pct"/>
            <w:noWrap w:val="0"/>
            <w:vAlign w:val="center"/>
          </w:tcPr>
          <w:p w14:paraId="70B340FE">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608" w:type="pct"/>
            <w:noWrap w:val="0"/>
            <w:vAlign w:val="center"/>
          </w:tcPr>
          <w:p w14:paraId="32B5F8FB">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531" w:type="pct"/>
            <w:noWrap w:val="0"/>
            <w:vAlign w:val="center"/>
          </w:tcPr>
          <w:p w14:paraId="7ED1D175">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380" w:type="pct"/>
            <w:noWrap w:val="0"/>
            <w:vAlign w:val="center"/>
          </w:tcPr>
          <w:p w14:paraId="7C010B07">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p>
        </w:tc>
      </w:tr>
      <w:tr w14:paraId="2591C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 w:type="pct"/>
            <w:noWrap w:val="0"/>
            <w:vAlign w:val="center"/>
          </w:tcPr>
          <w:p w14:paraId="09068050">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r>
              <w:rPr>
                <w:rFonts w:hint="eastAsia" w:ascii="宋体" w:hAnsi="宋体" w:cs="宋体"/>
                <w:b/>
                <w:caps w:val="0"/>
                <w:color w:val="auto"/>
                <w:sz w:val="21"/>
                <w:szCs w:val="21"/>
                <w:highlight w:val="none"/>
              </w:rPr>
              <w:t>5</w:t>
            </w:r>
          </w:p>
        </w:tc>
        <w:tc>
          <w:tcPr>
            <w:tcW w:w="836" w:type="pct"/>
            <w:noWrap w:val="0"/>
            <w:vAlign w:val="center"/>
          </w:tcPr>
          <w:p w14:paraId="4FD2C8DB">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cs="宋体"/>
                <w:b/>
                <w:caps w:val="0"/>
                <w:color w:val="auto"/>
                <w:sz w:val="21"/>
                <w:szCs w:val="21"/>
                <w:highlight w:val="none"/>
              </w:rPr>
            </w:pPr>
          </w:p>
        </w:tc>
        <w:tc>
          <w:tcPr>
            <w:tcW w:w="836" w:type="pct"/>
            <w:noWrap w:val="0"/>
            <w:vAlign w:val="center"/>
          </w:tcPr>
          <w:p w14:paraId="3AB43442">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760" w:type="pct"/>
            <w:noWrap w:val="0"/>
            <w:vAlign w:val="center"/>
          </w:tcPr>
          <w:p w14:paraId="258BA64F">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p>
        </w:tc>
        <w:tc>
          <w:tcPr>
            <w:tcW w:w="304" w:type="pct"/>
            <w:noWrap w:val="0"/>
            <w:vAlign w:val="center"/>
          </w:tcPr>
          <w:p w14:paraId="43B0C61B">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380" w:type="pct"/>
            <w:noWrap w:val="0"/>
            <w:vAlign w:val="center"/>
          </w:tcPr>
          <w:p w14:paraId="561F462F">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608" w:type="pct"/>
            <w:noWrap w:val="0"/>
            <w:vAlign w:val="center"/>
          </w:tcPr>
          <w:p w14:paraId="36313766">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531" w:type="pct"/>
            <w:noWrap w:val="0"/>
            <w:vAlign w:val="center"/>
          </w:tcPr>
          <w:p w14:paraId="23A38A87">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380" w:type="pct"/>
            <w:noWrap w:val="0"/>
            <w:vAlign w:val="center"/>
          </w:tcPr>
          <w:p w14:paraId="6CB79AC9">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p>
        </w:tc>
      </w:tr>
      <w:tr w14:paraId="274AF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 w:type="pct"/>
            <w:noWrap w:val="0"/>
            <w:vAlign w:val="center"/>
          </w:tcPr>
          <w:p w14:paraId="27B180AF">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r>
              <w:rPr>
                <w:rFonts w:hint="eastAsia" w:ascii="宋体" w:hAnsi="宋体" w:cs="宋体"/>
                <w:b/>
                <w:caps w:val="0"/>
                <w:color w:val="auto"/>
                <w:sz w:val="21"/>
                <w:szCs w:val="21"/>
                <w:highlight w:val="none"/>
              </w:rPr>
              <w:t>6</w:t>
            </w:r>
          </w:p>
        </w:tc>
        <w:tc>
          <w:tcPr>
            <w:tcW w:w="836" w:type="pct"/>
            <w:noWrap w:val="0"/>
            <w:vAlign w:val="center"/>
          </w:tcPr>
          <w:p w14:paraId="6ABA8F2B">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cs="宋体"/>
                <w:b/>
                <w:caps w:val="0"/>
                <w:color w:val="auto"/>
                <w:sz w:val="21"/>
                <w:szCs w:val="21"/>
                <w:highlight w:val="none"/>
              </w:rPr>
            </w:pPr>
          </w:p>
        </w:tc>
        <w:tc>
          <w:tcPr>
            <w:tcW w:w="836" w:type="pct"/>
            <w:noWrap w:val="0"/>
            <w:vAlign w:val="center"/>
          </w:tcPr>
          <w:p w14:paraId="2A312B8B">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760" w:type="pct"/>
            <w:noWrap w:val="0"/>
            <w:vAlign w:val="center"/>
          </w:tcPr>
          <w:p w14:paraId="0B69D83D">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p>
        </w:tc>
        <w:tc>
          <w:tcPr>
            <w:tcW w:w="304" w:type="pct"/>
            <w:noWrap w:val="0"/>
            <w:vAlign w:val="center"/>
          </w:tcPr>
          <w:p w14:paraId="2E3C6B38">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380" w:type="pct"/>
            <w:noWrap w:val="0"/>
            <w:vAlign w:val="center"/>
          </w:tcPr>
          <w:p w14:paraId="4C9850C5">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608" w:type="pct"/>
            <w:noWrap w:val="0"/>
            <w:vAlign w:val="center"/>
          </w:tcPr>
          <w:p w14:paraId="3096B9BF">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531" w:type="pct"/>
            <w:noWrap w:val="0"/>
            <w:vAlign w:val="center"/>
          </w:tcPr>
          <w:p w14:paraId="015675B6">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380" w:type="pct"/>
            <w:noWrap w:val="0"/>
            <w:vAlign w:val="center"/>
          </w:tcPr>
          <w:p w14:paraId="4CEDD65E">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p>
        </w:tc>
      </w:tr>
      <w:tr w14:paraId="7E485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 w:type="pct"/>
            <w:noWrap w:val="0"/>
            <w:vAlign w:val="center"/>
          </w:tcPr>
          <w:p w14:paraId="74DBC10C">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r>
              <w:rPr>
                <w:rFonts w:hint="eastAsia" w:ascii="宋体" w:hAnsi="宋体" w:cs="宋体"/>
                <w:b/>
                <w:caps w:val="0"/>
                <w:color w:val="auto"/>
                <w:sz w:val="21"/>
                <w:szCs w:val="21"/>
                <w:highlight w:val="none"/>
              </w:rPr>
              <w:t>7</w:t>
            </w:r>
          </w:p>
        </w:tc>
        <w:tc>
          <w:tcPr>
            <w:tcW w:w="836" w:type="pct"/>
            <w:noWrap w:val="0"/>
            <w:vAlign w:val="center"/>
          </w:tcPr>
          <w:p w14:paraId="0EB71D97">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cs="宋体"/>
                <w:b/>
                <w:caps w:val="0"/>
                <w:color w:val="auto"/>
                <w:sz w:val="21"/>
                <w:szCs w:val="21"/>
                <w:highlight w:val="none"/>
              </w:rPr>
            </w:pPr>
          </w:p>
        </w:tc>
        <w:tc>
          <w:tcPr>
            <w:tcW w:w="836" w:type="pct"/>
            <w:noWrap w:val="0"/>
            <w:vAlign w:val="center"/>
          </w:tcPr>
          <w:p w14:paraId="1E0A0BFC">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760" w:type="pct"/>
            <w:noWrap w:val="0"/>
            <w:vAlign w:val="center"/>
          </w:tcPr>
          <w:p w14:paraId="0EB79776">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304" w:type="pct"/>
            <w:noWrap w:val="0"/>
            <w:vAlign w:val="center"/>
          </w:tcPr>
          <w:p w14:paraId="00CE5794">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380" w:type="pct"/>
            <w:noWrap w:val="0"/>
            <w:vAlign w:val="center"/>
          </w:tcPr>
          <w:p w14:paraId="7E27F031">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608" w:type="pct"/>
            <w:noWrap w:val="0"/>
            <w:vAlign w:val="center"/>
          </w:tcPr>
          <w:p w14:paraId="22FC966B">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531" w:type="pct"/>
            <w:noWrap w:val="0"/>
            <w:vAlign w:val="center"/>
          </w:tcPr>
          <w:p w14:paraId="7A15D736">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380" w:type="pct"/>
            <w:noWrap w:val="0"/>
            <w:vAlign w:val="center"/>
          </w:tcPr>
          <w:p w14:paraId="5BF53D91">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p>
        </w:tc>
      </w:tr>
      <w:tr w14:paraId="75986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 w:type="pct"/>
            <w:noWrap w:val="0"/>
            <w:vAlign w:val="center"/>
          </w:tcPr>
          <w:p w14:paraId="7462F20B">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r>
              <w:rPr>
                <w:rFonts w:hint="eastAsia" w:ascii="宋体" w:hAnsi="宋体" w:cs="宋体"/>
                <w:b/>
                <w:caps w:val="0"/>
                <w:color w:val="auto"/>
                <w:sz w:val="21"/>
                <w:szCs w:val="21"/>
                <w:highlight w:val="none"/>
              </w:rPr>
              <w:t>8</w:t>
            </w:r>
          </w:p>
        </w:tc>
        <w:tc>
          <w:tcPr>
            <w:tcW w:w="836" w:type="pct"/>
            <w:noWrap w:val="0"/>
            <w:vAlign w:val="center"/>
          </w:tcPr>
          <w:p w14:paraId="1B32E388">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cs="宋体"/>
                <w:b/>
                <w:caps w:val="0"/>
                <w:color w:val="auto"/>
                <w:sz w:val="21"/>
                <w:szCs w:val="21"/>
                <w:highlight w:val="none"/>
              </w:rPr>
            </w:pPr>
          </w:p>
        </w:tc>
        <w:tc>
          <w:tcPr>
            <w:tcW w:w="836" w:type="pct"/>
            <w:noWrap w:val="0"/>
            <w:vAlign w:val="center"/>
          </w:tcPr>
          <w:p w14:paraId="47C5E417">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760" w:type="pct"/>
            <w:noWrap w:val="0"/>
            <w:vAlign w:val="center"/>
          </w:tcPr>
          <w:p w14:paraId="14963B46">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p>
        </w:tc>
        <w:tc>
          <w:tcPr>
            <w:tcW w:w="304" w:type="pct"/>
            <w:noWrap w:val="0"/>
            <w:vAlign w:val="center"/>
          </w:tcPr>
          <w:p w14:paraId="09F774D2">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380" w:type="pct"/>
            <w:noWrap w:val="0"/>
            <w:vAlign w:val="center"/>
          </w:tcPr>
          <w:p w14:paraId="5DA587CF">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608" w:type="pct"/>
            <w:noWrap w:val="0"/>
            <w:vAlign w:val="center"/>
          </w:tcPr>
          <w:p w14:paraId="5E980900">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531" w:type="pct"/>
            <w:noWrap w:val="0"/>
            <w:vAlign w:val="center"/>
          </w:tcPr>
          <w:p w14:paraId="2C7B6DBA">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380" w:type="pct"/>
            <w:noWrap w:val="0"/>
            <w:vAlign w:val="center"/>
          </w:tcPr>
          <w:p w14:paraId="2CA3E018">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p>
        </w:tc>
      </w:tr>
      <w:tr w14:paraId="1FB97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 w:type="pct"/>
            <w:noWrap w:val="0"/>
            <w:vAlign w:val="center"/>
          </w:tcPr>
          <w:p w14:paraId="58105604">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r>
              <w:rPr>
                <w:rFonts w:hint="eastAsia" w:ascii="宋体" w:hAnsi="宋体" w:cs="宋体"/>
                <w:b/>
                <w:caps w:val="0"/>
                <w:color w:val="auto"/>
                <w:sz w:val="21"/>
                <w:szCs w:val="21"/>
                <w:highlight w:val="none"/>
              </w:rPr>
              <w:t>…</w:t>
            </w:r>
          </w:p>
        </w:tc>
        <w:tc>
          <w:tcPr>
            <w:tcW w:w="836" w:type="pct"/>
            <w:noWrap w:val="0"/>
            <w:vAlign w:val="center"/>
          </w:tcPr>
          <w:p w14:paraId="081A9B80">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cs="宋体"/>
                <w:b/>
                <w:caps w:val="0"/>
                <w:color w:val="auto"/>
                <w:sz w:val="21"/>
                <w:szCs w:val="21"/>
                <w:highlight w:val="none"/>
              </w:rPr>
            </w:pPr>
          </w:p>
        </w:tc>
        <w:tc>
          <w:tcPr>
            <w:tcW w:w="836" w:type="pct"/>
            <w:noWrap w:val="0"/>
            <w:vAlign w:val="center"/>
          </w:tcPr>
          <w:p w14:paraId="4C9292E7">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760" w:type="pct"/>
            <w:noWrap w:val="0"/>
            <w:vAlign w:val="center"/>
          </w:tcPr>
          <w:p w14:paraId="213DC467">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p>
        </w:tc>
        <w:tc>
          <w:tcPr>
            <w:tcW w:w="304" w:type="pct"/>
            <w:noWrap w:val="0"/>
            <w:vAlign w:val="center"/>
          </w:tcPr>
          <w:p w14:paraId="4B828FCC">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380" w:type="pct"/>
            <w:noWrap w:val="0"/>
            <w:vAlign w:val="center"/>
          </w:tcPr>
          <w:p w14:paraId="241313B8">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608" w:type="pct"/>
            <w:noWrap w:val="0"/>
            <w:vAlign w:val="center"/>
          </w:tcPr>
          <w:p w14:paraId="2D8BD1D2">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531" w:type="pct"/>
            <w:noWrap w:val="0"/>
            <w:vAlign w:val="center"/>
          </w:tcPr>
          <w:p w14:paraId="1AEE2E1A">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380" w:type="pct"/>
            <w:noWrap w:val="0"/>
            <w:vAlign w:val="center"/>
          </w:tcPr>
          <w:p w14:paraId="32B1A91E">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p>
        </w:tc>
      </w:tr>
      <w:tr w14:paraId="38384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9" w:type="pct"/>
            <w:gridSpan w:val="2"/>
            <w:noWrap w:val="0"/>
            <w:vAlign w:val="center"/>
          </w:tcPr>
          <w:p w14:paraId="69BF8407">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bCs/>
                <w:caps w:val="0"/>
                <w:color w:val="auto"/>
                <w:sz w:val="21"/>
                <w:szCs w:val="21"/>
                <w:highlight w:val="none"/>
              </w:rPr>
            </w:pPr>
            <w:r>
              <w:rPr>
                <w:rFonts w:hint="eastAsia" w:ascii="宋体" w:hAnsi="宋体" w:cs="宋体"/>
                <w:b/>
                <w:bCs/>
                <w:caps w:val="0"/>
                <w:color w:val="auto"/>
                <w:sz w:val="21"/>
                <w:szCs w:val="21"/>
                <w:highlight w:val="none"/>
              </w:rPr>
              <w:t>合计金额（元）</w:t>
            </w:r>
          </w:p>
        </w:tc>
        <w:tc>
          <w:tcPr>
            <w:tcW w:w="836" w:type="pct"/>
            <w:noWrap w:val="0"/>
            <w:vAlign w:val="center"/>
          </w:tcPr>
          <w:p w14:paraId="7EB4A3EA">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r>
              <w:rPr>
                <w:rFonts w:hint="eastAsia" w:ascii="宋体" w:hAnsi="宋体" w:cs="宋体"/>
                <w:b/>
                <w:caps w:val="0"/>
                <w:color w:val="auto"/>
                <w:sz w:val="21"/>
                <w:szCs w:val="21"/>
                <w:highlight w:val="none"/>
              </w:rPr>
              <w:t>大写</w:t>
            </w:r>
          </w:p>
        </w:tc>
        <w:tc>
          <w:tcPr>
            <w:tcW w:w="1444" w:type="pct"/>
            <w:gridSpan w:val="3"/>
            <w:noWrap w:val="0"/>
            <w:vAlign w:val="center"/>
          </w:tcPr>
          <w:p w14:paraId="1BC91767">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p>
        </w:tc>
        <w:tc>
          <w:tcPr>
            <w:tcW w:w="608" w:type="pct"/>
            <w:noWrap w:val="0"/>
            <w:vAlign w:val="center"/>
          </w:tcPr>
          <w:p w14:paraId="11F921F0">
            <w:pPr>
              <w:keepNext w:val="0"/>
              <w:keepLines w:val="0"/>
              <w:pageBreakBefore w:val="0"/>
              <w:widowControl w:val="0"/>
              <w:kinsoku/>
              <w:wordWrap/>
              <w:overflowPunct/>
              <w:topLinePunct w:val="0"/>
              <w:bidi w:val="0"/>
              <w:adjustRightInd w:val="0"/>
              <w:snapToGrid w:val="0"/>
              <w:spacing w:line="360" w:lineRule="auto"/>
              <w:jc w:val="center"/>
              <w:textAlignment w:val="auto"/>
              <w:rPr>
                <w:rFonts w:hint="eastAsia" w:ascii="宋体" w:hAnsi="宋体" w:cs="宋体"/>
                <w:b/>
                <w:caps w:val="0"/>
                <w:color w:val="auto"/>
                <w:sz w:val="21"/>
                <w:szCs w:val="21"/>
                <w:highlight w:val="none"/>
              </w:rPr>
            </w:pPr>
            <w:r>
              <w:rPr>
                <w:rFonts w:hint="eastAsia" w:ascii="宋体" w:hAnsi="宋体" w:cs="宋体"/>
                <w:b/>
                <w:caps w:val="0"/>
                <w:color w:val="auto"/>
                <w:sz w:val="21"/>
                <w:szCs w:val="21"/>
                <w:highlight w:val="none"/>
              </w:rPr>
              <w:t>小写</w:t>
            </w:r>
          </w:p>
        </w:tc>
        <w:tc>
          <w:tcPr>
            <w:tcW w:w="912" w:type="pct"/>
            <w:gridSpan w:val="2"/>
            <w:noWrap w:val="0"/>
            <w:vAlign w:val="center"/>
          </w:tcPr>
          <w:p w14:paraId="29851684">
            <w:pPr>
              <w:keepNext w:val="0"/>
              <w:keepLines w:val="0"/>
              <w:pageBreakBefore w:val="0"/>
              <w:widowControl w:val="0"/>
              <w:kinsoku/>
              <w:wordWrap/>
              <w:overflowPunct/>
              <w:topLinePunct w:val="0"/>
              <w:bidi w:val="0"/>
              <w:adjustRightInd w:val="0"/>
              <w:snapToGrid w:val="0"/>
              <w:spacing w:line="360" w:lineRule="auto"/>
              <w:ind w:left="-50" w:right="-50"/>
              <w:jc w:val="center"/>
              <w:textAlignment w:val="auto"/>
              <w:rPr>
                <w:rFonts w:hint="eastAsia" w:ascii="宋体" w:hAnsi="宋体" w:cs="宋体"/>
                <w:b/>
                <w:caps w:val="0"/>
                <w:color w:val="auto"/>
                <w:sz w:val="21"/>
                <w:szCs w:val="21"/>
                <w:highlight w:val="none"/>
              </w:rPr>
            </w:pPr>
            <w:r>
              <w:rPr>
                <w:rFonts w:hint="eastAsia" w:ascii="宋体" w:hAnsi="宋体" w:cs="宋体"/>
                <w:b/>
                <w:caps w:val="0"/>
                <w:color w:val="auto"/>
                <w:sz w:val="21"/>
                <w:szCs w:val="21"/>
                <w:highlight w:val="none"/>
              </w:rPr>
              <w:t>￥ 元</w:t>
            </w:r>
          </w:p>
        </w:tc>
      </w:tr>
    </w:tbl>
    <w:p w14:paraId="148E6507">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0"/>
          <w:sz w:val="24"/>
          <w:szCs w:val="24"/>
          <w:highlight w:val="none"/>
        </w:rPr>
      </w:pPr>
      <w:r>
        <w:rPr>
          <w:rFonts w:hint="eastAsia" w:ascii="宋体" w:hAnsi="宋体" w:cs="宋体"/>
          <w:caps w:val="0"/>
          <w:color w:val="auto"/>
          <w:kern w:val="0"/>
          <w:sz w:val="24"/>
          <w:szCs w:val="24"/>
          <w:highlight w:val="none"/>
        </w:rPr>
        <w:t>附件2</w:t>
      </w:r>
      <w:r>
        <w:rPr>
          <w:rFonts w:hint="eastAsia" w:ascii="宋体" w:hAnsi="宋体" w:cs="宋体"/>
          <w:caps w:val="0"/>
          <w:color w:val="auto"/>
          <w:kern w:val="0"/>
          <w:sz w:val="24"/>
          <w:szCs w:val="24"/>
          <w:highlight w:val="none"/>
          <w:lang w:eastAsia="zh-CN"/>
        </w:rPr>
        <w:t>：</w:t>
      </w:r>
      <w:r>
        <w:rPr>
          <w:rFonts w:hint="eastAsia" w:ascii="宋体" w:hAnsi="宋体" w:cs="宋体"/>
          <w:caps w:val="0"/>
          <w:color w:val="auto"/>
          <w:kern w:val="0"/>
          <w:sz w:val="24"/>
          <w:szCs w:val="24"/>
          <w:highlight w:val="none"/>
        </w:rPr>
        <w:t>质量保证承诺（签订合同时具体拟定）</w:t>
      </w:r>
    </w:p>
    <w:p w14:paraId="20710EC2">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0"/>
          <w:sz w:val="24"/>
          <w:szCs w:val="24"/>
          <w:highlight w:val="none"/>
        </w:rPr>
      </w:pPr>
      <w:r>
        <w:rPr>
          <w:rFonts w:hint="eastAsia" w:ascii="宋体" w:hAnsi="宋体" w:cs="宋体"/>
          <w:caps w:val="0"/>
          <w:color w:val="auto"/>
          <w:kern w:val="0"/>
          <w:sz w:val="24"/>
          <w:szCs w:val="24"/>
          <w:highlight w:val="none"/>
        </w:rPr>
        <w:t>附件3</w:t>
      </w:r>
      <w:r>
        <w:rPr>
          <w:rFonts w:hint="eastAsia" w:ascii="宋体" w:hAnsi="宋体" w:cs="宋体"/>
          <w:caps w:val="0"/>
          <w:color w:val="auto"/>
          <w:kern w:val="0"/>
          <w:sz w:val="24"/>
          <w:szCs w:val="24"/>
          <w:highlight w:val="none"/>
          <w:lang w:eastAsia="zh-CN"/>
        </w:rPr>
        <w:t>：</w:t>
      </w:r>
      <w:r>
        <w:rPr>
          <w:rFonts w:hint="eastAsia" w:ascii="宋体" w:hAnsi="宋体" w:cs="宋体"/>
          <w:caps w:val="0"/>
          <w:color w:val="auto"/>
          <w:kern w:val="0"/>
          <w:sz w:val="24"/>
          <w:szCs w:val="24"/>
          <w:highlight w:val="none"/>
        </w:rPr>
        <w:t>售后服务方案（签订合同时具体拟定）</w:t>
      </w:r>
    </w:p>
    <w:p w14:paraId="5DC5C93C">
      <w:pPr>
        <w:keepNext w:val="0"/>
        <w:keepLines w:val="0"/>
        <w:pageBreakBefore w:val="0"/>
        <w:widowControl w:val="0"/>
        <w:shd w:val="clear" w:color="auto" w:fill="FFFFFF"/>
        <w:kinsoku/>
        <w:wordWrap/>
        <w:overflowPunct/>
        <w:topLinePunct w:val="0"/>
        <w:bidi w:val="0"/>
        <w:adjustRightInd w:val="0"/>
        <w:snapToGrid w:val="0"/>
        <w:spacing w:line="360" w:lineRule="auto"/>
        <w:ind w:left="36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2.支付方式</w:t>
      </w:r>
      <w:r>
        <w:rPr>
          <w:rFonts w:hint="eastAsia" w:ascii="宋体" w:hAnsi="宋体" w:cs="宋体"/>
          <w:caps w:val="0"/>
          <w:color w:val="auto"/>
          <w:kern w:val="28"/>
          <w:sz w:val="24"/>
          <w:szCs w:val="24"/>
          <w:highlight w:val="none"/>
          <w:lang w:eastAsia="zh-CN"/>
        </w:rPr>
        <w:t>：</w:t>
      </w:r>
      <w:r>
        <w:rPr>
          <w:rFonts w:hint="eastAsia" w:ascii="宋体" w:hAnsi="宋体" w:cs="宋体"/>
          <w:caps w:val="0"/>
          <w:color w:val="auto"/>
          <w:kern w:val="28"/>
          <w:sz w:val="24"/>
          <w:szCs w:val="24"/>
          <w:highlight w:val="none"/>
        </w:rPr>
        <w:t xml:space="preserve"> 合同款支付全部通过银行转账。  </w:t>
      </w:r>
    </w:p>
    <w:p w14:paraId="5A0C92C5">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名     称：</w:t>
      </w:r>
      <w:r>
        <w:rPr>
          <w:rFonts w:hint="eastAsia" w:ascii="宋体" w:hAnsi="宋体" w:cs="宋体"/>
          <w:caps w:val="0"/>
          <w:color w:val="auto"/>
          <w:kern w:val="28"/>
          <w:sz w:val="24"/>
          <w:szCs w:val="24"/>
          <w:highlight w:val="none"/>
          <w:u w:val="single"/>
        </w:rPr>
        <w:t xml:space="preserve">                          </w:t>
      </w:r>
    </w:p>
    <w:p w14:paraId="1B19B9C5">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开  户 行：</w:t>
      </w:r>
      <w:r>
        <w:rPr>
          <w:rFonts w:hint="eastAsia" w:ascii="宋体" w:hAnsi="宋体" w:cs="宋体"/>
          <w:caps w:val="0"/>
          <w:color w:val="auto"/>
          <w:kern w:val="28"/>
          <w:sz w:val="24"/>
          <w:szCs w:val="24"/>
          <w:highlight w:val="none"/>
          <w:u w:val="single"/>
        </w:rPr>
        <w:t xml:space="preserve">                          </w:t>
      </w:r>
    </w:p>
    <w:p w14:paraId="352A18D6">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账     号：</w:t>
      </w:r>
      <w:r>
        <w:rPr>
          <w:rFonts w:hint="eastAsia" w:ascii="宋体" w:hAnsi="宋体" w:cs="宋体"/>
          <w:caps w:val="0"/>
          <w:color w:val="auto"/>
          <w:kern w:val="28"/>
          <w:sz w:val="24"/>
          <w:szCs w:val="24"/>
          <w:highlight w:val="none"/>
          <w:u w:val="single"/>
        </w:rPr>
        <w:t xml:space="preserve">                          </w:t>
      </w:r>
    </w:p>
    <w:p w14:paraId="55AEB118">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lang w:val="en-US" w:eastAsia="zh-CN"/>
        </w:rPr>
      </w:pPr>
      <w:r>
        <w:rPr>
          <w:rFonts w:hint="eastAsia" w:ascii="宋体" w:hAnsi="宋体" w:cs="宋体"/>
          <w:caps w:val="0"/>
          <w:color w:val="auto"/>
          <w:kern w:val="28"/>
          <w:sz w:val="24"/>
          <w:szCs w:val="24"/>
          <w:highlight w:val="none"/>
        </w:rPr>
        <w:t>3.付款及结算方式</w:t>
      </w:r>
      <w:r>
        <w:rPr>
          <w:rFonts w:hint="eastAsia" w:ascii="宋体" w:hAnsi="宋体" w:cs="宋体"/>
          <w:caps w:val="0"/>
          <w:color w:val="auto"/>
          <w:kern w:val="28"/>
          <w:sz w:val="24"/>
          <w:szCs w:val="24"/>
          <w:highlight w:val="none"/>
          <w:lang w:eastAsia="zh-CN"/>
        </w:rPr>
        <w:t>：设备安装调试验收合格，</w:t>
      </w:r>
      <w:r>
        <w:rPr>
          <w:rFonts w:hint="eastAsia" w:ascii="宋体" w:hAnsi="宋体" w:cs="宋体"/>
          <w:caps w:val="0"/>
          <w:color w:val="auto"/>
          <w:kern w:val="28"/>
          <w:sz w:val="24"/>
          <w:szCs w:val="24"/>
          <w:highlight w:val="none"/>
          <w:lang w:val="en-US" w:eastAsia="zh-CN"/>
        </w:rPr>
        <w:t>无任何纠纷后</w:t>
      </w:r>
      <w:r>
        <w:rPr>
          <w:rFonts w:hint="eastAsia" w:ascii="宋体" w:hAnsi="宋体" w:cs="宋体"/>
          <w:caps w:val="0"/>
          <w:color w:val="auto"/>
          <w:kern w:val="28"/>
          <w:sz w:val="24"/>
          <w:szCs w:val="24"/>
          <w:highlight w:val="none"/>
          <w:lang w:eastAsia="zh-CN"/>
        </w:rPr>
        <w:t>（以甲方出具的书面验收合格文件为准），达到付款条件起 30 日内，支付合同总金额的100.00%。</w:t>
      </w:r>
    </w:p>
    <w:p w14:paraId="7FFB4A25">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4.发票要求：每次付款时按照国家相关规定由乙方提供相应金额的正式增值税发票。不能提供的，甲方可解除合同并将追究其违约责任。</w:t>
      </w:r>
    </w:p>
    <w:p w14:paraId="1E2647E2">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0"/>
          <w:sz w:val="24"/>
          <w:szCs w:val="24"/>
          <w:highlight w:val="none"/>
        </w:rPr>
      </w:pPr>
      <w:bookmarkStart w:id="355" w:name="_Toc465511162"/>
      <w:bookmarkStart w:id="356" w:name="_Toc468550423"/>
      <w:bookmarkStart w:id="357" w:name="_Toc476761654"/>
      <w:bookmarkStart w:id="358" w:name="_Toc466270651"/>
      <w:bookmarkStart w:id="359" w:name="_Toc465510859"/>
      <w:bookmarkStart w:id="360" w:name="_Toc465511117"/>
      <w:r>
        <w:rPr>
          <w:rFonts w:hint="eastAsia" w:ascii="宋体" w:hAnsi="宋体" w:cs="宋体"/>
          <w:caps w:val="0"/>
          <w:color w:val="auto"/>
          <w:kern w:val="0"/>
          <w:sz w:val="24"/>
          <w:szCs w:val="24"/>
          <w:highlight w:val="none"/>
        </w:rPr>
        <w:t>五、权利与义务</w:t>
      </w:r>
      <w:bookmarkEnd w:id="355"/>
      <w:bookmarkEnd w:id="356"/>
      <w:bookmarkEnd w:id="357"/>
      <w:bookmarkEnd w:id="358"/>
      <w:bookmarkEnd w:id="359"/>
      <w:bookmarkEnd w:id="360"/>
      <w:bookmarkStart w:id="361" w:name="_Toc476761655"/>
      <w:bookmarkStart w:id="362" w:name="_Toc466270652"/>
      <w:bookmarkStart w:id="363" w:name="_Toc465511163"/>
      <w:bookmarkStart w:id="364" w:name="_Toc465510860"/>
      <w:bookmarkStart w:id="365" w:name="_Toc468550424"/>
      <w:bookmarkStart w:id="366" w:name="_Toc465511118"/>
    </w:p>
    <w:p w14:paraId="3E86F290">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0"/>
          <w:sz w:val="24"/>
          <w:szCs w:val="24"/>
          <w:highlight w:val="none"/>
        </w:rPr>
      </w:pPr>
      <w:r>
        <w:rPr>
          <w:rFonts w:hint="eastAsia" w:ascii="宋体" w:hAnsi="宋体" w:cs="宋体"/>
          <w:caps w:val="0"/>
          <w:color w:val="auto"/>
          <w:kern w:val="0"/>
          <w:sz w:val="24"/>
          <w:szCs w:val="24"/>
          <w:highlight w:val="none"/>
        </w:rPr>
        <w:t>（一）甲方的权利与义务</w:t>
      </w:r>
      <w:bookmarkEnd w:id="361"/>
      <w:bookmarkEnd w:id="362"/>
      <w:bookmarkEnd w:id="363"/>
      <w:bookmarkEnd w:id="364"/>
      <w:bookmarkEnd w:id="365"/>
      <w:bookmarkEnd w:id="366"/>
    </w:p>
    <w:p w14:paraId="1FD249F5">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0"/>
          <w:sz w:val="24"/>
          <w:szCs w:val="24"/>
          <w:highlight w:val="none"/>
        </w:rPr>
        <w:t>1．甲方有权要求</w:t>
      </w:r>
      <w:r>
        <w:rPr>
          <w:rFonts w:hint="eastAsia" w:ascii="宋体" w:hAnsi="宋体" w:cs="宋体"/>
          <w:caps w:val="0"/>
          <w:color w:val="auto"/>
          <w:kern w:val="28"/>
          <w:sz w:val="24"/>
          <w:szCs w:val="24"/>
          <w:highlight w:val="none"/>
        </w:rPr>
        <w:t>乙方供货的项目内容符合国家相关规范，符合国家验收标准，能够通过国家验收。</w:t>
      </w:r>
    </w:p>
    <w:p w14:paraId="6EAD3DE0">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2．甲方有权要求乙方配合甲方完成所采购项目内容的预验收工作以及正式验收工作。</w:t>
      </w:r>
    </w:p>
    <w:p w14:paraId="76B068DF">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3．甲方有权要求乙方提供的产品所涉及的第三方权利进行免责。</w:t>
      </w:r>
    </w:p>
    <w:p w14:paraId="1FF4B036">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4、甲方有义务保证按合同所规定的内容及时间支付乙方相关费用。</w:t>
      </w:r>
    </w:p>
    <w:p w14:paraId="340ED73B">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5．甲方项目负责人为</w:t>
      </w:r>
      <w:r>
        <w:rPr>
          <w:rFonts w:hint="eastAsia" w:ascii="宋体" w:hAnsi="宋体" w:cs="宋体"/>
          <w:caps w:val="0"/>
          <w:color w:val="auto"/>
          <w:kern w:val="28"/>
          <w:sz w:val="24"/>
          <w:szCs w:val="24"/>
          <w:highlight w:val="none"/>
          <w:u w:val="single"/>
        </w:rPr>
        <w:t xml:space="preserve">         </w:t>
      </w:r>
      <w:r>
        <w:rPr>
          <w:rFonts w:hint="eastAsia" w:ascii="宋体" w:hAnsi="宋体" w:cs="宋体"/>
          <w:caps w:val="0"/>
          <w:color w:val="auto"/>
          <w:kern w:val="28"/>
          <w:sz w:val="24"/>
          <w:szCs w:val="24"/>
          <w:highlight w:val="none"/>
        </w:rPr>
        <w:t>。</w:t>
      </w:r>
    </w:p>
    <w:p w14:paraId="71A63694">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6．协调乙方供货时与其他单位的关系。</w:t>
      </w:r>
    </w:p>
    <w:p w14:paraId="6FD48F14">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7．乙方不能按甲方要求及时供货，甲方有单方解除合同的权利。解除合同的同时，甲方有权利与</w:t>
      </w:r>
      <w:r>
        <w:rPr>
          <w:rFonts w:hint="eastAsia" w:ascii="宋体" w:hAnsi="宋体" w:cs="宋体"/>
          <w:caps w:val="0"/>
          <w:color w:val="auto"/>
          <w:kern w:val="28"/>
          <w:sz w:val="24"/>
          <w:szCs w:val="24"/>
          <w:highlight w:val="none"/>
          <w:lang w:eastAsia="zh-CN"/>
        </w:rPr>
        <w:t>评审</w:t>
      </w:r>
      <w:r>
        <w:rPr>
          <w:rFonts w:hint="eastAsia" w:ascii="宋体" w:hAnsi="宋体" w:cs="宋体"/>
          <w:caps w:val="0"/>
          <w:color w:val="auto"/>
          <w:kern w:val="28"/>
          <w:sz w:val="24"/>
          <w:szCs w:val="24"/>
          <w:highlight w:val="none"/>
        </w:rPr>
        <w:t>报告中排名第二的</w:t>
      </w:r>
      <w:r>
        <w:rPr>
          <w:rFonts w:hint="eastAsia" w:ascii="宋体" w:hAnsi="宋体" w:cs="宋体"/>
          <w:caps w:val="0"/>
          <w:color w:val="auto"/>
          <w:kern w:val="28"/>
          <w:sz w:val="24"/>
          <w:szCs w:val="24"/>
          <w:highlight w:val="none"/>
          <w:lang w:eastAsia="zh-CN"/>
        </w:rPr>
        <w:t>供应商</w:t>
      </w:r>
      <w:r>
        <w:rPr>
          <w:rFonts w:hint="eastAsia" w:ascii="宋体" w:hAnsi="宋体" w:cs="宋体"/>
          <w:caps w:val="0"/>
          <w:color w:val="auto"/>
          <w:kern w:val="28"/>
          <w:sz w:val="24"/>
          <w:szCs w:val="24"/>
          <w:highlight w:val="none"/>
        </w:rPr>
        <w:t>签订新的供货合同。</w:t>
      </w:r>
    </w:p>
    <w:p w14:paraId="3D0049AE">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8．因乙方原因供货延误，给甲方造成损失或被第三方要求索赔的，乙方应全额承担。</w:t>
      </w:r>
      <w:bookmarkStart w:id="367" w:name="_Toc465511119"/>
      <w:bookmarkStart w:id="368" w:name="_Toc476761656"/>
      <w:bookmarkStart w:id="369" w:name="_Toc465510861"/>
      <w:bookmarkStart w:id="370" w:name="_Toc465511164"/>
      <w:bookmarkStart w:id="371" w:name="_Toc468550425"/>
      <w:bookmarkStart w:id="372" w:name="_Toc466270653"/>
    </w:p>
    <w:p w14:paraId="68ACA30D">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（二）乙方的权利与义务</w:t>
      </w:r>
      <w:bookmarkEnd w:id="367"/>
      <w:bookmarkEnd w:id="368"/>
      <w:bookmarkEnd w:id="369"/>
      <w:bookmarkEnd w:id="370"/>
      <w:bookmarkEnd w:id="371"/>
      <w:bookmarkEnd w:id="372"/>
    </w:p>
    <w:p w14:paraId="2ED9437C">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kern w:val="28"/>
          <w:sz w:val="24"/>
          <w:szCs w:val="24"/>
          <w:highlight w:val="none"/>
        </w:rPr>
        <w:t>1.乙方应</w:t>
      </w:r>
      <w:r>
        <w:rPr>
          <w:rFonts w:hint="eastAsia" w:ascii="宋体" w:hAnsi="宋体" w:cs="宋体"/>
          <w:caps w:val="0"/>
          <w:color w:val="auto"/>
          <w:sz w:val="24"/>
          <w:szCs w:val="24"/>
          <w:highlight w:val="none"/>
        </w:rPr>
        <w:t>按本合同的规定供货，并保证产品质量。</w:t>
      </w:r>
    </w:p>
    <w:p w14:paraId="2F53F591">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2.乙方有义务配合甲方参与项目的预验收、正式竣工验收工作，并确保所供货物符合本项目国家现行标准。</w:t>
      </w:r>
    </w:p>
    <w:p w14:paraId="17FABFA5">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kern w:val="28"/>
          <w:sz w:val="24"/>
          <w:szCs w:val="24"/>
          <w:highlight w:val="none"/>
        </w:rPr>
        <w:t>3.乙方</w:t>
      </w:r>
      <w:r>
        <w:rPr>
          <w:rFonts w:hint="eastAsia" w:ascii="宋体" w:hAnsi="宋体" w:cs="宋体"/>
          <w:caps w:val="0"/>
          <w:color w:val="auto"/>
          <w:sz w:val="24"/>
          <w:szCs w:val="24"/>
          <w:highlight w:val="none"/>
        </w:rPr>
        <w:t>项目负责人为</w:t>
      </w:r>
      <w:r>
        <w:rPr>
          <w:rFonts w:hint="eastAsia" w:ascii="宋体" w:hAnsi="宋体" w:cs="宋体"/>
          <w:caps w:val="0"/>
          <w:color w:val="auto"/>
          <w:sz w:val="24"/>
          <w:szCs w:val="24"/>
          <w:highlight w:val="none"/>
          <w:u w:val="single"/>
        </w:rPr>
        <w:t xml:space="preserve">         </w:t>
      </w:r>
      <w:r>
        <w:rPr>
          <w:rFonts w:hint="eastAsia" w:ascii="宋体" w:hAnsi="宋体" w:cs="宋体"/>
          <w:caps w:val="0"/>
          <w:color w:val="auto"/>
          <w:sz w:val="24"/>
          <w:szCs w:val="24"/>
          <w:highlight w:val="none"/>
        </w:rPr>
        <w:t>。</w:t>
      </w:r>
    </w:p>
    <w:p w14:paraId="61D51983">
      <w:pPr>
        <w:pStyle w:val="62"/>
        <w:keepNext w:val="0"/>
        <w:keepLines w:val="0"/>
        <w:pageBreakBefore w:val="0"/>
        <w:widowControl w:val="0"/>
        <w:kinsoku/>
        <w:wordWrap/>
        <w:overflowPunct/>
        <w:topLinePunct w:val="0"/>
        <w:autoSpaceDN w:val="0"/>
        <w:bidi w:val="0"/>
        <w:adjustRightInd w:val="0"/>
        <w:snapToGrid w:val="0"/>
        <w:spacing w:line="360" w:lineRule="auto"/>
        <w:ind w:firstLine="48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4.乙方产品进场时应充分了解甲方的现场各项管理标准文件，并在进场后全面服从甲方的管理制度、管理细则等。</w:t>
      </w:r>
    </w:p>
    <w:p w14:paraId="6F208239">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5.遵守产品安装作业的有关规定，做好作业现场安全管理；协助甲方做好作业现场的安全保卫、防火防盗工作，确保作业顺利进行；接受甲方现场管理人员的监督和检查，保证作业质量和安全文明作业。</w:t>
      </w:r>
    </w:p>
    <w:p w14:paraId="21458C31">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6.按甲方指定地点将货物码放整齐，及时清运过程中产生的垃圾，保持现场整洁。</w:t>
      </w:r>
    </w:p>
    <w:p w14:paraId="361B4C5B">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7.在货物验收时，向买方提供《货物合格证》、《货物使用说明书》等技术文件。</w:t>
      </w:r>
    </w:p>
    <w:p w14:paraId="343DA1EA">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8.项目中所涉及的所有相关政府部门审批手续全部由乙方协调办理，且支付相关费用，甲方不再办理其相关手续及支付相关费用。</w:t>
      </w:r>
    </w:p>
    <w:p w14:paraId="12049DA9">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9.质量保证期内发生质量问题的，应当免费及时进行更换或维修。</w:t>
      </w:r>
    </w:p>
    <w:p w14:paraId="7A2F4FE6">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bookmarkStart w:id="373" w:name="_Toc465510862"/>
      <w:bookmarkStart w:id="374" w:name="_Toc468550426"/>
      <w:bookmarkStart w:id="375" w:name="_Toc466270654"/>
      <w:bookmarkStart w:id="376" w:name="_Toc465511120"/>
      <w:bookmarkStart w:id="377" w:name="_Toc476761657"/>
      <w:bookmarkStart w:id="378" w:name="_Toc465511165"/>
      <w:r>
        <w:rPr>
          <w:rFonts w:hint="eastAsia" w:ascii="宋体" w:hAnsi="宋体" w:cs="宋体"/>
          <w:caps w:val="0"/>
          <w:color w:val="auto"/>
          <w:sz w:val="24"/>
          <w:szCs w:val="24"/>
          <w:highlight w:val="none"/>
        </w:rPr>
        <w:t>六、质量要求、技术标准</w:t>
      </w:r>
      <w:bookmarkEnd w:id="373"/>
      <w:bookmarkEnd w:id="374"/>
      <w:bookmarkEnd w:id="375"/>
      <w:bookmarkEnd w:id="376"/>
      <w:bookmarkEnd w:id="377"/>
      <w:bookmarkEnd w:id="378"/>
    </w:p>
    <w:p w14:paraId="1D16EC29">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1.质量要求：作业达到合格标准且满足</w:t>
      </w:r>
      <w:r>
        <w:rPr>
          <w:rFonts w:hint="eastAsia" w:ascii="宋体" w:hAnsi="宋体" w:cs="宋体"/>
          <w:caps w:val="0"/>
          <w:color w:val="auto"/>
          <w:sz w:val="24"/>
          <w:szCs w:val="24"/>
          <w:highlight w:val="none"/>
          <w:lang w:eastAsia="zh-CN"/>
        </w:rPr>
        <w:t>采购人</w:t>
      </w:r>
      <w:r>
        <w:rPr>
          <w:rFonts w:hint="eastAsia" w:ascii="宋体" w:hAnsi="宋体" w:cs="宋体"/>
          <w:caps w:val="0"/>
          <w:color w:val="auto"/>
          <w:sz w:val="24"/>
          <w:szCs w:val="24"/>
          <w:highlight w:val="none"/>
        </w:rPr>
        <w:t>需求，并办理完毕所有政府行政审批手续，正常投入使用。</w:t>
      </w:r>
    </w:p>
    <w:p w14:paraId="46C90C5C">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所使用主要设备及材料在设计、制造、包装、运输过程中，严格执行国家及行业标准规范。</w:t>
      </w:r>
    </w:p>
    <w:p w14:paraId="01C19BF0">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2.详见产品执行的国家技术标准。</w:t>
      </w:r>
    </w:p>
    <w:p w14:paraId="09D187A2">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bookmarkStart w:id="379" w:name="_Toc468550427"/>
      <w:bookmarkStart w:id="380" w:name="_Toc465511121"/>
      <w:bookmarkStart w:id="381" w:name="_Toc476761658"/>
      <w:bookmarkStart w:id="382" w:name="_Toc466270655"/>
      <w:bookmarkStart w:id="383" w:name="_Toc465510863"/>
      <w:bookmarkStart w:id="384" w:name="_Toc465511166"/>
      <w:r>
        <w:rPr>
          <w:rFonts w:hint="eastAsia" w:ascii="宋体" w:hAnsi="宋体" w:cs="宋体"/>
          <w:caps w:val="0"/>
          <w:color w:val="auto"/>
          <w:sz w:val="24"/>
          <w:szCs w:val="24"/>
          <w:highlight w:val="none"/>
        </w:rPr>
        <w:t>七、设备要求</w:t>
      </w:r>
      <w:bookmarkEnd w:id="379"/>
      <w:bookmarkEnd w:id="380"/>
      <w:bookmarkEnd w:id="381"/>
      <w:bookmarkEnd w:id="382"/>
      <w:bookmarkEnd w:id="383"/>
      <w:bookmarkEnd w:id="384"/>
    </w:p>
    <w:p w14:paraId="706A6F3E">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乙方应保证所提供的设备均为崭新的、合法的正品，其质量、规格和性能应完全满足合同约定要求。</w:t>
      </w:r>
    </w:p>
    <w:p w14:paraId="6B4A0CD9">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bookmarkStart w:id="385" w:name="_Toc468550428"/>
      <w:bookmarkStart w:id="386" w:name="_Toc465511122"/>
      <w:bookmarkStart w:id="387" w:name="_Toc476761659"/>
      <w:bookmarkStart w:id="388" w:name="_Toc465510864"/>
      <w:bookmarkStart w:id="389" w:name="_Toc466270656"/>
      <w:bookmarkStart w:id="390" w:name="_Toc465511167"/>
      <w:r>
        <w:rPr>
          <w:rFonts w:hint="eastAsia" w:ascii="宋体" w:hAnsi="宋体" w:cs="宋体"/>
          <w:caps w:val="0"/>
          <w:color w:val="auto"/>
          <w:sz w:val="24"/>
          <w:szCs w:val="24"/>
          <w:highlight w:val="none"/>
        </w:rPr>
        <w:t>八、设备交货地点</w:t>
      </w:r>
      <w:bookmarkEnd w:id="385"/>
      <w:bookmarkEnd w:id="386"/>
      <w:bookmarkEnd w:id="387"/>
      <w:bookmarkEnd w:id="388"/>
      <w:bookmarkEnd w:id="389"/>
      <w:bookmarkEnd w:id="390"/>
    </w:p>
    <w:p w14:paraId="02D17EFB">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具体交货及安装地点由甲方指定（乙方负责运输，运费、运杂费及保险费已包括在合同总价内）。</w:t>
      </w:r>
    </w:p>
    <w:p w14:paraId="3326E0BE">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bookmarkStart w:id="391" w:name="_Toc465511168"/>
      <w:bookmarkStart w:id="392" w:name="_Toc465511123"/>
      <w:bookmarkStart w:id="393" w:name="_Toc466270657"/>
      <w:bookmarkStart w:id="394" w:name="_Toc476761660"/>
      <w:bookmarkStart w:id="395" w:name="_Toc468550429"/>
      <w:bookmarkStart w:id="396" w:name="_Toc465510865"/>
      <w:r>
        <w:rPr>
          <w:rFonts w:hint="eastAsia" w:ascii="宋体" w:hAnsi="宋体" w:cs="宋体"/>
          <w:caps w:val="0"/>
          <w:color w:val="auto"/>
          <w:sz w:val="24"/>
          <w:szCs w:val="24"/>
          <w:highlight w:val="none"/>
        </w:rPr>
        <w:t>九、货物验收</w:t>
      </w:r>
      <w:bookmarkEnd w:id="391"/>
      <w:bookmarkEnd w:id="392"/>
      <w:bookmarkEnd w:id="393"/>
      <w:bookmarkEnd w:id="394"/>
      <w:bookmarkEnd w:id="395"/>
      <w:bookmarkEnd w:id="396"/>
    </w:p>
    <w:p w14:paraId="749AB3C7">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1.在发货前，乙方应对货物的质量、规格、数量等进行准确而全面的检验，并出具产品生产产地证明材料 (加盖公章)。</w:t>
      </w:r>
    </w:p>
    <w:p w14:paraId="4A65B28B">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2.甲方将在供货单位交货现场可组织验收，如果货物达不到国家的质量及企业标准或与</w:t>
      </w:r>
      <w:r>
        <w:rPr>
          <w:rFonts w:hint="eastAsia" w:ascii="宋体" w:hAnsi="宋体" w:cs="宋体"/>
          <w:caps w:val="0"/>
          <w:color w:val="auto"/>
          <w:sz w:val="24"/>
          <w:szCs w:val="24"/>
          <w:highlight w:val="none"/>
          <w:lang w:eastAsia="zh-CN"/>
        </w:rPr>
        <w:t>谈判</w:t>
      </w:r>
      <w:r>
        <w:rPr>
          <w:rFonts w:hint="eastAsia" w:ascii="宋体" w:hAnsi="宋体" w:cs="宋体"/>
          <w:caps w:val="0"/>
          <w:color w:val="auto"/>
          <w:sz w:val="24"/>
          <w:szCs w:val="24"/>
          <w:highlight w:val="none"/>
        </w:rPr>
        <w:t>时封存样品不符，甲方有权拒绝接收。</w:t>
      </w:r>
    </w:p>
    <w:p w14:paraId="714F31B3">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3.验收时未能出具甲方要求的证明材料的（包含但不限于产品能说明书、合格证等），甲方有权拒绝接收。</w:t>
      </w:r>
    </w:p>
    <w:p w14:paraId="223CB654">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4.需要安装调试的，必须在经过货物质量初验后进行安装和调试。安装调试时应当按照甲方相关要求进行。</w:t>
      </w:r>
    </w:p>
    <w:p w14:paraId="7E5C5260">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bookmarkStart w:id="397" w:name="_Toc468550430"/>
      <w:bookmarkStart w:id="398" w:name="_Toc465511169"/>
      <w:bookmarkStart w:id="399" w:name="_Toc466270658"/>
      <w:bookmarkStart w:id="400" w:name="_Toc476761661"/>
      <w:bookmarkStart w:id="401" w:name="_Toc465510866"/>
      <w:bookmarkStart w:id="402" w:name="_Toc465511124"/>
      <w:r>
        <w:rPr>
          <w:rFonts w:hint="eastAsia" w:ascii="宋体" w:hAnsi="宋体" w:cs="宋体"/>
          <w:caps w:val="0"/>
          <w:color w:val="auto"/>
          <w:sz w:val="24"/>
          <w:szCs w:val="24"/>
          <w:highlight w:val="none"/>
        </w:rPr>
        <w:t>十、保密条款</w:t>
      </w:r>
      <w:bookmarkEnd w:id="397"/>
      <w:bookmarkEnd w:id="398"/>
      <w:bookmarkEnd w:id="399"/>
      <w:bookmarkEnd w:id="400"/>
      <w:bookmarkEnd w:id="401"/>
      <w:bookmarkEnd w:id="402"/>
    </w:p>
    <w:p w14:paraId="452DE7E1">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sz w:val="24"/>
          <w:szCs w:val="24"/>
          <w:highlight w:val="none"/>
        </w:rPr>
        <w:t>双方承诺，除非法律另有规定或双</w:t>
      </w:r>
      <w:r>
        <w:rPr>
          <w:rFonts w:hint="eastAsia" w:ascii="宋体" w:hAnsi="宋体" w:cs="宋体"/>
          <w:caps w:val="0"/>
          <w:color w:val="auto"/>
          <w:kern w:val="28"/>
          <w:sz w:val="24"/>
          <w:szCs w:val="24"/>
          <w:highlight w:val="none"/>
        </w:rPr>
        <w:t>方一致同意，任何一方不得将本协议的内容向第三方透露，否则，应向对方承担相应的违约责任。</w:t>
      </w:r>
    </w:p>
    <w:p w14:paraId="61321661">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1.双方同意在本协议期限内或之后：</w:t>
      </w:r>
    </w:p>
    <w:p w14:paraId="4BDDDDF2">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（1）只为本协议目的而使用属于对方的保密资料；</w:t>
      </w:r>
    </w:p>
    <w:p w14:paraId="1943385D">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（2）在未得到对方书面同意之前，不将对方的保密资料披露给第三方；</w:t>
      </w:r>
    </w:p>
    <w:p w14:paraId="1987231C">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（3）如果披露方要求，接受方应立即将任何被要求退还的保密资料退还给披露方。</w:t>
      </w:r>
    </w:p>
    <w:p w14:paraId="393A7C7C">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2.本协议中，保密资料是指任何一方所有的与披露方现有的潜在的业务、运营或财务状况直接或间接有关的书面、演示、电子、或其他形式的资料（包括：价格、市场营销计划、客户名单、相关数据等），但不包括以下资料：</w:t>
      </w:r>
    </w:p>
    <w:p w14:paraId="798C8B50">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（1）为公众所知的；</w:t>
      </w:r>
    </w:p>
    <w:p w14:paraId="0158F8DA">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（2）接受方通过没有保密义务的独立渠道合法获得的资料；</w:t>
      </w:r>
    </w:p>
    <w:p w14:paraId="3AFE310B">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（3）接受方在本协议保密条款签订之前已经知道的资料；</w:t>
      </w:r>
    </w:p>
    <w:p w14:paraId="69C013FB">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（4）因法律行为（包括诉讼、仲裁等行为）和执行国家政策的需要进行披露的资料。</w:t>
      </w:r>
    </w:p>
    <w:p w14:paraId="421E8D56">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十一、其他特殊要求</w:t>
      </w:r>
    </w:p>
    <w:p w14:paraId="48FBC343">
      <w:pPr>
        <w:keepNext w:val="0"/>
        <w:keepLines w:val="0"/>
        <w:pageBreakBefore w:val="0"/>
        <w:widowControl w:val="0"/>
        <w:shd w:val="clear" w:color="auto" w:fill="FFFFFF"/>
        <w:kinsoku/>
        <w:wordWrap/>
        <w:overflowPunct/>
        <w:topLinePunct w:val="0"/>
        <w:bidi w:val="0"/>
        <w:adjustRightInd w:val="0"/>
        <w:snapToGrid w:val="0"/>
        <w:spacing w:line="360" w:lineRule="auto"/>
        <w:ind w:firstLine="482" w:firstLineChars="200"/>
        <w:textAlignment w:val="auto"/>
        <w:rPr>
          <w:rFonts w:hint="eastAsia" w:ascii="宋体" w:hAnsi="宋体" w:cs="宋体"/>
          <w:b/>
          <w:caps w:val="0"/>
          <w:color w:val="auto"/>
          <w:sz w:val="24"/>
          <w:szCs w:val="24"/>
          <w:highlight w:val="none"/>
        </w:rPr>
      </w:pPr>
      <w:r>
        <w:rPr>
          <w:rFonts w:hint="eastAsia" w:ascii="宋体" w:hAnsi="宋体" w:cs="宋体"/>
          <w:b/>
          <w:caps w:val="0"/>
          <w:color w:val="auto"/>
          <w:sz w:val="24"/>
          <w:szCs w:val="24"/>
          <w:highlight w:val="none"/>
        </w:rPr>
        <w:t>1.安装、调试及培训：</w:t>
      </w:r>
      <w:r>
        <w:rPr>
          <w:rFonts w:hint="eastAsia" w:ascii="宋体" w:hAnsi="宋体" w:cs="宋体"/>
          <w:b/>
          <w:caps w:val="0"/>
          <w:color w:val="auto"/>
          <w:sz w:val="24"/>
          <w:szCs w:val="24"/>
          <w:highlight w:val="none"/>
          <w:u w:val="single"/>
        </w:rPr>
        <w:t xml:space="preserve">           </w:t>
      </w:r>
    </w:p>
    <w:p w14:paraId="7D3A6DD3">
      <w:pPr>
        <w:keepNext w:val="0"/>
        <w:keepLines w:val="0"/>
        <w:pageBreakBefore w:val="0"/>
        <w:widowControl w:val="0"/>
        <w:shd w:val="clear" w:color="auto" w:fill="FFFFFF"/>
        <w:kinsoku/>
        <w:wordWrap/>
        <w:overflowPunct/>
        <w:topLinePunct w:val="0"/>
        <w:bidi w:val="0"/>
        <w:adjustRightInd w:val="0"/>
        <w:snapToGrid w:val="0"/>
        <w:spacing w:line="360" w:lineRule="auto"/>
        <w:ind w:firstLine="361" w:firstLineChars="150"/>
        <w:textAlignment w:val="auto"/>
        <w:rPr>
          <w:rFonts w:hint="eastAsia" w:ascii="宋体" w:hAnsi="宋体" w:cs="宋体"/>
          <w:b/>
          <w:caps w:val="0"/>
          <w:color w:val="auto"/>
          <w:sz w:val="24"/>
          <w:szCs w:val="24"/>
          <w:highlight w:val="none"/>
        </w:rPr>
      </w:pPr>
      <w:r>
        <w:rPr>
          <w:rFonts w:hint="eastAsia" w:ascii="宋体" w:hAnsi="宋体" w:cs="宋体"/>
          <w:b/>
          <w:caps w:val="0"/>
          <w:color w:val="auto"/>
          <w:sz w:val="24"/>
          <w:szCs w:val="24"/>
          <w:highlight w:val="none"/>
        </w:rPr>
        <w:t xml:space="preserve"> 2.设备质量要求： </w:t>
      </w:r>
      <w:r>
        <w:rPr>
          <w:rFonts w:hint="eastAsia" w:ascii="宋体" w:hAnsi="宋体" w:cs="宋体"/>
          <w:b/>
          <w:caps w:val="0"/>
          <w:color w:val="auto"/>
          <w:sz w:val="24"/>
          <w:szCs w:val="24"/>
          <w:highlight w:val="none"/>
          <w:u w:val="single"/>
        </w:rPr>
        <w:t xml:space="preserve">              </w:t>
      </w:r>
    </w:p>
    <w:p w14:paraId="34EB5E3C">
      <w:pPr>
        <w:keepNext w:val="0"/>
        <w:keepLines w:val="0"/>
        <w:pageBreakBefore w:val="0"/>
        <w:widowControl w:val="0"/>
        <w:shd w:val="clear" w:color="auto" w:fill="FFFFFF"/>
        <w:kinsoku/>
        <w:wordWrap/>
        <w:overflowPunct/>
        <w:topLinePunct w:val="0"/>
        <w:bidi w:val="0"/>
        <w:adjustRightInd w:val="0"/>
        <w:snapToGrid w:val="0"/>
        <w:spacing w:line="360" w:lineRule="auto"/>
        <w:ind w:firstLine="482" w:firstLineChars="200"/>
        <w:textAlignment w:val="auto"/>
        <w:rPr>
          <w:rFonts w:hint="eastAsia" w:ascii="宋体" w:hAnsi="宋体" w:cs="宋体"/>
          <w:b/>
          <w:caps w:val="0"/>
          <w:color w:val="auto"/>
          <w:sz w:val="24"/>
          <w:szCs w:val="24"/>
          <w:highlight w:val="none"/>
        </w:rPr>
      </w:pPr>
      <w:r>
        <w:rPr>
          <w:rFonts w:hint="eastAsia" w:ascii="宋体" w:hAnsi="宋体" w:cs="宋体"/>
          <w:b/>
          <w:caps w:val="0"/>
          <w:color w:val="auto"/>
          <w:sz w:val="24"/>
          <w:szCs w:val="24"/>
          <w:highlight w:val="none"/>
        </w:rPr>
        <w:t>3.设备验收：</w:t>
      </w:r>
      <w:r>
        <w:rPr>
          <w:rFonts w:hint="eastAsia" w:ascii="宋体" w:hAnsi="宋体" w:cs="宋体"/>
          <w:b/>
          <w:caps w:val="0"/>
          <w:color w:val="auto"/>
          <w:sz w:val="24"/>
          <w:szCs w:val="24"/>
          <w:highlight w:val="none"/>
          <w:u w:val="single"/>
        </w:rPr>
        <w:t xml:space="preserve">            </w:t>
      </w:r>
      <w:r>
        <w:rPr>
          <w:rFonts w:ascii="宋体" w:hAnsi="宋体" w:cs="宋体"/>
          <w:b/>
          <w:caps w:val="0"/>
          <w:color w:val="auto"/>
          <w:sz w:val="24"/>
          <w:szCs w:val="24"/>
          <w:highlight w:val="none"/>
          <w:u w:val="single"/>
        </w:rPr>
        <w:t xml:space="preserve">     </w:t>
      </w:r>
      <w:r>
        <w:rPr>
          <w:rFonts w:hint="eastAsia" w:ascii="宋体" w:hAnsi="宋体" w:cs="宋体"/>
          <w:b/>
          <w:caps w:val="0"/>
          <w:color w:val="auto"/>
          <w:sz w:val="24"/>
          <w:szCs w:val="24"/>
          <w:highlight w:val="none"/>
          <w:u w:val="single"/>
        </w:rPr>
        <w:t xml:space="preserve">  </w:t>
      </w:r>
    </w:p>
    <w:p w14:paraId="51B7FA31">
      <w:pPr>
        <w:keepNext w:val="0"/>
        <w:keepLines w:val="0"/>
        <w:pageBreakBefore w:val="0"/>
        <w:widowControl w:val="0"/>
        <w:shd w:val="clear" w:color="auto" w:fill="FFFFFF"/>
        <w:kinsoku/>
        <w:wordWrap/>
        <w:overflowPunct/>
        <w:topLinePunct w:val="0"/>
        <w:bidi w:val="0"/>
        <w:adjustRightInd w:val="0"/>
        <w:snapToGrid w:val="0"/>
        <w:spacing w:line="360" w:lineRule="auto"/>
        <w:ind w:firstLine="361" w:firstLineChars="150"/>
        <w:textAlignment w:val="auto"/>
        <w:rPr>
          <w:rFonts w:hint="eastAsia" w:ascii="宋体" w:hAnsi="宋体" w:cs="宋体"/>
          <w:b/>
          <w:caps w:val="0"/>
          <w:color w:val="auto"/>
          <w:sz w:val="24"/>
          <w:szCs w:val="24"/>
          <w:highlight w:val="none"/>
        </w:rPr>
      </w:pPr>
      <w:r>
        <w:rPr>
          <w:rFonts w:hint="eastAsia" w:ascii="宋体" w:hAnsi="宋体" w:cs="宋体"/>
          <w:b/>
          <w:caps w:val="0"/>
          <w:color w:val="auto"/>
          <w:sz w:val="24"/>
          <w:szCs w:val="24"/>
          <w:highlight w:val="none"/>
        </w:rPr>
        <w:t xml:space="preserve"> 4.安全管理：</w:t>
      </w:r>
      <w:r>
        <w:rPr>
          <w:rFonts w:hint="eastAsia" w:ascii="宋体" w:hAnsi="宋体" w:cs="宋体"/>
          <w:b/>
          <w:caps w:val="0"/>
          <w:color w:val="auto"/>
          <w:sz w:val="24"/>
          <w:szCs w:val="24"/>
          <w:highlight w:val="none"/>
          <w:u w:val="single"/>
        </w:rPr>
        <w:t xml:space="preserve">             </w:t>
      </w:r>
      <w:r>
        <w:rPr>
          <w:rFonts w:ascii="宋体" w:hAnsi="宋体" w:cs="宋体"/>
          <w:b/>
          <w:caps w:val="0"/>
          <w:color w:val="auto"/>
          <w:sz w:val="24"/>
          <w:szCs w:val="24"/>
          <w:highlight w:val="none"/>
          <w:u w:val="single"/>
        </w:rPr>
        <w:t xml:space="preserve">   </w:t>
      </w:r>
      <w:r>
        <w:rPr>
          <w:rFonts w:hint="eastAsia" w:ascii="宋体" w:hAnsi="宋体" w:cs="宋体"/>
          <w:b/>
          <w:caps w:val="0"/>
          <w:color w:val="auto"/>
          <w:sz w:val="24"/>
          <w:szCs w:val="24"/>
          <w:highlight w:val="none"/>
          <w:u w:val="single"/>
        </w:rPr>
        <w:t xml:space="preserve">   </w:t>
      </w:r>
    </w:p>
    <w:p w14:paraId="1EB99366">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bookmarkStart w:id="403" w:name="_Toc465510867"/>
      <w:bookmarkStart w:id="404" w:name="_Toc465511125"/>
      <w:bookmarkStart w:id="405" w:name="_Toc465511170"/>
      <w:bookmarkStart w:id="406" w:name="_Toc468550431"/>
      <w:bookmarkStart w:id="407" w:name="_Toc476761662"/>
      <w:bookmarkStart w:id="408" w:name="_Toc466270659"/>
      <w:r>
        <w:rPr>
          <w:rFonts w:hint="eastAsia" w:ascii="宋体" w:hAnsi="宋体" w:cs="宋体"/>
          <w:caps w:val="0"/>
          <w:color w:val="auto"/>
          <w:sz w:val="24"/>
          <w:szCs w:val="24"/>
          <w:highlight w:val="none"/>
        </w:rPr>
        <w:t>十二、违约责任</w:t>
      </w:r>
      <w:bookmarkEnd w:id="403"/>
      <w:bookmarkEnd w:id="404"/>
      <w:bookmarkEnd w:id="405"/>
      <w:bookmarkEnd w:id="406"/>
      <w:bookmarkEnd w:id="407"/>
      <w:bookmarkEnd w:id="408"/>
    </w:p>
    <w:p w14:paraId="3580B67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1.交货期（含安装、调试）推迟的，每延迟1日，应按合同总价款的1%向甲方支付违约金，因不可抗力或经甲方同意除外。</w:t>
      </w:r>
    </w:p>
    <w:p w14:paraId="51752021">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2.如乙方产品质量不符合国家标准或未达到本企业内控标准，甲方有权退货，并且乙方应承担甲方合同总价款的20％的违约金并赔偿其他损失。</w:t>
      </w:r>
    </w:p>
    <w:p w14:paraId="57DADB5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3.质量保证期内因产品质量问题，乙方未按合同规定及时进行维修、更换，甲方可自行组织人员进行维修、更换，因此造成的相关责任、费用由乙方承担。</w:t>
      </w:r>
    </w:p>
    <w:p w14:paraId="093C1CD3">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4.乙方对材料不按</w:t>
      </w:r>
      <w:r>
        <w:rPr>
          <w:rFonts w:hint="eastAsia" w:ascii="宋体" w:hAnsi="宋体" w:cs="宋体"/>
          <w:caps w:val="0"/>
          <w:color w:val="auto"/>
          <w:sz w:val="24"/>
          <w:szCs w:val="24"/>
          <w:highlight w:val="none"/>
          <w:lang w:eastAsia="zh-CN"/>
        </w:rPr>
        <w:t>竞争性谈判文件</w:t>
      </w:r>
      <w:r>
        <w:rPr>
          <w:rFonts w:hint="eastAsia" w:ascii="宋体" w:hAnsi="宋体" w:cs="宋体"/>
          <w:caps w:val="0"/>
          <w:color w:val="auto"/>
          <w:sz w:val="24"/>
          <w:szCs w:val="24"/>
          <w:highlight w:val="none"/>
        </w:rPr>
        <w:t>要求，擅自更换，除恢复原</w:t>
      </w:r>
      <w:r>
        <w:rPr>
          <w:rFonts w:hint="eastAsia" w:ascii="宋体" w:hAnsi="宋体" w:cs="宋体"/>
          <w:caps w:val="0"/>
          <w:color w:val="auto"/>
          <w:sz w:val="24"/>
          <w:szCs w:val="24"/>
          <w:highlight w:val="none"/>
          <w:lang w:eastAsia="zh-CN"/>
        </w:rPr>
        <w:t>采购</w:t>
      </w:r>
      <w:r>
        <w:rPr>
          <w:rFonts w:hint="eastAsia" w:ascii="宋体" w:hAnsi="宋体" w:cs="宋体"/>
          <w:caps w:val="0"/>
          <w:color w:val="auto"/>
          <w:sz w:val="24"/>
          <w:szCs w:val="24"/>
          <w:highlight w:val="none"/>
        </w:rPr>
        <w:t>产品外，应承担更换部分价款50%的违约金。</w:t>
      </w:r>
    </w:p>
    <w:p w14:paraId="0995E2BD">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5.乙方如对材料以次充好，除全部按要求恢复外，应承担此部分价款50%的违约金。</w:t>
      </w:r>
    </w:p>
    <w:p w14:paraId="71F1D1DF">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6.如由于产品质量原因，不能通过验收，乙方除按规定无偿更换外，应承担所涉及产品总价款的50％违约金。</w:t>
      </w:r>
    </w:p>
    <w:p w14:paraId="0E74DE30">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7.乙方负责现场作业人员及其他人员安全。如因乙方原因造成人员伤亡或财产损失，由乙方负责并承担一切赔偿责任。甲方有权追究乙方的违约责任。</w:t>
      </w:r>
    </w:p>
    <w:p w14:paraId="09D04E64">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bookmarkStart w:id="409" w:name="_Toc465511126"/>
      <w:bookmarkStart w:id="410" w:name="_Toc465511171"/>
      <w:bookmarkStart w:id="411" w:name="_Toc466270660"/>
      <w:bookmarkStart w:id="412" w:name="_Toc476761663"/>
      <w:bookmarkStart w:id="413" w:name="_Toc468550432"/>
      <w:bookmarkStart w:id="414" w:name="_Toc465510868"/>
      <w:r>
        <w:rPr>
          <w:rFonts w:hint="eastAsia" w:ascii="宋体" w:hAnsi="宋体" w:cs="宋体"/>
          <w:caps w:val="0"/>
          <w:color w:val="auto"/>
          <w:sz w:val="24"/>
          <w:szCs w:val="24"/>
          <w:highlight w:val="none"/>
        </w:rPr>
        <w:t>十三、争议解决</w:t>
      </w:r>
      <w:bookmarkEnd w:id="409"/>
      <w:bookmarkEnd w:id="410"/>
      <w:bookmarkEnd w:id="411"/>
      <w:bookmarkEnd w:id="412"/>
      <w:bookmarkEnd w:id="413"/>
      <w:bookmarkEnd w:id="414"/>
    </w:p>
    <w:p w14:paraId="422CAAB9">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合同各方应本着诚信的态度及共同合作的精神，通过协商及谈判来努力解决由本合同而产生的或</w:t>
      </w:r>
      <w:r>
        <w:rPr>
          <w:rFonts w:hint="eastAsia" w:ascii="宋体" w:hAnsi="宋体" w:cs="宋体"/>
          <w:caps w:val="0"/>
          <w:color w:val="auto"/>
          <w:kern w:val="28"/>
          <w:sz w:val="24"/>
          <w:szCs w:val="24"/>
          <w:highlight w:val="none"/>
        </w:rPr>
        <w:t>与本合同有关（包括本合同项下某一特定货物买卖合同）的任何争议及不同意见。协商、谈判不能解决的，如任何一方通过诉讼解决由</w:t>
      </w:r>
      <w:r>
        <w:rPr>
          <w:rFonts w:hint="eastAsia" w:ascii="宋体" w:hAnsi="宋体" w:cs="宋体"/>
          <w:caps w:val="0"/>
          <w:color w:val="auto"/>
          <w:sz w:val="24"/>
          <w:szCs w:val="24"/>
          <w:highlight w:val="none"/>
        </w:rPr>
        <w:t>甲方所在地人民法院管辖。</w:t>
      </w:r>
    </w:p>
    <w:p w14:paraId="6B651A0E">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bookmarkStart w:id="415" w:name="_Toc476761664"/>
      <w:bookmarkStart w:id="416" w:name="_Toc465511172"/>
      <w:bookmarkStart w:id="417" w:name="_Toc465510869"/>
      <w:bookmarkStart w:id="418" w:name="_Toc468550433"/>
      <w:bookmarkStart w:id="419" w:name="_Toc465511127"/>
      <w:bookmarkStart w:id="420" w:name="_Toc466270661"/>
      <w:r>
        <w:rPr>
          <w:rFonts w:hint="eastAsia" w:ascii="宋体" w:hAnsi="宋体" w:cs="宋体"/>
          <w:caps w:val="0"/>
          <w:color w:val="auto"/>
          <w:sz w:val="24"/>
          <w:szCs w:val="24"/>
          <w:highlight w:val="none"/>
        </w:rPr>
        <w:t>十三、协议期限</w:t>
      </w:r>
      <w:bookmarkEnd w:id="415"/>
      <w:bookmarkEnd w:id="416"/>
      <w:bookmarkEnd w:id="417"/>
      <w:bookmarkEnd w:id="418"/>
      <w:bookmarkEnd w:id="419"/>
      <w:bookmarkEnd w:id="420"/>
    </w:p>
    <w:p w14:paraId="4014C28A">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1.</w:t>
      </w:r>
      <w:r>
        <w:rPr>
          <w:rFonts w:hint="eastAsia" w:ascii="宋体" w:hAnsi="宋体" w:cs="宋体"/>
          <w:caps w:val="0"/>
          <w:color w:val="auto"/>
          <w:spacing w:val="10"/>
          <w:sz w:val="24"/>
          <w:szCs w:val="24"/>
          <w:highlight w:val="none"/>
        </w:rPr>
        <w:t>合同经</w:t>
      </w:r>
      <w:r>
        <w:rPr>
          <w:rFonts w:hint="eastAsia" w:ascii="宋体" w:hAnsi="宋体" w:cs="宋体"/>
          <w:caps w:val="0"/>
          <w:color w:val="auto"/>
          <w:sz w:val="24"/>
          <w:szCs w:val="24"/>
          <w:highlight w:val="none"/>
        </w:rPr>
        <w:t>甲乙</w:t>
      </w:r>
      <w:r>
        <w:rPr>
          <w:rFonts w:hint="eastAsia" w:ascii="宋体" w:hAnsi="宋体" w:cs="宋体"/>
          <w:caps w:val="0"/>
          <w:color w:val="auto"/>
          <w:spacing w:val="10"/>
          <w:sz w:val="24"/>
          <w:szCs w:val="24"/>
          <w:highlight w:val="none"/>
        </w:rPr>
        <w:t>双方法定代表人或者代表人签字并加盖公章(或合同章)即行生效。</w:t>
      </w:r>
    </w:p>
    <w:p w14:paraId="6DF7CB95">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2.合同签订后双方即直接产生权利与义务的关系，合同执行过程中出现的问题应按照合同法等有关规定办理。</w:t>
      </w:r>
    </w:p>
    <w:p w14:paraId="364C052B">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3.合同在执行过程中出现的未尽事宜，双方在不违背本合同和</w:t>
      </w:r>
      <w:r>
        <w:rPr>
          <w:rFonts w:hint="eastAsia" w:ascii="宋体" w:hAnsi="宋体" w:cs="宋体"/>
          <w:caps w:val="0"/>
          <w:color w:val="auto"/>
          <w:sz w:val="24"/>
          <w:szCs w:val="24"/>
          <w:highlight w:val="none"/>
          <w:lang w:eastAsia="zh-CN"/>
        </w:rPr>
        <w:t>竞争性谈判文件</w:t>
      </w:r>
      <w:r>
        <w:rPr>
          <w:rFonts w:hint="eastAsia" w:ascii="宋体" w:hAnsi="宋体" w:cs="宋体"/>
          <w:caps w:val="0"/>
          <w:color w:val="auto"/>
          <w:sz w:val="24"/>
          <w:szCs w:val="24"/>
          <w:highlight w:val="none"/>
        </w:rPr>
        <w:t>的原则下协商解决，协商结果以“纪要”形式盖章记录在案，作为本合同的附件。</w:t>
      </w:r>
    </w:p>
    <w:p w14:paraId="7F98200E">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sz w:val="24"/>
          <w:szCs w:val="24"/>
          <w:highlight w:val="none"/>
        </w:rPr>
      </w:pPr>
      <w:bookmarkStart w:id="421" w:name="_Toc468550434"/>
      <w:bookmarkStart w:id="422" w:name="_Toc466270662"/>
      <w:bookmarkStart w:id="423" w:name="_Toc476761665"/>
      <w:bookmarkStart w:id="424" w:name="_Toc465510870"/>
      <w:bookmarkStart w:id="425" w:name="_Toc465511128"/>
      <w:bookmarkStart w:id="426" w:name="_Toc465511173"/>
      <w:r>
        <w:rPr>
          <w:rFonts w:hint="eastAsia" w:ascii="宋体" w:hAnsi="宋体" w:cs="宋体"/>
          <w:caps w:val="0"/>
          <w:color w:val="auto"/>
          <w:sz w:val="24"/>
          <w:szCs w:val="24"/>
          <w:highlight w:val="none"/>
        </w:rPr>
        <w:t>十四、不可抗力</w:t>
      </w:r>
      <w:bookmarkEnd w:id="421"/>
      <w:bookmarkEnd w:id="422"/>
      <w:bookmarkEnd w:id="423"/>
      <w:bookmarkEnd w:id="424"/>
      <w:bookmarkEnd w:id="425"/>
      <w:bookmarkEnd w:id="426"/>
    </w:p>
    <w:p w14:paraId="09A15B20">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1.本合同项下的“不可抗力”是指不能预见，不能避免且、不能克服的客观情况，使得本合同一方当事人无法履行合同义务，如战争、严重火灾、水灾、风灾和地震属于不可抗力的事故，因乙方或第三方原因造成的火灾、水灾不属于不可抗力。</w:t>
      </w:r>
    </w:p>
    <w:p w14:paraId="2B7BE99B">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2.一方因不可抗力不能履行合同或不能完全履行合同的，根据不可抗力的影响，可以部分或全部地免除责任。由于不可抗力原因致使项目开发中断时，项目交付日期及付款日期相应顺延，各方不承担违约责任。</w:t>
      </w:r>
    </w:p>
    <w:p w14:paraId="4B4F1F18">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3.如不可抗力时间延续120天以上的，各方通过协商达成在合理的时间内继续履行合同，或部分履行合同，或终止合同的履行。</w:t>
      </w:r>
    </w:p>
    <w:p w14:paraId="140F8510">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4.一方迟延履行后发生不可抗力的，不能免除责任。</w:t>
      </w:r>
    </w:p>
    <w:p w14:paraId="0890EBF9">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bookmarkStart w:id="427" w:name="_Toc468550435"/>
      <w:bookmarkStart w:id="428" w:name="_Toc465510871"/>
      <w:bookmarkStart w:id="429" w:name="_Toc476761666"/>
      <w:bookmarkStart w:id="430" w:name="_Toc465511174"/>
      <w:bookmarkStart w:id="431" w:name="_Toc466270663"/>
      <w:bookmarkStart w:id="432" w:name="_Toc465511129"/>
      <w:r>
        <w:rPr>
          <w:rFonts w:hint="eastAsia" w:ascii="宋体" w:hAnsi="宋体" w:cs="宋体"/>
          <w:caps w:val="0"/>
          <w:color w:val="auto"/>
          <w:kern w:val="28"/>
          <w:sz w:val="24"/>
          <w:szCs w:val="24"/>
          <w:highlight w:val="none"/>
        </w:rPr>
        <w:t>十五、通知和合同修改</w:t>
      </w:r>
      <w:bookmarkEnd w:id="427"/>
      <w:bookmarkEnd w:id="428"/>
      <w:bookmarkEnd w:id="429"/>
      <w:bookmarkEnd w:id="430"/>
      <w:bookmarkEnd w:id="431"/>
      <w:bookmarkEnd w:id="432"/>
    </w:p>
    <w:p w14:paraId="226D46B0">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本合同一方给另一方的通知，都应以书面的形式（信函、传真）发送至对方，对本合同条款进行任何改动，均须由甲乙双方签署书面合同修改签证，方为有效。</w:t>
      </w:r>
    </w:p>
    <w:p w14:paraId="789323E0">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bookmarkStart w:id="433" w:name="_Toc468550436"/>
      <w:bookmarkStart w:id="434" w:name="_Toc465510872"/>
      <w:bookmarkStart w:id="435" w:name="_Toc466270664"/>
      <w:bookmarkStart w:id="436" w:name="_Toc465511175"/>
      <w:bookmarkStart w:id="437" w:name="_Toc465511130"/>
      <w:bookmarkStart w:id="438" w:name="_Toc476761667"/>
      <w:r>
        <w:rPr>
          <w:rFonts w:hint="eastAsia" w:ascii="宋体" w:hAnsi="宋体" w:cs="宋体"/>
          <w:caps w:val="0"/>
          <w:color w:val="auto"/>
          <w:kern w:val="28"/>
          <w:sz w:val="24"/>
          <w:szCs w:val="24"/>
          <w:highlight w:val="none"/>
        </w:rPr>
        <w:t>十六、其他规定</w:t>
      </w:r>
      <w:bookmarkEnd w:id="433"/>
      <w:bookmarkEnd w:id="434"/>
      <w:bookmarkEnd w:id="435"/>
      <w:bookmarkEnd w:id="436"/>
      <w:bookmarkEnd w:id="437"/>
      <w:bookmarkEnd w:id="438"/>
    </w:p>
    <w:p w14:paraId="28051556">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本协议的附件为本协议不可分割的部分，与本协议正文具有同等的法律效力。协议附件与本协议约定不一致的，以本协议的约定为准，除非双方一致同意并以书面形式表示以协议附件为准。</w:t>
      </w:r>
    </w:p>
    <w:p w14:paraId="2C393673">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本合同甲、乙双方均同意以上条款内容。</w:t>
      </w:r>
    </w:p>
    <w:p w14:paraId="19DABDA9">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本合同正本贰份，副本</w:t>
      </w:r>
      <w:r>
        <w:rPr>
          <w:rFonts w:hint="eastAsia" w:ascii="宋体" w:hAnsi="宋体" w:cs="宋体"/>
          <w:caps w:val="0"/>
          <w:color w:val="auto"/>
          <w:kern w:val="28"/>
          <w:sz w:val="24"/>
          <w:szCs w:val="24"/>
          <w:highlight w:val="none"/>
          <w:u w:val="single"/>
        </w:rPr>
        <w:t xml:space="preserve">    </w:t>
      </w:r>
      <w:r>
        <w:rPr>
          <w:rFonts w:hint="eastAsia" w:ascii="宋体" w:hAnsi="宋体" w:cs="宋体"/>
          <w:caps w:val="0"/>
          <w:color w:val="auto"/>
          <w:kern w:val="28"/>
          <w:sz w:val="24"/>
          <w:szCs w:val="24"/>
          <w:highlight w:val="none"/>
        </w:rPr>
        <w:t>份，具有同等效力。自双方法定代表人或授权代表人签字、并加盖单位公章之日起生效。甲乙双方各持一份正本，副本按照甲方要求执行，第三方代理机构留存一份副本。</w:t>
      </w:r>
    </w:p>
    <w:p w14:paraId="273DB03C">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本合同的订立、履行、变更、终止、解释等均适用中华人民共和国法律。</w:t>
      </w:r>
    </w:p>
    <w:p w14:paraId="105EE2AA">
      <w:pPr>
        <w:keepNext w:val="0"/>
        <w:keepLines w:val="0"/>
        <w:pageBreakBefore w:val="0"/>
        <w:widowControl w:val="0"/>
        <w:shd w:val="clear" w:color="auto" w:fill="FFFFFF"/>
        <w:kinsoku/>
        <w:wordWrap/>
        <w:overflowPunct/>
        <w:topLinePunct w:val="0"/>
        <w:bidi w:val="0"/>
        <w:adjustRightInd w:val="0"/>
        <w:snapToGrid w:val="0"/>
        <w:spacing w:line="360" w:lineRule="auto"/>
        <w:ind w:firstLine="480" w:firstLineChars="200"/>
        <w:textAlignment w:val="auto"/>
        <w:rPr>
          <w:rFonts w:hint="eastAsia" w:ascii="宋体" w:hAnsi="宋体" w:cs="宋体"/>
          <w:caps w:val="0"/>
          <w:color w:val="auto"/>
          <w:kern w:val="28"/>
          <w:sz w:val="24"/>
          <w:szCs w:val="24"/>
          <w:highlight w:val="none"/>
        </w:rPr>
      </w:pPr>
      <w:r>
        <w:rPr>
          <w:rFonts w:hint="eastAsia" w:ascii="宋体" w:hAnsi="宋体" w:cs="宋体"/>
          <w:caps w:val="0"/>
          <w:color w:val="auto"/>
          <w:kern w:val="28"/>
          <w:sz w:val="24"/>
          <w:szCs w:val="24"/>
          <w:highlight w:val="none"/>
        </w:rPr>
        <w:t>本合同未尽事宜由双方共同协商，另行订立补充协议，补充协议与本协议具有同样的法律效力。如果本合同之附件与本合同规定不符, 以本合同规定为准。</w:t>
      </w:r>
      <w:r>
        <w:rPr>
          <w:rFonts w:hint="eastAsia" w:ascii="宋体" w:hAnsi="宋体" w:cs="宋体"/>
          <w:caps w:val="0"/>
          <w:color w:val="auto"/>
          <w:sz w:val="24"/>
          <w:szCs w:val="24"/>
          <w:highlight w:val="none"/>
        </w:rPr>
        <w:t>（以下无正文）</w:t>
      </w:r>
    </w:p>
    <w:p w14:paraId="0F183EAF">
      <w:pPr>
        <w:keepNext w:val="0"/>
        <w:keepLines w:val="0"/>
        <w:pageBreakBefore w:val="0"/>
        <w:widowControl w:val="0"/>
        <w:shd w:val="clear" w:color="auto" w:fill="FFFFFF"/>
        <w:kinsoku/>
        <w:wordWrap/>
        <w:overflowPunct/>
        <w:topLinePunct w:val="0"/>
        <w:bidi w:val="0"/>
        <w:adjustRightInd w:val="0"/>
        <w:snapToGrid w:val="0"/>
        <w:spacing w:before="100" w:beforeAutospacing="1" w:after="100" w:afterAutospacing="1" w:line="360" w:lineRule="auto"/>
        <w:textAlignment w:val="auto"/>
        <w:rPr>
          <w:rFonts w:hint="eastAsia" w:ascii="宋体" w:hAnsi="宋体" w:cs="宋体"/>
          <w:caps w:val="0"/>
          <w:color w:val="auto"/>
          <w:sz w:val="24"/>
          <w:szCs w:val="24"/>
          <w:highlight w:val="none"/>
        </w:rPr>
      </w:pPr>
    </w:p>
    <w:p w14:paraId="64F882E8">
      <w:pPr>
        <w:keepNext w:val="0"/>
        <w:keepLines w:val="0"/>
        <w:pageBreakBefore w:val="0"/>
        <w:widowControl w:val="0"/>
        <w:shd w:val="clear" w:color="auto" w:fill="FFFFFF"/>
        <w:kinsoku/>
        <w:wordWrap/>
        <w:overflowPunct/>
        <w:topLinePunct w:val="0"/>
        <w:bidi w:val="0"/>
        <w:adjustRightInd w:val="0"/>
        <w:snapToGrid w:val="0"/>
        <w:spacing w:before="100" w:beforeAutospacing="1" w:after="100" w:afterAutospacing="1" w:line="360" w:lineRule="auto"/>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甲方：</w:t>
      </w:r>
      <w:r>
        <w:rPr>
          <w:rFonts w:hint="eastAsia" w:ascii="宋体" w:hAnsi="宋体" w:cs="宋体"/>
          <w:caps w:val="0"/>
          <w:color w:val="auto"/>
          <w:sz w:val="24"/>
          <w:szCs w:val="24"/>
          <w:highlight w:val="none"/>
          <w:u w:val="single"/>
        </w:rPr>
        <w:t xml:space="preserve">               </w:t>
      </w:r>
      <w:r>
        <w:rPr>
          <w:rFonts w:hint="eastAsia" w:ascii="宋体" w:hAnsi="宋体" w:cs="宋体"/>
          <w:caps w:val="0"/>
          <w:color w:val="auto"/>
          <w:sz w:val="24"/>
          <w:szCs w:val="24"/>
          <w:highlight w:val="none"/>
        </w:rPr>
        <w:t xml:space="preserve">            乙方：</w:t>
      </w:r>
      <w:r>
        <w:rPr>
          <w:rFonts w:hint="eastAsia" w:ascii="宋体" w:hAnsi="宋体" w:cs="宋体"/>
          <w:caps w:val="0"/>
          <w:color w:val="auto"/>
          <w:sz w:val="24"/>
          <w:szCs w:val="24"/>
          <w:highlight w:val="none"/>
          <w:u w:val="single"/>
        </w:rPr>
        <w:t xml:space="preserve">               </w:t>
      </w:r>
      <w:r>
        <w:rPr>
          <w:rFonts w:hint="eastAsia" w:ascii="宋体" w:hAnsi="宋体" w:cs="宋体"/>
          <w:caps w:val="0"/>
          <w:color w:val="auto"/>
          <w:sz w:val="24"/>
          <w:szCs w:val="24"/>
          <w:highlight w:val="none"/>
        </w:rPr>
        <w:t xml:space="preserve"> </w:t>
      </w:r>
    </w:p>
    <w:p w14:paraId="4A99AC0B">
      <w:pPr>
        <w:keepNext w:val="0"/>
        <w:keepLines w:val="0"/>
        <w:pageBreakBefore w:val="0"/>
        <w:widowControl w:val="0"/>
        <w:shd w:val="clear" w:color="auto" w:fill="FFFFFF"/>
        <w:kinsoku/>
        <w:wordWrap/>
        <w:overflowPunct/>
        <w:topLinePunct w:val="0"/>
        <w:bidi w:val="0"/>
        <w:adjustRightInd w:val="0"/>
        <w:snapToGrid w:val="0"/>
        <w:spacing w:before="100" w:beforeAutospacing="1" w:after="100" w:afterAutospacing="1" w:line="360" w:lineRule="auto"/>
        <w:textAlignment w:val="auto"/>
        <w:rPr>
          <w:rFonts w:hint="eastAsia" w:ascii="宋体" w:hAnsi="宋体" w:cs="宋体"/>
          <w:caps w:val="0"/>
          <w:color w:val="auto"/>
          <w:sz w:val="24"/>
          <w:szCs w:val="24"/>
          <w:highlight w:val="none"/>
          <w:u w:val="single"/>
        </w:rPr>
      </w:pPr>
      <w:r>
        <w:rPr>
          <w:rFonts w:hint="eastAsia" w:ascii="宋体" w:hAnsi="宋体" w:cs="宋体"/>
          <w:caps w:val="0"/>
          <w:color w:val="auto"/>
          <w:sz w:val="24"/>
          <w:szCs w:val="24"/>
          <w:highlight w:val="none"/>
        </w:rPr>
        <w:t>法人代表或授权代表：</w:t>
      </w:r>
      <w:r>
        <w:rPr>
          <w:rFonts w:hint="eastAsia" w:ascii="宋体" w:hAnsi="宋体" w:cs="宋体"/>
          <w:caps w:val="0"/>
          <w:color w:val="auto"/>
          <w:sz w:val="24"/>
          <w:szCs w:val="24"/>
          <w:highlight w:val="none"/>
          <w:u w:val="single"/>
        </w:rPr>
        <w:t xml:space="preserve">         </w:t>
      </w:r>
      <w:r>
        <w:rPr>
          <w:rFonts w:hint="eastAsia" w:ascii="宋体" w:hAnsi="宋体" w:cs="宋体"/>
          <w:caps w:val="0"/>
          <w:color w:val="auto"/>
          <w:sz w:val="24"/>
          <w:szCs w:val="24"/>
          <w:highlight w:val="none"/>
        </w:rPr>
        <w:t xml:space="preserve">   法人代表或授权代表：</w:t>
      </w:r>
      <w:r>
        <w:rPr>
          <w:rFonts w:hint="eastAsia" w:ascii="宋体" w:hAnsi="宋体" w:cs="宋体"/>
          <w:caps w:val="0"/>
          <w:color w:val="auto"/>
          <w:sz w:val="24"/>
          <w:szCs w:val="24"/>
          <w:highlight w:val="none"/>
          <w:u w:val="single"/>
        </w:rPr>
        <w:t xml:space="preserve">          </w:t>
      </w:r>
      <w:r>
        <w:rPr>
          <w:rFonts w:hint="eastAsia" w:ascii="宋体" w:hAnsi="宋体" w:cs="宋体"/>
          <w:caps w:val="0"/>
          <w:color w:val="auto"/>
          <w:sz w:val="24"/>
          <w:szCs w:val="24"/>
          <w:highlight w:val="none"/>
        </w:rPr>
        <w:t xml:space="preserve">               </w:t>
      </w:r>
    </w:p>
    <w:p w14:paraId="0EC691FF">
      <w:pPr>
        <w:keepNext w:val="0"/>
        <w:keepLines w:val="0"/>
        <w:pageBreakBefore w:val="0"/>
        <w:widowControl w:val="0"/>
        <w:shd w:val="clear" w:color="auto" w:fill="FFFFFF"/>
        <w:kinsoku/>
        <w:wordWrap/>
        <w:overflowPunct/>
        <w:topLinePunct w:val="0"/>
        <w:bidi w:val="0"/>
        <w:adjustRightInd w:val="0"/>
        <w:snapToGrid w:val="0"/>
        <w:spacing w:before="100" w:beforeAutospacing="1" w:after="100" w:afterAutospacing="1" w:line="360" w:lineRule="auto"/>
        <w:textAlignment w:val="auto"/>
        <w:rPr>
          <w:rFonts w:hint="eastAsia" w:ascii="宋体" w:hAnsi="宋体" w:cs="宋体"/>
          <w:caps w:val="0"/>
          <w:color w:val="auto"/>
          <w:sz w:val="24"/>
          <w:szCs w:val="24"/>
          <w:highlight w:val="none"/>
        </w:rPr>
      </w:pPr>
      <w:r>
        <w:rPr>
          <w:rFonts w:hint="eastAsia" w:ascii="宋体" w:hAnsi="宋体" w:cs="宋体"/>
          <w:caps w:val="0"/>
          <w:color w:val="auto"/>
          <w:sz w:val="24"/>
          <w:szCs w:val="24"/>
          <w:highlight w:val="none"/>
        </w:rPr>
        <w:t>签订日期：20</w:t>
      </w:r>
      <w:r>
        <w:rPr>
          <w:rFonts w:hint="eastAsia" w:ascii="宋体" w:hAnsi="宋体" w:cs="宋体"/>
          <w:caps w:val="0"/>
          <w:color w:val="auto"/>
          <w:sz w:val="24"/>
          <w:szCs w:val="24"/>
          <w:highlight w:val="none"/>
          <w:lang w:val="en-US" w:eastAsia="zh-CN"/>
        </w:rPr>
        <w:t>2</w:t>
      </w:r>
      <w:r>
        <w:rPr>
          <w:rFonts w:hint="eastAsia" w:ascii="宋体" w:hAnsi="宋体" w:cs="宋体"/>
          <w:caps w:val="0"/>
          <w:color w:val="auto"/>
          <w:sz w:val="24"/>
          <w:szCs w:val="24"/>
          <w:highlight w:val="none"/>
        </w:rPr>
        <w:t xml:space="preserve">  年    月    日    签订日期：20</w:t>
      </w:r>
      <w:r>
        <w:rPr>
          <w:rFonts w:hint="eastAsia" w:ascii="宋体" w:hAnsi="宋体" w:cs="宋体"/>
          <w:caps w:val="0"/>
          <w:color w:val="auto"/>
          <w:sz w:val="24"/>
          <w:szCs w:val="24"/>
          <w:highlight w:val="none"/>
          <w:lang w:val="en-US" w:eastAsia="zh-CN"/>
        </w:rPr>
        <w:t>2</w:t>
      </w:r>
      <w:r>
        <w:rPr>
          <w:rFonts w:hint="eastAsia" w:ascii="宋体" w:hAnsi="宋体" w:cs="宋体"/>
          <w:caps w:val="0"/>
          <w:color w:val="auto"/>
          <w:sz w:val="24"/>
          <w:szCs w:val="24"/>
          <w:highlight w:val="none"/>
        </w:rPr>
        <w:t xml:space="preserve">  年    月    日</w:t>
      </w:r>
    </w:p>
    <w:p w14:paraId="10D8504D"/>
    <w:p w14:paraId="38ED5CCA">
      <w:pPr>
        <w:rPr>
          <w:rFonts w:hint="eastAsia"/>
          <w:b/>
          <w:bCs/>
          <w:sz w:val="36"/>
          <w:szCs w:val="36"/>
          <w:lang w:val="en-US" w:eastAsia="zh-CN"/>
        </w:rPr>
      </w:pPr>
      <w:r>
        <w:rPr>
          <w:rFonts w:hint="eastAsia"/>
          <w:b/>
          <w:bCs/>
          <w:sz w:val="36"/>
          <w:szCs w:val="36"/>
          <w:lang w:val="en-US" w:eastAsia="zh-CN"/>
        </w:rPr>
        <w:br w:type="page"/>
      </w:r>
    </w:p>
    <w:p w14:paraId="2643FEDC">
      <w:pPr>
        <w:pStyle w:val="2"/>
        <w:bidi w:val="0"/>
        <w:rPr>
          <w:rFonts w:hint="eastAsia"/>
          <w:b/>
          <w:bCs/>
          <w:sz w:val="36"/>
          <w:szCs w:val="36"/>
        </w:rPr>
      </w:pPr>
      <w:bookmarkStart w:id="439" w:name="_Toc7790"/>
      <w:r>
        <w:rPr>
          <w:rFonts w:hint="eastAsia"/>
          <w:b/>
          <w:bCs/>
          <w:sz w:val="36"/>
          <w:szCs w:val="36"/>
          <w:lang w:val="en-US" w:eastAsia="zh-CN"/>
        </w:rPr>
        <w:t>第六章  响应文件格式</w:t>
      </w:r>
      <w:bookmarkEnd w:id="439"/>
    </w:p>
    <w:p w14:paraId="3C6E262F">
      <w:pPr>
        <w:jc w:val="right"/>
        <w:rPr>
          <w:rFonts w:hint="eastAsia" w:ascii="宋体" w:hAnsi="宋体" w:eastAsia="宋体" w:cs="宋体"/>
          <w:b/>
          <w:caps w:val="0"/>
          <w:shadow w:val="0"/>
          <w:color w:val="auto"/>
          <w:sz w:val="44"/>
          <w:szCs w:val="44"/>
          <w:highlight w:val="none"/>
        </w:rPr>
      </w:pPr>
    </w:p>
    <w:p w14:paraId="3F1C3C71">
      <w:pPr>
        <w:tabs>
          <w:tab w:val="left" w:pos="420"/>
        </w:tabs>
        <w:jc w:val="center"/>
        <w:rPr>
          <w:rFonts w:hint="eastAsia" w:ascii="宋体" w:hAnsi="宋体" w:eastAsia="宋体" w:cs="宋体"/>
          <w:b/>
          <w:caps w:val="0"/>
          <w:shadow w:val="0"/>
          <w:color w:val="auto"/>
          <w:sz w:val="18"/>
          <w:szCs w:val="18"/>
          <w:highlight w:val="none"/>
        </w:rPr>
      </w:pPr>
      <w:r>
        <w:rPr>
          <w:rFonts w:hint="eastAsia" w:ascii="宋体" w:hAnsi="宋体" w:eastAsia="宋体" w:cs="宋体"/>
          <w:b/>
          <w:caps w:val="0"/>
          <w:shadow w:val="0"/>
          <w:color w:val="auto"/>
          <w:sz w:val="32"/>
          <w:szCs w:val="32"/>
          <w:highlight w:val="none"/>
          <w:lang w:eastAsia="zh-CN"/>
        </w:rPr>
        <w:t>谈判响应文件</w:t>
      </w:r>
      <w:r>
        <w:rPr>
          <w:rFonts w:hint="eastAsia" w:ascii="宋体" w:hAnsi="宋体" w:eastAsia="宋体" w:cs="宋体"/>
          <w:b/>
          <w:caps w:val="0"/>
          <w:shadow w:val="0"/>
          <w:color w:val="auto"/>
          <w:sz w:val="32"/>
          <w:szCs w:val="32"/>
          <w:highlight w:val="none"/>
        </w:rPr>
        <w:t>编制说明</w:t>
      </w:r>
    </w:p>
    <w:p w14:paraId="19442A7C">
      <w:pPr>
        <w:spacing w:line="360" w:lineRule="auto"/>
        <w:rPr>
          <w:rFonts w:hint="eastAsia" w:ascii="宋体" w:hAnsi="宋体" w:eastAsia="宋体" w:cs="宋体"/>
          <w:caps w:val="0"/>
          <w:shadow w:val="0"/>
          <w:color w:val="auto"/>
          <w:sz w:val="24"/>
          <w:szCs w:val="24"/>
          <w:highlight w:val="none"/>
        </w:rPr>
      </w:pPr>
    </w:p>
    <w:p w14:paraId="03CF0BB5">
      <w:pPr>
        <w:spacing w:line="360" w:lineRule="auto"/>
        <w:ind w:left="105" w:leftChars="50" w:firstLine="494" w:firstLineChars="205"/>
        <w:rPr>
          <w:rFonts w:hint="eastAsia" w:ascii="宋体" w:hAnsi="宋体" w:eastAsia="宋体" w:cs="宋体"/>
          <w:b/>
          <w:caps w:val="0"/>
          <w:shadow w:val="0"/>
          <w:color w:val="auto"/>
          <w:sz w:val="24"/>
          <w:szCs w:val="24"/>
          <w:highlight w:val="none"/>
        </w:rPr>
      </w:pPr>
      <w:r>
        <w:rPr>
          <w:rFonts w:hint="eastAsia" w:ascii="宋体" w:hAnsi="宋体" w:eastAsia="宋体" w:cs="宋体"/>
          <w:b/>
          <w:caps w:val="0"/>
          <w:shadow w:val="0"/>
          <w:color w:val="auto"/>
          <w:sz w:val="24"/>
          <w:szCs w:val="24"/>
          <w:highlight w:val="none"/>
        </w:rPr>
        <w:t>1</w:t>
      </w:r>
      <w:r>
        <w:rPr>
          <w:rFonts w:hint="eastAsia" w:ascii="宋体" w:hAnsi="宋体" w:eastAsia="宋体" w:cs="宋体"/>
          <w:caps w:val="0"/>
          <w:shadow w:val="0"/>
          <w:color w:val="auto"/>
          <w:sz w:val="24"/>
          <w:szCs w:val="24"/>
          <w:highlight w:val="none"/>
        </w:rPr>
        <w:t>．</w:t>
      </w:r>
      <w:r>
        <w:rPr>
          <w:rFonts w:hint="eastAsia" w:ascii="宋体" w:hAnsi="宋体" w:eastAsia="宋体" w:cs="宋体"/>
          <w:b/>
          <w:caps w:val="0"/>
          <w:shadow w:val="0"/>
          <w:color w:val="auto"/>
          <w:sz w:val="24"/>
          <w:szCs w:val="24"/>
          <w:highlight w:val="none"/>
        </w:rPr>
        <w:t>编制</w:t>
      </w:r>
      <w:r>
        <w:rPr>
          <w:rFonts w:hint="eastAsia" w:ascii="宋体" w:hAnsi="宋体" w:eastAsia="宋体" w:cs="宋体"/>
          <w:b/>
          <w:caps w:val="0"/>
          <w:shadow w:val="0"/>
          <w:color w:val="auto"/>
          <w:sz w:val="24"/>
          <w:szCs w:val="24"/>
          <w:highlight w:val="none"/>
          <w:lang w:eastAsia="zh-CN"/>
        </w:rPr>
        <w:t>谈判响应文件</w:t>
      </w:r>
      <w:r>
        <w:rPr>
          <w:rFonts w:hint="eastAsia" w:ascii="宋体" w:hAnsi="宋体" w:eastAsia="宋体" w:cs="宋体"/>
          <w:b/>
          <w:caps w:val="0"/>
          <w:shadow w:val="0"/>
          <w:color w:val="auto"/>
          <w:sz w:val="24"/>
          <w:szCs w:val="24"/>
          <w:highlight w:val="none"/>
        </w:rPr>
        <w:t>前，请详细阅读</w:t>
      </w:r>
      <w:r>
        <w:rPr>
          <w:rFonts w:hint="eastAsia" w:ascii="宋体" w:hAnsi="宋体" w:eastAsia="宋体" w:cs="宋体"/>
          <w:b/>
          <w:caps w:val="0"/>
          <w:shadow w:val="0"/>
          <w:color w:val="auto"/>
          <w:sz w:val="24"/>
          <w:szCs w:val="24"/>
          <w:highlight w:val="none"/>
          <w:lang w:eastAsia="zh-CN"/>
        </w:rPr>
        <w:t>谈判文件</w:t>
      </w:r>
      <w:r>
        <w:rPr>
          <w:rFonts w:hint="eastAsia" w:ascii="宋体" w:hAnsi="宋体" w:eastAsia="宋体" w:cs="宋体"/>
          <w:b/>
          <w:caps w:val="0"/>
          <w:shadow w:val="0"/>
          <w:color w:val="auto"/>
          <w:sz w:val="24"/>
          <w:szCs w:val="24"/>
          <w:highlight w:val="none"/>
        </w:rPr>
        <w:t>的全部内容，理解文件中的每一项要求。</w:t>
      </w:r>
    </w:p>
    <w:p w14:paraId="5CDA2A79">
      <w:pPr>
        <w:spacing w:line="360" w:lineRule="auto"/>
        <w:ind w:left="120" w:hanging="120" w:hangingChars="50"/>
        <w:rPr>
          <w:rFonts w:hint="eastAsia" w:ascii="宋体" w:hAnsi="宋体" w:eastAsia="宋体" w:cs="宋体"/>
          <w:b/>
          <w:caps w:val="0"/>
          <w:shadow w:val="0"/>
          <w:color w:val="auto"/>
          <w:sz w:val="24"/>
          <w:szCs w:val="24"/>
          <w:highlight w:val="none"/>
        </w:rPr>
      </w:pPr>
      <w:r>
        <w:rPr>
          <w:rFonts w:hint="eastAsia" w:ascii="宋体" w:hAnsi="宋体" w:eastAsia="宋体" w:cs="宋体"/>
          <w:b/>
          <w:caps w:val="0"/>
          <w:shadow w:val="0"/>
          <w:color w:val="auto"/>
          <w:sz w:val="24"/>
          <w:szCs w:val="24"/>
          <w:highlight w:val="none"/>
        </w:rPr>
        <w:t xml:space="preserve">     2</w:t>
      </w:r>
      <w:r>
        <w:rPr>
          <w:rFonts w:hint="eastAsia" w:ascii="宋体" w:hAnsi="宋体" w:eastAsia="宋体" w:cs="宋体"/>
          <w:caps w:val="0"/>
          <w:shadow w:val="0"/>
          <w:color w:val="auto"/>
          <w:sz w:val="24"/>
          <w:szCs w:val="24"/>
          <w:highlight w:val="none"/>
        </w:rPr>
        <w:t>．</w:t>
      </w:r>
      <w:r>
        <w:rPr>
          <w:rFonts w:hint="eastAsia" w:ascii="宋体" w:hAnsi="宋体" w:eastAsia="宋体" w:cs="宋体"/>
          <w:b/>
          <w:caps w:val="0"/>
          <w:shadow w:val="0"/>
          <w:color w:val="auto"/>
          <w:sz w:val="24"/>
          <w:szCs w:val="24"/>
          <w:highlight w:val="none"/>
          <w:lang w:eastAsia="zh-CN"/>
        </w:rPr>
        <w:t>谈判响应文件</w:t>
      </w:r>
      <w:r>
        <w:rPr>
          <w:rFonts w:hint="eastAsia" w:ascii="宋体" w:hAnsi="宋体" w:eastAsia="宋体" w:cs="宋体"/>
          <w:b/>
          <w:caps w:val="0"/>
          <w:shadow w:val="0"/>
          <w:color w:val="auto"/>
          <w:sz w:val="24"/>
          <w:szCs w:val="24"/>
          <w:highlight w:val="none"/>
        </w:rPr>
        <w:t>的编制应按照样本</w:t>
      </w:r>
      <w:r>
        <w:rPr>
          <w:rFonts w:hint="eastAsia" w:ascii="宋体" w:hAnsi="宋体" w:eastAsia="宋体" w:cs="宋体"/>
          <w:b/>
          <w:caps w:val="0"/>
          <w:shadow w:val="0"/>
          <w:color w:val="auto"/>
          <w:sz w:val="24"/>
          <w:szCs w:val="24"/>
          <w:highlight w:val="none"/>
          <w:lang w:eastAsia="zh-CN"/>
        </w:rPr>
        <w:t>谈判文件</w:t>
      </w:r>
      <w:r>
        <w:rPr>
          <w:rFonts w:hint="eastAsia" w:ascii="宋体" w:hAnsi="宋体" w:eastAsia="宋体" w:cs="宋体"/>
          <w:b/>
          <w:caps w:val="0"/>
          <w:shadow w:val="0"/>
          <w:color w:val="auto"/>
          <w:sz w:val="24"/>
          <w:szCs w:val="24"/>
          <w:highlight w:val="none"/>
        </w:rPr>
        <w:t>提供的格式内容逐一做出明确的响应；供应商认为有必要，还可以做其它补充，其目录自行编制，但不得缺失。如因供应商自身原因未编制或编制目录中未附其相应内容，其相关不利风险由其自行承担。</w:t>
      </w:r>
    </w:p>
    <w:p w14:paraId="54A51BDE">
      <w:pPr>
        <w:spacing w:line="360" w:lineRule="auto"/>
        <w:ind w:firstLine="602" w:firstLineChars="250"/>
        <w:rPr>
          <w:rFonts w:hint="eastAsia" w:ascii="宋体" w:hAnsi="宋体" w:eastAsia="宋体" w:cs="宋体"/>
          <w:b/>
          <w:caps w:val="0"/>
          <w:shadow w:val="0"/>
          <w:color w:val="auto"/>
          <w:sz w:val="24"/>
          <w:szCs w:val="24"/>
          <w:highlight w:val="none"/>
        </w:rPr>
      </w:pPr>
      <w:r>
        <w:rPr>
          <w:rFonts w:hint="eastAsia" w:ascii="宋体" w:hAnsi="宋体" w:eastAsia="宋体" w:cs="宋体"/>
          <w:b/>
          <w:caps w:val="0"/>
          <w:shadow w:val="0"/>
          <w:color w:val="auto"/>
          <w:sz w:val="24"/>
          <w:szCs w:val="24"/>
          <w:highlight w:val="none"/>
        </w:rPr>
        <w:t>3</w:t>
      </w:r>
      <w:r>
        <w:rPr>
          <w:rFonts w:hint="eastAsia" w:ascii="宋体" w:hAnsi="宋体" w:eastAsia="宋体" w:cs="宋体"/>
          <w:caps w:val="0"/>
          <w:shadow w:val="0"/>
          <w:color w:val="auto"/>
          <w:sz w:val="24"/>
          <w:szCs w:val="24"/>
          <w:highlight w:val="none"/>
        </w:rPr>
        <w:t>．</w:t>
      </w:r>
      <w:r>
        <w:rPr>
          <w:rFonts w:hint="eastAsia" w:ascii="宋体" w:hAnsi="宋体" w:eastAsia="宋体" w:cs="宋体"/>
          <w:b/>
          <w:caps w:val="0"/>
          <w:shadow w:val="0"/>
          <w:color w:val="auto"/>
          <w:sz w:val="24"/>
          <w:szCs w:val="24"/>
          <w:highlight w:val="none"/>
        </w:rPr>
        <w:t>全部编制完成应仔细核查相应格式内容并加盖公章，</w:t>
      </w:r>
      <w:r>
        <w:rPr>
          <w:rFonts w:hint="eastAsia" w:ascii="宋体" w:hAnsi="宋体" w:eastAsia="宋体" w:cs="宋体"/>
          <w:b/>
          <w:caps w:val="0"/>
          <w:shadow w:val="0"/>
          <w:color w:val="auto"/>
          <w:sz w:val="24"/>
          <w:szCs w:val="24"/>
          <w:highlight w:val="none"/>
          <w:lang w:eastAsia="zh-CN"/>
        </w:rPr>
        <w:t>谈判响应文件</w:t>
      </w:r>
      <w:r>
        <w:rPr>
          <w:rFonts w:hint="eastAsia" w:ascii="宋体" w:hAnsi="宋体" w:eastAsia="宋体" w:cs="宋体"/>
          <w:b/>
          <w:caps w:val="0"/>
          <w:shadow w:val="0"/>
          <w:color w:val="auto"/>
          <w:sz w:val="24"/>
          <w:szCs w:val="24"/>
          <w:highlight w:val="none"/>
        </w:rPr>
        <w:t>应区分正、副本且胶装成册密封递交。</w:t>
      </w:r>
    </w:p>
    <w:p w14:paraId="0E000C51">
      <w:pPr>
        <w:pStyle w:val="13"/>
        <w:rPr>
          <w:rFonts w:hint="eastAsia" w:ascii="宋体" w:hAnsi="宋体" w:eastAsia="宋体" w:cs="宋体"/>
          <w:b/>
          <w:caps w:val="0"/>
          <w:shadow w:val="0"/>
          <w:color w:val="auto"/>
          <w:sz w:val="24"/>
          <w:szCs w:val="24"/>
          <w:highlight w:val="none"/>
        </w:rPr>
      </w:pPr>
    </w:p>
    <w:p w14:paraId="0F4BB808">
      <w:pPr>
        <w:rPr>
          <w:rFonts w:hint="eastAsia" w:ascii="宋体" w:hAnsi="宋体" w:eastAsia="宋体" w:cs="宋体"/>
          <w:b/>
          <w:caps w:val="0"/>
          <w:shadow w:val="0"/>
          <w:color w:val="auto"/>
          <w:sz w:val="24"/>
          <w:szCs w:val="24"/>
          <w:highlight w:val="none"/>
        </w:rPr>
      </w:pPr>
    </w:p>
    <w:p w14:paraId="61DB8AAC">
      <w:pPr>
        <w:pStyle w:val="13"/>
        <w:rPr>
          <w:rFonts w:hint="eastAsia" w:ascii="宋体" w:hAnsi="宋体" w:eastAsia="宋体" w:cs="宋体"/>
          <w:b/>
          <w:caps w:val="0"/>
          <w:shadow w:val="0"/>
          <w:color w:val="auto"/>
          <w:sz w:val="24"/>
          <w:szCs w:val="24"/>
          <w:highlight w:val="none"/>
        </w:rPr>
      </w:pPr>
    </w:p>
    <w:p w14:paraId="77DF6B79">
      <w:pPr>
        <w:rPr>
          <w:rFonts w:hint="eastAsia" w:ascii="宋体" w:hAnsi="宋体" w:eastAsia="宋体" w:cs="宋体"/>
          <w:b/>
          <w:caps w:val="0"/>
          <w:shadow w:val="0"/>
          <w:color w:val="auto"/>
          <w:sz w:val="24"/>
          <w:szCs w:val="24"/>
          <w:highlight w:val="none"/>
        </w:rPr>
      </w:pPr>
    </w:p>
    <w:p w14:paraId="5F099A85">
      <w:pPr>
        <w:pStyle w:val="13"/>
        <w:rPr>
          <w:rFonts w:hint="eastAsia" w:ascii="宋体" w:hAnsi="宋体" w:eastAsia="宋体" w:cs="宋体"/>
          <w:b/>
          <w:caps w:val="0"/>
          <w:shadow w:val="0"/>
          <w:color w:val="auto"/>
          <w:sz w:val="24"/>
          <w:szCs w:val="24"/>
          <w:highlight w:val="none"/>
        </w:rPr>
      </w:pPr>
    </w:p>
    <w:p w14:paraId="011BA906">
      <w:pPr>
        <w:rPr>
          <w:rFonts w:hint="eastAsia" w:ascii="宋体" w:hAnsi="宋体" w:eastAsia="宋体" w:cs="宋体"/>
          <w:color w:val="auto"/>
          <w:highlight w:val="none"/>
        </w:rPr>
      </w:pPr>
    </w:p>
    <w:p w14:paraId="237C5084">
      <w:pPr>
        <w:rPr>
          <w:rFonts w:hint="eastAsia" w:ascii="宋体" w:hAnsi="宋体" w:eastAsia="宋体" w:cs="宋体"/>
          <w:b/>
          <w:caps w:val="0"/>
          <w:shadow w:val="0"/>
          <w:color w:val="auto"/>
          <w:sz w:val="24"/>
          <w:szCs w:val="24"/>
          <w:highlight w:val="none"/>
        </w:rPr>
      </w:pPr>
    </w:p>
    <w:p w14:paraId="35C1F882">
      <w:pPr>
        <w:pStyle w:val="13"/>
        <w:rPr>
          <w:rFonts w:hint="eastAsia" w:ascii="宋体" w:hAnsi="宋体" w:eastAsia="宋体" w:cs="宋体"/>
          <w:b/>
          <w:caps w:val="0"/>
          <w:shadow w:val="0"/>
          <w:color w:val="auto"/>
          <w:sz w:val="24"/>
          <w:szCs w:val="24"/>
          <w:highlight w:val="none"/>
        </w:rPr>
      </w:pPr>
    </w:p>
    <w:p w14:paraId="51655B58">
      <w:pPr>
        <w:rPr>
          <w:rFonts w:hint="eastAsia" w:ascii="宋体" w:hAnsi="宋体" w:eastAsia="宋体" w:cs="宋体"/>
          <w:b/>
          <w:caps w:val="0"/>
          <w:shadow w:val="0"/>
          <w:color w:val="auto"/>
          <w:sz w:val="24"/>
          <w:szCs w:val="24"/>
          <w:highlight w:val="none"/>
        </w:rPr>
      </w:pPr>
    </w:p>
    <w:p w14:paraId="13B1CA6E">
      <w:pPr>
        <w:pStyle w:val="13"/>
        <w:rPr>
          <w:rFonts w:hint="eastAsia" w:ascii="宋体" w:hAnsi="宋体" w:eastAsia="宋体" w:cs="宋体"/>
          <w:color w:val="auto"/>
          <w:highlight w:val="none"/>
        </w:rPr>
      </w:pPr>
    </w:p>
    <w:p w14:paraId="271AA4F9">
      <w:pPr>
        <w:rPr>
          <w:rFonts w:hint="eastAsia" w:ascii="宋体" w:hAnsi="宋体" w:eastAsia="宋体" w:cs="宋体"/>
          <w:b/>
          <w:caps w:val="0"/>
          <w:shadow w:val="0"/>
          <w:color w:val="auto"/>
          <w:sz w:val="24"/>
          <w:szCs w:val="24"/>
          <w:highlight w:val="none"/>
        </w:rPr>
      </w:pPr>
    </w:p>
    <w:p w14:paraId="4B8B2DDD">
      <w:pPr>
        <w:pStyle w:val="13"/>
        <w:rPr>
          <w:rFonts w:hint="eastAsia" w:ascii="宋体" w:hAnsi="宋体" w:eastAsia="宋体" w:cs="宋体"/>
          <w:b/>
          <w:caps w:val="0"/>
          <w:shadow w:val="0"/>
          <w:color w:val="auto"/>
          <w:sz w:val="24"/>
          <w:szCs w:val="24"/>
          <w:highlight w:val="none"/>
        </w:rPr>
      </w:pPr>
    </w:p>
    <w:p w14:paraId="1ABD790A">
      <w:pPr>
        <w:rPr>
          <w:rFonts w:hint="eastAsia" w:ascii="宋体" w:hAnsi="宋体" w:eastAsia="宋体" w:cs="宋体"/>
          <w:b/>
          <w:caps w:val="0"/>
          <w:shadow w:val="0"/>
          <w:color w:val="auto"/>
          <w:sz w:val="24"/>
          <w:szCs w:val="24"/>
          <w:highlight w:val="none"/>
        </w:rPr>
      </w:pPr>
    </w:p>
    <w:p w14:paraId="3CC77295">
      <w:pPr>
        <w:pStyle w:val="13"/>
        <w:rPr>
          <w:rFonts w:hint="eastAsia" w:ascii="宋体" w:hAnsi="宋体" w:eastAsia="宋体" w:cs="宋体"/>
          <w:color w:val="auto"/>
          <w:highlight w:val="none"/>
        </w:rPr>
      </w:pPr>
    </w:p>
    <w:p w14:paraId="6D385036">
      <w:pPr>
        <w:rPr>
          <w:rFonts w:hint="eastAsia" w:ascii="宋体" w:hAnsi="宋体" w:eastAsia="宋体" w:cs="宋体"/>
          <w:b/>
          <w:caps w:val="0"/>
          <w:shadow w:val="0"/>
          <w:color w:val="auto"/>
          <w:sz w:val="24"/>
          <w:szCs w:val="24"/>
          <w:highlight w:val="none"/>
        </w:rPr>
      </w:pPr>
    </w:p>
    <w:p w14:paraId="41E535AA">
      <w:pPr>
        <w:pStyle w:val="13"/>
        <w:rPr>
          <w:rFonts w:hint="eastAsia" w:ascii="宋体" w:hAnsi="宋体" w:eastAsia="宋体" w:cs="宋体"/>
          <w:b/>
          <w:caps w:val="0"/>
          <w:shadow w:val="0"/>
          <w:color w:val="auto"/>
          <w:sz w:val="24"/>
          <w:szCs w:val="24"/>
          <w:highlight w:val="none"/>
        </w:rPr>
      </w:pPr>
    </w:p>
    <w:p w14:paraId="4BDE9ACD">
      <w:pPr>
        <w:rPr>
          <w:rFonts w:hint="eastAsia" w:ascii="宋体" w:hAnsi="宋体" w:eastAsia="宋体" w:cs="宋体"/>
          <w:color w:val="auto"/>
          <w:highlight w:val="none"/>
        </w:rPr>
      </w:pPr>
    </w:p>
    <w:p w14:paraId="26D07024">
      <w:pPr>
        <w:pStyle w:val="13"/>
        <w:rPr>
          <w:rFonts w:hint="eastAsia" w:ascii="宋体" w:hAnsi="宋体" w:eastAsia="宋体" w:cs="宋体"/>
          <w:color w:val="auto"/>
          <w:highlight w:val="none"/>
        </w:rPr>
      </w:pPr>
    </w:p>
    <w:p w14:paraId="3A4B7C78">
      <w:pPr>
        <w:pStyle w:val="13"/>
        <w:rPr>
          <w:rFonts w:hint="eastAsia" w:ascii="宋体" w:hAnsi="宋体" w:eastAsia="宋体" w:cs="宋体"/>
          <w:color w:val="auto"/>
          <w:highlight w:val="none"/>
        </w:rPr>
      </w:pPr>
    </w:p>
    <w:p w14:paraId="717F5194">
      <w:pPr>
        <w:jc w:val="right"/>
        <w:rPr>
          <w:rFonts w:hint="eastAsia" w:ascii="宋体" w:hAnsi="宋体" w:eastAsia="宋体" w:cs="宋体"/>
          <w:b/>
          <w:caps w:val="0"/>
          <w:shadow w:val="0"/>
          <w:color w:val="auto"/>
          <w:sz w:val="44"/>
          <w:szCs w:val="44"/>
          <w:highlight w:val="none"/>
        </w:rPr>
      </w:pPr>
    </w:p>
    <w:p w14:paraId="794A79D2">
      <w:pPr>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【正本/副本】</w:t>
      </w:r>
    </w:p>
    <w:p w14:paraId="2B6E9E6C">
      <w:pPr>
        <w:jc w:val="right"/>
        <w:rPr>
          <w:rFonts w:hint="eastAsia" w:ascii="宋体" w:hAnsi="宋体" w:eastAsia="宋体" w:cs="宋体"/>
          <w:b/>
          <w:color w:val="auto"/>
          <w:sz w:val="24"/>
          <w:szCs w:val="24"/>
          <w:highlight w:val="none"/>
        </w:rPr>
      </w:pPr>
    </w:p>
    <w:p w14:paraId="4647B38C">
      <w:pPr>
        <w:spacing w:line="600" w:lineRule="auto"/>
        <w:jc w:val="center"/>
        <w:rPr>
          <w:rFonts w:hint="eastAsia" w:ascii="宋体" w:hAnsi="宋体" w:eastAsia="宋体" w:cs="宋体"/>
          <w:b/>
          <w:bCs/>
          <w:color w:val="auto"/>
          <w:spacing w:val="26"/>
          <w:sz w:val="36"/>
          <w:szCs w:val="36"/>
          <w:highlight w:val="none"/>
          <w:u w:val="single"/>
        </w:rPr>
      </w:pPr>
    </w:p>
    <w:p w14:paraId="3DC35056">
      <w:pPr>
        <w:pStyle w:val="13"/>
        <w:rPr>
          <w:rFonts w:hint="eastAsia"/>
          <w:highlight w:val="none"/>
        </w:rPr>
      </w:pPr>
    </w:p>
    <w:p w14:paraId="59C296FE">
      <w:pPr>
        <w:pStyle w:val="13"/>
        <w:keepNext w:val="0"/>
        <w:keepLines w:val="0"/>
        <w:pageBreakBefore w:val="0"/>
        <w:widowControl w:val="0"/>
        <w:kinsoku/>
        <w:wordWrap/>
        <w:overflowPunct/>
        <w:topLinePunct w:val="0"/>
        <w:autoSpaceDE/>
        <w:autoSpaceDN/>
        <w:bidi w:val="0"/>
        <w:adjustRightInd w:val="0"/>
        <w:snapToGrid w:val="0"/>
        <w:spacing w:after="0" w:line="360" w:lineRule="auto"/>
        <w:jc w:val="center"/>
        <w:textAlignment w:val="auto"/>
        <w:rPr>
          <w:rFonts w:hint="eastAsia"/>
          <w:b/>
          <w:bCs/>
          <w:sz w:val="44"/>
          <w:szCs w:val="52"/>
          <w:highlight w:val="none"/>
          <w:lang w:val="en-US" w:eastAsia="zh-CN"/>
        </w:rPr>
      </w:pPr>
    </w:p>
    <w:p w14:paraId="6D935208">
      <w:pPr>
        <w:pStyle w:val="13"/>
        <w:keepNext w:val="0"/>
        <w:keepLines w:val="0"/>
        <w:pageBreakBefore w:val="0"/>
        <w:widowControl w:val="0"/>
        <w:kinsoku/>
        <w:wordWrap/>
        <w:overflowPunct/>
        <w:topLinePunct w:val="0"/>
        <w:autoSpaceDE/>
        <w:autoSpaceDN/>
        <w:bidi w:val="0"/>
        <w:adjustRightInd w:val="0"/>
        <w:snapToGrid w:val="0"/>
        <w:spacing w:after="0" w:line="360" w:lineRule="auto"/>
        <w:jc w:val="center"/>
        <w:textAlignment w:val="auto"/>
        <w:rPr>
          <w:rFonts w:hint="eastAsia"/>
          <w:b/>
          <w:bCs/>
          <w:sz w:val="44"/>
          <w:szCs w:val="52"/>
          <w:highlight w:val="none"/>
          <w:lang w:val="en-US" w:eastAsia="zh-CN"/>
        </w:rPr>
      </w:pPr>
      <w:r>
        <w:rPr>
          <w:rFonts w:hint="eastAsia"/>
          <w:b/>
          <w:bCs/>
          <w:sz w:val="44"/>
          <w:szCs w:val="52"/>
          <w:highlight w:val="none"/>
          <w:u w:val="single"/>
          <w:lang w:val="en-US" w:eastAsia="zh-CN"/>
        </w:rPr>
        <w:t xml:space="preserve">             </w:t>
      </w:r>
      <w:r>
        <w:rPr>
          <w:rFonts w:hint="eastAsia"/>
          <w:b/>
          <w:bCs/>
          <w:sz w:val="44"/>
          <w:szCs w:val="52"/>
          <w:highlight w:val="none"/>
          <w:lang w:val="en-US" w:eastAsia="zh-CN"/>
        </w:rPr>
        <w:t>项目</w:t>
      </w:r>
    </w:p>
    <w:p w14:paraId="046D6C90">
      <w:pPr>
        <w:pStyle w:val="13"/>
        <w:keepNext w:val="0"/>
        <w:keepLines w:val="0"/>
        <w:pageBreakBefore w:val="0"/>
        <w:widowControl w:val="0"/>
        <w:kinsoku/>
        <w:wordWrap/>
        <w:overflowPunct/>
        <w:topLinePunct w:val="0"/>
        <w:autoSpaceDE/>
        <w:autoSpaceDN/>
        <w:bidi w:val="0"/>
        <w:adjustRightInd w:val="0"/>
        <w:snapToGrid w:val="0"/>
        <w:spacing w:after="0" w:line="360" w:lineRule="auto"/>
        <w:jc w:val="center"/>
        <w:textAlignment w:val="auto"/>
        <w:rPr>
          <w:rFonts w:hint="eastAsia"/>
          <w:b/>
          <w:bCs/>
          <w:sz w:val="44"/>
          <w:szCs w:val="52"/>
          <w:highlight w:val="none"/>
          <w:lang w:val="en-US" w:eastAsia="zh-CN"/>
        </w:rPr>
      </w:pPr>
    </w:p>
    <w:p w14:paraId="00462DA3">
      <w:pPr>
        <w:rPr>
          <w:rFonts w:hint="eastAsia" w:ascii="宋体" w:hAnsi="宋体" w:eastAsia="宋体" w:cs="宋体"/>
          <w:b/>
          <w:bCs/>
          <w:caps w:val="0"/>
          <w:shadow w:val="0"/>
          <w:color w:val="auto"/>
          <w:spacing w:val="26"/>
          <w:sz w:val="56"/>
          <w:szCs w:val="56"/>
          <w:highlight w:val="none"/>
          <w:lang w:val="en-US" w:eastAsia="zh-CN"/>
        </w:rPr>
      </w:pPr>
    </w:p>
    <w:p w14:paraId="6D7F0272">
      <w:pPr>
        <w:pStyle w:val="13"/>
        <w:rPr>
          <w:rFonts w:hint="eastAsia" w:ascii="宋体" w:hAnsi="宋体" w:eastAsia="宋体" w:cs="宋体"/>
          <w:highlight w:val="none"/>
          <w:lang w:val="en-US" w:eastAsia="zh-CN"/>
        </w:rPr>
      </w:pPr>
    </w:p>
    <w:p w14:paraId="70ADCD69">
      <w:pPr>
        <w:pStyle w:val="13"/>
        <w:rPr>
          <w:rFonts w:hint="eastAsia" w:ascii="宋体" w:hAnsi="宋体" w:eastAsia="宋体" w:cs="宋体"/>
          <w:highlight w:val="none"/>
          <w:lang w:val="en-US" w:eastAsia="zh-CN"/>
        </w:rPr>
      </w:pPr>
    </w:p>
    <w:p w14:paraId="3CC5FF18">
      <w:pPr>
        <w:spacing w:line="600" w:lineRule="auto"/>
        <w:jc w:val="center"/>
        <w:rPr>
          <w:rFonts w:hint="eastAsia" w:ascii="宋体" w:hAnsi="宋体" w:eastAsia="宋体" w:cs="宋体"/>
          <w:b/>
          <w:bCs/>
          <w:caps w:val="0"/>
          <w:shadow w:val="0"/>
          <w:color w:val="auto"/>
          <w:spacing w:val="26"/>
          <w:sz w:val="56"/>
          <w:szCs w:val="56"/>
          <w:highlight w:val="none"/>
        </w:rPr>
      </w:pPr>
      <w:r>
        <w:rPr>
          <w:rFonts w:hint="eastAsia" w:ascii="宋体" w:hAnsi="宋体" w:eastAsia="宋体" w:cs="宋体"/>
          <w:b/>
          <w:bCs/>
          <w:caps w:val="0"/>
          <w:shadow w:val="0"/>
          <w:color w:val="auto"/>
          <w:spacing w:val="26"/>
          <w:sz w:val="56"/>
          <w:szCs w:val="56"/>
          <w:highlight w:val="none"/>
          <w:lang w:val="en-US" w:eastAsia="zh-CN"/>
        </w:rPr>
        <w:t>谈判响应文件</w:t>
      </w:r>
    </w:p>
    <w:p w14:paraId="2DC465E6">
      <w:pPr>
        <w:adjustRightInd w:val="0"/>
        <w:snapToGrid w:val="0"/>
        <w:spacing w:line="360" w:lineRule="auto"/>
        <w:rPr>
          <w:rFonts w:hint="eastAsia" w:ascii="宋体" w:hAnsi="宋体" w:eastAsia="宋体" w:cs="宋体"/>
          <w:b/>
          <w:color w:val="auto"/>
          <w:sz w:val="30"/>
          <w:highlight w:val="none"/>
        </w:rPr>
      </w:pPr>
    </w:p>
    <w:p w14:paraId="0D1048DC">
      <w:pPr>
        <w:pStyle w:val="13"/>
        <w:rPr>
          <w:rFonts w:hint="eastAsia" w:ascii="宋体" w:hAnsi="宋体" w:eastAsia="宋体" w:cs="宋体"/>
          <w:b/>
          <w:color w:val="auto"/>
          <w:sz w:val="30"/>
          <w:highlight w:val="none"/>
        </w:rPr>
      </w:pPr>
    </w:p>
    <w:p w14:paraId="79B79B39">
      <w:pPr>
        <w:rPr>
          <w:rFonts w:hint="eastAsia" w:ascii="宋体" w:hAnsi="宋体" w:eastAsia="宋体" w:cs="宋体"/>
          <w:b/>
          <w:color w:val="auto"/>
          <w:sz w:val="30"/>
          <w:highlight w:val="none"/>
        </w:rPr>
      </w:pPr>
    </w:p>
    <w:p w14:paraId="69137A8E">
      <w:pPr>
        <w:pStyle w:val="13"/>
        <w:rPr>
          <w:rFonts w:hint="eastAsia" w:ascii="宋体" w:hAnsi="宋体" w:eastAsia="宋体" w:cs="宋体"/>
          <w:highlight w:val="none"/>
        </w:rPr>
      </w:pPr>
    </w:p>
    <w:p w14:paraId="4CD8742F">
      <w:pPr>
        <w:spacing w:line="480" w:lineRule="auto"/>
        <w:rPr>
          <w:rFonts w:hint="eastAsia" w:ascii="宋体" w:hAnsi="宋体" w:eastAsia="宋体" w:cs="宋体"/>
          <w:b/>
          <w:bCs/>
          <w:color w:val="auto"/>
          <w:spacing w:val="26"/>
          <w:sz w:val="22"/>
          <w:szCs w:val="22"/>
          <w:highlight w:val="none"/>
          <w:lang w:val="en-US" w:eastAsia="zh-CN"/>
        </w:rPr>
      </w:pPr>
      <w:r>
        <w:rPr>
          <w:rFonts w:hint="eastAsia" w:ascii="宋体" w:hAnsi="宋体" w:eastAsia="宋体" w:cs="宋体"/>
          <w:b/>
          <w:bCs/>
          <w:color w:val="auto"/>
          <w:spacing w:val="26"/>
          <w:sz w:val="22"/>
          <w:szCs w:val="22"/>
          <w:highlight w:val="none"/>
          <w:lang w:val="zh-CN" w:eastAsia="zh-CN"/>
        </w:rPr>
        <w:t>项目编号</w:t>
      </w:r>
      <w:r>
        <w:rPr>
          <w:rFonts w:hint="eastAsia" w:ascii="宋体" w:hAnsi="宋体" w:eastAsia="宋体" w:cs="宋体"/>
          <w:b/>
          <w:bCs/>
          <w:color w:val="auto"/>
          <w:spacing w:val="26"/>
          <w:sz w:val="22"/>
          <w:szCs w:val="22"/>
          <w:highlight w:val="none"/>
          <w:lang w:val="zh-CN"/>
        </w:rPr>
        <w:t>：</w:t>
      </w:r>
      <w:r>
        <w:rPr>
          <w:rFonts w:hint="eastAsia" w:ascii="宋体" w:hAnsi="宋体" w:eastAsia="宋体" w:cs="宋体"/>
          <w:b/>
          <w:bCs/>
          <w:color w:val="auto"/>
          <w:spacing w:val="26"/>
          <w:sz w:val="22"/>
          <w:szCs w:val="22"/>
          <w:highlight w:val="none"/>
          <w:u w:val="single"/>
          <w:lang w:val="zh-CN"/>
        </w:rPr>
        <w:t xml:space="preserve">                  </w:t>
      </w:r>
      <w:r>
        <w:rPr>
          <w:rFonts w:hint="eastAsia" w:ascii="宋体" w:hAnsi="宋体" w:eastAsia="宋体" w:cs="宋体"/>
          <w:b/>
          <w:bCs/>
          <w:color w:val="auto"/>
          <w:spacing w:val="26"/>
          <w:sz w:val="22"/>
          <w:szCs w:val="22"/>
          <w:highlight w:val="none"/>
          <w:u w:val="single"/>
        </w:rPr>
        <w:t xml:space="preserve">  </w:t>
      </w:r>
      <w:r>
        <w:rPr>
          <w:rFonts w:hint="eastAsia" w:ascii="宋体" w:hAnsi="宋体" w:eastAsia="宋体" w:cs="宋体"/>
          <w:b/>
          <w:bCs/>
          <w:color w:val="auto"/>
          <w:spacing w:val="26"/>
          <w:sz w:val="22"/>
          <w:szCs w:val="22"/>
          <w:highlight w:val="none"/>
          <w:u w:val="single"/>
          <w:lang w:val="zh-CN"/>
        </w:rPr>
        <w:t xml:space="preserve">     </w:t>
      </w:r>
      <w:r>
        <w:rPr>
          <w:rFonts w:hint="eastAsia" w:ascii="宋体" w:hAnsi="宋体" w:eastAsia="宋体" w:cs="宋体"/>
          <w:b/>
          <w:bCs/>
          <w:color w:val="auto"/>
          <w:spacing w:val="26"/>
          <w:sz w:val="22"/>
          <w:szCs w:val="22"/>
          <w:highlight w:val="none"/>
          <w:u w:val="single"/>
          <w:lang w:val="en-US" w:eastAsia="zh-CN"/>
        </w:rPr>
        <w:t xml:space="preserve">     </w:t>
      </w:r>
      <w:r>
        <w:rPr>
          <w:rFonts w:hint="eastAsia" w:ascii="宋体" w:hAnsi="宋体" w:eastAsia="宋体" w:cs="宋体"/>
          <w:b/>
          <w:bCs/>
          <w:color w:val="auto"/>
          <w:spacing w:val="26"/>
          <w:sz w:val="22"/>
          <w:szCs w:val="22"/>
          <w:highlight w:val="none"/>
          <w:u w:val="single"/>
          <w:lang w:val="zh-CN"/>
        </w:rPr>
        <w:t xml:space="preserve">  </w:t>
      </w:r>
      <w:r>
        <w:rPr>
          <w:rFonts w:hint="eastAsia" w:ascii="宋体" w:hAnsi="宋体" w:eastAsia="宋体" w:cs="宋体"/>
          <w:b/>
          <w:bCs/>
          <w:color w:val="auto"/>
          <w:spacing w:val="26"/>
          <w:sz w:val="22"/>
          <w:szCs w:val="22"/>
          <w:highlight w:val="none"/>
          <w:lang w:val="en-US" w:eastAsia="zh-CN"/>
        </w:rPr>
        <w:t xml:space="preserve">              </w:t>
      </w:r>
    </w:p>
    <w:p w14:paraId="77976662">
      <w:pPr>
        <w:spacing w:line="480" w:lineRule="auto"/>
        <w:rPr>
          <w:rFonts w:hint="eastAsia" w:ascii="宋体" w:hAnsi="宋体" w:eastAsia="宋体" w:cs="宋体"/>
          <w:b/>
          <w:bCs/>
          <w:color w:val="auto"/>
          <w:spacing w:val="26"/>
          <w:sz w:val="22"/>
          <w:szCs w:val="22"/>
          <w:highlight w:val="none"/>
          <w:lang w:val="zh-CN"/>
        </w:rPr>
      </w:pPr>
      <w:r>
        <w:rPr>
          <w:rFonts w:hint="eastAsia" w:ascii="宋体" w:hAnsi="宋体" w:eastAsia="宋体" w:cs="宋体"/>
          <w:b/>
          <w:bCs/>
          <w:color w:val="auto"/>
          <w:spacing w:val="26"/>
          <w:sz w:val="22"/>
          <w:szCs w:val="22"/>
          <w:highlight w:val="none"/>
          <w:lang w:val="zh-CN"/>
        </w:rPr>
        <w:t>供应商（全称）：</w:t>
      </w:r>
      <w:r>
        <w:rPr>
          <w:rFonts w:hint="eastAsia" w:ascii="宋体" w:hAnsi="宋体" w:eastAsia="宋体" w:cs="宋体"/>
          <w:b/>
          <w:bCs/>
          <w:color w:val="auto"/>
          <w:spacing w:val="26"/>
          <w:sz w:val="22"/>
          <w:szCs w:val="22"/>
          <w:highlight w:val="none"/>
          <w:u w:val="single"/>
          <w:lang w:val="zh-CN"/>
        </w:rPr>
        <w:t xml:space="preserve">                  </w:t>
      </w:r>
      <w:r>
        <w:rPr>
          <w:rFonts w:hint="eastAsia" w:ascii="宋体" w:hAnsi="宋体" w:eastAsia="宋体" w:cs="宋体"/>
          <w:b/>
          <w:bCs/>
          <w:color w:val="auto"/>
          <w:spacing w:val="26"/>
          <w:sz w:val="22"/>
          <w:szCs w:val="22"/>
          <w:highlight w:val="none"/>
          <w:u w:val="single"/>
        </w:rPr>
        <w:t xml:space="preserve">  </w:t>
      </w:r>
      <w:r>
        <w:rPr>
          <w:rFonts w:hint="eastAsia" w:ascii="宋体" w:hAnsi="宋体" w:eastAsia="宋体" w:cs="宋体"/>
          <w:b/>
          <w:bCs/>
          <w:color w:val="auto"/>
          <w:spacing w:val="26"/>
          <w:sz w:val="22"/>
          <w:szCs w:val="22"/>
          <w:highlight w:val="none"/>
          <w:u w:val="single"/>
          <w:lang w:val="zh-CN"/>
        </w:rPr>
        <w:t xml:space="preserve">       </w:t>
      </w:r>
      <w:r>
        <w:rPr>
          <w:rFonts w:hint="eastAsia" w:ascii="宋体" w:hAnsi="宋体" w:eastAsia="宋体" w:cs="宋体"/>
          <w:b/>
          <w:bCs/>
          <w:color w:val="auto"/>
          <w:spacing w:val="26"/>
          <w:sz w:val="22"/>
          <w:szCs w:val="22"/>
          <w:highlight w:val="none"/>
          <w:lang w:val="zh-CN"/>
        </w:rPr>
        <w:t>（盖章）</w:t>
      </w:r>
    </w:p>
    <w:p w14:paraId="7C028EC9">
      <w:pPr>
        <w:spacing w:line="480" w:lineRule="auto"/>
        <w:jc w:val="both"/>
        <w:rPr>
          <w:rFonts w:hint="eastAsia" w:ascii="宋体" w:hAnsi="宋体" w:eastAsia="宋体" w:cs="宋体"/>
          <w:b/>
          <w:bCs/>
          <w:color w:val="auto"/>
          <w:spacing w:val="26"/>
          <w:sz w:val="22"/>
          <w:szCs w:val="22"/>
          <w:highlight w:val="none"/>
          <w:lang w:val="zh-CN"/>
        </w:rPr>
      </w:pPr>
      <w:r>
        <w:rPr>
          <w:rFonts w:hint="eastAsia" w:ascii="宋体" w:hAnsi="宋体" w:eastAsia="宋体" w:cs="宋体"/>
          <w:b/>
          <w:bCs/>
          <w:color w:val="auto"/>
          <w:spacing w:val="26"/>
          <w:sz w:val="22"/>
          <w:szCs w:val="22"/>
          <w:highlight w:val="none"/>
          <w:lang w:val="zh-CN"/>
        </w:rPr>
        <w:t>法定代表人或</w:t>
      </w:r>
      <w:r>
        <w:rPr>
          <w:rFonts w:hint="eastAsia" w:ascii="宋体" w:hAnsi="宋体" w:eastAsia="宋体" w:cs="宋体"/>
          <w:b/>
          <w:bCs/>
          <w:color w:val="auto"/>
          <w:spacing w:val="26"/>
          <w:sz w:val="22"/>
          <w:szCs w:val="22"/>
          <w:highlight w:val="none"/>
        </w:rPr>
        <w:t>其法人</w:t>
      </w:r>
      <w:r>
        <w:rPr>
          <w:rFonts w:hint="eastAsia" w:ascii="宋体" w:hAnsi="宋体" w:eastAsia="宋体" w:cs="宋体"/>
          <w:b/>
          <w:bCs/>
          <w:color w:val="auto"/>
          <w:spacing w:val="26"/>
          <w:sz w:val="22"/>
          <w:szCs w:val="22"/>
          <w:highlight w:val="none"/>
          <w:lang w:val="zh-CN"/>
        </w:rPr>
        <w:t>授权委托人：</w:t>
      </w:r>
      <w:r>
        <w:rPr>
          <w:rFonts w:hint="eastAsia" w:ascii="宋体" w:hAnsi="宋体" w:eastAsia="宋体" w:cs="宋体"/>
          <w:b/>
          <w:bCs/>
          <w:color w:val="auto"/>
          <w:spacing w:val="26"/>
          <w:sz w:val="22"/>
          <w:szCs w:val="22"/>
          <w:highlight w:val="none"/>
          <w:u w:val="single"/>
          <w:lang w:val="zh-CN"/>
        </w:rPr>
        <w:t xml:space="preserve">       </w:t>
      </w:r>
      <w:r>
        <w:rPr>
          <w:rFonts w:hint="eastAsia" w:ascii="宋体" w:hAnsi="宋体" w:eastAsia="宋体" w:cs="宋体"/>
          <w:b/>
          <w:bCs/>
          <w:color w:val="auto"/>
          <w:spacing w:val="26"/>
          <w:sz w:val="22"/>
          <w:szCs w:val="22"/>
          <w:highlight w:val="none"/>
          <w:u w:val="single"/>
        </w:rPr>
        <w:t xml:space="preserve">   </w:t>
      </w:r>
      <w:r>
        <w:rPr>
          <w:rFonts w:hint="eastAsia" w:ascii="宋体" w:hAnsi="宋体" w:eastAsia="宋体" w:cs="宋体"/>
          <w:b/>
          <w:bCs/>
          <w:color w:val="auto"/>
          <w:spacing w:val="26"/>
          <w:sz w:val="22"/>
          <w:szCs w:val="22"/>
          <w:highlight w:val="none"/>
          <w:u w:val="single"/>
          <w:lang w:val="en-US" w:eastAsia="zh-CN"/>
        </w:rPr>
        <w:t xml:space="preserve"> </w:t>
      </w:r>
      <w:r>
        <w:rPr>
          <w:rFonts w:hint="eastAsia" w:ascii="宋体" w:hAnsi="宋体" w:eastAsia="宋体" w:cs="宋体"/>
          <w:b/>
          <w:bCs/>
          <w:color w:val="auto"/>
          <w:spacing w:val="26"/>
          <w:sz w:val="22"/>
          <w:szCs w:val="22"/>
          <w:highlight w:val="none"/>
          <w:u w:val="single"/>
          <w:lang w:val="zh-CN"/>
        </w:rPr>
        <w:t xml:space="preserve">    </w:t>
      </w:r>
      <w:r>
        <w:rPr>
          <w:rFonts w:hint="eastAsia" w:ascii="宋体" w:hAnsi="宋体" w:eastAsia="宋体" w:cs="宋体"/>
          <w:b/>
          <w:bCs/>
          <w:color w:val="auto"/>
          <w:spacing w:val="26"/>
          <w:sz w:val="22"/>
          <w:szCs w:val="22"/>
          <w:highlight w:val="none"/>
          <w:lang w:val="zh-CN"/>
        </w:rPr>
        <w:t>（签字或盖章）</w:t>
      </w:r>
    </w:p>
    <w:p w14:paraId="47DB8127">
      <w:pPr>
        <w:spacing w:line="480" w:lineRule="auto"/>
        <w:rPr>
          <w:rFonts w:hint="eastAsia" w:ascii="宋体" w:hAnsi="宋体" w:eastAsia="宋体" w:cs="宋体"/>
          <w:b/>
          <w:bCs/>
          <w:color w:val="auto"/>
          <w:spacing w:val="26"/>
          <w:sz w:val="22"/>
          <w:szCs w:val="22"/>
          <w:highlight w:val="none"/>
        </w:rPr>
      </w:pPr>
      <w:r>
        <w:rPr>
          <w:rFonts w:hint="eastAsia" w:ascii="宋体" w:hAnsi="宋体" w:eastAsia="宋体" w:cs="宋体"/>
          <w:b/>
          <w:bCs/>
          <w:color w:val="auto"/>
          <w:spacing w:val="26"/>
          <w:sz w:val="22"/>
          <w:szCs w:val="22"/>
          <w:highlight w:val="none"/>
        </w:rPr>
        <w:t>地址:</w:t>
      </w:r>
      <w:r>
        <w:rPr>
          <w:rFonts w:hint="eastAsia" w:ascii="宋体" w:hAnsi="宋体" w:eastAsia="宋体" w:cs="宋体"/>
          <w:b/>
          <w:bCs/>
          <w:color w:val="auto"/>
          <w:spacing w:val="26"/>
          <w:sz w:val="22"/>
          <w:szCs w:val="22"/>
          <w:highlight w:val="none"/>
          <w:u w:val="single"/>
        </w:rPr>
        <w:t xml:space="preserve">                             </w:t>
      </w:r>
      <w:r>
        <w:rPr>
          <w:rFonts w:hint="eastAsia" w:ascii="宋体" w:hAnsi="宋体" w:eastAsia="宋体" w:cs="宋体"/>
          <w:b/>
          <w:bCs/>
          <w:color w:val="auto"/>
          <w:spacing w:val="26"/>
          <w:sz w:val="22"/>
          <w:szCs w:val="22"/>
          <w:highlight w:val="none"/>
          <w:u w:val="single"/>
          <w:lang w:val="en-US" w:eastAsia="zh-CN"/>
        </w:rPr>
        <w:t xml:space="preserve"> </w:t>
      </w:r>
      <w:r>
        <w:rPr>
          <w:rFonts w:hint="eastAsia" w:ascii="宋体" w:hAnsi="宋体" w:eastAsia="宋体" w:cs="宋体"/>
          <w:b/>
          <w:bCs/>
          <w:color w:val="auto"/>
          <w:spacing w:val="26"/>
          <w:sz w:val="22"/>
          <w:szCs w:val="22"/>
          <w:highlight w:val="none"/>
          <w:u w:val="single"/>
        </w:rPr>
        <w:t xml:space="preserve">   </w:t>
      </w:r>
      <w:r>
        <w:rPr>
          <w:rFonts w:hint="eastAsia" w:ascii="宋体" w:hAnsi="宋体" w:eastAsia="宋体" w:cs="宋体"/>
          <w:b/>
          <w:bCs/>
          <w:color w:val="auto"/>
          <w:spacing w:val="26"/>
          <w:sz w:val="22"/>
          <w:szCs w:val="22"/>
          <w:highlight w:val="none"/>
          <w:u w:val="single"/>
          <w:lang w:val="en-US" w:eastAsia="zh-CN"/>
        </w:rPr>
        <w:t xml:space="preserve">   </w:t>
      </w:r>
    </w:p>
    <w:p w14:paraId="3B3C0F0C">
      <w:pPr>
        <w:spacing w:line="480" w:lineRule="auto"/>
        <w:rPr>
          <w:rFonts w:hint="eastAsia" w:ascii="宋体" w:hAnsi="宋体" w:eastAsia="宋体" w:cs="宋体"/>
          <w:b/>
          <w:bCs/>
          <w:color w:val="auto"/>
          <w:spacing w:val="26"/>
          <w:sz w:val="22"/>
          <w:szCs w:val="22"/>
          <w:highlight w:val="none"/>
          <w:lang w:val="zh-CN"/>
        </w:rPr>
      </w:pPr>
      <w:r>
        <w:rPr>
          <w:rFonts w:hint="eastAsia" w:ascii="宋体" w:hAnsi="宋体" w:eastAsia="宋体" w:cs="宋体"/>
          <w:b/>
          <w:bCs/>
          <w:color w:val="auto"/>
          <w:spacing w:val="26"/>
          <w:sz w:val="22"/>
          <w:szCs w:val="22"/>
          <w:highlight w:val="none"/>
          <w:lang w:val="zh-CN"/>
        </w:rPr>
        <w:t>联系人：</w:t>
      </w:r>
      <w:r>
        <w:rPr>
          <w:rFonts w:hint="eastAsia" w:ascii="宋体" w:hAnsi="宋体" w:eastAsia="宋体" w:cs="宋体"/>
          <w:b/>
          <w:bCs/>
          <w:color w:val="auto"/>
          <w:spacing w:val="26"/>
          <w:sz w:val="22"/>
          <w:szCs w:val="22"/>
          <w:highlight w:val="none"/>
          <w:u w:val="single"/>
          <w:lang w:val="zh-CN"/>
        </w:rPr>
        <w:t xml:space="preserve">      </w:t>
      </w:r>
      <w:r>
        <w:rPr>
          <w:rFonts w:hint="eastAsia" w:ascii="宋体" w:hAnsi="宋体" w:eastAsia="宋体" w:cs="宋体"/>
          <w:b/>
          <w:bCs/>
          <w:color w:val="auto"/>
          <w:spacing w:val="26"/>
          <w:sz w:val="22"/>
          <w:szCs w:val="22"/>
          <w:highlight w:val="none"/>
          <w:u w:val="single"/>
        </w:rPr>
        <w:t xml:space="preserve">    </w:t>
      </w:r>
      <w:r>
        <w:rPr>
          <w:rFonts w:hint="eastAsia" w:ascii="宋体" w:hAnsi="宋体" w:eastAsia="宋体" w:cs="宋体"/>
          <w:b/>
          <w:bCs/>
          <w:color w:val="auto"/>
          <w:spacing w:val="26"/>
          <w:sz w:val="22"/>
          <w:szCs w:val="22"/>
          <w:highlight w:val="none"/>
          <w:u w:val="single"/>
          <w:lang w:val="zh-CN"/>
        </w:rPr>
        <w:t xml:space="preserve"> </w:t>
      </w:r>
      <w:r>
        <w:rPr>
          <w:rFonts w:hint="eastAsia" w:ascii="宋体" w:hAnsi="宋体" w:eastAsia="宋体" w:cs="宋体"/>
          <w:b/>
          <w:bCs/>
          <w:color w:val="auto"/>
          <w:spacing w:val="26"/>
          <w:sz w:val="22"/>
          <w:szCs w:val="22"/>
          <w:highlight w:val="none"/>
          <w:u w:val="none"/>
          <w:lang w:val="en-US" w:eastAsia="zh-CN"/>
        </w:rPr>
        <w:t xml:space="preserve">    </w:t>
      </w:r>
      <w:r>
        <w:rPr>
          <w:rFonts w:hint="eastAsia" w:ascii="宋体" w:hAnsi="宋体" w:eastAsia="宋体" w:cs="宋体"/>
          <w:b/>
          <w:bCs/>
          <w:color w:val="auto"/>
          <w:spacing w:val="26"/>
          <w:sz w:val="22"/>
          <w:szCs w:val="22"/>
          <w:highlight w:val="none"/>
          <w:lang w:val="zh-CN"/>
        </w:rPr>
        <w:t>联系电话</w:t>
      </w:r>
      <w:r>
        <w:rPr>
          <w:rFonts w:hint="eastAsia" w:ascii="宋体" w:hAnsi="宋体" w:eastAsia="宋体" w:cs="宋体"/>
          <w:b/>
          <w:bCs/>
          <w:color w:val="auto"/>
          <w:spacing w:val="26"/>
          <w:sz w:val="22"/>
          <w:szCs w:val="22"/>
          <w:highlight w:val="none"/>
          <w:lang w:eastAsia="zh-CN"/>
        </w:rPr>
        <w:t>：</w:t>
      </w:r>
      <w:r>
        <w:rPr>
          <w:rFonts w:hint="eastAsia" w:ascii="宋体" w:hAnsi="宋体" w:eastAsia="宋体" w:cs="宋体"/>
          <w:b/>
          <w:bCs/>
          <w:color w:val="auto"/>
          <w:spacing w:val="26"/>
          <w:sz w:val="22"/>
          <w:szCs w:val="22"/>
          <w:highlight w:val="none"/>
          <w:u w:val="single"/>
        </w:rPr>
        <w:t xml:space="preserve">      </w:t>
      </w:r>
      <w:r>
        <w:rPr>
          <w:rFonts w:hint="eastAsia" w:ascii="宋体" w:hAnsi="宋体" w:eastAsia="宋体" w:cs="宋体"/>
          <w:b/>
          <w:bCs/>
          <w:color w:val="auto"/>
          <w:spacing w:val="26"/>
          <w:sz w:val="22"/>
          <w:szCs w:val="22"/>
          <w:highlight w:val="none"/>
          <w:u w:val="single"/>
          <w:lang w:val="zh-CN"/>
        </w:rPr>
        <w:t xml:space="preserve">   </w:t>
      </w:r>
      <w:r>
        <w:rPr>
          <w:rFonts w:hint="eastAsia" w:ascii="宋体" w:hAnsi="宋体" w:eastAsia="宋体" w:cs="宋体"/>
          <w:b/>
          <w:bCs/>
          <w:color w:val="auto"/>
          <w:spacing w:val="26"/>
          <w:sz w:val="22"/>
          <w:szCs w:val="22"/>
          <w:highlight w:val="none"/>
          <w:u w:val="single"/>
        </w:rPr>
        <w:t xml:space="preserve"> </w:t>
      </w:r>
      <w:r>
        <w:rPr>
          <w:rFonts w:hint="eastAsia" w:ascii="宋体" w:hAnsi="宋体" w:eastAsia="宋体" w:cs="宋体"/>
          <w:b/>
          <w:bCs/>
          <w:color w:val="auto"/>
          <w:spacing w:val="26"/>
          <w:sz w:val="22"/>
          <w:szCs w:val="22"/>
          <w:highlight w:val="none"/>
          <w:lang w:val="zh-CN"/>
        </w:rPr>
        <w:t xml:space="preserve">           </w:t>
      </w:r>
    </w:p>
    <w:p w14:paraId="76A5D45F">
      <w:pPr>
        <w:ind w:firstLine="1910" w:firstLineChars="700"/>
        <w:jc w:val="both"/>
        <w:rPr>
          <w:rFonts w:hint="eastAsia" w:ascii="宋体" w:hAnsi="宋体" w:eastAsia="宋体" w:cs="宋体"/>
          <w:b/>
          <w:bCs/>
          <w:color w:val="auto"/>
          <w:sz w:val="44"/>
          <w:szCs w:val="44"/>
          <w:highlight w:val="none"/>
        </w:rPr>
        <w:sectPr>
          <w:footerReference r:id="rId11" w:type="first"/>
          <w:footerReference r:id="rId10" w:type="default"/>
          <w:pgSz w:w="11906" w:h="16838"/>
          <w:pgMar w:top="1440" w:right="1800" w:bottom="1440" w:left="1800" w:header="851" w:footer="992" w:gutter="0"/>
          <w:pgNumType w:fmt="decimal"/>
          <w:cols w:space="720" w:num="1"/>
          <w:titlePg/>
          <w:docGrid w:type="lines" w:linePitch="312" w:charSpace="0"/>
        </w:sectPr>
      </w:pPr>
      <w:r>
        <w:rPr>
          <w:rFonts w:hint="eastAsia" w:ascii="宋体" w:hAnsi="宋体" w:eastAsia="宋体" w:cs="宋体"/>
          <w:b/>
          <w:bCs/>
          <w:color w:val="auto"/>
          <w:spacing w:val="26"/>
          <w:sz w:val="22"/>
          <w:szCs w:val="22"/>
          <w:highlight w:val="none"/>
          <w:u w:val="single"/>
        </w:rPr>
        <w:t xml:space="preserve">     </w:t>
      </w:r>
      <w:r>
        <w:rPr>
          <w:rFonts w:hint="eastAsia" w:ascii="宋体" w:hAnsi="宋体" w:eastAsia="宋体" w:cs="宋体"/>
          <w:b/>
          <w:bCs/>
          <w:color w:val="auto"/>
          <w:spacing w:val="26"/>
          <w:sz w:val="22"/>
          <w:szCs w:val="22"/>
          <w:highlight w:val="none"/>
          <w:lang w:val="zh-CN"/>
        </w:rPr>
        <w:t>年</w:t>
      </w:r>
      <w:r>
        <w:rPr>
          <w:rFonts w:hint="eastAsia" w:ascii="宋体" w:hAnsi="宋体" w:eastAsia="宋体" w:cs="宋体"/>
          <w:b/>
          <w:bCs/>
          <w:color w:val="auto"/>
          <w:spacing w:val="26"/>
          <w:sz w:val="22"/>
          <w:szCs w:val="22"/>
          <w:highlight w:val="none"/>
          <w:u w:val="single"/>
        </w:rPr>
        <w:t xml:space="preserve">     </w:t>
      </w:r>
      <w:r>
        <w:rPr>
          <w:rFonts w:hint="eastAsia" w:ascii="宋体" w:hAnsi="宋体" w:eastAsia="宋体" w:cs="宋体"/>
          <w:b/>
          <w:bCs/>
          <w:color w:val="auto"/>
          <w:spacing w:val="26"/>
          <w:sz w:val="22"/>
          <w:szCs w:val="22"/>
          <w:highlight w:val="none"/>
          <w:lang w:val="zh-CN"/>
        </w:rPr>
        <w:t>月</w:t>
      </w:r>
      <w:r>
        <w:rPr>
          <w:rFonts w:hint="eastAsia" w:ascii="宋体" w:hAnsi="宋体" w:eastAsia="宋体" w:cs="宋体"/>
          <w:b/>
          <w:bCs/>
          <w:color w:val="auto"/>
          <w:spacing w:val="26"/>
          <w:sz w:val="22"/>
          <w:szCs w:val="22"/>
          <w:highlight w:val="none"/>
          <w:u w:val="single"/>
        </w:rPr>
        <w:t xml:space="preserve">     </w:t>
      </w:r>
      <w:r>
        <w:rPr>
          <w:rFonts w:hint="eastAsia" w:ascii="宋体" w:hAnsi="宋体" w:eastAsia="宋体" w:cs="宋体"/>
          <w:b/>
          <w:bCs/>
          <w:color w:val="auto"/>
          <w:spacing w:val="26"/>
          <w:sz w:val="22"/>
          <w:szCs w:val="22"/>
          <w:highlight w:val="none"/>
          <w:lang w:val="zh-CN"/>
        </w:rPr>
        <w:t>日</w:t>
      </w:r>
    </w:p>
    <w:p w14:paraId="4B7F4137">
      <w:pPr>
        <w:ind w:firstLine="211"/>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目   录</w:t>
      </w:r>
    </w:p>
    <w:p w14:paraId="6AB7EE8C">
      <w:pPr>
        <w:pStyle w:val="13"/>
        <w:jc w:val="center"/>
        <w:rPr>
          <w:rFonts w:hint="eastAsia" w:ascii="宋体" w:hAnsi="宋体" w:eastAsia="宋体" w:cs="宋体"/>
          <w:b/>
          <w:bCs/>
          <w:color w:val="auto"/>
          <w:sz w:val="44"/>
          <w:szCs w:val="44"/>
          <w:highlight w:val="none"/>
        </w:rPr>
      </w:pPr>
    </w:p>
    <w:p w14:paraId="516FD608">
      <w:pPr>
        <w:pStyle w:val="13"/>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【供应商根据文件格式要求编辑】</w:t>
      </w:r>
    </w:p>
    <w:p w14:paraId="79E5486F">
      <w:pPr>
        <w:jc w:val="center"/>
        <w:rPr>
          <w:rFonts w:hint="eastAsia" w:ascii="宋体" w:hAnsi="宋体" w:eastAsia="宋体" w:cs="宋体"/>
          <w:color w:val="auto"/>
          <w:sz w:val="32"/>
          <w:szCs w:val="32"/>
          <w:highlight w:val="none"/>
        </w:rPr>
      </w:pPr>
    </w:p>
    <w:p w14:paraId="68887105">
      <w:pPr>
        <w:jc w:val="center"/>
        <w:rPr>
          <w:rFonts w:hint="eastAsia" w:ascii="宋体" w:hAnsi="宋体" w:eastAsia="宋体" w:cs="宋体"/>
          <w:color w:val="auto"/>
          <w:sz w:val="32"/>
          <w:szCs w:val="32"/>
          <w:highlight w:val="none"/>
        </w:rPr>
      </w:pPr>
    </w:p>
    <w:p w14:paraId="27A7C594">
      <w:pPr>
        <w:jc w:val="center"/>
        <w:rPr>
          <w:rFonts w:hint="eastAsia" w:ascii="宋体" w:hAnsi="宋体" w:eastAsia="宋体" w:cs="宋体"/>
          <w:color w:val="auto"/>
          <w:sz w:val="32"/>
          <w:szCs w:val="32"/>
          <w:highlight w:val="none"/>
        </w:rPr>
      </w:pPr>
    </w:p>
    <w:p w14:paraId="3356F697">
      <w:pPr>
        <w:jc w:val="center"/>
        <w:rPr>
          <w:rFonts w:hint="eastAsia" w:ascii="宋体" w:hAnsi="宋体" w:eastAsia="宋体" w:cs="宋体"/>
          <w:color w:val="auto"/>
          <w:sz w:val="32"/>
          <w:szCs w:val="32"/>
          <w:highlight w:val="none"/>
        </w:rPr>
      </w:pPr>
    </w:p>
    <w:p w14:paraId="14C7CFDB">
      <w:pPr>
        <w:jc w:val="center"/>
        <w:rPr>
          <w:rFonts w:hint="eastAsia" w:ascii="宋体" w:hAnsi="宋体" w:eastAsia="宋体" w:cs="宋体"/>
          <w:color w:val="auto"/>
          <w:sz w:val="32"/>
          <w:szCs w:val="32"/>
          <w:highlight w:val="none"/>
        </w:rPr>
      </w:pPr>
    </w:p>
    <w:p w14:paraId="2AA4AA88">
      <w:pPr>
        <w:jc w:val="center"/>
        <w:rPr>
          <w:rFonts w:hint="eastAsia" w:ascii="宋体" w:hAnsi="宋体" w:eastAsia="宋体" w:cs="宋体"/>
          <w:color w:val="auto"/>
          <w:sz w:val="32"/>
          <w:szCs w:val="32"/>
          <w:highlight w:val="none"/>
        </w:rPr>
      </w:pPr>
    </w:p>
    <w:p w14:paraId="7B412A7E">
      <w:pPr>
        <w:jc w:val="center"/>
        <w:rPr>
          <w:rFonts w:hint="eastAsia" w:ascii="宋体" w:hAnsi="宋体" w:eastAsia="宋体" w:cs="宋体"/>
          <w:color w:val="auto"/>
          <w:sz w:val="32"/>
          <w:szCs w:val="32"/>
          <w:highlight w:val="none"/>
        </w:rPr>
      </w:pPr>
    </w:p>
    <w:p w14:paraId="32BF6A03">
      <w:pPr>
        <w:jc w:val="center"/>
        <w:rPr>
          <w:rFonts w:hint="eastAsia" w:ascii="宋体" w:hAnsi="宋体" w:eastAsia="宋体" w:cs="宋体"/>
          <w:color w:val="auto"/>
          <w:sz w:val="32"/>
          <w:szCs w:val="32"/>
          <w:highlight w:val="none"/>
        </w:rPr>
      </w:pPr>
    </w:p>
    <w:p w14:paraId="2BB3D1D9">
      <w:pPr>
        <w:jc w:val="center"/>
        <w:rPr>
          <w:rFonts w:hint="eastAsia" w:ascii="宋体" w:hAnsi="宋体" w:eastAsia="宋体" w:cs="宋体"/>
          <w:color w:val="auto"/>
          <w:sz w:val="32"/>
          <w:szCs w:val="32"/>
          <w:highlight w:val="none"/>
        </w:rPr>
      </w:pPr>
    </w:p>
    <w:p w14:paraId="784DCA41">
      <w:pPr>
        <w:jc w:val="center"/>
        <w:rPr>
          <w:rFonts w:hint="eastAsia" w:ascii="宋体" w:hAnsi="宋体" w:eastAsia="宋体" w:cs="宋体"/>
          <w:color w:val="auto"/>
          <w:sz w:val="32"/>
          <w:szCs w:val="32"/>
          <w:highlight w:val="none"/>
        </w:rPr>
      </w:pPr>
    </w:p>
    <w:p w14:paraId="152D80AD">
      <w:pPr>
        <w:jc w:val="center"/>
        <w:rPr>
          <w:rFonts w:hint="eastAsia" w:ascii="宋体" w:hAnsi="宋体" w:eastAsia="宋体" w:cs="宋体"/>
          <w:color w:val="auto"/>
          <w:sz w:val="32"/>
          <w:szCs w:val="32"/>
          <w:highlight w:val="none"/>
        </w:rPr>
      </w:pPr>
    </w:p>
    <w:p w14:paraId="57029FC6">
      <w:pPr>
        <w:jc w:val="center"/>
        <w:rPr>
          <w:rFonts w:hint="eastAsia" w:ascii="宋体" w:hAnsi="宋体" w:eastAsia="宋体" w:cs="宋体"/>
          <w:color w:val="auto"/>
          <w:sz w:val="32"/>
          <w:szCs w:val="32"/>
          <w:highlight w:val="none"/>
        </w:rPr>
      </w:pPr>
    </w:p>
    <w:p w14:paraId="0E3BD242">
      <w:pPr>
        <w:jc w:val="center"/>
        <w:rPr>
          <w:rFonts w:hint="eastAsia" w:ascii="宋体" w:hAnsi="宋体" w:eastAsia="宋体" w:cs="宋体"/>
          <w:color w:val="auto"/>
          <w:sz w:val="32"/>
          <w:szCs w:val="32"/>
          <w:highlight w:val="none"/>
        </w:rPr>
      </w:pPr>
    </w:p>
    <w:p w14:paraId="4EB2B31B">
      <w:pPr>
        <w:jc w:val="center"/>
        <w:rPr>
          <w:rFonts w:hint="eastAsia" w:ascii="宋体" w:hAnsi="宋体" w:eastAsia="宋体" w:cs="宋体"/>
          <w:color w:val="auto"/>
          <w:sz w:val="32"/>
          <w:szCs w:val="32"/>
          <w:highlight w:val="none"/>
        </w:rPr>
      </w:pPr>
    </w:p>
    <w:p w14:paraId="0C4E2A69">
      <w:pPr>
        <w:jc w:val="center"/>
        <w:rPr>
          <w:rFonts w:hint="eastAsia" w:ascii="宋体" w:hAnsi="宋体" w:eastAsia="宋体" w:cs="宋体"/>
          <w:color w:val="auto"/>
          <w:sz w:val="32"/>
          <w:szCs w:val="32"/>
          <w:highlight w:val="none"/>
        </w:rPr>
      </w:pPr>
    </w:p>
    <w:p w14:paraId="767B2B57">
      <w:pPr>
        <w:rPr>
          <w:rFonts w:hint="eastAsia" w:ascii="宋体" w:hAnsi="宋体" w:eastAsia="宋体" w:cs="宋体"/>
          <w:color w:val="auto"/>
          <w:sz w:val="32"/>
          <w:szCs w:val="32"/>
          <w:highlight w:val="none"/>
        </w:rPr>
      </w:pPr>
    </w:p>
    <w:p w14:paraId="6F64BADD">
      <w:pPr>
        <w:pStyle w:val="22"/>
        <w:ind w:firstLine="0" w:firstLineChars="0"/>
        <w:rPr>
          <w:rFonts w:hint="eastAsia" w:ascii="宋体" w:hAnsi="宋体" w:eastAsia="宋体" w:cs="宋体"/>
          <w:color w:val="auto"/>
          <w:sz w:val="32"/>
          <w:szCs w:val="32"/>
          <w:highlight w:val="none"/>
        </w:rPr>
      </w:pPr>
    </w:p>
    <w:p w14:paraId="5AEE48A9">
      <w:pPr>
        <w:jc w:val="center"/>
        <w:rPr>
          <w:rFonts w:hint="eastAsia" w:ascii="宋体" w:hAnsi="宋体" w:eastAsia="宋体" w:cs="宋体"/>
          <w:b/>
          <w:color w:val="auto"/>
          <w:sz w:val="36"/>
          <w:szCs w:val="36"/>
          <w:highlight w:val="none"/>
        </w:rPr>
      </w:pPr>
      <w:bookmarkStart w:id="440" w:name="_Toc12377630"/>
      <w:bookmarkStart w:id="441" w:name="_Toc10563606"/>
      <w:bookmarkStart w:id="442" w:name="_Toc10563645"/>
      <w:bookmarkStart w:id="443" w:name="_Toc188808839"/>
      <w:bookmarkStart w:id="444" w:name="_Toc47261885"/>
      <w:bookmarkStart w:id="445" w:name="_Toc48995851"/>
      <w:bookmarkStart w:id="446" w:name="_Toc47418731"/>
      <w:bookmarkStart w:id="447" w:name="_Toc193126888"/>
      <w:bookmarkStart w:id="448" w:name="_Toc49019236"/>
      <w:bookmarkStart w:id="449" w:name="_Toc194663925"/>
      <w:bookmarkStart w:id="450" w:name="_Toc193187104"/>
      <w:bookmarkStart w:id="451" w:name="_Toc48791235"/>
      <w:bookmarkStart w:id="452" w:name="_Toc47418255"/>
      <w:bookmarkStart w:id="453" w:name="_Toc47262069"/>
      <w:bookmarkStart w:id="454" w:name="_Toc49019497"/>
      <w:bookmarkStart w:id="455" w:name="_Toc47418938"/>
      <w:bookmarkStart w:id="456" w:name="_Toc47261690"/>
    </w:p>
    <w:p w14:paraId="47882B30">
      <w:pPr>
        <w:bidi w:val="0"/>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1.</w:t>
      </w:r>
      <w:bookmarkEnd w:id="440"/>
      <w:bookmarkEnd w:id="441"/>
      <w:bookmarkEnd w:id="442"/>
      <w:r>
        <w:rPr>
          <w:rFonts w:hint="eastAsia" w:ascii="宋体" w:hAnsi="宋体" w:eastAsia="宋体" w:cs="宋体"/>
          <w:b/>
          <w:bCs/>
          <w:sz w:val="32"/>
          <w:szCs w:val="32"/>
          <w:highlight w:val="none"/>
          <w:lang w:eastAsia="zh-CN"/>
        </w:rPr>
        <w:t>谈判</w:t>
      </w:r>
      <w:r>
        <w:rPr>
          <w:rFonts w:hint="eastAsia" w:ascii="宋体" w:hAnsi="宋体" w:eastAsia="宋体" w:cs="宋体"/>
          <w:b/>
          <w:bCs/>
          <w:sz w:val="32"/>
          <w:szCs w:val="32"/>
          <w:highlight w:val="none"/>
        </w:rPr>
        <w:t>响应函</w:t>
      </w:r>
    </w:p>
    <w:p w14:paraId="3E5B9102">
      <w:pPr>
        <w:adjustRightInd w:val="0"/>
        <w:snapToGrid w:val="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（采购人名称）   </w:t>
      </w:r>
      <w:r>
        <w:rPr>
          <w:rFonts w:hint="eastAsia" w:ascii="宋体" w:hAnsi="宋体" w:eastAsia="宋体" w:cs="宋体"/>
          <w:color w:val="auto"/>
          <w:sz w:val="24"/>
          <w:szCs w:val="24"/>
          <w:highlight w:val="none"/>
        </w:rPr>
        <w:t>：</w:t>
      </w:r>
    </w:p>
    <w:p w14:paraId="35506A3A">
      <w:pPr>
        <w:adjustRightInd w:val="0"/>
        <w:snapToGrid w:val="0"/>
        <w:spacing w:line="336"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我方收到</w:t>
      </w:r>
      <w:r>
        <w:rPr>
          <w:rFonts w:hint="eastAsia" w:ascii="宋体" w:hAnsi="宋体" w:eastAsia="宋体" w:cs="宋体"/>
          <w:bCs/>
          <w:color w:val="auto"/>
          <w:sz w:val="24"/>
          <w:highlight w:val="none"/>
          <w:u w:val="single"/>
        </w:rPr>
        <w:t xml:space="preserve">  （项目名称：    项目编号： ）   </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lang w:eastAsia="zh-CN"/>
        </w:rPr>
        <w:t>谈判文件</w:t>
      </w:r>
      <w:r>
        <w:rPr>
          <w:rFonts w:hint="eastAsia" w:ascii="宋体" w:hAnsi="宋体" w:eastAsia="宋体" w:cs="宋体"/>
          <w:bCs/>
          <w:color w:val="auto"/>
          <w:sz w:val="24"/>
          <w:highlight w:val="none"/>
        </w:rPr>
        <w:t>，经我公司详细研究，我公司决定参加本项目的</w:t>
      </w:r>
      <w:r>
        <w:rPr>
          <w:rFonts w:hint="eastAsia" w:ascii="宋体" w:hAnsi="宋体" w:eastAsia="宋体" w:cs="宋体"/>
          <w:bCs/>
          <w:color w:val="auto"/>
          <w:sz w:val="24"/>
          <w:highlight w:val="none"/>
          <w:lang w:eastAsia="zh-CN"/>
        </w:rPr>
        <w:t>谈判</w:t>
      </w:r>
      <w:r>
        <w:rPr>
          <w:rFonts w:hint="eastAsia" w:ascii="宋体" w:hAnsi="宋体" w:eastAsia="宋体" w:cs="宋体"/>
          <w:bCs/>
          <w:color w:val="auto"/>
          <w:sz w:val="24"/>
          <w:highlight w:val="none"/>
        </w:rPr>
        <w:t>活动。为此，我方郑重声明以下诸点，并愿意承担相应的法律责任。</w:t>
      </w:r>
    </w:p>
    <w:p w14:paraId="030740E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我方愿意按照</w:t>
      </w:r>
      <w:r>
        <w:rPr>
          <w:rFonts w:hint="eastAsia" w:ascii="宋体" w:hAnsi="宋体" w:eastAsia="宋体" w:cs="宋体"/>
          <w:bCs/>
          <w:color w:val="auto"/>
          <w:sz w:val="24"/>
          <w:highlight w:val="none"/>
          <w:lang w:eastAsia="zh-CN"/>
        </w:rPr>
        <w:t>谈判文件</w:t>
      </w:r>
      <w:r>
        <w:rPr>
          <w:rFonts w:hint="eastAsia" w:ascii="宋体" w:hAnsi="宋体" w:eastAsia="宋体" w:cs="宋体"/>
          <w:bCs/>
          <w:color w:val="auto"/>
          <w:sz w:val="24"/>
          <w:highlight w:val="none"/>
        </w:rPr>
        <w:t>中的一切要求，提供相应服务，完成合同的责任和义务。</w:t>
      </w:r>
    </w:p>
    <w:p w14:paraId="2E7DB2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我方提交的</w:t>
      </w:r>
      <w:r>
        <w:rPr>
          <w:rFonts w:hint="eastAsia" w:ascii="宋体" w:hAnsi="宋体" w:cs="宋体"/>
          <w:bCs/>
          <w:color w:val="auto"/>
          <w:sz w:val="24"/>
          <w:highlight w:val="none"/>
          <w:lang w:eastAsia="zh-CN"/>
        </w:rPr>
        <w:t>谈判响应文件</w:t>
      </w:r>
      <w:r>
        <w:rPr>
          <w:rFonts w:hint="eastAsia" w:ascii="宋体" w:hAnsi="宋体" w:eastAsia="宋体" w:cs="宋体"/>
          <w:bCs/>
          <w:color w:val="auto"/>
          <w:sz w:val="24"/>
          <w:highlight w:val="none"/>
        </w:rPr>
        <w:t>为正本</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rPr>
        <w:t>份，副本</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rPr>
        <w:t>份，</w:t>
      </w:r>
      <w:r>
        <w:rPr>
          <w:rFonts w:hint="eastAsia" w:ascii="宋体" w:hAnsi="宋体" w:eastAsia="宋体" w:cs="宋体"/>
          <w:bCs/>
          <w:color w:val="auto"/>
          <w:sz w:val="24"/>
          <w:highlight w:val="none"/>
          <w:lang w:eastAsia="zh-CN"/>
        </w:rPr>
        <w:t>谈判</w:t>
      </w:r>
      <w:r>
        <w:rPr>
          <w:rFonts w:hint="eastAsia" w:ascii="宋体" w:hAnsi="宋体" w:eastAsia="宋体" w:cs="宋体"/>
          <w:bCs/>
          <w:color w:val="auto"/>
          <w:sz w:val="24"/>
          <w:highlight w:val="none"/>
        </w:rPr>
        <w:t>一次报价表</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rPr>
        <w:t>份，电子版</w:t>
      </w:r>
      <w:r>
        <w:rPr>
          <w:rFonts w:hint="eastAsia" w:ascii="宋体" w:hAnsi="宋体" w:eastAsia="宋体" w:cs="宋体"/>
          <w:bCs/>
          <w:color w:val="auto"/>
          <w:sz w:val="24"/>
          <w:highlight w:val="none"/>
          <w:lang w:eastAsia="zh-CN"/>
        </w:rPr>
        <w:t>文件</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rPr>
        <w:t>份</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U盘</w:t>
      </w:r>
      <w:r>
        <w:rPr>
          <w:rFonts w:hint="eastAsia" w:ascii="宋体" w:hAnsi="宋体" w:eastAsia="宋体" w:cs="宋体"/>
          <w:bCs/>
          <w:color w:val="auto"/>
          <w:sz w:val="24"/>
          <w:highlight w:val="none"/>
          <w:lang w:eastAsia="zh-CN"/>
        </w:rPr>
        <w:t>）</w:t>
      </w:r>
    </w:p>
    <w:p w14:paraId="7CDF37C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我方已详细阅读了本项目</w:t>
      </w:r>
      <w:r>
        <w:rPr>
          <w:rFonts w:hint="eastAsia" w:ascii="宋体" w:hAnsi="宋体" w:eastAsia="宋体" w:cs="宋体"/>
          <w:bCs/>
          <w:color w:val="auto"/>
          <w:sz w:val="24"/>
          <w:highlight w:val="none"/>
          <w:lang w:eastAsia="zh-CN"/>
        </w:rPr>
        <w:t>谈判文件</w:t>
      </w:r>
      <w:r>
        <w:rPr>
          <w:rFonts w:hint="eastAsia" w:ascii="宋体" w:hAnsi="宋体" w:eastAsia="宋体" w:cs="宋体"/>
          <w:bCs/>
          <w:color w:val="auto"/>
          <w:sz w:val="24"/>
          <w:highlight w:val="none"/>
        </w:rPr>
        <w:t>，完全理解并同意放弃提出含糊不清和误解问题的权力。</w:t>
      </w:r>
    </w:p>
    <w:p w14:paraId="136636F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如果我方在</w:t>
      </w:r>
      <w:r>
        <w:rPr>
          <w:rFonts w:hint="eastAsia" w:ascii="宋体" w:hAnsi="宋体" w:eastAsia="宋体" w:cs="宋体"/>
          <w:bCs/>
          <w:color w:val="auto"/>
          <w:sz w:val="24"/>
          <w:highlight w:val="none"/>
          <w:lang w:eastAsia="zh-CN"/>
        </w:rPr>
        <w:t>谈判</w:t>
      </w:r>
      <w:r>
        <w:rPr>
          <w:rFonts w:hint="eastAsia" w:ascii="宋体" w:hAnsi="宋体" w:eastAsia="宋体" w:cs="宋体"/>
          <w:bCs/>
          <w:color w:val="auto"/>
          <w:sz w:val="24"/>
          <w:highlight w:val="none"/>
        </w:rPr>
        <w:t>后到规定的</w:t>
      </w:r>
      <w:r>
        <w:rPr>
          <w:rFonts w:hint="eastAsia" w:ascii="宋体" w:hAnsi="宋体" w:eastAsia="宋体" w:cs="宋体"/>
          <w:bCs/>
          <w:color w:val="auto"/>
          <w:sz w:val="24"/>
          <w:highlight w:val="none"/>
          <w:lang w:eastAsia="zh-CN"/>
        </w:rPr>
        <w:t>谈判</w:t>
      </w:r>
      <w:r>
        <w:rPr>
          <w:rFonts w:hint="eastAsia" w:ascii="宋体" w:hAnsi="宋体" w:eastAsia="宋体" w:cs="宋体"/>
          <w:bCs/>
          <w:color w:val="auto"/>
          <w:sz w:val="24"/>
          <w:highlight w:val="none"/>
        </w:rPr>
        <w:t>有效期内撤回响应</w:t>
      </w:r>
      <w:r>
        <w:rPr>
          <w:rFonts w:hint="eastAsia" w:ascii="宋体" w:hAnsi="宋体" w:eastAsia="宋体" w:cs="宋体"/>
          <w:bCs/>
          <w:color w:val="auto"/>
          <w:sz w:val="24"/>
          <w:highlight w:val="none"/>
          <w:lang w:eastAsia="zh-CN"/>
        </w:rPr>
        <w:t>谈判文件</w:t>
      </w:r>
      <w:r>
        <w:rPr>
          <w:rFonts w:hint="eastAsia" w:ascii="宋体" w:hAnsi="宋体" w:eastAsia="宋体" w:cs="宋体"/>
          <w:bCs/>
          <w:color w:val="auto"/>
          <w:sz w:val="24"/>
          <w:highlight w:val="none"/>
        </w:rPr>
        <w:t>及承诺，我方的保证金将被贵方没收。</w:t>
      </w:r>
    </w:p>
    <w:p w14:paraId="733319F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我方同意向贵方提供可能要求的、与本次</w:t>
      </w:r>
      <w:r>
        <w:rPr>
          <w:rFonts w:hint="eastAsia" w:ascii="宋体" w:hAnsi="宋体" w:eastAsia="宋体" w:cs="宋体"/>
          <w:bCs/>
          <w:color w:val="auto"/>
          <w:sz w:val="24"/>
          <w:highlight w:val="none"/>
          <w:lang w:eastAsia="zh-CN"/>
        </w:rPr>
        <w:t>谈判</w:t>
      </w:r>
      <w:r>
        <w:rPr>
          <w:rFonts w:hint="eastAsia" w:ascii="宋体" w:hAnsi="宋体" w:eastAsia="宋体" w:cs="宋体"/>
          <w:bCs/>
          <w:color w:val="auto"/>
          <w:sz w:val="24"/>
          <w:highlight w:val="none"/>
        </w:rPr>
        <w:t>有关的任何证据资料。</w:t>
      </w:r>
    </w:p>
    <w:p w14:paraId="772480E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6.</w:t>
      </w:r>
      <w:r>
        <w:rPr>
          <w:rFonts w:hint="eastAsia" w:ascii="宋体" w:hAnsi="宋体" w:eastAsia="宋体" w:cs="宋体"/>
          <w:bCs/>
          <w:color w:val="auto"/>
          <w:sz w:val="24"/>
          <w:highlight w:val="none"/>
        </w:rPr>
        <w:t>我方的</w:t>
      </w:r>
      <w:r>
        <w:rPr>
          <w:rFonts w:hint="eastAsia" w:ascii="宋体" w:hAnsi="宋体" w:eastAsia="宋体" w:cs="宋体"/>
          <w:bCs/>
          <w:color w:val="auto"/>
          <w:sz w:val="24"/>
          <w:highlight w:val="none"/>
          <w:lang w:eastAsia="zh-CN"/>
        </w:rPr>
        <w:t>谈判响应文件</w:t>
      </w:r>
      <w:r>
        <w:rPr>
          <w:rFonts w:hint="eastAsia" w:ascii="宋体" w:hAnsi="宋体" w:eastAsia="宋体" w:cs="宋体"/>
          <w:bCs/>
          <w:color w:val="auto"/>
          <w:sz w:val="24"/>
          <w:highlight w:val="none"/>
        </w:rPr>
        <w:t>在</w:t>
      </w:r>
      <w:r>
        <w:rPr>
          <w:rFonts w:hint="eastAsia" w:ascii="宋体" w:hAnsi="宋体" w:eastAsia="宋体" w:cs="宋体"/>
          <w:bCs/>
          <w:color w:val="auto"/>
          <w:sz w:val="24"/>
          <w:highlight w:val="none"/>
          <w:lang w:eastAsia="zh-CN"/>
        </w:rPr>
        <w:t>谈判响应文件</w:t>
      </w:r>
      <w:r>
        <w:rPr>
          <w:rFonts w:hint="eastAsia" w:ascii="宋体" w:hAnsi="宋体" w:eastAsia="宋体" w:cs="宋体"/>
          <w:bCs/>
          <w:color w:val="auto"/>
          <w:sz w:val="24"/>
          <w:highlight w:val="none"/>
        </w:rPr>
        <w:t>递交截止时间</w:t>
      </w:r>
      <w:r>
        <w:rPr>
          <w:rFonts w:hint="eastAsia" w:ascii="宋体" w:hAnsi="宋体" w:eastAsia="宋体" w:cs="宋体"/>
          <w:bCs/>
          <w:color w:val="auto"/>
          <w:sz w:val="24"/>
          <w:highlight w:val="none"/>
          <w:lang w:val="en-US" w:eastAsia="zh-CN"/>
        </w:rPr>
        <w:t>之日起</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90</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天有效。</w:t>
      </w:r>
    </w:p>
    <w:p w14:paraId="4AC8ADF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7.</w:t>
      </w:r>
      <w:r>
        <w:rPr>
          <w:rFonts w:hint="eastAsia" w:ascii="宋体" w:hAnsi="宋体" w:eastAsia="宋体" w:cs="宋体"/>
          <w:bCs/>
          <w:color w:val="auto"/>
          <w:sz w:val="24"/>
          <w:highlight w:val="none"/>
        </w:rPr>
        <w:t>如果我方一旦成交，我方将保证按</w:t>
      </w:r>
      <w:r>
        <w:rPr>
          <w:rFonts w:hint="eastAsia" w:ascii="宋体" w:hAnsi="宋体" w:eastAsia="宋体" w:cs="宋体"/>
          <w:bCs/>
          <w:color w:val="auto"/>
          <w:sz w:val="24"/>
          <w:highlight w:val="none"/>
          <w:lang w:eastAsia="zh-CN"/>
        </w:rPr>
        <w:t>：谈判文件要求完成</w:t>
      </w:r>
      <w:r>
        <w:rPr>
          <w:rFonts w:hint="eastAsia" w:ascii="宋体" w:hAnsi="宋体" w:eastAsia="宋体" w:cs="宋体"/>
          <w:bCs/>
          <w:color w:val="auto"/>
          <w:sz w:val="24"/>
          <w:highlight w:val="none"/>
        </w:rPr>
        <w:t>全部内容，且</w:t>
      </w:r>
      <w:r>
        <w:rPr>
          <w:rFonts w:hint="eastAsia" w:ascii="宋体" w:hAnsi="宋体" w:eastAsia="宋体" w:cs="宋体"/>
          <w:color w:val="auto"/>
          <w:sz w:val="24"/>
          <w:szCs w:val="24"/>
          <w:highlight w:val="none"/>
        </w:rPr>
        <w:t>质量达到现行合格标准，符合国家、行业、地方规定以及</w:t>
      </w:r>
      <w:r>
        <w:rPr>
          <w:rFonts w:hint="eastAsia" w:ascii="宋体" w:hAnsi="宋体" w:eastAsia="宋体" w:cs="宋体"/>
          <w:color w:val="auto"/>
          <w:sz w:val="24"/>
          <w:szCs w:val="24"/>
          <w:highlight w:val="none"/>
          <w:lang w:eastAsia="zh-CN"/>
        </w:rPr>
        <w:t>谈判文件</w:t>
      </w:r>
      <w:r>
        <w:rPr>
          <w:rFonts w:hint="eastAsia" w:ascii="宋体" w:hAnsi="宋体" w:eastAsia="宋体" w:cs="宋体"/>
          <w:color w:val="auto"/>
          <w:sz w:val="24"/>
          <w:szCs w:val="24"/>
          <w:highlight w:val="none"/>
        </w:rPr>
        <w:t>规定标准要求</w:t>
      </w:r>
      <w:r>
        <w:rPr>
          <w:rFonts w:hint="eastAsia" w:ascii="宋体" w:hAnsi="宋体" w:eastAsia="宋体" w:cs="宋体"/>
          <w:bCs/>
          <w:color w:val="auto"/>
          <w:sz w:val="24"/>
          <w:highlight w:val="none"/>
        </w:rPr>
        <w:t>。</w:t>
      </w:r>
    </w:p>
    <w:p w14:paraId="7675925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8.我方完全接受并响应竞争性</w:t>
      </w:r>
      <w:r>
        <w:rPr>
          <w:rFonts w:hint="eastAsia" w:ascii="宋体" w:hAnsi="宋体" w:cs="宋体"/>
          <w:bCs/>
          <w:color w:val="auto"/>
          <w:sz w:val="24"/>
          <w:highlight w:val="none"/>
          <w:lang w:val="en-US" w:eastAsia="zh-CN"/>
        </w:rPr>
        <w:t>谈判</w:t>
      </w:r>
      <w:r>
        <w:rPr>
          <w:rFonts w:hint="eastAsia" w:ascii="宋体" w:hAnsi="宋体" w:eastAsia="宋体" w:cs="宋体"/>
          <w:bCs/>
          <w:color w:val="auto"/>
          <w:sz w:val="24"/>
          <w:highlight w:val="none"/>
          <w:lang w:val="en-US" w:eastAsia="zh-CN"/>
        </w:rPr>
        <w:t>文件、答疑文件、评审办法、采购预算及限价等关于本项目相关文件的要求，严格遵守开标过程的时间安排、程序安排等细节，对此无任何异议。但我单位所编制的响应文件如未按照竞争性</w:t>
      </w:r>
      <w:r>
        <w:rPr>
          <w:rFonts w:hint="eastAsia" w:ascii="宋体" w:hAnsi="宋体" w:cs="宋体"/>
          <w:bCs/>
          <w:color w:val="auto"/>
          <w:sz w:val="24"/>
          <w:highlight w:val="none"/>
          <w:lang w:val="en-US" w:eastAsia="zh-CN"/>
        </w:rPr>
        <w:t>谈判</w:t>
      </w:r>
      <w:r>
        <w:rPr>
          <w:rFonts w:hint="eastAsia" w:ascii="宋体" w:hAnsi="宋体" w:eastAsia="宋体" w:cs="宋体"/>
          <w:bCs/>
          <w:color w:val="auto"/>
          <w:sz w:val="24"/>
          <w:highlight w:val="none"/>
          <w:lang w:val="en-US" w:eastAsia="zh-CN"/>
        </w:rPr>
        <w:t>文件特别要求逐条明确响应或提供相关证明材料编制响应文件的，我方自愿被按照无效</w:t>
      </w:r>
      <w:r>
        <w:rPr>
          <w:rFonts w:hint="eastAsia" w:ascii="宋体" w:hAnsi="宋体" w:cs="宋体"/>
          <w:bCs/>
          <w:color w:val="auto"/>
          <w:sz w:val="24"/>
          <w:highlight w:val="none"/>
          <w:lang w:val="en-US" w:eastAsia="zh-CN"/>
        </w:rPr>
        <w:t>谈判</w:t>
      </w:r>
      <w:r>
        <w:rPr>
          <w:rFonts w:hint="eastAsia" w:ascii="宋体" w:hAnsi="宋体" w:eastAsia="宋体" w:cs="宋体"/>
          <w:bCs/>
          <w:color w:val="auto"/>
          <w:sz w:val="24"/>
          <w:highlight w:val="none"/>
          <w:lang w:val="en-US" w:eastAsia="zh-CN"/>
        </w:rPr>
        <w:t>处理。</w:t>
      </w:r>
    </w:p>
    <w:p w14:paraId="1ED6711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9.</w:t>
      </w:r>
      <w:r>
        <w:rPr>
          <w:rFonts w:hint="eastAsia" w:ascii="宋体" w:hAnsi="宋体" w:eastAsia="宋体" w:cs="宋体"/>
          <w:bCs/>
          <w:color w:val="auto"/>
          <w:sz w:val="24"/>
          <w:highlight w:val="none"/>
        </w:rPr>
        <w:t>所有关于本次</w:t>
      </w:r>
      <w:r>
        <w:rPr>
          <w:rFonts w:hint="eastAsia" w:ascii="宋体" w:hAnsi="宋体" w:eastAsia="宋体" w:cs="宋体"/>
          <w:bCs/>
          <w:color w:val="auto"/>
          <w:sz w:val="24"/>
          <w:highlight w:val="none"/>
          <w:lang w:eastAsia="zh-CN"/>
        </w:rPr>
        <w:t>谈判</w:t>
      </w:r>
      <w:r>
        <w:rPr>
          <w:rFonts w:hint="eastAsia" w:ascii="宋体" w:hAnsi="宋体" w:eastAsia="宋体" w:cs="宋体"/>
          <w:bCs/>
          <w:color w:val="auto"/>
          <w:sz w:val="24"/>
          <w:highlight w:val="none"/>
        </w:rPr>
        <w:t>的函电，请按下列地址联系：</w:t>
      </w:r>
    </w:p>
    <w:p w14:paraId="108DFE7B">
      <w:pPr>
        <w:adjustRightInd w:val="0"/>
        <w:snapToGrid w:val="0"/>
        <w:spacing w:line="336"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供应商名称</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（盖章） </w:t>
      </w:r>
    </w:p>
    <w:p w14:paraId="10224A90">
      <w:pPr>
        <w:adjustRightInd w:val="0"/>
        <w:snapToGrid w:val="0"/>
        <w:spacing w:line="336"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法定代表人或被授权人：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（签字或盖章）</w:t>
      </w:r>
    </w:p>
    <w:p w14:paraId="59CED00D">
      <w:pPr>
        <w:adjustRightInd w:val="0"/>
        <w:snapToGrid w:val="0"/>
        <w:spacing w:line="336"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地    址：</w:t>
      </w:r>
      <w:r>
        <w:rPr>
          <w:rFonts w:hint="eastAsia" w:ascii="宋体" w:hAnsi="宋体" w:eastAsia="宋体" w:cs="宋体"/>
          <w:bCs/>
          <w:color w:val="auto"/>
          <w:sz w:val="24"/>
          <w:highlight w:val="none"/>
          <w:u w:val="single"/>
        </w:rPr>
        <w:t xml:space="preserve">                 </w:t>
      </w:r>
    </w:p>
    <w:p w14:paraId="31DAE517">
      <w:pPr>
        <w:adjustRightInd w:val="0"/>
        <w:snapToGrid w:val="0"/>
        <w:spacing w:line="336" w:lineRule="auto"/>
        <w:ind w:firstLine="480" w:firstLineChars="2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开户银行：</w:t>
      </w:r>
      <w:r>
        <w:rPr>
          <w:rFonts w:hint="eastAsia" w:ascii="宋体" w:hAnsi="宋体" w:eastAsia="宋体" w:cs="宋体"/>
          <w:bCs/>
          <w:color w:val="auto"/>
          <w:sz w:val="24"/>
          <w:highlight w:val="none"/>
          <w:u w:val="single"/>
        </w:rPr>
        <w:t xml:space="preserve">                 </w:t>
      </w:r>
    </w:p>
    <w:p w14:paraId="67D4DD5F">
      <w:pPr>
        <w:adjustRightInd w:val="0"/>
        <w:snapToGrid w:val="0"/>
        <w:spacing w:line="336" w:lineRule="auto"/>
        <w:ind w:firstLine="480" w:firstLineChars="2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帐    号：</w:t>
      </w:r>
      <w:r>
        <w:rPr>
          <w:rFonts w:hint="eastAsia" w:ascii="宋体" w:hAnsi="宋体" w:eastAsia="宋体" w:cs="宋体"/>
          <w:bCs/>
          <w:color w:val="auto"/>
          <w:sz w:val="24"/>
          <w:highlight w:val="none"/>
          <w:u w:val="single"/>
        </w:rPr>
        <w:t xml:space="preserve">                 </w:t>
      </w:r>
    </w:p>
    <w:p w14:paraId="54D588EE">
      <w:pPr>
        <w:adjustRightInd w:val="0"/>
        <w:snapToGrid w:val="0"/>
        <w:spacing w:line="336" w:lineRule="auto"/>
        <w:ind w:firstLine="480" w:firstLineChars="2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电    话：</w:t>
      </w:r>
      <w:r>
        <w:rPr>
          <w:rFonts w:hint="eastAsia" w:ascii="宋体" w:hAnsi="宋体" w:eastAsia="宋体" w:cs="宋体"/>
          <w:bCs/>
          <w:color w:val="auto"/>
          <w:sz w:val="24"/>
          <w:highlight w:val="none"/>
          <w:u w:val="single"/>
        </w:rPr>
        <w:t xml:space="preserve">                 </w:t>
      </w:r>
    </w:p>
    <w:p w14:paraId="1D692937">
      <w:pPr>
        <w:adjustRightInd w:val="0"/>
        <w:snapToGrid w:val="0"/>
        <w:spacing w:line="336" w:lineRule="auto"/>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4D573EAC">
      <w:pPr>
        <w:bidi w:val="0"/>
        <w:jc w:val="center"/>
        <w:rPr>
          <w:rFonts w:hint="eastAsia" w:ascii="宋体" w:hAnsi="宋体" w:eastAsia="宋体" w:cs="宋体"/>
          <w:b/>
          <w:bCs/>
          <w:sz w:val="32"/>
          <w:szCs w:val="32"/>
          <w:highlight w:val="none"/>
          <w:lang w:val="en-US" w:eastAsia="zh-CN"/>
        </w:rPr>
      </w:pPr>
      <w:bookmarkStart w:id="457" w:name="_Toc19858"/>
      <w:bookmarkStart w:id="458" w:name="_Toc10563646"/>
      <w:bookmarkStart w:id="459" w:name="_Toc10563607"/>
      <w:bookmarkStart w:id="460" w:name="_Toc12377631"/>
      <w:r>
        <w:rPr>
          <w:rFonts w:hint="eastAsia" w:ascii="宋体" w:hAnsi="宋体" w:eastAsia="宋体" w:cs="宋体"/>
          <w:b/>
          <w:bCs/>
          <w:sz w:val="32"/>
          <w:szCs w:val="32"/>
          <w:highlight w:val="none"/>
          <w:lang w:val="en-US" w:eastAsia="zh-CN"/>
        </w:rPr>
        <w:t>2.</w:t>
      </w:r>
      <w:bookmarkEnd w:id="457"/>
      <w:bookmarkEnd w:id="458"/>
      <w:bookmarkEnd w:id="459"/>
      <w:bookmarkEnd w:id="460"/>
      <w:r>
        <w:rPr>
          <w:rFonts w:hint="eastAsia" w:ascii="宋体" w:hAnsi="宋体" w:eastAsia="宋体" w:cs="宋体"/>
          <w:b/>
          <w:bCs/>
          <w:sz w:val="32"/>
          <w:szCs w:val="32"/>
          <w:highlight w:val="none"/>
          <w:lang w:val="en-US" w:eastAsia="zh-CN"/>
        </w:rPr>
        <w:t>谈判一次报价表</w:t>
      </w:r>
    </w:p>
    <w:p w14:paraId="583A9129">
      <w:pPr>
        <w:spacing w:line="360" w:lineRule="auto"/>
        <w:ind w:firstLine="211"/>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2.1</w:t>
      </w:r>
      <w:r>
        <w:rPr>
          <w:rFonts w:hint="eastAsia" w:ascii="宋体" w:hAnsi="宋体" w:eastAsia="宋体" w:cs="宋体"/>
          <w:b/>
          <w:bCs/>
          <w:color w:val="auto"/>
          <w:sz w:val="24"/>
          <w:szCs w:val="24"/>
          <w:highlight w:val="none"/>
          <w:lang w:eastAsia="zh-CN"/>
        </w:rPr>
        <w:t>谈判</w:t>
      </w:r>
      <w:r>
        <w:rPr>
          <w:rFonts w:hint="eastAsia" w:ascii="宋体" w:hAnsi="宋体" w:eastAsia="宋体" w:cs="宋体"/>
          <w:b/>
          <w:bCs/>
          <w:color w:val="auto"/>
          <w:sz w:val="24"/>
          <w:szCs w:val="24"/>
          <w:highlight w:val="none"/>
        </w:rPr>
        <w:t>一次报价表</w:t>
      </w:r>
    </w:p>
    <w:p w14:paraId="6FE32EFE">
      <w:pPr>
        <w:pStyle w:val="13"/>
        <w:rPr>
          <w:rFonts w:hint="eastAsia" w:ascii="宋体" w:hAnsi="宋体" w:eastAsia="宋体" w:cs="宋体"/>
          <w:color w:val="auto"/>
          <w:sz w:val="24"/>
          <w:highlight w:val="none"/>
        </w:rPr>
      </w:pPr>
    </w:p>
    <w:p w14:paraId="7E42EC8D">
      <w:pPr>
        <w:pStyle w:val="13"/>
        <w:rPr>
          <w:rFonts w:hint="eastAsia" w:ascii="宋体" w:hAnsi="宋体" w:eastAsia="宋体" w:cs="宋体"/>
          <w:color w:val="auto"/>
          <w:highlight w:val="none"/>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tbl>
      <w:tblPr>
        <w:tblStyle w:val="3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4"/>
        <w:gridCol w:w="2220"/>
        <w:gridCol w:w="1292"/>
        <w:gridCol w:w="1346"/>
        <w:gridCol w:w="1338"/>
      </w:tblGrid>
      <w:tr w14:paraId="14E0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8" w:hRule="atLeast"/>
          <w:jc w:val="center"/>
        </w:trPr>
        <w:tc>
          <w:tcPr>
            <w:tcW w:w="1364" w:type="pct"/>
            <w:noWrap w:val="0"/>
            <w:vAlign w:val="center"/>
          </w:tcPr>
          <w:p w14:paraId="3E1F568F">
            <w:pPr>
              <w:keepNext w:val="0"/>
              <w:keepLines w:val="0"/>
              <w:suppressLineNumbers w:val="0"/>
              <w:spacing w:before="0" w:beforeAutospacing="0" w:after="0" w:afterAutospacing="0"/>
              <w:ind w:left="0" w:right="0"/>
              <w:jc w:val="center"/>
              <w:rPr>
                <w:rFonts w:hint="eastAsia" w:ascii="宋体" w:hAnsi="宋体" w:cs="宋体"/>
                <w:b/>
                <w:sz w:val="24"/>
                <w:szCs w:val="24"/>
                <w:highlight w:val="none"/>
                <w:lang w:eastAsia="zh-CN"/>
              </w:rPr>
            </w:pPr>
            <w:r>
              <w:rPr>
                <w:rFonts w:hint="eastAsia" w:ascii="宋体" w:hAnsi="宋体" w:cs="宋体"/>
                <w:b/>
                <w:sz w:val="24"/>
                <w:szCs w:val="24"/>
                <w:highlight w:val="none"/>
                <w:lang w:eastAsia="zh-CN"/>
              </w:rPr>
              <w:t>竞争性谈判</w:t>
            </w:r>
          </w:p>
          <w:p w14:paraId="3667BEB0">
            <w:pPr>
              <w:keepNext w:val="0"/>
              <w:keepLines w:val="0"/>
              <w:suppressLineNumbers w:val="0"/>
              <w:spacing w:before="0" w:beforeAutospacing="0" w:after="0" w:afterAutospacing="0"/>
              <w:ind w:left="0" w:right="0"/>
              <w:jc w:val="center"/>
              <w:rPr>
                <w:rFonts w:hint="eastAsia" w:ascii="宋体" w:hAnsi="宋体" w:cs="宋体"/>
                <w:b/>
                <w:sz w:val="24"/>
                <w:szCs w:val="24"/>
                <w:highlight w:val="none"/>
              </w:rPr>
            </w:pPr>
            <w:r>
              <w:rPr>
                <w:rFonts w:hint="eastAsia" w:ascii="宋体" w:hAnsi="宋体" w:cs="宋体"/>
                <w:b/>
                <w:sz w:val="24"/>
                <w:szCs w:val="24"/>
                <w:highlight w:val="none"/>
              </w:rPr>
              <w:t>一次</w:t>
            </w:r>
            <w:r>
              <w:rPr>
                <w:rFonts w:hint="eastAsia" w:ascii="宋体" w:hAnsi="宋体" w:cs="宋体"/>
                <w:b/>
                <w:sz w:val="24"/>
                <w:szCs w:val="24"/>
                <w:highlight w:val="none"/>
                <w:lang w:eastAsia="zh-CN"/>
              </w:rPr>
              <w:t>总</w:t>
            </w:r>
            <w:r>
              <w:rPr>
                <w:rFonts w:hint="eastAsia" w:ascii="宋体" w:hAnsi="宋体" w:cs="宋体"/>
                <w:b/>
                <w:sz w:val="24"/>
                <w:szCs w:val="24"/>
                <w:highlight w:val="none"/>
              </w:rPr>
              <w:t>报价（元）</w:t>
            </w:r>
          </w:p>
        </w:tc>
        <w:tc>
          <w:tcPr>
            <w:tcW w:w="1303" w:type="pct"/>
            <w:noWrap w:val="0"/>
            <w:vAlign w:val="center"/>
          </w:tcPr>
          <w:p w14:paraId="53448276">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交货期（含安装、调试）</w:t>
            </w:r>
          </w:p>
        </w:tc>
        <w:tc>
          <w:tcPr>
            <w:tcW w:w="758" w:type="pct"/>
            <w:noWrap w:val="0"/>
            <w:vAlign w:val="center"/>
          </w:tcPr>
          <w:p w14:paraId="4F8899B6">
            <w:pPr>
              <w:keepNext w:val="0"/>
              <w:keepLines w:val="0"/>
              <w:suppressLineNumbers w:val="0"/>
              <w:spacing w:before="0" w:beforeAutospacing="0" w:after="0" w:afterAutospacing="0"/>
              <w:ind w:left="0" w:right="0"/>
              <w:jc w:val="center"/>
              <w:rPr>
                <w:rFonts w:hint="eastAsia" w:ascii="宋体" w:hAnsi="宋体" w:cs="宋体"/>
                <w:b/>
                <w:bCs/>
                <w:sz w:val="24"/>
                <w:szCs w:val="24"/>
                <w:highlight w:val="none"/>
              </w:rPr>
            </w:pPr>
            <w:r>
              <w:rPr>
                <w:rFonts w:hint="eastAsia" w:ascii="宋体" w:hAnsi="宋体" w:cs="宋体"/>
                <w:b/>
                <w:bCs/>
                <w:sz w:val="24"/>
                <w:szCs w:val="24"/>
                <w:highlight w:val="none"/>
                <w:lang w:eastAsia="zh-CN"/>
              </w:rPr>
              <w:t>质</w:t>
            </w:r>
            <w:r>
              <w:rPr>
                <w:rFonts w:hint="eastAsia" w:ascii="宋体" w:hAnsi="宋体" w:cs="宋体"/>
                <w:b/>
                <w:bCs/>
                <w:sz w:val="24"/>
                <w:szCs w:val="24"/>
                <w:highlight w:val="none"/>
                <w:lang w:val="en-US" w:eastAsia="zh-CN"/>
              </w:rPr>
              <w:t>保</w:t>
            </w:r>
            <w:r>
              <w:rPr>
                <w:rFonts w:hint="eastAsia" w:ascii="宋体" w:hAnsi="宋体" w:cs="宋体"/>
                <w:b/>
                <w:bCs/>
                <w:sz w:val="24"/>
                <w:szCs w:val="24"/>
                <w:highlight w:val="none"/>
                <w:lang w:eastAsia="zh-CN"/>
              </w:rPr>
              <w:t>期</w:t>
            </w:r>
          </w:p>
        </w:tc>
        <w:tc>
          <w:tcPr>
            <w:tcW w:w="790" w:type="pct"/>
            <w:noWrap w:val="0"/>
            <w:vAlign w:val="center"/>
          </w:tcPr>
          <w:p w14:paraId="3A83E039">
            <w:pPr>
              <w:keepNext w:val="0"/>
              <w:keepLines w:val="0"/>
              <w:suppressLineNumbers w:val="0"/>
              <w:spacing w:before="0" w:beforeAutospacing="0" w:after="0" w:afterAutospacing="0"/>
              <w:ind w:left="0" w:right="0"/>
              <w:jc w:val="center"/>
              <w:rPr>
                <w:rFonts w:hint="eastAsia" w:ascii="宋体" w:hAnsi="宋体" w:eastAsia="宋体" w:cs="宋体"/>
                <w:b/>
                <w:sz w:val="24"/>
                <w:szCs w:val="24"/>
                <w:highlight w:val="none"/>
                <w:lang w:val="en-US" w:eastAsia="zh-CN"/>
              </w:rPr>
            </w:pPr>
            <w:r>
              <w:rPr>
                <w:rFonts w:hint="eastAsia" w:ascii="宋体" w:hAnsi="宋体" w:cs="宋体"/>
                <w:b/>
                <w:bCs/>
                <w:sz w:val="24"/>
                <w:szCs w:val="24"/>
                <w:highlight w:val="none"/>
              </w:rPr>
              <w:t>质量</w:t>
            </w:r>
            <w:r>
              <w:rPr>
                <w:rFonts w:hint="eastAsia" w:ascii="宋体" w:hAnsi="宋体" w:cs="宋体"/>
                <w:b/>
                <w:bCs/>
                <w:sz w:val="24"/>
                <w:szCs w:val="24"/>
                <w:highlight w:val="none"/>
                <w:lang w:val="en-US" w:eastAsia="zh-CN"/>
              </w:rPr>
              <w:t>要求</w:t>
            </w:r>
          </w:p>
        </w:tc>
        <w:tc>
          <w:tcPr>
            <w:tcW w:w="783" w:type="pct"/>
            <w:noWrap w:val="0"/>
            <w:vAlign w:val="center"/>
          </w:tcPr>
          <w:p w14:paraId="1DF4E7D8">
            <w:pPr>
              <w:keepNext w:val="0"/>
              <w:keepLines w:val="0"/>
              <w:suppressLineNumbers w:val="0"/>
              <w:spacing w:before="0" w:beforeAutospacing="0" w:after="0" w:afterAutospacing="0"/>
              <w:ind w:left="0" w:right="0"/>
              <w:jc w:val="center"/>
              <w:rPr>
                <w:rFonts w:hint="eastAsia" w:ascii="宋体" w:hAnsi="宋体" w:eastAsia="宋体" w:cs="宋体"/>
                <w:b/>
                <w:sz w:val="24"/>
                <w:szCs w:val="24"/>
                <w:highlight w:val="none"/>
                <w:lang w:eastAsia="zh-CN"/>
              </w:rPr>
            </w:pPr>
            <w:r>
              <w:rPr>
                <w:rFonts w:hint="eastAsia" w:ascii="宋体" w:hAnsi="宋体" w:cs="宋体"/>
                <w:b/>
                <w:sz w:val="24"/>
                <w:szCs w:val="24"/>
                <w:highlight w:val="none"/>
                <w:lang w:eastAsia="zh-CN"/>
              </w:rPr>
              <w:t>交货地点</w:t>
            </w:r>
          </w:p>
        </w:tc>
      </w:tr>
      <w:tr w14:paraId="66842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1364" w:type="pct"/>
            <w:noWrap w:val="0"/>
            <w:vAlign w:val="center"/>
          </w:tcPr>
          <w:p w14:paraId="0723AC98">
            <w:pPr>
              <w:keepNext w:val="0"/>
              <w:keepLines w:val="0"/>
              <w:suppressLineNumbers w:val="0"/>
              <w:spacing w:before="0" w:beforeAutospacing="0" w:after="0" w:afterAutospacing="0" w:line="360" w:lineRule="auto"/>
              <w:ind w:left="0" w:right="0"/>
              <w:rPr>
                <w:rFonts w:hint="eastAsia" w:ascii="宋体" w:hAnsi="宋体" w:cs="宋体"/>
                <w:bCs/>
                <w:sz w:val="24"/>
                <w:szCs w:val="24"/>
                <w:highlight w:val="none"/>
                <w:u w:val="single"/>
              </w:rPr>
            </w:pPr>
            <w:r>
              <w:rPr>
                <w:rFonts w:hint="eastAsia" w:ascii="宋体" w:hAnsi="宋体" w:cs="宋体"/>
                <w:bCs/>
                <w:sz w:val="24"/>
                <w:szCs w:val="24"/>
                <w:highlight w:val="none"/>
              </w:rPr>
              <w:t>大写：</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u w:val="single"/>
              </w:rPr>
              <w:t xml:space="preserve">  </w:t>
            </w:r>
          </w:p>
          <w:p w14:paraId="7AA9D6A7">
            <w:pPr>
              <w:keepNext w:val="0"/>
              <w:keepLines w:val="0"/>
              <w:suppressLineNumbers w:val="0"/>
              <w:spacing w:before="0" w:beforeAutospacing="0" w:after="0" w:afterAutospacing="0" w:line="360" w:lineRule="auto"/>
              <w:ind w:left="0" w:right="0"/>
              <w:rPr>
                <w:rFonts w:hint="eastAsia" w:ascii="宋体" w:hAnsi="宋体" w:cs="宋体"/>
                <w:bCs/>
                <w:sz w:val="24"/>
                <w:szCs w:val="24"/>
                <w:highlight w:val="none"/>
                <w:u w:val="single"/>
              </w:rPr>
            </w:pPr>
            <w:r>
              <w:rPr>
                <w:rFonts w:hint="eastAsia" w:ascii="宋体" w:hAnsi="宋体" w:cs="宋体"/>
                <w:bCs/>
                <w:sz w:val="24"/>
                <w:szCs w:val="24"/>
                <w:highlight w:val="none"/>
              </w:rPr>
              <w:t>小写：</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u w:val="single"/>
              </w:rPr>
              <w:t xml:space="preserve">   </w:t>
            </w:r>
          </w:p>
        </w:tc>
        <w:tc>
          <w:tcPr>
            <w:tcW w:w="1303" w:type="pct"/>
            <w:noWrap w:val="0"/>
            <w:vAlign w:val="center"/>
          </w:tcPr>
          <w:p w14:paraId="2F8E13B8">
            <w:pPr>
              <w:keepNext w:val="0"/>
              <w:keepLines w:val="0"/>
              <w:suppressLineNumbers w:val="0"/>
              <w:spacing w:before="0" w:beforeAutospacing="0" w:after="0" w:afterAutospacing="0" w:line="360" w:lineRule="auto"/>
              <w:ind w:left="0" w:right="0"/>
              <w:jc w:val="center"/>
              <w:rPr>
                <w:rFonts w:hint="default" w:ascii="宋体" w:hAnsi="宋体" w:eastAsia="宋体" w:cs="宋体"/>
                <w:sz w:val="24"/>
                <w:szCs w:val="24"/>
                <w:highlight w:val="none"/>
                <w:u w:val="single"/>
                <w:lang w:val="en-US" w:eastAsia="zh-CN"/>
              </w:rPr>
            </w:pPr>
          </w:p>
        </w:tc>
        <w:tc>
          <w:tcPr>
            <w:tcW w:w="758" w:type="pct"/>
            <w:noWrap w:val="0"/>
            <w:vAlign w:val="center"/>
          </w:tcPr>
          <w:p w14:paraId="1CF54831">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highlight w:val="none"/>
                <w:u w:val="single"/>
                <w:lang w:eastAsia="zh-CN"/>
              </w:rPr>
            </w:pPr>
          </w:p>
        </w:tc>
        <w:tc>
          <w:tcPr>
            <w:tcW w:w="790" w:type="pct"/>
            <w:noWrap w:val="0"/>
            <w:vAlign w:val="center"/>
          </w:tcPr>
          <w:p w14:paraId="5FCF2FB4">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highlight w:val="none"/>
                <w:u w:val="single"/>
                <w:lang w:eastAsia="zh-CN"/>
              </w:rPr>
            </w:pPr>
          </w:p>
        </w:tc>
        <w:tc>
          <w:tcPr>
            <w:tcW w:w="783" w:type="pct"/>
            <w:noWrap w:val="0"/>
            <w:vAlign w:val="center"/>
          </w:tcPr>
          <w:p w14:paraId="75EB73B0">
            <w:pPr>
              <w:keepNext w:val="0"/>
              <w:keepLines w:val="0"/>
              <w:suppressLineNumbers w:val="0"/>
              <w:spacing w:before="0" w:beforeAutospacing="0" w:after="0" w:afterAutospacing="0" w:line="360" w:lineRule="auto"/>
              <w:ind w:left="0" w:right="0"/>
              <w:jc w:val="center"/>
              <w:rPr>
                <w:rFonts w:hint="eastAsia" w:ascii="宋体" w:hAnsi="宋体" w:cs="宋体"/>
                <w:sz w:val="24"/>
                <w:szCs w:val="24"/>
                <w:highlight w:val="none"/>
                <w:u w:val="single"/>
              </w:rPr>
            </w:pPr>
          </w:p>
        </w:tc>
      </w:tr>
      <w:tr w14:paraId="11C50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5000" w:type="pct"/>
            <w:gridSpan w:val="5"/>
            <w:noWrap w:val="0"/>
            <w:vAlign w:val="center"/>
          </w:tcPr>
          <w:p w14:paraId="411C8D78">
            <w:pPr>
              <w:keepNext w:val="0"/>
              <w:keepLines w:val="0"/>
              <w:suppressLineNumbers w:val="0"/>
              <w:spacing w:before="0" w:beforeAutospacing="0" w:after="0" w:afterAutospacing="0" w:line="360" w:lineRule="auto"/>
              <w:ind w:left="0" w:right="0"/>
              <w:jc w:val="left"/>
              <w:rPr>
                <w:rFonts w:hint="eastAsia" w:ascii="宋体" w:hAnsi="宋体" w:cs="宋体"/>
                <w:spacing w:val="4"/>
                <w:sz w:val="24"/>
                <w:szCs w:val="24"/>
                <w:highlight w:val="none"/>
              </w:rPr>
            </w:pPr>
            <w:r>
              <w:rPr>
                <w:rFonts w:hint="eastAsia" w:ascii="宋体" w:hAnsi="宋体" w:cs="宋体"/>
                <w:spacing w:val="4"/>
                <w:sz w:val="24"/>
                <w:szCs w:val="24"/>
                <w:highlight w:val="none"/>
              </w:rPr>
              <w:t>备注：</w:t>
            </w:r>
            <w:r>
              <w:rPr>
                <w:rFonts w:hint="eastAsia" w:ascii="宋体" w:hAnsi="宋体" w:cs="宋体"/>
                <w:bCs/>
                <w:sz w:val="24"/>
                <w:szCs w:val="24"/>
                <w:highlight w:val="none"/>
              </w:rPr>
              <w:t>本报价表以元为单位，并保留小数点后两位。</w:t>
            </w:r>
          </w:p>
        </w:tc>
      </w:tr>
    </w:tbl>
    <w:p w14:paraId="327B9977">
      <w:pPr>
        <w:pStyle w:val="33"/>
        <w:pageBreakBefore w:val="0"/>
        <w:kinsoku/>
        <w:wordWrap/>
        <w:overflowPunct/>
        <w:topLinePunct w:val="0"/>
        <w:bidi w:val="0"/>
        <w:spacing w:before="0" w:beforeAutospacing="0" w:after="0" w:afterAutospacing="0" w:line="360" w:lineRule="auto"/>
        <w:rPr>
          <w:rFonts w:hint="eastAsia" w:ascii="宋体" w:hAnsi="宋体" w:eastAsia="宋体" w:cs="宋体"/>
          <w:color w:val="auto"/>
          <w:kern w:val="2"/>
          <w:sz w:val="24"/>
          <w:szCs w:val="24"/>
          <w:highlight w:val="none"/>
          <w:lang w:val="en-US" w:eastAsia="zh-CN" w:bidi="ar-SA"/>
        </w:rPr>
      </w:pPr>
    </w:p>
    <w:p w14:paraId="3EE56AA3">
      <w:pPr>
        <w:spacing w:line="600" w:lineRule="auto"/>
        <w:ind w:firstLine="5280" w:firstLineChars="2200"/>
        <w:rPr>
          <w:rFonts w:hint="eastAsia" w:ascii="宋体" w:hAnsi="宋体" w:eastAsia="宋体" w:cs="宋体"/>
          <w:bCs/>
          <w:color w:val="auto"/>
          <w:sz w:val="24"/>
          <w:szCs w:val="24"/>
          <w:highlight w:val="none"/>
        </w:rPr>
      </w:pPr>
    </w:p>
    <w:p w14:paraId="527302AE">
      <w:pPr>
        <w:spacing w:line="360" w:lineRule="auto"/>
        <w:ind w:firstLine="4440" w:firstLineChars="1850"/>
        <w:jc w:val="right"/>
        <w:rPr>
          <w:rFonts w:hint="eastAsia" w:ascii="宋体" w:hAnsi="宋体" w:eastAsia="宋体" w:cs="宋体"/>
          <w:color w:val="auto"/>
          <w:sz w:val="24"/>
          <w:szCs w:val="24"/>
          <w:highlight w:val="none"/>
        </w:rPr>
      </w:pPr>
    </w:p>
    <w:p w14:paraId="11FBAABA">
      <w:pPr>
        <w:spacing w:line="360" w:lineRule="auto"/>
        <w:ind w:firstLine="4440" w:firstLineChars="1850"/>
        <w:jc w:val="right"/>
        <w:rPr>
          <w:rFonts w:hint="eastAsia" w:ascii="宋体" w:hAnsi="宋体" w:eastAsia="宋体" w:cs="宋体"/>
          <w:color w:val="auto"/>
          <w:sz w:val="24"/>
          <w:szCs w:val="24"/>
          <w:highlight w:val="none"/>
        </w:rPr>
      </w:pPr>
    </w:p>
    <w:p w14:paraId="01FC2DFE">
      <w:pPr>
        <w:spacing w:line="360" w:lineRule="auto"/>
        <w:ind w:firstLine="4440" w:firstLineChars="18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（盖章）</w:t>
      </w:r>
    </w:p>
    <w:p w14:paraId="5DFED2FD">
      <w:pPr>
        <w:spacing w:line="360" w:lineRule="auto"/>
        <w:ind w:firstLine="4440" w:firstLineChars="1850"/>
        <w:rPr>
          <w:rFonts w:hint="eastAsia" w:ascii="宋体" w:hAnsi="宋体" w:eastAsia="宋体" w:cs="宋体"/>
          <w:bCs/>
          <w:color w:val="auto"/>
          <w:sz w:val="24"/>
          <w:highlight w:val="none"/>
        </w:rPr>
      </w:pPr>
    </w:p>
    <w:p w14:paraId="079D0D72">
      <w:pPr>
        <w:spacing w:line="360" w:lineRule="auto"/>
        <w:ind w:firstLine="3120" w:firstLineChars="1300"/>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法定代表人或被授权人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highlight w:val="none"/>
        </w:rPr>
        <w:t>（签字或盖章）</w:t>
      </w:r>
    </w:p>
    <w:p w14:paraId="4CBCF8D3">
      <w:pPr>
        <w:spacing w:line="360" w:lineRule="auto"/>
        <w:ind w:firstLine="4440" w:firstLineChars="1850"/>
        <w:jc w:val="right"/>
        <w:rPr>
          <w:rFonts w:hint="eastAsia" w:ascii="宋体" w:hAnsi="宋体" w:eastAsia="宋体" w:cs="宋体"/>
          <w:color w:val="auto"/>
          <w:sz w:val="24"/>
          <w:szCs w:val="24"/>
          <w:highlight w:val="none"/>
        </w:rPr>
      </w:pPr>
    </w:p>
    <w:p w14:paraId="025CAA8B">
      <w:pPr>
        <w:ind w:firstLine="3240" w:firstLineChars="1350"/>
        <w:jc w:val="righ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43DCEF2">
      <w:pPr>
        <w:pStyle w:val="13"/>
        <w:widowControl w:val="0"/>
        <w:numPr>
          <w:ilvl w:val="0"/>
          <w:numId w:val="0"/>
        </w:numPr>
        <w:spacing w:after="120"/>
        <w:jc w:val="both"/>
        <w:rPr>
          <w:rFonts w:hint="eastAsia" w:ascii="宋体" w:hAnsi="宋体" w:eastAsia="宋体" w:cs="宋体"/>
          <w:color w:val="auto"/>
          <w:highlight w:val="none"/>
          <w:lang w:eastAsia="zh-CN"/>
        </w:rPr>
      </w:pPr>
      <w:bookmarkStart w:id="461" w:name="_Toc16273"/>
    </w:p>
    <w:p w14:paraId="45E66C42">
      <w:pPr>
        <w:rPr>
          <w:rFonts w:hint="eastAsia" w:ascii="宋体" w:hAnsi="宋体" w:eastAsia="宋体" w:cs="宋体"/>
          <w:color w:val="auto"/>
          <w:highlight w:val="none"/>
          <w:lang w:eastAsia="zh-CN"/>
        </w:rPr>
      </w:pPr>
    </w:p>
    <w:p w14:paraId="3D8B1209">
      <w:pPr>
        <w:pStyle w:val="13"/>
        <w:rPr>
          <w:rFonts w:hint="eastAsia" w:ascii="宋体" w:hAnsi="宋体" w:eastAsia="宋体" w:cs="宋体"/>
          <w:color w:val="auto"/>
          <w:highlight w:val="none"/>
          <w:lang w:eastAsia="zh-CN"/>
        </w:rPr>
      </w:pPr>
    </w:p>
    <w:p w14:paraId="66C7D39E">
      <w:pPr>
        <w:pStyle w:val="13"/>
        <w:rPr>
          <w:rFonts w:hint="eastAsia" w:ascii="宋体" w:hAnsi="宋体" w:eastAsia="宋体" w:cs="宋体"/>
          <w:color w:val="auto"/>
          <w:highlight w:val="none"/>
          <w:lang w:eastAsia="zh-CN"/>
        </w:rPr>
      </w:pPr>
    </w:p>
    <w:p w14:paraId="34CF2B3C">
      <w:pPr>
        <w:spacing w:line="360" w:lineRule="auto"/>
        <w:jc w:val="center"/>
        <w:rPr>
          <w:rFonts w:hint="eastAsia" w:ascii="宋体" w:hAnsi="宋体" w:eastAsia="宋体" w:cs="宋体"/>
          <w:b/>
          <w:bCs/>
          <w:caps w:val="0"/>
          <w:shadow w:val="0"/>
          <w:color w:val="auto"/>
          <w:sz w:val="24"/>
          <w:szCs w:val="24"/>
          <w:highlight w:val="none"/>
          <w:lang w:val="en-US" w:eastAsia="zh-CN"/>
        </w:rPr>
      </w:pPr>
    </w:p>
    <w:p w14:paraId="246BF037">
      <w:pPr>
        <w:spacing w:line="360" w:lineRule="auto"/>
        <w:jc w:val="center"/>
        <w:rPr>
          <w:rFonts w:hint="eastAsia" w:ascii="宋体" w:hAnsi="宋体" w:eastAsia="宋体" w:cs="宋体"/>
          <w:b/>
          <w:bCs/>
          <w:caps w:val="0"/>
          <w:shadow w:val="0"/>
          <w:color w:val="auto"/>
          <w:sz w:val="24"/>
          <w:szCs w:val="24"/>
          <w:highlight w:val="none"/>
          <w:lang w:val="en-US" w:eastAsia="zh-CN"/>
        </w:rPr>
      </w:pPr>
    </w:p>
    <w:p w14:paraId="550F05F8">
      <w:pPr>
        <w:spacing w:line="360" w:lineRule="auto"/>
        <w:jc w:val="center"/>
        <w:rPr>
          <w:rFonts w:hint="eastAsia" w:ascii="宋体" w:hAnsi="宋体" w:eastAsia="宋体" w:cs="宋体"/>
          <w:b/>
          <w:bCs/>
          <w:caps w:val="0"/>
          <w:shadow w:val="0"/>
          <w:color w:val="auto"/>
          <w:sz w:val="24"/>
          <w:szCs w:val="24"/>
          <w:highlight w:val="none"/>
          <w:lang w:val="en-US" w:eastAsia="zh-CN"/>
        </w:rPr>
      </w:pPr>
    </w:p>
    <w:p w14:paraId="4B9F529E">
      <w:pPr>
        <w:spacing w:line="360" w:lineRule="auto"/>
        <w:jc w:val="center"/>
        <w:rPr>
          <w:rFonts w:hint="eastAsia" w:ascii="宋体" w:hAnsi="宋体" w:eastAsia="宋体" w:cs="宋体"/>
          <w:b/>
          <w:bCs/>
          <w:caps w:val="0"/>
          <w:shadow w:val="0"/>
          <w:color w:val="auto"/>
          <w:sz w:val="24"/>
          <w:szCs w:val="24"/>
          <w:highlight w:val="none"/>
          <w:lang w:val="en-US" w:eastAsia="zh-CN"/>
        </w:rPr>
      </w:pPr>
    </w:p>
    <w:p w14:paraId="4F360D01">
      <w:pPr>
        <w:spacing w:line="360" w:lineRule="auto"/>
        <w:jc w:val="center"/>
        <w:rPr>
          <w:rFonts w:hint="eastAsia" w:ascii="宋体" w:hAnsi="宋体" w:eastAsia="宋体" w:cs="宋体"/>
          <w:b/>
          <w:bCs/>
          <w:caps w:val="0"/>
          <w:shadow w:val="0"/>
          <w:color w:val="auto"/>
          <w:sz w:val="24"/>
          <w:szCs w:val="24"/>
          <w:highlight w:val="none"/>
          <w:lang w:val="en-US" w:eastAsia="zh-CN"/>
        </w:rPr>
      </w:pPr>
    </w:p>
    <w:p w14:paraId="43F3AC1D">
      <w:pPr>
        <w:spacing w:line="360" w:lineRule="auto"/>
        <w:jc w:val="center"/>
        <w:rPr>
          <w:rFonts w:hint="eastAsia" w:ascii="宋体" w:hAnsi="宋体" w:eastAsia="宋体" w:cs="宋体"/>
          <w:b/>
          <w:bCs/>
          <w:caps w:val="0"/>
          <w:shadow w:val="0"/>
          <w:color w:val="auto"/>
          <w:sz w:val="24"/>
          <w:szCs w:val="24"/>
          <w:highlight w:val="none"/>
          <w:lang w:eastAsia="zh-CN"/>
        </w:rPr>
      </w:pPr>
      <w:r>
        <w:rPr>
          <w:rFonts w:hint="eastAsia" w:ascii="宋体" w:hAnsi="宋体" w:eastAsia="宋体" w:cs="宋体"/>
          <w:b/>
          <w:bCs/>
          <w:caps w:val="0"/>
          <w:shadow w:val="0"/>
          <w:color w:val="auto"/>
          <w:sz w:val="24"/>
          <w:szCs w:val="24"/>
          <w:highlight w:val="none"/>
          <w:lang w:val="en-US" w:eastAsia="zh-CN"/>
        </w:rPr>
        <w:t>2.2</w:t>
      </w:r>
      <w:bookmarkStart w:id="462" w:name="_Toc23344"/>
      <w:bookmarkStart w:id="463" w:name="_Toc12377632"/>
      <w:bookmarkStart w:id="464" w:name="_Toc10563647"/>
      <w:bookmarkStart w:id="465" w:name="_Toc10563608"/>
      <w:r>
        <w:rPr>
          <w:rFonts w:hint="eastAsia" w:ascii="宋体" w:hAnsi="宋体" w:eastAsia="宋体" w:cs="宋体"/>
          <w:b/>
          <w:bCs/>
          <w:caps w:val="0"/>
          <w:shadow w:val="0"/>
          <w:color w:val="auto"/>
          <w:sz w:val="24"/>
          <w:szCs w:val="24"/>
          <w:highlight w:val="none"/>
          <w:lang w:val="en-US" w:eastAsia="zh-CN"/>
        </w:rPr>
        <w:t>谈判报价明细表</w:t>
      </w:r>
    </w:p>
    <w:p w14:paraId="5B958B3A">
      <w:pPr>
        <w:rPr>
          <w:rFonts w:hint="eastAsia" w:ascii="宋体" w:hAnsi="宋体" w:eastAsia="宋体" w:cs="宋体"/>
          <w:highlight w:val="none"/>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项目编号：</w:t>
      </w:r>
      <w:r>
        <w:rPr>
          <w:rFonts w:hint="eastAsia" w:ascii="宋体" w:hAnsi="宋体" w:eastAsia="宋体" w:cs="宋体"/>
          <w:color w:val="auto"/>
          <w:sz w:val="24"/>
          <w:szCs w:val="24"/>
          <w:highlight w:val="none"/>
          <w:u w:val="single"/>
        </w:rPr>
        <w:t xml:space="preserve">             </w:t>
      </w:r>
    </w:p>
    <w:tbl>
      <w:tblPr>
        <w:tblStyle w:val="35"/>
        <w:tblpPr w:leftFromText="180" w:rightFromText="180" w:vertAnchor="text" w:horzAnchor="page" w:tblpX="1488" w:tblpY="453"/>
        <w:tblOverlap w:val="never"/>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2"/>
        <w:gridCol w:w="824"/>
        <w:gridCol w:w="1544"/>
        <w:gridCol w:w="1682"/>
        <w:gridCol w:w="1682"/>
        <w:gridCol w:w="936"/>
        <w:gridCol w:w="947"/>
      </w:tblGrid>
      <w:tr w14:paraId="7F0E5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530" w:type="pct"/>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6AC6FD45">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r>
              <w:rPr>
                <w:rFonts w:hint="eastAsia" w:ascii="宋体" w:hAnsi="宋体" w:eastAsia="宋体" w:cs="宋体"/>
                <w:i w:val="0"/>
                <w:iCs w:val="0"/>
                <w:caps w:val="0"/>
                <w:color w:val="auto"/>
                <w:spacing w:val="0"/>
                <w:sz w:val="24"/>
                <w:szCs w:val="24"/>
                <w:shd w:val="clear" w:color="auto" w:fill="auto"/>
                <w:lang w:val="en-US" w:eastAsia="zh-CN"/>
              </w:rPr>
              <w:t>序号</w:t>
            </w:r>
          </w:p>
        </w:tc>
        <w:tc>
          <w:tcPr>
            <w:tcW w:w="484" w:type="pc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C65EFD9">
            <w:pPr>
              <w:spacing w:line="0" w:lineRule="atLeast"/>
              <w:jc w:val="center"/>
              <w:rPr>
                <w:rFonts w:hint="eastAsia" w:ascii="宋体" w:hAnsi="宋体" w:eastAsia="宋体" w:cs="宋体"/>
                <w:b w:val="0"/>
                <w:bCs/>
                <w:i w:val="0"/>
                <w:iCs w:val="0"/>
                <w:caps w:val="0"/>
                <w:color w:val="auto"/>
                <w:spacing w:val="0"/>
                <w:sz w:val="24"/>
                <w:szCs w:val="24"/>
                <w:shd w:val="clear" w:color="auto" w:fill="auto"/>
                <w:lang w:eastAsia="zh-CN"/>
              </w:rPr>
            </w:pPr>
            <w:r>
              <w:rPr>
                <w:rFonts w:hint="eastAsia" w:ascii="宋体" w:hAnsi="宋体"/>
                <w:b w:val="0"/>
                <w:bCs/>
                <w:sz w:val="24"/>
                <w:szCs w:val="24"/>
              </w:rPr>
              <w:t>名称</w:t>
            </w:r>
          </w:p>
        </w:tc>
        <w:tc>
          <w:tcPr>
            <w:tcW w:w="906" w:type="pc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E93AAD4">
            <w:pPr>
              <w:spacing w:line="0" w:lineRule="atLeast"/>
              <w:jc w:val="center"/>
              <w:rPr>
                <w:rFonts w:hint="eastAsia" w:ascii="宋体" w:hAnsi="宋体" w:eastAsia="宋体" w:cs="宋体"/>
                <w:b w:val="0"/>
                <w:bCs/>
                <w:i w:val="0"/>
                <w:iCs w:val="0"/>
                <w:caps w:val="0"/>
                <w:color w:val="auto"/>
                <w:spacing w:val="0"/>
                <w:sz w:val="24"/>
                <w:szCs w:val="24"/>
                <w:shd w:val="clear" w:color="auto" w:fill="auto"/>
                <w:lang w:val="en-US" w:eastAsia="zh-CN"/>
              </w:rPr>
            </w:pPr>
            <w:r>
              <w:rPr>
                <w:rFonts w:hint="eastAsia" w:ascii="宋体" w:hAnsi="宋体"/>
                <w:b w:val="0"/>
                <w:bCs/>
                <w:sz w:val="24"/>
                <w:szCs w:val="24"/>
              </w:rPr>
              <w:t>型号和规格</w:t>
            </w:r>
          </w:p>
        </w:tc>
        <w:tc>
          <w:tcPr>
            <w:tcW w:w="987" w:type="pc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94C551B">
            <w:pPr>
              <w:spacing w:line="0" w:lineRule="atLeast"/>
              <w:jc w:val="center"/>
              <w:rPr>
                <w:rFonts w:ascii="宋体" w:hAnsi="宋体"/>
                <w:b w:val="0"/>
                <w:bCs/>
                <w:sz w:val="24"/>
                <w:szCs w:val="24"/>
              </w:rPr>
            </w:pPr>
            <w:r>
              <w:rPr>
                <w:rFonts w:hint="eastAsia" w:ascii="宋体" w:hAnsi="宋体"/>
                <w:b w:val="0"/>
                <w:bCs/>
                <w:sz w:val="24"/>
                <w:szCs w:val="24"/>
              </w:rPr>
              <w:t>原产地及</w:t>
            </w:r>
          </w:p>
          <w:p w14:paraId="0F8E34F1">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b w:val="0"/>
                <w:bCs/>
                <w:i w:val="0"/>
                <w:iCs w:val="0"/>
                <w:caps w:val="0"/>
                <w:color w:val="auto"/>
                <w:spacing w:val="0"/>
                <w:sz w:val="24"/>
                <w:szCs w:val="24"/>
                <w:shd w:val="clear" w:color="auto" w:fill="auto"/>
                <w:lang w:val="en-US" w:eastAsia="zh-CN"/>
              </w:rPr>
            </w:pPr>
            <w:r>
              <w:rPr>
                <w:rFonts w:hint="eastAsia" w:ascii="宋体" w:hAnsi="宋体"/>
                <w:b w:val="0"/>
                <w:bCs/>
                <w:sz w:val="24"/>
                <w:szCs w:val="24"/>
              </w:rPr>
              <w:t>制造厂名</w:t>
            </w:r>
          </w:p>
        </w:tc>
        <w:tc>
          <w:tcPr>
            <w:tcW w:w="987" w:type="pc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1E6EF7A">
            <w:pPr>
              <w:keepNext w:val="0"/>
              <w:keepLines w:val="0"/>
              <w:pageBreakBefore w:val="0"/>
              <w:widowControl w:val="0"/>
              <w:kinsoku/>
              <w:wordWrap/>
              <w:overflowPunct/>
              <w:topLinePunct w:val="0"/>
              <w:bidi w:val="0"/>
              <w:adjustRightInd w:val="0"/>
              <w:snapToGrid w:val="0"/>
              <w:spacing w:line="360" w:lineRule="auto"/>
              <w:jc w:val="center"/>
              <w:rPr>
                <w:rFonts w:hint="default" w:ascii="宋体" w:hAnsi="宋体" w:eastAsia="宋体" w:cs="宋体"/>
                <w:i w:val="0"/>
                <w:iCs w:val="0"/>
                <w:caps w:val="0"/>
                <w:color w:val="auto"/>
                <w:spacing w:val="0"/>
                <w:sz w:val="24"/>
                <w:szCs w:val="24"/>
                <w:shd w:val="clear" w:color="auto" w:fill="auto"/>
                <w:lang w:val="en-US" w:eastAsia="zh-CN"/>
              </w:rPr>
            </w:pPr>
            <w:r>
              <w:rPr>
                <w:rFonts w:hint="eastAsia" w:ascii="宋体" w:hAnsi="宋体" w:eastAsia="宋体" w:cs="宋体"/>
                <w:i w:val="0"/>
                <w:iCs w:val="0"/>
                <w:caps w:val="0"/>
                <w:color w:val="auto"/>
                <w:spacing w:val="0"/>
                <w:sz w:val="24"/>
                <w:szCs w:val="24"/>
                <w:shd w:val="clear" w:color="auto" w:fill="auto"/>
                <w:lang w:val="en-US" w:eastAsia="zh-CN"/>
              </w:rPr>
              <w:t>数量/单位</w:t>
            </w:r>
          </w:p>
        </w:tc>
        <w:tc>
          <w:tcPr>
            <w:tcW w:w="549" w:type="pc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9587512">
            <w:pPr>
              <w:keepNext w:val="0"/>
              <w:keepLines w:val="0"/>
              <w:pageBreakBefore w:val="0"/>
              <w:widowControl w:val="0"/>
              <w:kinsoku/>
              <w:wordWrap/>
              <w:overflowPunct/>
              <w:topLinePunct w:val="0"/>
              <w:autoSpaceDE/>
              <w:autoSpaceDN/>
              <w:bidi w:val="0"/>
              <w:adjustRightInd/>
              <w:snapToGrid/>
              <w:spacing w:line="360" w:lineRule="auto"/>
              <w:jc w:val="center"/>
              <w:textAlignment w:val="baseline"/>
              <w:rPr>
                <w:rFonts w:hint="eastAsia" w:ascii="宋体" w:hAnsi="宋体" w:eastAsia="宋体" w:cs="宋体"/>
                <w:i w:val="0"/>
                <w:iCs w:val="0"/>
                <w:caps w:val="0"/>
                <w:color w:val="auto"/>
                <w:spacing w:val="0"/>
                <w:sz w:val="24"/>
                <w:szCs w:val="24"/>
                <w:shd w:val="clear" w:color="auto" w:fill="auto"/>
                <w:lang w:val="en-US" w:eastAsia="zh-CN"/>
              </w:rPr>
            </w:pPr>
            <w:r>
              <w:rPr>
                <w:rStyle w:val="84"/>
                <w:rFonts w:hint="eastAsia" w:ascii="宋体" w:hAnsi="宋体" w:eastAsia="宋体" w:cs="宋体"/>
                <w:bCs/>
                <w:sz w:val="24"/>
                <w:szCs w:val="24"/>
                <w:lang w:val="en-US"/>
              </w:rPr>
              <w:t>单价（元）</w:t>
            </w:r>
          </w:p>
        </w:tc>
        <w:tc>
          <w:tcPr>
            <w:tcW w:w="554" w:type="pc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96C370D">
            <w:pPr>
              <w:keepNext w:val="0"/>
              <w:keepLines w:val="0"/>
              <w:pageBreakBefore w:val="0"/>
              <w:widowControl w:val="0"/>
              <w:kinsoku/>
              <w:wordWrap/>
              <w:overflowPunct/>
              <w:topLinePunct w:val="0"/>
              <w:autoSpaceDE/>
              <w:autoSpaceDN/>
              <w:bidi w:val="0"/>
              <w:adjustRightInd/>
              <w:snapToGrid/>
              <w:spacing w:line="360" w:lineRule="auto"/>
              <w:jc w:val="center"/>
              <w:textAlignment w:val="baseline"/>
              <w:rPr>
                <w:rFonts w:hint="eastAsia" w:ascii="宋体" w:hAnsi="宋体" w:eastAsia="宋体" w:cs="宋体"/>
                <w:i w:val="0"/>
                <w:iCs w:val="0"/>
                <w:caps w:val="0"/>
                <w:color w:val="auto"/>
                <w:spacing w:val="0"/>
                <w:sz w:val="24"/>
                <w:szCs w:val="24"/>
                <w:shd w:val="clear" w:color="auto" w:fill="auto"/>
                <w:lang w:eastAsia="zh-CN"/>
              </w:rPr>
            </w:pPr>
            <w:r>
              <w:rPr>
                <w:rStyle w:val="84"/>
                <w:rFonts w:hint="eastAsia" w:ascii="宋体" w:hAnsi="宋体" w:eastAsia="宋体" w:cs="宋体"/>
                <w:bCs/>
                <w:sz w:val="24"/>
                <w:szCs w:val="24"/>
                <w:lang w:val="en-US"/>
              </w:rPr>
              <w:t>合计（元）</w:t>
            </w:r>
          </w:p>
        </w:tc>
      </w:tr>
      <w:tr w14:paraId="445C1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4933B9A">
            <w:pPr>
              <w:keepNext w:val="0"/>
              <w:keepLines w:val="0"/>
              <w:pageBreakBefore w:val="0"/>
              <w:widowControl w:val="0"/>
              <w:kinsoku/>
              <w:wordWrap/>
              <w:overflowPunct/>
              <w:topLinePunct w:val="0"/>
              <w:bidi w:val="0"/>
              <w:adjustRightInd w:val="0"/>
              <w:snapToGrid w:val="0"/>
              <w:spacing w:line="360" w:lineRule="auto"/>
              <w:jc w:val="center"/>
              <w:rPr>
                <w:rFonts w:hint="default" w:ascii="宋体" w:hAnsi="宋体" w:eastAsia="宋体" w:cs="宋体"/>
                <w:i w:val="0"/>
                <w:iCs w:val="0"/>
                <w:caps w:val="0"/>
                <w:color w:val="auto"/>
                <w:spacing w:val="0"/>
                <w:sz w:val="24"/>
                <w:szCs w:val="24"/>
                <w:shd w:val="clear" w:color="auto" w:fill="auto"/>
                <w:lang w:val="en-US" w:eastAsia="zh-CN"/>
              </w:rPr>
            </w:pPr>
            <w:r>
              <w:rPr>
                <w:rFonts w:hint="eastAsia" w:ascii="宋体" w:hAnsi="宋体" w:eastAsia="宋体" w:cs="宋体"/>
                <w:i w:val="0"/>
                <w:iCs w:val="0"/>
                <w:caps w:val="0"/>
                <w:color w:val="auto"/>
                <w:spacing w:val="0"/>
                <w:sz w:val="24"/>
                <w:szCs w:val="24"/>
                <w:shd w:val="clear" w:color="auto" w:fill="auto"/>
                <w:lang w:val="en-US" w:eastAsia="zh-CN"/>
              </w:rPr>
              <w:t>1</w:t>
            </w:r>
          </w:p>
        </w:tc>
        <w:tc>
          <w:tcPr>
            <w:tcW w:w="48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61843F7">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06"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973257B">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8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3873C63">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8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345E8F8">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549"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8085A55">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val="en-US" w:eastAsia="zh-CN"/>
              </w:rPr>
            </w:pPr>
          </w:p>
        </w:tc>
        <w:tc>
          <w:tcPr>
            <w:tcW w:w="5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A21AF75">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r>
      <w:tr w14:paraId="26246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449B6A9">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kern w:val="2"/>
                <w:sz w:val="24"/>
                <w:szCs w:val="24"/>
                <w:shd w:val="clear" w:color="auto" w:fill="auto"/>
                <w:lang w:val="en-US" w:eastAsia="zh-CN" w:bidi="ar-SA"/>
              </w:rPr>
            </w:pPr>
            <w:r>
              <w:rPr>
                <w:rFonts w:hint="eastAsia" w:ascii="宋体" w:hAnsi="宋体" w:eastAsia="宋体" w:cs="宋体"/>
                <w:i w:val="0"/>
                <w:iCs w:val="0"/>
                <w:caps w:val="0"/>
                <w:color w:val="auto"/>
                <w:spacing w:val="0"/>
                <w:sz w:val="24"/>
                <w:szCs w:val="24"/>
                <w:shd w:val="clear" w:color="auto" w:fill="auto"/>
                <w:lang w:val="en-US" w:eastAsia="zh-CN"/>
              </w:rPr>
              <w:t>2</w:t>
            </w:r>
          </w:p>
        </w:tc>
        <w:tc>
          <w:tcPr>
            <w:tcW w:w="48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AAC2F0E">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06"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18EAFDF">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8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FD87384">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8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889BF9A">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549"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FA06ADB">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val="en-US" w:eastAsia="zh-CN"/>
              </w:rPr>
            </w:pPr>
          </w:p>
        </w:tc>
        <w:tc>
          <w:tcPr>
            <w:tcW w:w="5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74279F5">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r>
      <w:tr w14:paraId="1B21F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068A4D6">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kern w:val="2"/>
                <w:sz w:val="24"/>
                <w:szCs w:val="24"/>
                <w:shd w:val="clear" w:color="auto" w:fill="auto"/>
                <w:lang w:val="en-US" w:eastAsia="zh-CN" w:bidi="ar-SA"/>
              </w:rPr>
            </w:pPr>
            <w:r>
              <w:rPr>
                <w:rFonts w:hint="eastAsia" w:ascii="宋体" w:hAnsi="宋体" w:eastAsia="宋体" w:cs="宋体"/>
                <w:i w:val="0"/>
                <w:iCs w:val="0"/>
                <w:caps w:val="0"/>
                <w:color w:val="auto"/>
                <w:spacing w:val="0"/>
                <w:sz w:val="24"/>
                <w:szCs w:val="24"/>
                <w:shd w:val="clear" w:color="auto" w:fill="auto"/>
                <w:lang w:val="en-US" w:eastAsia="zh-CN"/>
              </w:rPr>
              <w:t>3</w:t>
            </w:r>
          </w:p>
        </w:tc>
        <w:tc>
          <w:tcPr>
            <w:tcW w:w="48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597A43C">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06"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E1D176D">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8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68BBEBB">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8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C4DFF88">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549"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36EEDA0">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val="en-US" w:eastAsia="zh-CN"/>
              </w:rPr>
            </w:pPr>
          </w:p>
        </w:tc>
        <w:tc>
          <w:tcPr>
            <w:tcW w:w="5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9D82B7B">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r>
      <w:tr w14:paraId="579D7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B0BAD8E">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kern w:val="2"/>
                <w:sz w:val="24"/>
                <w:szCs w:val="24"/>
                <w:shd w:val="clear" w:color="auto" w:fill="auto"/>
                <w:lang w:val="en-US" w:eastAsia="zh-CN" w:bidi="ar-SA"/>
              </w:rPr>
            </w:pPr>
            <w:r>
              <w:rPr>
                <w:rFonts w:hint="eastAsia" w:ascii="宋体" w:hAnsi="宋体" w:eastAsia="宋体" w:cs="宋体"/>
                <w:i w:val="0"/>
                <w:iCs w:val="0"/>
                <w:caps w:val="0"/>
                <w:color w:val="auto"/>
                <w:spacing w:val="0"/>
                <w:sz w:val="24"/>
                <w:szCs w:val="24"/>
                <w:shd w:val="clear" w:color="auto" w:fill="auto"/>
                <w:lang w:val="en-US" w:eastAsia="zh-CN"/>
              </w:rPr>
              <w:t>4</w:t>
            </w:r>
          </w:p>
        </w:tc>
        <w:tc>
          <w:tcPr>
            <w:tcW w:w="48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94D4130">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06"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3CB6708">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8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E1CB5A2">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8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9A26425">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549"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D181331">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val="en-US" w:eastAsia="zh-CN"/>
              </w:rPr>
            </w:pPr>
          </w:p>
        </w:tc>
        <w:tc>
          <w:tcPr>
            <w:tcW w:w="5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E10D9E3">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r>
      <w:tr w14:paraId="36E1C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EBB83C6">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kern w:val="2"/>
                <w:sz w:val="24"/>
                <w:szCs w:val="24"/>
                <w:shd w:val="clear" w:color="auto" w:fill="auto"/>
                <w:lang w:val="en-US" w:eastAsia="zh-CN" w:bidi="ar-SA"/>
              </w:rPr>
            </w:pPr>
            <w:r>
              <w:rPr>
                <w:rFonts w:hint="eastAsia" w:ascii="宋体" w:hAnsi="宋体" w:eastAsia="宋体" w:cs="宋体"/>
                <w:i w:val="0"/>
                <w:iCs w:val="0"/>
                <w:caps w:val="0"/>
                <w:color w:val="auto"/>
                <w:spacing w:val="0"/>
                <w:sz w:val="24"/>
                <w:szCs w:val="24"/>
                <w:shd w:val="clear" w:color="auto" w:fill="auto"/>
                <w:lang w:val="en-US" w:eastAsia="zh-CN"/>
              </w:rPr>
              <w:t>5</w:t>
            </w:r>
          </w:p>
        </w:tc>
        <w:tc>
          <w:tcPr>
            <w:tcW w:w="48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634BF12">
            <w:pPr>
              <w:keepNext w:val="0"/>
              <w:keepLines w:val="0"/>
              <w:pageBreakBefore w:val="0"/>
              <w:widowControl w:val="0"/>
              <w:kinsoku/>
              <w:wordWrap/>
              <w:overflowPunct/>
              <w:topLinePunct w:val="0"/>
              <w:bidi w:val="0"/>
              <w:adjustRightInd w:val="0"/>
              <w:snapToGrid w:val="0"/>
              <w:spacing w:line="360" w:lineRule="auto"/>
              <w:ind w:firstLine="480" w:firstLineChars="200"/>
              <w:jc w:val="center"/>
              <w:rPr>
                <w:rFonts w:hint="eastAsia" w:ascii="宋体" w:hAnsi="宋体" w:eastAsia="宋体" w:cs="宋体"/>
                <w:i w:val="0"/>
                <w:iCs w:val="0"/>
                <w:caps w:val="0"/>
                <w:color w:val="auto"/>
                <w:spacing w:val="0"/>
                <w:sz w:val="24"/>
                <w:szCs w:val="24"/>
                <w:shd w:val="clear" w:color="auto" w:fill="auto"/>
                <w:lang w:eastAsia="zh-CN"/>
              </w:rPr>
            </w:pPr>
          </w:p>
        </w:tc>
        <w:tc>
          <w:tcPr>
            <w:tcW w:w="906"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759E51B">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8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DD8EB82">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8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107216A">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549"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68C9469">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val="en-US" w:eastAsia="zh-CN"/>
              </w:rPr>
            </w:pPr>
          </w:p>
        </w:tc>
        <w:tc>
          <w:tcPr>
            <w:tcW w:w="5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AA8A51F">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r>
      <w:tr w14:paraId="14F4F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4255CEF">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kern w:val="2"/>
                <w:sz w:val="24"/>
                <w:szCs w:val="24"/>
                <w:shd w:val="clear" w:color="auto" w:fill="auto"/>
                <w:lang w:val="en-US" w:eastAsia="zh-CN" w:bidi="ar-SA"/>
              </w:rPr>
            </w:pPr>
            <w:r>
              <w:rPr>
                <w:rFonts w:hint="eastAsia" w:ascii="宋体" w:hAnsi="宋体" w:eastAsia="宋体" w:cs="宋体"/>
                <w:i w:val="0"/>
                <w:iCs w:val="0"/>
                <w:caps w:val="0"/>
                <w:color w:val="auto"/>
                <w:spacing w:val="0"/>
                <w:sz w:val="24"/>
                <w:szCs w:val="24"/>
                <w:shd w:val="clear" w:color="auto" w:fill="auto"/>
                <w:lang w:val="en-US" w:eastAsia="zh-CN"/>
              </w:rPr>
              <w:t>7</w:t>
            </w:r>
          </w:p>
        </w:tc>
        <w:tc>
          <w:tcPr>
            <w:tcW w:w="48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FBDECB5">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06"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25C783C">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8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910AF30">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8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121BE04">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549"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A24A117">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val="en-US" w:eastAsia="zh-CN"/>
              </w:rPr>
            </w:pPr>
          </w:p>
        </w:tc>
        <w:tc>
          <w:tcPr>
            <w:tcW w:w="5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8EE5AB6">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r>
      <w:tr w14:paraId="28C55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274B619">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kern w:val="2"/>
                <w:sz w:val="24"/>
                <w:szCs w:val="24"/>
                <w:shd w:val="clear" w:color="auto" w:fill="auto"/>
                <w:lang w:val="en-US" w:eastAsia="zh-CN" w:bidi="ar-SA"/>
              </w:rPr>
            </w:pPr>
            <w:r>
              <w:rPr>
                <w:rFonts w:hint="eastAsia" w:ascii="宋体" w:hAnsi="宋体" w:eastAsia="宋体" w:cs="宋体"/>
                <w:i w:val="0"/>
                <w:iCs w:val="0"/>
                <w:caps w:val="0"/>
                <w:color w:val="auto"/>
                <w:spacing w:val="0"/>
                <w:sz w:val="24"/>
                <w:szCs w:val="24"/>
                <w:shd w:val="clear" w:color="auto" w:fill="auto"/>
                <w:lang w:val="en-US" w:eastAsia="zh-CN"/>
              </w:rPr>
              <w:t>8</w:t>
            </w:r>
          </w:p>
        </w:tc>
        <w:tc>
          <w:tcPr>
            <w:tcW w:w="48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0D43BE6">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06"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982B97B">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8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BE7645D">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8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356EFB3">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549"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BE324F3">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val="en-US" w:eastAsia="zh-CN"/>
              </w:rPr>
            </w:pPr>
          </w:p>
        </w:tc>
        <w:tc>
          <w:tcPr>
            <w:tcW w:w="5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C503F4E">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r>
      <w:tr w14:paraId="2CD86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B330E56">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kern w:val="2"/>
                <w:sz w:val="24"/>
                <w:szCs w:val="24"/>
                <w:shd w:val="clear" w:color="auto" w:fill="auto"/>
                <w:lang w:val="en-US" w:eastAsia="zh-CN" w:bidi="ar-SA"/>
              </w:rPr>
            </w:pPr>
            <w:r>
              <w:rPr>
                <w:rFonts w:hint="eastAsia" w:ascii="宋体" w:hAnsi="宋体" w:eastAsia="宋体" w:cs="宋体"/>
                <w:i w:val="0"/>
                <w:iCs w:val="0"/>
                <w:caps w:val="0"/>
                <w:color w:val="auto"/>
                <w:spacing w:val="0"/>
                <w:sz w:val="24"/>
                <w:szCs w:val="24"/>
                <w:shd w:val="clear" w:color="auto" w:fill="auto"/>
                <w:lang w:val="en-US" w:eastAsia="zh-CN"/>
              </w:rPr>
              <w:t>9</w:t>
            </w:r>
          </w:p>
        </w:tc>
        <w:tc>
          <w:tcPr>
            <w:tcW w:w="48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ADE8E18">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06"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FC950AE">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8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7ABBEB1">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8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AA5DB66">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549"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714F5F9">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val="en-US" w:eastAsia="zh-CN"/>
              </w:rPr>
            </w:pPr>
          </w:p>
        </w:tc>
        <w:tc>
          <w:tcPr>
            <w:tcW w:w="5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A985F53">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r>
      <w:tr w14:paraId="77A94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811F035">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kern w:val="2"/>
                <w:sz w:val="24"/>
                <w:szCs w:val="24"/>
                <w:shd w:val="clear" w:color="auto" w:fill="auto"/>
                <w:lang w:val="en-US" w:eastAsia="zh-CN" w:bidi="ar-SA"/>
              </w:rPr>
            </w:pPr>
            <w:r>
              <w:rPr>
                <w:rFonts w:hint="eastAsia" w:ascii="宋体" w:hAnsi="宋体" w:eastAsia="宋体" w:cs="宋体"/>
                <w:i w:val="0"/>
                <w:iCs w:val="0"/>
                <w:caps w:val="0"/>
                <w:color w:val="auto"/>
                <w:spacing w:val="0"/>
                <w:sz w:val="24"/>
                <w:szCs w:val="24"/>
                <w:shd w:val="clear" w:color="auto" w:fill="auto"/>
                <w:lang w:val="en-US" w:eastAsia="zh-CN"/>
              </w:rPr>
              <w:t>10</w:t>
            </w:r>
          </w:p>
        </w:tc>
        <w:tc>
          <w:tcPr>
            <w:tcW w:w="48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AE2BBCC">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06"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0E29971">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8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5EC5E41">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987"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650669D">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c>
          <w:tcPr>
            <w:tcW w:w="549"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DFE493F">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val="en-US" w:eastAsia="zh-CN"/>
              </w:rPr>
            </w:pPr>
          </w:p>
        </w:tc>
        <w:tc>
          <w:tcPr>
            <w:tcW w:w="554" w:type="pc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5046B49">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p>
        </w:tc>
      </w:tr>
      <w:tr w14:paraId="7D77E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1" w:hRule="atLeast"/>
        </w:trPr>
        <w:tc>
          <w:tcPr>
            <w:tcW w:w="530" w:type="pct"/>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61AE25B">
            <w:pPr>
              <w:keepNext w:val="0"/>
              <w:keepLines w:val="0"/>
              <w:pageBreakBefore w:val="0"/>
              <w:widowControl w:val="0"/>
              <w:kinsoku/>
              <w:wordWrap/>
              <w:overflowPunct/>
              <w:topLinePunct w:val="0"/>
              <w:autoSpaceDE/>
              <w:autoSpaceDN/>
              <w:bidi w:val="0"/>
              <w:adjustRightInd/>
              <w:snapToGrid/>
              <w:spacing w:line="360" w:lineRule="auto"/>
              <w:jc w:val="center"/>
              <w:textAlignment w:val="baseline"/>
              <w:rPr>
                <w:rStyle w:val="84"/>
                <w:rFonts w:hint="eastAsia" w:ascii="宋体" w:hAnsi="宋体" w:eastAsia="宋体" w:cs="宋体"/>
                <w:sz w:val="24"/>
                <w:szCs w:val="24"/>
              </w:rPr>
            </w:pPr>
            <w:r>
              <w:rPr>
                <w:rStyle w:val="84"/>
                <w:rFonts w:hint="eastAsia" w:ascii="宋体" w:hAnsi="宋体" w:eastAsia="宋体" w:cs="宋体"/>
                <w:sz w:val="24"/>
                <w:szCs w:val="24"/>
              </w:rPr>
              <w:t>合计</w:t>
            </w:r>
          </w:p>
          <w:p w14:paraId="287DD353">
            <w:pPr>
              <w:keepNext w:val="0"/>
              <w:keepLines w:val="0"/>
              <w:pageBreakBefore w:val="0"/>
              <w:widowControl w:val="0"/>
              <w:kinsoku/>
              <w:wordWrap/>
              <w:overflowPunct/>
              <w:topLinePunct w:val="0"/>
              <w:bidi w:val="0"/>
              <w:adjustRightInd w:val="0"/>
              <w:snapToGrid w:val="0"/>
              <w:spacing w:line="360" w:lineRule="auto"/>
              <w:jc w:val="center"/>
              <w:rPr>
                <w:rFonts w:hint="eastAsia" w:ascii="宋体" w:hAnsi="宋体" w:eastAsia="宋体" w:cs="宋体"/>
                <w:i w:val="0"/>
                <w:iCs w:val="0"/>
                <w:caps w:val="0"/>
                <w:color w:val="auto"/>
                <w:spacing w:val="0"/>
                <w:sz w:val="24"/>
                <w:szCs w:val="24"/>
                <w:shd w:val="clear" w:color="auto" w:fill="auto"/>
                <w:lang w:eastAsia="zh-CN"/>
              </w:rPr>
            </w:pPr>
            <w:r>
              <w:rPr>
                <w:rStyle w:val="84"/>
                <w:rFonts w:hint="eastAsia" w:ascii="宋体" w:hAnsi="宋体" w:eastAsia="宋体" w:cs="宋体"/>
                <w:sz w:val="24"/>
                <w:szCs w:val="24"/>
                <w:lang w:val="en-US" w:eastAsia="zh-CN"/>
              </w:rPr>
              <w:t>总价</w:t>
            </w:r>
          </w:p>
        </w:tc>
        <w:tc>
          <w:tcPr>
            <w:tcW w:w="4469" w:type="pct"/>
            <w:gridSpan w:val="6"/>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49D0211">
            <w:pPr>
              <w:keepNext w:val="0"/>
              <w:keepLines w:val="0"/>
              <w:pageBreakBefore w:val="0"/>
              <w:widowControl w:val="0"/>
              <w:kinsoku/>
              <w:wordWrap/>
              <w:overflowPunct/>
              <w:topLinePunct w:val="0"/>
              <w:autoSpaceDE/>
              <w:autoSpaceDN/>
              <w:bidi w:val="0"/>
              <w:adjustRightInd/>
              <w:snapToGrid/>
              <w:spacing w:line="360" w:lineRule="auto"/>
              <w:jc w:val="both"/>
              <w:textAlignment w:val="baseline"/>
              <w:rPr>
                <w:rStyle w:val="84"/>
                <w:rFonts w:hint="eastAsia" w:ascii="宋体" w:hAnsi="宋体" w:eastAsia="宋体" w:cs="宋体"/>
                <w:sz w:val="24"/>
                <w:szCs w:val="24"/>
                <w:lang w:val="en-US" w:eastAsia="zh-CN"/>
              </w:rPr>
            </w:pPr>
            <w:r>
              <w:rPr>
                <w:rStyle w:val="84"/>
                <w:rFonts w:hint="eastAsia" w:ascii="宋体" w:hAnsi="宋体" w:eastAsia="宋体" w:cs="宋体"/>
                <w:sz w:val="24"/>
                <w:szCs w:val="24"/>
                <w:lang w:val="en-US" w:eastAsia="zh-CN"/>
              </w:rPr>
              <w:t>大写：</w:t>
            </w:r>
            <w:r>
              <w:rPr>
                <w:rStyle w:val="84"/>
                <w:rFonts w:hint="eastAsia" w:ascii="宋体" w:hAnsi="宋体" w:eastAsia="宋体" w:cs="宋体"/>
                <w:sz w:val="24"/>
                <w:szCs w:val="24"/>
                <w:u w:val="single"/>
                <w:lang w:val="en-US" w:eastAsia="zh-CN"/>
              </w:rPr>
              <w:t xml:space="preserve">          </w:t>
            </w:r>
            <w:r>
              <w:rPr>
                <w:rStyle w:val="84"/>
                <w:rFonts w:hint="eastAsia" w:ascii="宋体" w:hAnsi="宋体" w:eastAsia="宋体" w:cs="宋体"/>
                <w:sz w:val="24"/>
                <w:szCs w:val="24"/>
                <w:lang w:val="en-US" w:eastAsia="zh-CN"/>
              </w:rPr>
              <w:t>元</w:t>
            </w:r>
          </w:p>
          <w:p w14:paraId="68BAF30A">
            <w:pPr>
              <w:keepNext w:val="0"/>
              <w:keepLines w:val="0"/>
              <w:pageBreakBefore w:val="0"/>
              <w:widowControl w:val="0"/>
              <w:kinsoku/>
              <w:wordWrap/>
              <w:overflowPunct/>
              <w:topLinePunct w:val="0"/>
              <w:bidi w:val="0"/>
              <w:adjustRightInd w:val="0"/>
              <w:snapToGrid w:val="0"/>
              <w:spacing w:line="360" w:lineRule="auto"/>
              <w:jc w:val="both"/>
              <w:rPr>
                <w:rFonts w:hint="eastAsia" w:ascii="宋体" w:hAnsi="宋体" w:eastAsia="宋体" w:cs="宋体"/>
                <w:i w:val="0"/>
                <w:iCs w:val="0"/>
                <w:caps w:val="0"/>
                <w:color w:val="auto"/>
                <w:spacing w:val="0"/>
                <w:sz w:val="24"/>
                <w:szCs w:val="24"/>
                <w:shd w:val="clear" w:color="auto" w:fill="auto"/>
                <w:lang w:eastAsia="zh-CN"/>
              </w:rPr>
            </w:pPr>
            <w:r>
              <w:rPr>
                <w:rStyle w:val="84"/>
                <w:rFonts w:hint="eastAsia" w:ascii="宋体" w:hAnsi="宋体" w:eastAsia="宋体" w:cs="宋体"/>
                <w:sz w:val="24"/>
                <w:szCs w:val="24"/>
                <w:lang w:val="en-US" w:eastAsia="zh-CN"/>
              </w:rPr>
              <w:t>小写：</w:t>
            </w:r>
            <w:r>
              <w:rPr>
                <w:rStyle w:val="84"/>
                <w:rFonts w:hint="eastAsia" w:ascii="宋体" w:hAnsi="宋体" w:eastAsia="宋体" w:cs="宋体"/>
                <w:sz w:val="24"/>
                <w:szCs w:val="24"/>
                <w:u w:val="single"/>
                <w:lang w:val="en-US" w:eastAsia="zh-CN"/>
              </w:rPr>
              <w:t xml:space="preserve">          </w:t>
            </w:r>
            <w:r>
              <w:rPr>
                <w:rStyle w:val="84"/>
                <w:rFonts w:hint="eastAsia" w:ascii="宋体" w:hAnsi="宋体" w:eastAsia="宋体" w:cs="宋体"/>
                <w:sz w:val="24"/>
                <w:szCs w:val="24"/>
                <w:lang w:val="en-US" w:eastAsia="zh-CN"/>
              </w:rPr>
              <w:t>元</w:t>
            </w:r>
          </w:p>
        </w:tc>
      </w:tr>
    </w:tbl>
    <w:p w14:paraId="24AA6AF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bCs/>
          <w:color w:val="000000"/>
          <w:sz w:val="24"/>
          <w:szCs w:val="24"/>
          <w:highlight w:val="none"/>
        </w:rPr>
      </w:pPr>
      <w:r>
        <w:rPr>
          <w:rFonts w:hint="eastAsia" w:ascii="宋体" w:hAnsi="宋体" w:eastAsia="宋体" w:cs="宋体"/>
          <w:color w:val="auto"/>
          <w:sz w:val="24"/>
          <w:szCs w:val="24"/>
          <w:highlight w:val="none"/>
          <w:lang w:val="en-US" w:eastAsia="zh-CN"/>
        </w:rPr>
        <w:t>备注：上述表中内容由供应商自行拟定完善，不做强制性要求</w:t>
      </w:r>
      <w:r>
        <w:rPr>
          <w:rFonts w:hint="eastAsia" w:ascii="宋体" w:hAnsi="宋体" w:eastAsia="宋体" w:cs="宋体"/>
          <w:color w:val="auto"/>
          <w:sz w:val="24"/>
          <w:szCs w:val="24"/>
          <w:highlight w:val="none"/>
        </w:rPr>
        <w:t>。</w:t>
      </w:r>
    </w:p>
    <w:p w14:paraId="741AC7D7">
      <w:pPr>
        <w:adjustRightInd w:val="0"/>
        <w:snapToGrid w:val="0"/>
        <w:spacing w:line="360" w:lineRule="auto"/>
        <w:ind w:firstLine="480" w:firstLineChars="200"/>
        <w:jc w:val="right"/>
        <w:rPr>
          <w:rFonts w:hint="eastAsia" w:ascii="宋体" w:hAnsi="宋体" w:cs="宋体"/>
          <w:color w:val="000000"/>
          <w:sz w:val="24"/>
          <w:szCs w:val="24"/>
          <w:highlight w:val="none"/>
          <w:lang w:eastAsia="zh-CN"/>
        </w:rPr>
      </w:pPr>
    </w:p>
    <w:p w14:paraId="60D69B17">
      <w:pPr>
        <w:adjustRightInd w:val="0"/>
        <w:snapToGrid w:val="0"/>
        <w:spacing w:line="360" w:lineRule="auto"/>
        <w:ind w:firstLine="480" w:firstLineChars="200"/>
        <w:jc w:val="right"/>
        <w:rPr>
          <w:rFonts w:hint="eastAsia" w:ascii="宋体" w:hAnsi="宋体" w:cs="宋体"/>
          <w:color w:val="000000"/>
          <w:sz w:val="24"/>
          <w:szCs w:val="24"/>
          <w:highlight w:val="none"/>
          <w:lang w:eastAsia="zh-CN"/>
        </w:rPr>
      </w:pPr>
    </w:p>
    <w:p w14:paraId="799A40D8">
      <w:pPr>
        <w:adjustRightInd w:val="0"/>
        <w:snapToGrid w:val="0"/>
        <w:spacing w:line="360" w:lineRule="auto"/>
        <w:ind w:firstLine="480" w:firstLineChars="200"/>
        <w:jc w:val="right"/>
        <w:rPr>
          <w:rFonts w:hint="eastAsia" w:ascii="宋体" w:hAnsi="宋体" w:cs="宋体"/>
          <w:bCs/>
          <w:color w:val="000000"/>
          <w:sz w:val="24"/>
          <w:szCs w:val="24"/>
          <w:highlight w:val="none"/>
        </w:rPr>
      </w:pPr>
      <w:r>
        <w:rPr>
          <w:rFonts w:hint="eastAsia" w:ascii="宋体" w:hAnsi="宋体" w:cs="宋体"/>
          <w:color w:val="000000"/>
          <w:sz w:val="24"/>
          <w:szCs w:val="24"/>
          <w:highlight w:val="none"/>
          <w:lang w:eastAsia="zh-CN"/>
        </w:rPr>
        <w:t>供应商</w:t>
      </w:r>
      <w:r>
        <w:rPr>
          <w:rFonts w:hint="eastAsia" w:ascii="宋体" w:hAnsi="宋体" w:cs="宋体"/>
          <w:color w:val="000000"/>
          <w:sz w:val="24"/>
          <w:szCs w:val="24"/>
          <w:highlight w:val="none"/>
        </w:rPr>
        <w:t>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（盖章）</w:t>
      </w:r>
    </w:p>
    <w:p w14:paraId="2297760E">
      <w:pPr>
        <w:adjustRightInd w:val="0"/>
        <w:snapToGrid w:val="0"/>
        <w:spacing w:line="360" w:lineRule="auto"/>
        <w:ind w:firstLine="480" w:firstLineChars="200"/>
        <w:jc w:val="right"/>
        <w:rPr>
          <w:rFonts w:hint="eastAsia" w:ascii="宋体" w:hAnsi="宋体" w:cs="宋体"/>
          <w:color w:val="000000"/>
          <w:sz w:val="24"/>
          <w:szCs w:val="24"/>
          <w:highlight w:val="none"/>
        </w:rPr>
      </w:pPr>
      <w:r>
        <w:rPr>
          <w:rFonts w:hint="eastAsia" w:ascii="宋体" w:hAnsi="宋体" w:cs="宋体"/>
          <w:bCs/>
          <w:color w:val="000000"/>
          <w:sz w:val="24"/>
          <w:szCs w:val="24"/>
          <w:highlight w:val="none"/>
        </w:rPr>
        <w:t>法定代表人或被授权人</w:t>
      </w:r>
      <w:r>
        <w:rPr>
          <w:rFonts w:hint="eastAsia" w:ascii="宋体" w:hAnsi="宋体" w:cs="宋体"/>
          <w:color w:val="000000"/>
          <w:sz w:val="24"/>
          <w:szCs w:val="24"/>
          <w:highlight w:val="none"/>
        </w:rPr>
        <w:t>：</w:t>
      </w:r>
      <w:r>
        <w:rPr>
          <w:rFonts w:hint="eastAsia" w:ascii="宋体" w:hAnsi="宋体" w:cs="宋体"/>
          <w:color w:val="000000"/>
          <w:sz w:val="24"/>
          <w:szCs w:val="24"/>
          <w:highlight w:val="none"/>
          <w:u w:val="single"/>
        </w:rPr>
        <w:t xml:space="preserve">         </w:t>
      </w:r>
      <w:r>
        <w:rPr>
          <w:rFonts w:hint="eastAsia" w:ascii="宋体" w:hAnsi="宋体" w:cs="宋体"/>
          <w:bCs/>
          <w:color w:val="000000"/>
          <w:sz w:val="24"/>
          <w:szCs w:val="24"/>
          <w:highlight w:val="none"/>
        </w:rPr>
        <w:t>（签字或盖章）</w:t>
      </w:r>
    </w:p>
    <w:p w14:paraId="3F55C6C2">
      <w:pPr>
        <w:spacing w:line="360" w:lineRule="auto"/>
        <w:jc w:val="right"/>
        <w:rPr>
          <w:rFonts w:hint="eastAsia" w:ascii="宋体" w:hAnsi="宋体" w:eastAsia="宋体" w:cs="宋体"/>
          <w:b/>
          <w:bCs/>
          <w:caps w:val="0"/>
          <w:shadow w:val="0"/>
          <w:color w:val="auto"/>
          <w:sz w:val="24"/>
          <w:szCs w:val="24"/>
          <w:highlight w:val="none"/>
          <w:lang w:val="en-US" w:eastAsia="zh-CN"/>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日</w:t>
      </w:r>
    </w:p>
    <w:p w14:paraId="08FF3184">
      <w:pPr>
        <w:spacing w:line="360" w:lineRule="auto"/>
        <w:jc w:val="center"/>
        <w:rPr>
          <w:rFonts w:hint="eastAsia" w:ascii="宋体" w:hAnsi="宋体" w:eastAsia="宋体" w:cs="宋体"/>
          <w:b/>
          <w:bCs/>
          <w:caps w:val="0"/>
          <w:shadow w:val="0"/>
          <w:color w:val="auto"/>
          <w:sz w:val="24"/>
          <w:szCs w:val="24"/>
          <w:highlight w:val="none"/>
          <w:lang w:val="en-US" w:eastAsia="zh-CN"/>
        </w:rPr>
      </w:pPr>
    </w:p>
    <w:bookmarkEnd w:id="462"/>
    <w:bookmarkEnd w:id="463"/>
    <w:bookmarkEnd w:id="464"/>
    <w:bookmarkEnd w:id="465"/>
    <w:p w14:paraId="5F90F4DD">
      <w:pPr>
        <w:bidi w:val="0"/>
        <w:jc w:val="center"/>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br w:type="page"/>
      </w:r>
      <w:r>
        <w:rPr>
          <w:rFonts w:hint="eastAsia" w:ascii="宋体" w:hAnsi="宋体" w:eastAsia="宋体" w:cs="宋体"/>
          <w:b/>
          <w:bCs/>
          <w:sz w:val="32"/>
          <w:szCs w:val="32"/>
          <w:highlight w:val="none"/>
          <w:lang w:val="en-US" w:eastAsia="zh-CN"/>
        </w:rPr>
        <w:t>3.技术条款响应偏离表</w:t>
      </w:r>
      <w:bookmarkEnd w:id="461"/>
    </w:p>
    <w:p w14:paraId="75ED54DC">
      <w:pPr>
        <w:rPr>
          <w:rFonts w:hint="eastAsia" w:ascii="宋体" w:hAnsi="宋体" w:eastAsia="宋体" w:cs="宋体"/>
          <w:b/>
          <w:color w:val="auto"/>
          <w:sz w:val="30"/>
          <w:szCs w:val="30"/>
          <w:highlight w:val="none"/>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tbl>
      <w:tblPr>
        <w:tblStyle w:val="35"/>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
        <w:gridCol w:w="2802"/>
        <w:gridCol w:w="2584"/>
        <w:gridCol w:w="1998"/>
        <w:gridCol w:w="925"/>
      </w:tblGrid>
      <w:tr w14:paraId="66A89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629" w:type="dxa"/>
            <w:noWrap w:val="0"/>
            <w:tcMar>
              <w:top w:w="57" w:type="dxa"/>
              <w:left w:w="28" w:type="dxa"/>
              <w:bottom w:w="57" w:type="dxa"/>
              <w:right w:w="28" w:type="dxa"/>
            </w:tcMar>
            <w:vAlign w:val="center"/>
          </w:tcPr>
          <w:p w14:paraId="5984854F">
            <w:pPr>
              <w:keepNext w:val="0"/>
              <w:keepLines w:val="0"/>
              <w:suppressLineNumbers w:val="0"/>
              <w:spacing w:before="0" w:beforeAutospacing="0" w:after="0" w:afterAutospacing="0" w:line="360" w:lineRule="exact"/>
              <w:ind w:left="40" w:leftChars="19"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2802" w:type="dxa"/>
            <w:noWrap w:val="0"/>
            <w:tcMar>
              <w:top w:w="57" w:type="dxa"/>
              <w:left w:w="28" w:type="dxa"/>
              <w:bottom w:w="57" w:type="dxa"/>
              <w:right w:w="28" w:type="dxa"/>
            </w:tcMar>
            <w:vAlign w:val="center"/>
          </w:tcPr>
          <w:p w14:paraId="539367F8">
            <w:pPr>
              <w:keepNext w:val="0"/>
              <w:keepLines w:val="0"/>
              <w:suppressLineNumbers w:val="0"/>
              <w:spacing w:before="0" w:beforeAutospacing="0" w:after="0" w:afterAutospacing="0" w:line="360" w:lineRule="exact"/>
              <w:ind w:left="210" w:leftChars="100" w:right="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竞争性谈判文件</w:t>
            </w:r>
          </w:p>
          <w:p w14:paraId="250849C8">
            <w:pPr>
              <w:keepNext w:val="0"/>
              <w:keepLines w:val="0"/>
              <w:suppressLineNumbers w:val="0"/>
              <w:spacing w:before="0" w:beforeAutospacing="0" w:after="0" w:afterAutospacing="0" w:line="360" w:lineRule="exact"/>
              <w:ind w:left="210" w:leftChars="10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采购</w:t>
            </w:r>
            <w:r>
              <w:rPr>
                <w:rFonts w:hint="eastAsia" w:ascii="宋体" w:hAnsi="宋体" w:cs="宋体"/>
                <w:b/>
                <w:bCs/>
                <w:color w:val="auto"/>
                <w:sz w:val="24"/>
                <w:szCs w:val="24"/>
                <w:highlight w:val="none"/>
                <w:lang w:val="en-US" w:eastAsia="zh-CN"/>
              </w:rPr>
              <w:t>技术要求</w:t>
            </w:r>
          </w:p>
        </w:tc>
        <w:tc>
          <w:tcPr>
            <w:tcW w:w="2584" w:type="dxa"/>
            <w:noWrap w:val="0"/>
            <w:tcMar>
              <w:top w:w="57" w:type="dxa"/>
              <w:left w:w="28" w:type="dxa"/>
              <w:bottom w:w="57" w:type="dxa"/>
              <w:right w:w="28" w:type="dxa"/>
            </w:tcMar>
            <w:vAlign w:val="center"/>
          </w:tcPr>
          <w:p w14:paraId="46207225">
            <w:pPr>
              <w:keepNext w:val="0"/>
              <w:keepLines w:val="0"/>
              <w:suppressLineNumbers w:val="0"/>
              <w:spacing w:before="0" w:beforeAutospacing="0" w:after="0" w:afterAutospacing="0" w:line="360" w:lineRule="exact"/>
              <w:ind w:left="0" w:right="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谈判响应文件</w:t>
            </w:r>
          </w:p>
          <w:p w14:paraId="060BE2BD">
            <w:pPr>
              <w:keepNext w:val="0"/>
              <w:keepLines w:val="0"/>
              <w:suppressLineNumbers w:val="0"/>
              <w:spacing w:before="0" w:beforeAutospacing="0" w:after="0" w:afterAutospacing="0" w:line="360" w:lineRule="exact"/>
              <w:ind w:left="0" w:right="0"/>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响应</w:t>
            </w:r>
            <w:r>
              <w:rPr>
                <w:rFonts w:hint="eastAsia" w:ascii="宋体" w:hAnsi="宋体" w:eastAsia="宋体" w:cs="宋体"/>
                <w:b/>
                <w:color w:val="auto"/>
                <w:sz w:val="24"/>
                <w:szCs w:val="24"/>
                <w:highlight w:val="none"/>
                <w:lang w:eastAsia="zh-CN"/>
              </w:rPr>
              <w:t>内容</w:t>
            </w:r>
          </w:p>
        </w:tc>
        <w:tc>
          <w:tcPr>
            <w:tcW w:w="1998" w:type="dxa"/>
            <w:noWrap w:val="0"/>
            <w:tcMar>
              <w:top w:w="57" w:type="dxa"/>
              <w:left w:w="28" w:type="dxa"/>
              <w:bottom w:w="57" w:type="dxa"/>
              <w:right w:w="28" w:type="dxa"/>
            </w:tcMar>
            <w:vAlign w:val="center"/>
          </w:tcPr>
          <w:p w14:paraId="69059D11">
            <w:pPr>
              <w:keepNext w:val="0"/>
              <w:keepLines w:val="0"/>
              <w:suppressLineNumbers w:val="0"/>
              <w:spacing w:before="0" w:beforeAutospacing="0" w:after="0" w:afterAutospacing="0" w:line="360" w:lineRule="exact"/>
              <w:ind w:left="0" w:right="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偏离情况</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正偏离/响应/负偏离</w:t>
            </w:r>
            <w:r>
              <w:rPr>
                <w:rFonts w:hint="eastAsia" w:ascii="宋体" w:hAnsi="宋体" w:eastAsia="宋体" w:cs="宋体"/>
                <w:b/>
                <w:bCs/>
                <w:color w:val="auto"/>
                <w:sz w:val="24"/>
                <w:szCs w:val="24"/>
                <w:highlight w:val="none"/>
                <w:lang w:eastAsia="zh-CN"/>
              </w:rPr>
              <w:t>）</w:t>
            </w:r>
          </w:p>
        </w:tc>
        <w:tc>
          <w:tcPr>
            <w:tcW w:w="925" w:type="dxa"/>
            <w:noWrap w:val="0"/>
            <w:tcMar>
              <w:top w:w="57" w:type="dxa"/>
              <w:left w:w="28" w:type="dxa"/>
              <w:bottom w:w="57" w:type="dxa"/>
              <w:right w:w="28" w:type="dxa"/>
            </w:tcMar>
            <w:vAlign w:val="center"/>
          </w:tcPr>
          <w:p w14:paraId="068F201D">
            <w:pPr>
              <w:keepNext w:val="0"/>
              <w:keepLines w:val="0"/>
              <w:suppressLineNumbers w:val="0"/>
              <w:spacing w:before="0" w:beforeAutospacing="0" w:after="0" w:afterAutospacing="0" w:line="360" w:lineRule="exact"/>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 明</w:t>
            </w:r>
          </w:p>
        </w:tc>
      </w:tr>
      <w:tr w14:paraId="3E059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629" w:type="dxa"/>
            <w:noWrap w:val="0"/>
            <w:tcMar>
              <w:top w:w="57" w:type="dxa"/>
              <w:left w:w="28" w:type="dxa"/>
              <w:bottom w:w="57" w:type="dxa"/>
              <w:right w:w="28" w:type="dxa"/>
            </w:tcMar>
            <w:vAlign w:val="center"/>
          </w:tcPr>
          <w:p w14:paraId="3AEBE96F">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w:t>
            </w:r>
          </w:p>
        </w:tc>
        <w:tc>
          <w:tcPr>
            <w:tcW w:w="2802" w:type="dxa"/>
            <w:noWrap w:val="0"/>
            <w:tcMar>
              <w:top w:w="57" w:type="dxa"/>
              <w:left w:w="28" w:type="dxa"/>
              <w:bottom w:w="57" w:type="dxa"/>
              <w:right w:w="28" w:type="dxa"/>
            </w:tcMar>
            <w:vAlign w:val="center"/>
          </w:tcPr>
          <w:p w14:paraId="01EC1B93">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c>
          <w:tcPr>
            <w:tcW w:w="2584" w:type="dxa"/>
            <w:noWrap w:val="0"/>
            <w:tcMar>
              <w:top w:w="57" w:type="dxa"/>
              <w:left w:w="28" w:type="dxa"/>
              <w:bottom w:w="57" w:type="dxa"/>
              <w:right w:w="28" w:type="dxa"/>
            </w:tcMar>
            <w:vAlign w:val="center"/>
          </w:tcPr>
          <w:p w14:paraId="488004D0">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c>
          <w:tcPr>
            <w:tcW w:w="1998" w:type="dxa"/>
            <w:noWrap w:val="0"/>
            <w:tcMar>
              <w:top w:w="57" w:type="dxa"/>
              <w:left w:w="28" w:type="dxa"/>
              <w:bottom w:w="57" w:type="dxa"/>
              <w:right w:w="28" w:type="dxa"/>
            </w:tcMar>
            <w:vAlign w:val="center"/>
          </w:tcPr>
          <w:p w14:paraId="135F816F">
            <w:pPr>
              <w:keepNext w:val="0"/>
              <w:keepLines w:val="0"/>
              <w:suppressLineNumbers w:val="0"/>
              <w:spacing w:before="0" w:beforeAutospacing="0" w:after="0" w:afterAutospacing="0" w:line="480" w:lineRule="exact"/>
              <w:ind w:left="0" w:right="0"/>
              <w:rPr>
                <w:rFonts w:hint="eastAsia" w:ascii="宋体" w:hAnsi="宋体" w:eastAsia="宋体" w:cs="宋体"/>
                <w:b/>
                <w:bCs/>
                <w:color w:val="auto"/>
                <w:sz w:val="24"/>
                <w:szCs w:val="24"/>
                <w:highlight w:val="none"/>
              </w:rPr>
            </w:pPr>
          </w:p>
        </w:tc>
        <w:tc>
          <w:tcPr>
            <w:tcW w:w="925" w:type="dxa"/>
            <w:noWrap w:val="0"/>
            <w:tcMar>
              <w:top w:w="57" w:type="dxa"/>
              <w:left w:w="28" w:type="dxa"/>
              <w:bottom w:w="57" w:type="dxa"/>
              <w:right w:w="28" w:type="dxa"/>
            </w:tcMar>
            <w:vAlign w:val="center"/>
          </w:tcPr>
          <w:p w14:paraId="6505A055">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r>
      <w:tr w14:paraId="7944F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629" w:type="dxa"/>
            <w:noWrap w:val="0"/>
            <w:tcMar>
              <w:top w:w="57" w:type="dxa"/>
              <w:left w:w="28" w:type="dxa"/>
              <w:bottom w:w="57" w:type="dxa"/>
              <w:right w:w="28" w:type="dxa"/>
            </w:tcMar>
            <w:vAlign w:val="center"/>
          </w:tcPr>
          <w:p w14:paraId="1CF16F01">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w:t>
            </w:r>
          </w:p>
        </w:tc>
        <w:tc>
          <w:tcPr>
            <w:tcW w:w="2802" w:type="dxa"/>
            <w:noWrap w:val="0"/>
            <w:tcMar>
              <w:top w:w="57" w:type="dxa"/>
              <w:left w:w="28" w:type="dxa"/>
              <w:bottom w:w="57" w:type="dxa"/>
              <w:right w:w="28" w:type="dxa"/>
            </w:tcMar>
            <w:vAlign w:val="center"/>
          </w:tcPr>
          <w:p w14:paraId="14972875">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c>
          <w:tcPr>
            <w:tcW w:w="2584" w:type="dxa"/>
            <w:noWrap w:val="0"/>
            <w:tcMar>
              <w:top w:w="57" w:type="dxa"/>
              <w:left w:w="28" w:type="dxa"/>
              <w:bottom w:w="57" w:type="dxa"/>
              <w:right w:w="28" w:type="dxa"/>
            </w:tcMar>
            <w:vAlign w:val="center"/>
          </w:tcPr>
          <w:p w14:paraId="11C553E0">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c>
          <w:tcPr>
            <w:tcW w:w="1998" w:type="dxa"/>
            <w:noWrap w:val="0"/>
            <w:tcMar>
              <w:top w:w="57" w:type="dxa"/>
              <w:left w:w="28" w:type="dxa"/>
              <w:bottom w:w="57" w:type="dxa"/>
              <w:right w:w="28" w:type="dxa"/>
            </w:tcMar>
            <w:vAlign w:val="center"/>
          </w:tcPr>
          <w:p w14:paraId="363CE431">
            <w:pPr>
              <w:keepNext w:val="0"/>
              <w:keepLines w:val="0"/>
              <w:suppressLineNumbers w:val="0"/>
              <w:spacing w:before="0" w:beforeAutospacing="0" w:after="0" w:afterAutospacing="0" w:line="480" w:lineRule="exact"/>
              <w:ind w:left="0" w:right="0"/>
              <w:rPr>
                <w:rFonts w:hint="eastAsia" w:ascii="宋体" w:hAnsi="宋体" w:eastAsia="宋体" w:cs="宋体"/>
                <w:b/>
                <w:bCs/>
                <w:color w:val="auto"/>
                <w:sz w:val="24"/>
                <w:szCs w:val="24"/>
                <w:highlight w:val="none"/>
              </w:rPr>
            </w:pPr>
          </w:p>
        </w:tc>
        <w:tc>
          <w:tcPr>
            <w:tcW w:w="925" w:type="dxa"/>
            <w:noWrap w:val="0"/>
            <w:tcMar>
              <w:top w:w="57" w:type="dxa"/>
              <w:left w:w="28" w:type="dxa"/>
              <w:bottom w:w="57" w:type="dxa"/>
              <w:right w:w="28" w:type="dxa"/>
            </w:tcMar>
            <w:vAlign w:val="center"/>
          </w:tcPr>
          <w:p w14:paraId="77DEA250">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r>
      <w:tr w14:paraId="5C37A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629" w:type="dxa"/>
            <w:noWrap w:val="0"/>
            <w:tcMar>
              <w:top w:w="57" w:type="dxa"/>
              <w:left w:w="28" w:type="dxa"/>
              <w:bottom w:w="57" w:type="dxa"/>
              <w:right w:w="28" w:type="dxa"/>
            </w:tcMar>
            <w:vAlign w:val="center"/>
          </w:tcPr>
          <w:p w14:paraId="033A7D4E">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w:t>
            </w:r>
          </w:p>
        </w:tc>
        <w:tc>
          <w:tcPr>
            <w:tcW w:w="2802" w:type="dxa"/>
            <w:noWrap w:val="0"/>
            <w:tcMar>
              <w:top w:w="57" w:type="dxa"/>
              <w:left w:w="28" w:type="dxa"/>
              <w:bottom w:w="57" w:type="dxa"/>
              <w:right w:w="28" w:type="dxa"/>
            </w:tcMar>
            <w:vAlign w:val="center"/>
          </w:tcPr>
          <w:p w14:paraId="64ED9A4D">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c>
          <w:tcPr>
            <w:tcW w:w="2584" w:type="dxa"/>
            <w:noWrap w:val="0"/>
            <w:tcMar>
              <w:top w:w="57" w:type="dxa"/>
              <w:left w:w="28" w:type="dxa"/>
              <w:bottom w:w="57" w:type="dxa"/>
              <w:right w:w="28" w:type="dxa"/>
            </w:tcMar>
            <w:vAlign w:val="center"/>
          </w:tcPr>
          <w:p w14:paraId="1EE28CB9">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c>
          <w:tcPr>
            <w:tcW w:w="1998" w:type="dxa"/>
            <w:noWrap w:val="0"/>
            <w:tcMar>
              <w:top w:w="57" w:type="dxa"/>
              <w:left w:w="28" w:type="dxa"/>
              <w:bottom w:w="57" w:type="dxa"/>
              <w:right w:w="28" w:type="dxa"/>
            </w:tcMar>
            <w:vAlign w:val="center"/>
          </w:tcPr>
          <w:p w14:paraId="09EE9F1D">
            <w:pPr>
              <w:keepNext w:val="0"/>
              <w:keepLines w:val="0"/>
              <w:suppressLineNumbers w:val="0"/>
              <w:spacing w:before="0" w:beforeAutospacing="0" w:after="0" w:afterAutospacing="0" w:line="480" w:lineRule="exact"/>
              <w:ind w:left="0" w:right="0"/>
              <w:rPr>
                <w:rFonts w:hint="eastAsia" w:ascii="宋体" w:hAnsi="宋体" w:eastAsia="宋体" w:cs="宋体"/>
                <w:b/>
                <w:bCs/>
                <w:color w:val="auto"/>
                <w:sz w:val="24"/>
                <w:szCs w:val="24"/>
                <w:highlight w:val="none"/>
              </w:rPr>
            </w:pPr>
          </w:p>
        </w:tc>
        <w:tc>
          <w:tcPr>
            <w:tcW w:w="925" w:type="dxa"/>
            <w:noWrap w:val="0"/>
            <w:tcMar>
              <w:top w:w="57" w:type="dxa"/>
              <w:left w:w="28" w:type="dxa"/>
              <w:bottom w:w="57" w:type="dxa"/>
              <w:right w:w="28" w:type="dxa"/>
            </w:tcMar>
            <w:vAlign w:val="center"/>
          </w:tcPr>
          <w:p w14:paraId="21617D2A">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r>
      <w:tr w14:paraId="33BC4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629" w:type="dxa"/>
            <w:noWrap w:val="0"/>
            <w:tcMar>
              <w:top w:w="57" w:type="dxa"/>
              <w:left w:w="28" w:type="dxa"/>
              <w:bottom w:w="57" w:type="dxa"/>
              <w:right w:w="28" w:type="dxa"/>
            </w:tcMar>
            <w:vAlign w:val="center"/>
          </w:tcPr>
          <w:p w14:paraId="160F10BA">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4</w:t>
            </w:r>
          </w:p>
        </w:tc>
        <w:tc>
          <w:tcPr>
            <w:tcW w:w="2802" w:type="dxa"/>
            <w:noWrap w:val="0"/>
            <w:tcMar>
              <w:top w:w="57" w:type="dxa"/>
              <w:left w:w="28" w:type="dxa"/>
              <w:bottom w:w="57" w:type="dxa"/>
              <w:right w:w="28" w:type="dxa"/>
            </w:tcMar>
            <w:vAlign w:val="center"/>
          </w:tcPr>
          <w:p w14:paraId="7D57EDA2">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c>
          <w:tcPr>
            <w:tcW w:w="2584" w:type="dxa"/>
            <w:noWrap w:val="0"/>
            <w:tcMar>
              <w:top w:w="57" w:type="dxa"/>
              <w:left w:w="28" w:type="dxa"/>
              <w:bottom w:w="57" w:type="dxa"/>
              <w:right w:w="28" w:type="dxa"/>
            </w:tcMar>
            <w:vAlign w:val="center"/>
          </w:tcPr>
          <w:p w14:paraId="4CD60850">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c>
          <w:tcPr>
            <w:tcW w:w="1998" w:type="dxa"/>
            <w:noWrap w:val="0"/>
            <w:tcMar>
              <w:top w:w="57" w:type="dxa"/>
              <w:left w:w="28" w:type="dxa"/>
              <w:bottom w:w="57" w:type="dxa"/>
              <w:right w:w="28" w:type="dxa"/>
            </w:tcMar>
            <w:vAlign w:val="center"/>
          </w:tcPr>
          <w:p w14:paraId="169FC226">
            <w:pPr>
              <w:keepNext w:val="0"/>
              <w:keepLines w:val="0"/>
              <w:suppressLineNumbers w:val="0"/>
              <w:spacing w:before="0" w:beforeAutospacing="0" w:after="0" w:afterAutospacing="0" w:line="480" w:lineRule="exact"/>
              <w:ind w:left="0" w:right="0"/>
              <w:rPr>
                <w:rFonts w:hint="eastAsia" w:ascii="宋体" w:hAnsi="宋体" w:eastAsia="宋体" w:cs="宋体"/>
                <w:b/>
                <w:bCs/>
                <w:color w:val="auto"/>
                <w:sz w:val="24"/>
                <w:szCs w:val="24"/>
                <w:highlight w:val="none"/>
              </w:rPr>
            </w:pPr>
          </w:p>
        </w:tc>
        <w:tc>
          <w:tcPr>
            <w:tcW w:w="925" w:type="dxa"/>
            <w:noWrap w:val="0"/>
            <w:tcMar>
              <w:top w:w="57" w:type="dxa"/>
              <w:left w:w="28" w:type="dxa"/>
              <w:bottom w:w="57" w:type="dxa"/>
              <w:right w:w="28" w:type="dxa"/>
            </w:tcMar>
            <w:vAlign w:val="center"/>
          </w:tcPr>
          <w:p w14:paraId="2B6359FA">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r>
      <w:tr w14:paraId="47E6D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629" w:type="dxa"/>
            <w:noWrap w:val="0"/>
            <w:tcMar>
              <w:top w:w="57" w:type="dxa"/>
              <w:left w:w="28" w:type="dxa"/>
              <w:bottom w:w="57" w:type="dxa"/>
              <w:right w:w="28" w:type="dxa"/>
            </w:tcMar>
            <w:vAlign w:val="center"/>
          </w:tcPr>
          <w:p w14:paraId="1E7921A3">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5</w:t>
            </w:r>
          </w:p>
        </w:tc>
        <w:tc>
          <w:tcPr>
            <w:tcW w:w="2802" w:type="dxa"/>
            <w:noWrap w:val="0"/>
            <w:tcMar>
              <w:top w:w="57" w:type="dxa"/>
              <w:left w:w="28" w:type="dxa"/>
              <w:bottom w:w="57" w:type="dxa"/>
              <w:right w:w="28" w:type="dxa"/>
            </w:tcMar>
            <w:vAlign w:val="center"/>
          </w:tcPr>
          <w:p w14:paraId="46A086A0">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c>
          <w:tcPr>
            <w:tcW w:w="2584" w:type="dxa"/>
            <w:noWrap w:val="0"/>
            <w:tcMar>
              <w:top w:w="57" w:type="dxa"/>
              <w:left w:w="28" w:type="dxa"/>
              <w:bottom w:w="57" w:type="dxa"/>
              <w:right w:w="28" w:type="dxa"/>
            </w:tcMar>
            <w:vAlign w:val="center"/>
          </w:tcPr>
          <w:p w14:paraId="20E30061">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c>
          <w:tcPr>
            <w:tcW w:w="1998" w:type="dxa"/>
            <w:noWrap w:val="0"/>
            <w:tcMar>
              <w:top w:w="57" w:type="dxa"/>
              <w:left w:w="28" w:type="dxa"/>
              <w:bottom w:w="57" w:type="dxa"/>
              <w:right w:w="28" w:type="dxa"/>
            </w:tcMar>
            <w:vAlign w:val="center"/>
          </w:tcPr>
          <w:p w14:paraId="5557D43E">
            <w:pPr>
              <w:keepNext w:val="0"/>
              <w:keepLines w:val="0"/>
              <w:suppressLineNumbers w:val="0"/>
              <w:spacing w:before="0" w:beforeAutospacing="0" w:after="0" w:afterAutospacing="0" w:line="480" w:lineRule="exact"/>
              <w:ind w:left="0" w:right="0"/>
              <w:rPr>
                <w:rFonts w:hint="eastAsia" w:ascii="宋体" w:hAnsi="宋体" w:eastAsia="宋体" w:cs="宋体"/>
                <w:b/>
                <w:bCs/>
                <w:color w:val="auto"/>
                <w:sz w:val="24"/>
                <w:szCs w:val="24"/>
                <w:highlight w:val="none"/>
              </w:rPr>
            </w:pPr>
          </w:p>
        </w:tc>
        <w:tc>
          <w:tcPr>
            <w:tcW w:w="925" w:type="dxa"/>
            <w:noWrap w:val="0"/>
            <w:tcMar>
              <w:top w:w="57" w:type="dxa"/>
              <w:left w:w="28" w:type="dxa"/>
              <w:bottom w:w="57" w:type="dxa"/>
              <w:right w:w="28" w:type="dxa"/>
            </w:tcMar>
            <w:vAlign w:val="center"/>
          </w:tcPr>
          <w:p w14:paraId="5D6CC58F">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r>
      <w:tr w14:paraId="4F371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629" w:type="dxa"/>
            <w:noWrap w:val="0"/>
            <w:tcMar>
              <w:top w:w="57" w:type="dxa"/>
              <w:left w:w="28" w:type="dxa"/>
              <w:bottom w:w="57" w:type="dxa"/>
              <w:right w:w="28" w:type="dxa"/>
            </w:tcMar>
            <w:vAlign w:val="center"/>
          </w:tcPr>
          <w:p w14:paraId="68054B71">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6</w:t>
            </w:r>
          </w:p>
        </w:tc>
        <w:tc>
          <w:tcPr>
            <w:tcW w:w="2802" w:type="dxa"/>
            <w:noWrap w:val="0"/>
            <w:tcMar>
              <w:top w:w="57" w:type="dxa"/>
              <w:left w:w="28" w:type="dxa"/>
              <w:bottom w:w="57" w:type="dxa"/>
              <w:right w:w="28" w:type="dxa"/>
            </w:tcMar>
            <w:vAlign w:val="center"/>
          </w:tcPr>
          <w:p w14:paraId="1B43692B">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c>
          <w:tcPr>
            <w:tcW w:w="2584" w:type="dxa"/>
            <w:noWrap w:val="0"/>
            <w:tcMar>
              <w:top w:w="57" w:type="dxa"/>
              <w:left w:w="28" w:type="dxa"/>
              <w:bottom w:w="57" w:type="dxa"/>
              <w:right w:w="28" w:type="dxa"/>
            </w:tcMar>
            <w:vAlign w:val="center"/>
          </w:tcPr>
          <w:p w14:paraId="07DFE0E0">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c>
          <w:tcPr>
            <w:tcW w:w="1998" w:type="dxa"/>
            <w:noWrap w:val="0"/>
            <w:tcMar>
              <w:top w:w="57" w:type="dxa"/>
              <w:left w:w="28" w:type="dxa"/>
              <w:bottom w:w="57" w:type="dxa"/>
              <w:right w:w="28" w:type="dxa"/>
            </w:tcMar>
            <w:vAlign w:val="center"/>
          </w:tcPr>
          <w:p w14:paraId="637B41B7">
            <w:pPr>
              <w:keepNext w:val="0"/>
              <w:keepLines w:val="0"/>
              <w:suppressLineNumbers w:val="0"/>
              <w:spacing w:before="0" w:beforeAutospacing="0" w:after="0" w:afterAutospacing="0" w:line="480" w:lineRule="exact"/>
              <w:ind w:left="0" w:right="0"/>
              <w:rPr>
                <w:rFonts w:hint="eastAsia" w:ascii="宋体" w:hAnsi="宋体" w:eastAsia="宋体" w:cs="宋体"/>
                <w:b/>
                <w:bCs/>
                <w:color w:val="auto"/>
                <w:sz w:val="24"/>
                <w:szCs w:val="24"/>
                <w:highlight w:val="none"/>
              </w:rPr>
            </w:pPr>
          </w:p>
        </w:tc>
        <w:tc>
          <w:tcPr>
            <w:tcW w:w="925" w:type="dxa"/>
            <w:noWrap w:val="0"/>
            <w:tcMar>
              <w:top w:w="57" w:type="dxa"/>
              <w:left w:w="28" w:type="dxa"/>
              <w:bottom w:w="57" w:type="dxa"/>
              <w:right w:w="28" w:type="dxa"/>
            </w:tcMar>
            <w:vAlign w:val="center"/>
          </w:tcPr>
          <w:p w14:paraId="0CDB9EFD">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r>
      <w:tr w14:paraId="63F88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629" w:type="dxa"/>
            <w:noWrap w:val="0"/>
            <w:tcMar>
              <w:top w:w="57" w:type="dxa"/>
              <w:left w:w="28" w:type="dxa"/>
              <w:bottom w:w="57" w:type="dxa"/>
              <w:right w:w="28" w:type="dxa"/>
            </w:tcMar>
            <w:vAlign w:val="center"/>
          </w:tcPr>
          <w:p w14:paraId="6851DA49">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7</w:t>
            </w:r>
          </w:p>
        </w:tc>
        <w:tc>
          <w:tcPr>
            <w:tcW w:w="2802" w:type="dxa"/>
            <w:noWrap w:val="0"/>
            <w:tcMar>
              <w:top w:w="57" w:type="dxa"/>
              <w:left w:w="28" w:type="dxa"/>
              <w:bottom w:w="57" w:type="dxa"/>
              <w:right w:w="28" w:type="dxa"/>
            </w:tcMar>
            <w:vAlign w:val="center"/>
          </w:tcPr>
          <w:p w14:paraId="7DD94F57">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c>
          <w:tcPr>
            <w:tcW w:w="2584" w:type="dxa"/>
            <w:noWrap w:val="0"/>
            <w:tcMar>
              <w:top w:w="57" w:type="dxa"/>
              <w:left w:w="28" w:type="dxa"/>
              <w:bottom w:w="57" w:type="dxa"/>
              <w:right w:w="28" w:type="dxa"/>
            </w:tcMar>
            <w:vAlign w:val="center"/>
          </w:tcPr>
          <w:p w14:paraId="15163B02">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c>
          <w:tcPr>
            <w:tcW w:w="1998" w:type="dxa"/>
            <w:noWrap w:val="0"/>
            <w:tcMar>
              <w:top w:w="57" w:type="dxa"/>
              <w:left w:w="28" w:type="dxa"/>
              <w:bottom w:w="57" w:type="dxa"/>
              <w:right w:w="28" w:type="dxa"/>
            </w:tcMar>
            <w:vAlign w:val="center"/>
          </w:tcPr>
          <w:p w14:paraId="7614907C">
            <w:pPr>
              <w:keepNext w:val="0"/>
              <w:keepLines w:val="0"/>
              <w:suppressLineNumbers w:val="0"/>
              <w:spacing w:before="0" w:beforeAutospacing="0" w:after="0" w:afterAutospacing="0" w:line="480" w:lineRule="exact"/>
              <w:ind w:left="0" w:right="0"/>
              <w:rPr>
                <w:rFonts w:hint="eastAsia" w:ascii="宋体" w:hAnsi="宋体" w:eastAsia="宋体" w:cs="宋体"/>
                <w:b/>
                <w:bCs/>
                <w:color w:val="auto"/>
                <w:sz w:val="24"/>
                <w:szCs w:val="24"/>
                <w:highlight w:val="none"/>
              </w:rPr>
            </w:pPr>
          </w:p>
        </w:tc>
        <w:tc>
          <w:tcPr>
            <w:tcW w:w="925" w:type="dxa"/>
            <w:noWrap w:val="0"/>
            <w:tcMar>
              <w:top w:w="57" w:type="dxa"/>
              <w:left w:w="28" w:type="dxa"/>
              <w:bottom w:w="57" w:type="dxa"/>
              <w:right w:w="28" w:type="dxa"/>
            </w:tcMar>
            <w:vAlign w:val="center"/>
          </w:tcPr>
          <w:p w14:paraId="0F3A40B8">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r>
      <w:tr w14:paraId="438E1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629" w:type="dxa"/>
            <w:noWrap w:val="0"/>
            <w:tcMar>
              <w:top w:w="57" w:type="dxa"/>
              <w:left w:w="28" w:type="dxa"/>
              <w:bottom w:w="57" w:type="dxa"/>
              <w:right w:w="28" w:type="dxa"/>
            </w:tcMar>
            <w:vAlign w:val="center"/>
          </w:tcPr>
          <w:p w14:paraId="1AEC67F2">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8</w:t>
            </w:r>
          </w:p>
        </w:tc>
        <w:tc>
          <w:tcPr>
            <w:tcW w:w="2802" w:type="dxa"/>
            <w:noWrap w:val="0"/>
            <w:tcMar>
              <w:top w:w="57" w:type="dxa"/>
              <w:left w:w="28" w:type="dxa"/>
              <w:bottom w:w="57" w:type="dxa"/>
              <w:right w:w="28" w:type="dxa"/>
            </w:tcMar>
            <w:vAlign w:val="center"/>
          </w:tcPr>
          <w:p w14:paraId="09796968">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c>
          <w:tcPr>
            <w:tcW w:w="2584" w:type="dxa"/>
            <w:noWrap w:val="0"/>
            <w:tcMar>
              <w:top w:w="57" w:type="dxa"/>
              <w:left w:w="28" w:type="dxa"/>
              <w:bottom w:w="57" w:type="dxa"/>
              <w:right w:w="28" w:type="dxa"/>
            </w:tcMar>
            <w:vAlign w:val="center"/>
          </w:tcPr>
          <w:p w14:paraId="2CB47AB8">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c>
          <w:tcPr>
            <w:tcW w:w="1998" w:type="dxa"/>
            <w:noWrap w:val="0"/>
            <w:tcMar>
              <w:top w:w="57" w:type="dxa"/>
              <w:left w:w="28" w:type="dxa"/>
              <w:bottom w:w="57" w:type="dxa"/>
              <w:right w:w="28" w:type="dxa"/>
            </w:tcMar>
            <w:vAlign w:val="center"/>
          </w:tcPr>
          <w:p w14:paraId="4EFDD1AC">
            <w:pPr>
              <w:keepNext w:val="0"/>
              <w:keepLines w:val="0"/>
              <w:suppressLineNumbers w:val="0"/>
              <w:spacing w:before="0" w:beforeAutospacing="0" w:after="0" w:afterAutospacing="0" w:line="480" w:lineRule="exact"/>
              <w:ind w:left="0" w:right="0"/>
              <w:rPr>
                <w:rFonts w:hint="eastAsia" w:ascii="宋体" w:hAnsi="宋体" w:eastAsia="宋体" w:cs="宋体"/>
                <w:b/>
                <w:bCs/>
                <w:color w:val="auto"/>
                <w:sz w:val="24"/>
                <w:szCs w:val="24"/>
                <w:highlight w:val="none"/>
              </w:rPr>
            </w:pPr>
          </w:p>
        </w:tc>
        <w:tc>
          <w:tcPr>
            <w:tcW w:w="925" w:type="dxa"/>
            <w:noWrap w:val="0"/>
            <w:tcMar>
              <w:top w:w="57" w:type="dxa"/>
              <w:left w:w="28" w:type="dxa"/>
              <w:bottom w:w="57" w:type="dxa"/>
              <w:right w:w="28" w:type="dxa"/>
            </w:tcMar>
            <w:vAlign w:val="center"/>
          </w:tcPr>
          <w:p w14:paraId="629D0B39">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r>
      <w:tr w14:paraId="4510C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629" w:type="dxa"/>
            <w:noWrap w:val="0"/>
            <w:tcMar>
              <w:top w:w="57" w:type="dxa"/>
              <w:left w:w="28" w:type="dxa"/>
              <w:bottom w:w="57" w:type="dxa"/>
              <w:right w:w="28" w:type="dxa"/>
            </w:tcMar>
            <w:vAlign w:val="center"/>
          </w:tcPr>
          <w:p w14:paraId="54586A56">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9</w:t>
            </w:r>
          </w:p>
        </w:tc>
        <w:tc>
          <w:tcPr>
            <w:tcW w:w="2802" w:type="dxa"/>
            <w:noWrap w:val="0"/>
            <w:tcMar>
              <w:top w:w="57" w:type="dxa"/>
              <w:left w:w="28" w:type="dxa"/>
              <w:bottom w:w="57" w:type="dxa"/>
              <w:right w:w="28" w:type="dxa"/>
            </w:tcMar>
            <w:vAlign w:val="center"/>
          </w:tcPr>
          <w:p w14:paraId="6ED44296">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c>
          <w:tcPr>
            <w:tcW w:w="2584" w:type="dxa"/>
            <w:noWrap w:val="0"/>
            <w:tcMar>
              <w:top w:w="57" w:type="dxa"/>
              <w:left w:w="28" w:type="dxa"/>
              <w:bottom w:w="57" w:type="dxa"/>
              <w:right w:w="28" w:type="dxa"/>
            </w:tcMar>
            <w:vAlign w:val="center"/>
          </w:tcPr>
          <w:p w14:paraId="09F02113">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c>
          <w:tcPr>
            <w:tcW w:w="1998" w:type="dxa"/>
            <w:noWrap w:val="0"/>
            <w:tcMar>
              <w:top w:w="57" w:type="dxa"/>
              <w:left w:w="28" w:type="dxa"/>
              <w:bottom w:w="57" w:type="dxa"/>
              <w:right w:w="28" w:type="dxa"/>
            </w:tcMar>
            <w:vAlign w:val="center"/>
          </w:tcPr>
          <w:p w14:paraId="57D1477D">
            <w:pPr>
              <w:keepNext w:val="0"/>
              <w:keepLines w:val="0"/>
              <w:suppressLineNumbers w:val="0"/>
              <w:spacing w:before="0" w:beforeAutospacing="0" w:after="0" w:afterAutospacing="0" w:line="480" w:lineRule="exact"/>
              <w:ind w:left="0" w:right="0"/>
              <w:rPr>
                <w:rFonts w:hint="eastAsia" w:ascii="宋体" w:hAnsi="宋体" w:eastAsia="宋体" w:cs="宋体"/>
                <w:b/>
                <w:bCs/>
                <w:color w:val="auto"/>
                <w:sz w:val="24"/>
                <w:szCs w:val="24"/>
                <w:highlight w:val="none"/>
              </w:rPr>
            </w:pPr>
          </w:p>
        </w:tc>
        <w:tc>
          <w:tcPr>
            <w:tcW w:w="925" w:type="dxa"/>
            <w:noWrap w:val="0"/>
            <w:tcMar>
              <w:top w:w="57" w:type="dxa"/>
              <w:left w:w="28" w:type="dxa"/>
              <w:bottom w:w="57" w:type="dxa"/>
              <w:right w:w="28" w:type="dxa"/>
            </w:tcMar>
            <w:vAlign w:val="center"/>
          </w:tcPr>
          <w:p w14:paraId="58B19A85">
            <w:pPr>
              <w:keepNext w:val="0"/>
              <w:keepLines w:val="0"/>
              <w:suppressLineNumbers w:val="0"/>
              <w:spacing w:before="0" w:beforeAutospacing="0" w:after="0" w:afterAutospacing="0" w:line="480" w:lineRule="exact"/>
              <w:ind w:left="210" w:leftChars="100" w:right="0"/>
              <w:rPr>
                <w:rFonts w:hint="eastAsia" w:ascii="宋体" w:hAnsi="宋体" w:eastAsia="宋体" w:cs="宋体"/>
                <w:b/>
                <w:bCs/>
                <w:color w:val="auto"/>
                <w:sz w:val="24"/>
                <w:szCs w:val="24"/>
                <w:highlight w:val="none"/>
              </w:rPr>
            </w:pPr>
          </w:p>
        </w:tc>
      </w:tr>
    </w:tbl>
    <w:p w14:paraId="2E334020">
      <w:pPr>
        <w:pageBreakBefore w:val="0"/>
        <w:kinsoku/>
        <w:wordWrap/>
        <w:overflowPunct/>
        <w:topLinePunct w:val="0"/>
        <w:bidi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注：供应商</w:t>
      </w:r>
      <w:r>
        <w:rPr>
          <w:rFonts w:hint="eastAsia" w:ascii="宋体" w:hAnsi="宋体" w:eastAsia="宋体" w:cs="宋体"/>
          <w:b/>
          <w:bCs/>
          <w:color w:val="auto"/>
          <w:sz w:val="24"/>
          <w:szCs w:val="24"/>
          <w:highlight w:val="none"/>
          <w:lang w:eastAsia="zh-CN"/>
        </w:rPr>
        <w:t>应按照</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eastAsia="zh-CN"/>
        </w:rPr>
        <w:t>第三章</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采购需求及商务要求</w:t>
      </w:r>
      <w:r>
        <w:rPr>
          <w:rFonts w:hint="eastAsia" w:ascii="宋体" w:hAnsi="宋体" w:cs="宋体"/>
          <w:b/>
          <w:bCs/>
          <w:color w:val="auto"/>
          <w:sz w:val="24"/>
          <w:szCs w:val="24"/>
          <w:highlight w:val="none"/>
          <w:lang w:eastAsia="zh-CN"/>
        </w:rPr>
        <w:t>”中的</w:t>
      </w:r>
      <w:r>
        <w:rPr>
          <w:rFonts w:hint="eastAsia" w:ascii="宋体" w:hAnsi="宋体" w:cs="宋体"/>
          <w:b/>
          <w:bCs/>
          <w:caps w:val="0"/>
          <w:color w:val="auto"/>
          <w:sz w:val="24"/>
          <w:szCs w:val="24"/>
          <w:highlight w:val="none"/>
          <w:lang w:val="en-US" w:eastAsia="zh-CN"/>
        </w:rPr>
        <w:t>采购需求</w:t>
      </w:r>
      <w:r>
        <w:rPr>
          <w:rFonts w:hint="eastAsia" w:ascii="宋体" w:hAnsi="宋体" w:eastAsia="宋体" w:cs="宋体"/>
          <w:b/>
          <w:bCs/>
          <w:color w:val="auto"/>
          <w:sz w:val="24"/>
          <w:szCs w:val="24"/>
          <w:highlight w:val="none"/>
          <w:lang w:eastAsia="zh-CN"/>
        </w:rPr>
        <w:t>内容进行逐条响应，如有偏离，请在此表中清楚地列明，并加以说明。</w:t>
      </w:r>
    </w:p>
    <w:p w14:paraId="6DB5A567">
      <w:pPr>
        <w:pStyle w:val="22"/>
        <w:ind w:firstLine="210"/>
        <w:rPr>
          <w:rFonts w:hint="eastAsia" w:ascii="宋体" w:hAnsi="宋体" w:eastAsia="宋体" w:cs="宋体"/>
          <w:color w:val="auto"/>
          <w:highlight w:val="none"/>
        </w:rPr>
      </w:pPr>
    </w:p>
    <w:p w14:paraId="697D31AF">
      <w:pPr>
        <w:spacing w:line="480" w:lineRule="auto"/>
        <w:ind w:firstLine="4440" w:firstLineChars="1850"/>
        <w:jc w:val="right"/>
        <w:rPr>
          <w:rFonts w:hint="eastAsia" w:ascii="宋体" w:hAnsi="宋体" w:eastAsia="宋体" w:cs="宋体"/>
          <w:bCs/>
          <w:color w:val="auto"/>
          <w:sz w:val="24"/>
          <w:highlight w:val="none"/>
          <w:lang w:eastAsia="zh-CN"/>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（盖章）</w:t>
      </w:r>
    </w:p>
    <w:p w14:paraId="050986DD">
      <w:pPr>
        <w:spacing w:line="480" w:lineRule="auto"/>
        <w:ind w:firstLine="3120" w:firstLineChars="1300"/>
        <w:jc w:val="left"/>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法定代表人或被授权人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highlight w:val="none"/>
        </w:rPr>
        <w:t>（签字或盖章）</w:t>
      </w:r>
    </w:p>
    <w:p w14:paraId="5D6862A1">
      <w:pPr>
        <w:spacing w:line="480" w:lineRule="auto"/>
        <w:ind w:firstLine="3240" w:firstLineChars="1350"/>
        <w:jc w:val="righ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466FD59">
      <w:pPr>
        <w:spacing w:line="480" w:lineRule="auto"/>
        <w:rPr>
          <w:rFonts w:hint="eastAsia" w:ascii="宋体" w:hAnsi="宋体" w:eastAsia="宋体" w:cs="宋体"/>
          <w:color w:val="auto"/>
          <w:highlight w:val="none"/>
        </w:rPr>
      </w:pPr>
      <w:bookmarkStart w:id="466" w:name="_Toc12377633"/>
      <w:bookmarkStart w:id="467" w:name="_Toc10563609"/>
      <w:bookmarkStart w:id="468" w:name="_Toc10851"/>
      <w:bookmarkStart w:id="469" w:name="_Toc5691"/>
      <w:bookmarkStart w:id="470" w:name="_Toc10563648"/>
      <w:bookmarkStart w:id="471" w:name="_Toc962"/>
    </w:p>
    <w:bookmarkEnd w:id="466"/>
    <w:bookmarkEnd w:id="467"/>
    <w:bookmarkEnd w:id="468"/>
    <w:bookmarkEnd w:id="469"/>
    <w:bookmarkEnd w:id="470"/>
    <w:bookmarkEnd w:id="471"/>
    <w:p w14:paraId="255C782F">
      <w:pPr>
        <w:rPr>
          <w:rFonts w:hint="eastAsia" w:ascii="宋体" w:hAnsi="宋体" w:eastAsia="宋体" w:cs="宋体"/>
          <w:color w:val="auto"/>
          <w:highlight w:val="none"/>
          <w:lang w:val="en-US" w:eastAsia="zh-CN"/>
        </w:rPr>
      </w:pPr>
      <w:bookmarkStart w:id="472" w:name="_Toc243"/>
      <w:bookmarkStart w:id="473" w:name="_Toc12190"/>
      <w:bookmarkStart w:id="474" w:name="_Toc32488"/>
      <w:bookmarkStart w:id="475" w:name="_Toc12377634"/>
      <w:bookmarkStart w:id="476" w:name="_Toc10563610"/>
      <w:bookmarkStart w:id="477" w:name="_Toc10563649"/>
      <w:bookmarkStart w:id="478" w:name="_Toc7248"/>
    </w:p>
    <w:p w14:paraId="27FFC9E3">
      <w:pPr>
        <w:pStyle w:val="3"/>
        <w:bidi w:val="0"/>
        <w:jc w:val="center"/>
        <w:rPr>
          <w:rFonts w:hint="eastAsia" w:ascii="宋体" w:hAnsi="宋体" w:eastAsia="宋体" w:cs="宋体"/>
          <w:b/>
          <w:bCs/>
          <w:kern w:val="2"/>
          <w:sz w:val="32"/>
          <w:szCs w:val="32"/>
          <w:highlight w:val="none"/>
          <w:lang w:val="en-US" w:eastAsia="zh-CN" w:bidi="ar-SA"/>
        </w:rPr>
      </w:pPr>
      <w:r>
        <w:rPr>
          <w:rFonts w:hint="eastAsia" w:ascii="宋体" w:hAnsi="宋体" w:eastAsia="宋体" w:cs="宋体"/>
          <w:b/>
          <w:bCs/>
          <w:kern w:val="2"/>
          <w:sz w:val="32"/>
          <w:szCs w:val="32"/>
          <w:highlight w:val="none"/>
          <w:lang w:val="en-US" w:eastAsia="zh-CN" w:bidi="ar-SA"/>
        </w:rPr>
        <w:t>4.商务条款响应偏离表</w:t>
      </w:r>
      <w:bookmarkEnd w:id="472"/>
      <w:bookmarkEnd w:id="473"/>
      <w:bookmarkEnd w:id="474"/>
    </w:p>
    <w:p w14:paraId="2F728728">
      <w:pPr>
        <w:spacing w:line="480" w:lineRule="exact"/>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p>
    <w:tbl>
      <w:tblPr>
        <w:tblStyle w:val="35"/>
        <w:tblW w:w="86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2321"/>
        <w:gridCol w:w="2540"/>
        <w:gridCol w:w="2020"/>
        <w:gridCol w:w="1035"/>
      </w:tblGrid>
      <w:tr w14:paraId="087DA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753" w:type="dxa"/>
            <w:noWrap w:val="0"/>
            <w:tcMar>
              <w:top w:w="57" w:type="dxa"/>
              <w:left w:w="28" w:type="dxa"/>
              <w:bottom w:w="57" w:type="dxa"/>
              <w:right w:w="28" w:type="dxa"/>
            </w:tcMar>
            <w:vAlign w:val="center"/>
          </w:tcPr>
          <w:p w14:paraId="446EFEBA">
            <w:pPr>
              <w:keepNext w:val="0"/>
              <w:keepLines w:val="0"/>
              <w:suppressLineNumbers w:val="0"/>
              <w:spacing w:before="0" w:beforeAutospacing="0" w:after="0" w:afterAutospacing="0" w:line="320" w:lineRule="exact"/>
              <w:ind w:left="-97" w:leftChars="-46"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序号</w:t>
            </w:r>
          </w:p>
        </w:tc>
        <w:tc>
          <w:tcPr>
            <w:tcW w:w="2321" w:type="dxa"/>
            <w:noWrap w:val="0"/>
            <w:tcMar>
              <w:top w:w="57" w:type="dxa"/>
              <w:left w:w="28" w:type="dxa"/>
              <w:bottom w:w="57" w:type="dxa"/>
              <w:right w:w="28" w:type="dxa"/>
            </w:tcMar>
            <w:vAlign w:val="center"/>
          </w:tcPr>
          <w:p w14:paraId="1F2AFD5C">
            <w:pPr>
              <w:keepNext w:val="0"/>
              <w:keepLines w:val="0"/>
              <w:suppressLineNumbers w:val="0"/>
              <w:spacing w:before="0" w:beforeAutospacing="0" w:after="0" w:afterAutospacing="0" w:line="320" w:lineRule="exact"/>
              <w:ind w:left="210" w:leftChars="100" w:right="0"/>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竞争性谈判文件</w:t>
            </w:r>
          </w:p>
          <w:p w14:paraId="1AD3FEBA">
            <w:pPr>
              <w:keepNext w:val="0"/>
              <w:keepLines w:val="0"/>
              <w:suppressLineNumbers w:val="0"/>
              <w:spacing w:before="0" w:beforeAutospacing="0" w:after="0" w:afterAutospacing="0" w:line="320" w:lineRule="exact"/>
              <w:ind w:left="210" w:leftChars="100"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商务要求</w:t>
            </w:r>
          </w:p>
        </w:tc>
        <w:tc>
          <w:tcPr>
            <w:tcW w:w="2540" w:type="dxa"/>
            <w:noWrap w:val="0"/>
            <w:tcMar>
              <w:top w:w="57" w:type="dxa"/>
              <w:left w:w="28" w:type="dxa"/>
              <w:bottom w:w="57" w:type="dxa"/>
              <w:right w:w="28" w:type="dxa"/>
            </w:tcMar>
            <w:vAlign w:val="center"/>
          </w:tcPr>
          <w:p w14:paraId="21FB96D0">
            <w:pPr>
              <w:keepNext w:val="0"/>
              <w:keepLines w:val="0"/>
              <w:suppressLineNumbers w:val="0"/>
              <w:spacing w:before="0" w:beforeAutospacing="0" w:after="0" w:afterAutospacing="0" w:line="320" w:lineRule="exact"/>
              <w:ind w:left="210" w:leftChars="100" w:right="0"/>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谈判响应文件</w:t>
            </w:r>
            <w:r>
              <w:rPr>
                <w:rFonts w:hint="eastAsia" w:ascii="宋体" w:hAnsi="宋体" w:eastAsia="宋体" w:cs="宋体"/>
                <w:b/>
                <w:color w:val="auto"/>
                <w:sz w:val="24"/>
                <w:szCs w:val="24"/>
                <w:highlight w:val="none"/>
              </w:rPr>
              <w:t>商务响应</w:t>
            </w:r>
            <w:r>
              <w:rPr>
                <w:rFonts w:hint="eastAsia" w:ascii="宋体" w:hAnsi="宋体" w:eastAsia="宋体" w:cs="宋体"/>
                <w:b/>
                <w:color w:val="auto"/>
                <w:sz w:val="24"/>
                <w:szCs w:val="24"/>
                <w:highlight w:val="none"/>
                <w:lang w:val="en-US" w:eastAsia="zh-CN"/>
              </w:rPr>
              <w:t>内容</w:t>
            </w:r>
          </w:p>
        </w:tc>
        <w:tc>
          <w:tcPr>
            <w:tcW w:w="2020" w:type="dxa"/>
            <w:noWrap w:val="0"/>
            <w:tcMar>
              <w:top w:w="57" w:type="dxa"/>
              <w:left w:w="28" w:type="dxa"/>
              <w:bottom w:w="57" w:type="dxa"/>
              <w:right w:w="28" w:type="dxa"/>
            </w:tcMar>
            <w:vAlign w:val="center"/>
          </w:tcPr>
          <w:p w14:paraId="13F2E668">
            <w:pPr>
              <w:keepNext w:val="0"/>
              <w:keepLines w:val="0"/>
              <w:suppressLineNumbers w:val="0"/>
              <w:spacing w:before="0" w:beforeAutospacing="0" w:after="0" w:afterAutospacing="0" w:line="320" w:lineRule="exact"/>
              <w:ind w:left="210" w:leftChars="100"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偏离情况</w:t>
            </w:r>
          </w:p>
          <w:p w14:paraId="448AA242">
            <w:pPr>
              <w:keepNext w:val="0"/>
              <w:keepLines w:val="0"/>
              <w:suppressLineNumbers w:val="0"/>
              <w:spacing w:before="0" w:beforeAutospacing="0" w:after="0" w:afterAutospacing="0" w:line="320" w:lineRule="exact"/>
              <w:ind w:left="210" w:leftChars="100" w:right="0"/>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正偏离/响应</w:t>
            </w:r>
            <w:r>
              <w:rPr>
                <w:rFonts w:hint="eastAsia" w:ascii="宋体" w:hAnsi="宋体" w:eastAsia="宋体" w:cs="宋体"/>
                <w:b/>
                <w:bCs/>
                <w:color w:val="auto"/>
                <w:sz w:val="24"/>
                <w:szCs w:val="24"/>
                <w:highlight w:val="none"/>
                <w:lang w:eastAsia="zh-CN"/>
              </w:rPr>
              <w:t>）</w:t>
            </w:r>
          </w:p>
        </w:tc>
        <w:tc>
          <w:tcPr>
            <w:tcW w:w="1035" w:type="dxa"/>
            <w:noWrap w:val="0"/>
            <w:vAlign w:val="center"/>
          </w:tcPr>
          <w:p w14:paraId="4B40D706">
            <w:pPr>
              <w:keepNext w:val="0"/>
              <w:keepLines w:val="0"/>
              <w:suppressLineNumbers w:val="0"/>
              <w:spacing w:before="0" w:beforeAutospacing="0" w:after="0" w:afterAutospacing="0" w:line="320" w:lineRule="exact"/>
              <w:ind w:left="210" w:leftChars="100"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w:t>
            </w:r>
          </w:p>
        </w:tc>
      </w:tr>
      <w:tr w14:paraId="1D09D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753" w:type="dxa"/>
            <w:noWrap w:val="0"/>
            <w:tcMar>
              <w:top w:w="57" w:type="dxa"/>
              <w:left w:w="28" w:type="dxa"/>
              <w:bottom w:w="57" w:type="dxa"/>
              <w:right w:w="28" w:type="dxa"/>
            </w:tcMar>
            <w:vAlign w:val="center"/>
          </w:tcPr>
          <w:p w14:paraId="3A81BA54">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321" w:type="dxa"/>
            <w:noWrap w:val="0"/>
            <w:tcMar>
              <w:top w:w="57" w:type="dxa"/>
              <w:left w:w="28" w:type="dxa"/>
              <w:bottom w:w="57" w:type="dxa"/>
              <w:right w:w="28" w:type="dxa"/>
            </w:tcMar>
            <w:vAlign w:val="center"/>
          </w:tcPr>
          <w:p w14:paraId="02679002">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540" w:type="dxa"/>
            <w:noWrap w:val="0"/>
            <w:tcMar>
              <w:top w:w="57" w:type="dxa"/>
              <w:left w:w="28" w:type="dxa"/>
              <w:bottom w:w="57" w:type="dxa"/>
              <w:right w:w="28" w:type="dxa"/>
            </w:tcMar>
            <w:vAlign w:val="center"/>
          </w:tcPr>
          <w:p w14:paraId="4320F2AA">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020" w:type="dxa"/>
            <w:noWrap w:val="0"/>
            <w:tcMar>
              <w:top w:w="57" w:type="dxa"/>
              <w:left w:w="28" w:type="dxa"/>
              <w:bottom w:w="57" w:type="dxa"/>
              <w:right w:w="28" w:type="dxa"/>
            </w:tcMar>
            <w:vAlign w:val="center"/>
          </w:tcPr>
          <w:p w14:paraId="03117A79">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1035" w:type="dxa"/>
            <w:noWrap w:val="0"/>
            <w:vAlign w:val="center"/>
          </w:tcPr>
          <w:p w14:paraId="064ED2D7">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r>
      <w:tr w14:paraId="735FA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753" w:type="dxa"/>
            <w:noWrap w:val="0"/>
            <w:tcMar>
              <w:top w:w="57" w:type="dxa"/>
              <w:left w:w="28" w:type="dxa"/>
              <w:bottom w:w="57" w:type="dxa"/>
              <w:right w:w="28" w:type="dxa"/>
            </w:tcMar>
            <w:vAlign w:val="center"/>
          </w:tcPr>
          <w:p w14:paraId="1E43049C">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321" w:type="dxa"/>
            <w:noWrap w:val="0"/>
            <w:tcMar>
              <w:top w:w="57" w:type="dxa"/>
              <w:left w:w="28" w:type="dxa"/>
              <w:bottom w:w="57" w:type="dxa"/>
              <w:right w:w="28" w:type="dxa"/>
            </w:tcMar>
            <w:vAlign w:val="center"/>
          </w:tcPr>
          <w:p w14:paraId="5A653C0C">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540" w:type="dxa"/>
            <w:noWrap w:val="0"/>
            <w:tcMar>
              <w:top w:w="57" w:type="dxa"/>
              <w:left w:w="28" w:type="dxa"/>
              <w:bottom w:w="57" w:type="dxa"/>
              <w:right w:w="28" w:type="dxa"/>
            </w:tcMar>
            <w:vAlign w:val="center"/>
          </w:tcPr>
          <w:p w14:paraId="43DBE281">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020" w:type="dxa"/>
            <w:noWrap w:val="0"/>
            <w:tcMar>
              <w:top w:w="57" w:type="dxa"/>
              <w:left w:w="28" w:type="dxa"/>
              <w:bottom w:w="57" w:type="dxa"/>
              <w:right w:w="28" w:type="dxa"/>
            </w:tcMar>
            <w:vAlign w:val="center"/>
          </w:tcPr>
          <w:p w14:paraId="37559CE5">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1035" w:type="dxa"/>
            <w:noWrap w:val="0"/>
            <w:vAlign w:val="center"/>
          </w:tcPr>
          <w:p w14:paraId="037543FF">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r>
      <w:tr w14:paraId="55F2C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53" w:type="dxa"/>
            <w:noWrap w:val="0"/>
            <w:tcMar>
              <w:top w:w="57" w:type="dxa"/>
              <w:left w:w="28" w:type="dxa"/>
              <w:bottom w:w="57" w:type="dxa"/>
              <w:right w:w="28" w:type="dxa"/>
            </w:tcMar>
            <w:vAlign w:val="center"/>
          </w:tcPr>
          <w:p w14:paraId="5CDBC563">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321" w:type="dxa"/>
            <w:noWrap w:val="0"/>
            <w:tcMar>
              <w:top w:w="57" w:type="dxa"/>
              <w:left w:w="28" w:type="dxa"/>
              <w:bottom w:w="57" w:type="dxa"/>
              <w:right w:w="28" w:type="dxa"/>
            </w:tcMar>
            <w:vAlign w:val="center"/>
          </w:tcPr>
          <w:p w14:paraId="076B7E3D">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540" w:type="dxa"/>
            <w:noWrap w:val="0"/>
            <w:tcMar>
              <w:top w:w="57" w:type="dxa"/>
              <w:left w:w="28" w:type="dxa"/>
              <w:bottom w:w="57" w:type="dxa"/>
              <w:right w:w="28" w:type="dxa"/>
            </w:tcMar>
            <w:vAlign w:val="center"/>
          </w:tcPr>
          <w:p w14:paraId="71E9CEB1">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020" w:type="dxa"/>
            <w:noWrap w:val="0"/>
            <w:tcMar>
              <w:top w:w="57" w:type="dxa"/>
              <w:left w:w="28" w:type="dxa"/>
              <w:bottom w:w="57" w:type="dxa"/>
              <w:right w:w="28" w:type="dxa"/>
            </w:tcMar>
            <w:vAlign w:val="center"/>
          </w:tcPr>
          <w:p w14:paraId="1CFC669E">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1035" w:type="dxa"/>
            <w:noWrap w:val="0"/>
            <w:vAlign w:val="center"/>
          </w:tcPr>
          <w:p w14:paraId="0B30B895">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r>
      <w:tr w14:paraId="3B35E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3" w:type="dxa"/>
            <w:noWrap w:val="0"/>
            <w:tcMar>
              <w:top w:w="57" w:type="dxa"/>
              <w:left w:w="28" w:type="dxa"/>
              <w:bottom w:w="57" w:type="dxa"/>
              <w:right w:w="28" w:type="dxa"/>
            </w:tcMar>
            <w:vAlign w:val="center"/>
          </w:tcPr>
          <w:p w14:paraId="416C5F01">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321" w:type="dxa"/>
            <w:noWrap w:val="0"/>
            <w:tcMar>
              <w:top w:w="57" w:type="dxa"/>
              <w:left w:w="28" w:type="dxa"/>
              <w:bottom w:w="57" w:type="dxa"/>
              <w:right w:w="28" w:type="dxa"/>
            </w:tcMar>
            <w:vAlign w:val="center"/>
          </w:tcPr>
          <w:p w14:paraId="1FFAEB11">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540" w:type="dxa"/>
            <w:noWrap w:val="0"/>
            <w:tcMar>
              <w:top w:w="57" w:type="dxa"/>
              <w:left w:w="28" w:type="dxa"/>
              <w:bottom w:w="57" w:type="dxa"/>
              <w:right w:w="28" w:type="dxa"/>
            </w:tcMar>
            <w:vAlign w:val="center"/>
          </w:tcPr>
          <w:p w14:paraId="20686342">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020" w:type="dxa"/>
            <w:noWrap w:val="0"/>
            <w:tcMar>
              <w:top w:w="57" w:type="dxa"/>
              <w:left w:w="28" w:type="dxa"/>
              <w:bottom w:w="57" w:type="dxa"/>
              <w:right w:w="28" w:type="dxa"/>
            </w:tcMar>
            <w:vAlign w:val="center"/>
          </w:tcPr>
          <w:p w14:paraId="683F33A9">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1035" w:type="dxa"/>
            <w:noWrap w:val="0"/>
            <w:vAlign w:val="center"/>
          </w:tcPr>
          <w:p w14:paraId="5BD14E84">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r>
      <w:tr w14:paraId="29FF2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53" w:type="dxa"/>
            <w:noWrap w:val="0"/>
            <w:tcMar>
              <w:top w:w="57" w:type="dxa"/>
              <w:left w:w="28" w:type="dxa"/>
              <w:bottom w:w="57" w:type="dxa"/>
              <w:right w:w="28" w:type="dxa"/>
            </w:tcMar>
            <w:vAlign w:val="center"/>
          </w:tcPr>
          <w:p w14:paraId="4DAFD131">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321" w:type="dxa"/>
            <w:noWrap w:val="0"/>
            <w:tcMar>
              <w:top w:w="57" w:type="dxa"/>
              <w:left w:w="28" w:type="dxa"/>
              <w:bottom w:w="57" w:type="dxa"/>
              <w:right w:w="28" w:type="dxa"/>
            </w:tcMar>
            <w:vAlign w:val="center"/>
          </w:tcPr>
          <w:p w14:paraId="6BBB44CB">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540" w:type="dxa"/>
            <w:noWrap w:val="0"/>
            <w:tcMar>
              <w:top w:w="57" w:type="dxa"/>
              <w:left w:w="28" w:type="dxa"/>
              <w:bottom w:w="57" w:type="dxa"/>
              <w:right w:w="28" w:type="dxa"/>
            </w:tcMar>
            <w:vAlign w:val="center"/>
          </w:tcPr>
          <w:p w14:paraId="6665849F">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020" w:type="dxa"/>
            <w:noWrap w:val="0"/>
            <w:tcMar>
              <w:top w:w="57" w:type="dxa"/>
              <w:left w:w="28" w:type="dxa"/>
              <w:bottom w:w="57" w:type="dxa"/>
              <w:right w:w="28" w:type="dxa"/>
            </w:tcMar>
            <w:vAlign w:val="center"/>
          </w:tcPr>
          <w:p w14:paraId="660F7205">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1035" w:type="dxa"/>
            <w:noWrap w:val="0"/>
            <w:vAlign w:val="center"/>
          </w:tcPr>
          <w:p w14:paraId="161E4CD3">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r>
      <w:tr w14:paraId="4E124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3" w:type="dxa"/>
            <w:noWrap w:val="0"/>
            <w:tcMar>
              <w:top w:w="57" w:type="dxa"/>
              <w:left w:w="28" w:type="dxa"/>
              <w:bottom w:w="57" w:type="dxa"/>
              <w:right w:w="28" w:type="dxa"/>
            </w:tcMar>
            <w:vAlign w:val="center"/>
          </w:tcPr>
          <w:p w14:paraId="229182CD">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321" w:type="dxa"/>
            <w:noWrap w:val="0"/>
            <w:tcMar>
              <w:top w:w="57" w:type="dxa"/>
              <w:left w:w="28" w:type="dxa"/>
              <w:bottom w:w="57" w:type="dxa"/>
              <w:right w:w="28" w:type="dxa"/>
            </w:tcMar>
            <w:vAlign w:val="center"/>
          </w:tcPr>
          <w:p w14:paraId="6389AA3D">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540" w:type="dxa"/>
            <w:noWrap w:val="0"/>
            <w:tcMar>
              <w:top w:w="57" w:type="dxa"/>
              <w:left w:w="28" w:type="dxa"/>
              <w:bottom w:w="57" w:type="dxa"/>
              <w:right w:w="28" w:type="dxa"/>
            </w:tcMar>
            <w:vAlign w:val="center"/>
          </w:tcPr>
          <w:p w14:paraId="660751A2">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020" w:type="dxa"/>
            <w:noWrap w:val="0"/>
            <w:tcMar>
              <w:top w:w="57" w:type="dxa"/>
              <w:left w:w="28" w:type="dxa"/>
              <w:bottom w:w="57" w:type="dxa"/>
              <w:right w:w="28" w:type="dxa"/>
            </w:tcMar>
            <w:vAlign w:val="center"/>
          </w:tcPr>
          <w:p w14:paraId="61B7FE65">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1035" w:type="dxa"/>
            <w:noWrap w:val="0"/>
            <w:vAlign w:val="center"/>
          </w:tcPr>
          <w:p w14:paraId="18BC2497">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r>
      <w:tr w14:paraId="5D1DB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3" w:type="dxa"/>
            <w:noWrap w:val="0"/>
            <w:tcMar>
              <w:top w:w="57" w:type="dxa"/>
              <w:left w:w="28" w:type="dxa"/>
              <w:bottom w:w="57" w:type="dxa"/>
              <w:right w:w="28" w:type="dxa"/>
            </w:tcMar>
            <w:vAlign w:val="center"/>
          </w:tcPr>
          <w:p w14:paraId="30739DCC">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321" w:type="dxa"/>
            <w:noWrap w:val="0"/>
            <w:tcMar>
              <w:top w:w="57" w:type="dxa"/>
              <w:left w:w="28" w:type="dxa"/>
              <w:bottom w:w="57" w:type="dxa"/>
              <w:right w:w="28" w:type="dxa"/>
            </w:tcMar>
            <w:vAlign w:val="center"/>
          </w:tcPr>
          <w:p w14:paraId="74BBFB40">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540" w:type="dxa"/>
            <w:noWrap w:val="0"/>
            <w:tcMar>
              <w:top w:w="57" w:type="dxa"/>
              <w:left w:w="28" w:type="dxa"/>
              <w:bottom w:w="57" w:type="dxa"/>
              <w:right w:w="28" w:type="dxa"/>
            </w:tcMar>
            <w:vAlign w:val="center"/>
          </w:tcPr>
          <w:p w14:paraId="45C46EF0">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020" w:type="dxa"/>
            <w:noWrap w:val="0"/>
            <w:tcMar>
              <w:top w:w="57" w:type="dxa"/>
              <w:left w:w="28" w:type="dxa"/>
              <w:bottom w:w="57" w:type="dxa"/>
              <w:right w:w="28" w:type="dxa"/>
            </w:tcMar>
            <w:vAlign w:val="center"/>
          </w:tcPr>
          <w:p w14:paraId="242F1375">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1035" w:type="dxa"/>
            <w:noWrap w:val="0"/>
            <w:vAlign w:val="center"/>
          </w:tcPr>
          <w:p w14:paraId="3D354B82">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r>
      <w:tr w14:paraId="2E86D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53" w:type="dxa"/>
            <w:noWrap w:val="0"/>
            <w:tcMar>
              <w:top w:w="57" w:type="dxa"/>
              <w:left w:w="28" w:type="dxa"/>
              <w:bottom w:w="57" w:type="dxa"/>
              <w:right w:w="28" w:type="dxa"/>
            </w:tcMar>
            <w:vAlign w:val="center"/>
          </w:tcPr>
          <w:p w14:paraId="3B96C95F">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321" w:type="dxa"/>
            <w:noWrap w:val="0"/>
            <w:tcMar>
              <w:top w:w="57" w:type="dxa"/>
              <w:left w:w="28" w:type="dxa"/>
              <w:bottom w:w="57" w:type="dxa"/>
              <w:right w:w="28" w:type="dxa"/>
            </w:tcMar>
            <w:vAlign w:val="center"/>
          </w:tcPr>
          <w:p w14:paraId="07CD132A">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540" w:type="dxa"/>
            <w:noWrap w:val="0"/>
            <w:tcMar>
              <w:top w:w="57" w:type="dxa"/>
              <w:left w:w="28" w:type="dxa"/>
              <w:bottom w:w="57" w:type="dxa"/>
              <w:right w:w="28" w:type="dxa"/>
            </w:tcMar>
            <w:vAlign w:val="center"/>
          </w:tcPr>
          <w:p w14:paraId="7D5B54F2">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020" w:type="dxa"/>
            <w:noWrap w:val="0"/>
            <w:tcMar>
              <w:top w:w="57" w:type="dxa"/>
              <w:left w:w="28" w:type="dxa"/>
              <w:bottom w:w="57" w:type="dxa"/>
              <w:right w:w="28" w:type="dxa"/>
            </w:tcMar>
            <w:vAlign w:val="center"/>
          </w:tcPr>
          <w:p w14:paraId="3F3D6F3B">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1035" w:type="dxa"/>
            <w:noWrap w:val="0"/>
            <w:vAlign w:val="center"/>
          </w:tcPr>
          <w:p w14:paraId="62948655">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r>
      <w:tr w14:paraId="101C5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3" w:type="dxa"/>
            <w:noWrap w:val="0"/>
            <w:tcMar>
              <w:top w:w="57" w:type="dxa"/>
              <w:left w:w="28" w:type="dxa"/>
              <w:bottom w:w="57" w:type="dxa"/>
              <w:right w:w="28" w:type="dxa"/>
            </w:tcMar>
            <w:vAlign w:val="center"/>
          </w:tcPr>
          <w:p w14:paraId="2126D82B">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321" w:type="dxa"/>
            <w:noWrap w:val="0"/>
            <w:tcMar>
              <w:top w:w="57" w:type="dxa"/>
              <w:left w:w="28" w:type="dxa"/>
              <w:bottom w:w="57" w:type="dxa"/>
              <w:right w:w="28" w:type="dxa"/>
            </w:tcMar>
            <w:vAlign w:val="center"/>
          </w:tcPr>
          <w:p w14:paraId="699674D4">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540" w:type="dxa"/>
            <w:noWrap w:val="0"/>
            <w:tcMar>
              <w:top w:w="57" w:type="dxa"/>
              <w:left w:w="28" w:type="dxa"/>
              <w:bottom w:w="57" w:type="dxa"/>
              <w:right w:w="28" w:type="dxa"/>
            </w:tcMar>
            <w:vAlign w:val="center"/>
          </w:tcPr>
          <w:p w14:paraId="67E2225A">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020" w:type="dxa"/>
            <w:noWrap w:val="0"/>
            <w:tcMar>
              <w:top w:w="57" w:type="dxa"/>
              <w:left w:w="28" w:type="dxa"/>
              <w:bottom w:w="57" w:type="dxa"/>
              <w:right w:w="28" w:type="dxa"/>
            </w:tcMar>
            <w:vAlign w:val="center"/>
          </w:tcPr>
          <w:p w14:paraId="3B3A0935">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1035" w:type="dxa"/>
            <w:noWrap w:val="0"/>
            <w:vAlign w:val="center"/>
          </w:tcPr>
          <w:p w14:paraId="0CF9A019">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r>
      <w:tr w14:paraId="6249A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3" w:type="dxa"/>
            <w:noWrap w:val="0"/>
            <w:tcMar>
              <w:top w:w="57" w:type="dxa"/>
              <w:left w:w="28" w:type="dxa"/>
              <w:bottom w:w="57" w:type="dxa"/>
              <w:right w:w="28" w:type="dxa"/>
            </w:tcMar>
            <w:vAlign w:val="center"/>
          </w:tcPr>
          <w:p w14:paraId="2F818CFB">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321" w:type="dxa"/>
            <w:noWrap w:val="0"/>
            <w:tcMar>
              <w:top w:w="57" w:type="dxa"/>
              <w:left w:w="28" w:type="dxa"/>
              <w:bottom w:w="57" w:type="dxa"/>
              <w:right w:w="28" w:type="dxa"/>
            </w:tcMar>
            <w:vAlign w:val="center"/>
          </w:tcPr>
          <w:p w14:paraId="5D0BB7F0">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540" w:type="dxa"/>
            <w:noWrap w:val="0"/>
            <w:tcMar>
              <w:top w:w="57" w:type="dxa"/>
              <w:left w:w="28" w:type="dxa"/>
              <w:bottom w:w="57" w:type="dxa"/>
              <w:right w:w="28" w:type="dxa"/>
            </w:tcMar>
            <w:vAlign w:val="center"/>
          </w:tcPr>
          <w:p w14:paraId="4EB0E2CA">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2020" w:type="dxa"/>
            <w:noWrap w:val="0"/>
            <w:tcMar>
              <w:top w:w="57" w:type="dxa"/>
              <w:left w:w="28" w:type="dxa"/>
              <w:bottom w:w="57" w:type="dxa"/>
              <w:right w:w="28" w:type="dxa"/>
            </w:tcMar>
            <w:vAlign w:val="center"/>
          </w:tcPr>
          <w:p w14:paraId="6B238F21">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c>
          <w:tcPr>
            <w:tcW w:w="1035" w:type="dxa"/>
            <w:noWrap w:val="0"/>
            <w:vAlign w:val="center"/>
          </w:tcPr>
          <w:p w14:paraId="05B4B39B">
            <w:pPr>
              <w:keepNext w:val="0"/>
              <w:keepLines w:val="0"/>
              <w:suppressLineNumbers w:val="0"/>
              <w:spacing w:before="0" w:beforeAutospacing="0" w:after="0" w:afterAutospacing="0" w:line="480" w:lineRule="exact"/>
              <w:ind w:left="210" w:leftChars="100" w:right="0"/>
              <w:rPr>
                <w:rFonts w:hint="eastAsia" w:ascii="宋体" w:hAnsi="宋体" w:eastAsia="宋体" w:cs="宋体"/>
                <w:color w:val="auto"/>
                <w:sz w:val="24"/>
                <w:szCs w:val="24"/>
                <w:highlight w:val="none"/>
              </w:rPr>
            </w:pPr>
          </w:p>
        </w:tc>
      </w:tr>
    </w:tbl>
    <w:p w14:paraId="480E1468">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注：供应商</w:t>
      </w:r>
      <w:r>
        <w:rPr>
          <w:rFonts w:hint="eastAsia" w:ascii="宋体" w:hAnsi="宋体" w:eastAsia="宋体" w:cs="宋体"/>
          <w:b/>
          <w:color w:val="auto"/>
          <w:sz w:val="24"/>
          <w:szCs w:val="24"/>
          <w:highlight w:val="none"/>
          <w:lang w:eastAsia="zh-CN"/>
        </w:rPr>
        <w:t>应按照</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lang w:eastAsia="zh-CN"/>
        </w:rPr>
        <w:t>第三章</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采购需求及商务要求</w:t>
      </w:r>
      <w:r>
        <w:rPr>
          <w:rFonts w:hint="eastAsia" w:ascii="宋体" w:hAnsi="宋体" w:cs="宋体"/>
          <w:b/>
          <w:color w:val="auto"/>
          <w:sz w:val="24"/>
          <w:szCs w:val="24"/>
          <w:highlight w:val="none"/>
          <w:lang w:eastAsia="zh-CN"/>
        </w:rPr>
        <w:t>”中商务要求</w:t>
      </w:r>
      <w:r>
        <w:rPr>
          <w:rFonts w:hint="eastAsia" w:ascii="宋体" w:hAnsi="宋体" w:eastAsia="宋体" w:cs="宋体"/>
          <w:b/>
          <w:color w:val="auto"/>
          <w:sz w:val="24"/>
          <w:szCs w:val="24"/>
          <w:highlight w:val="none"/>
          <w:lang w:eastAsia="zh-CN"/>
        </w:rPr>
        <w:t>进行逐条响应，如有偏离，请在此表中清楚地列明，并加以说明。</w:t>
      </w:r>
    </w:p>
    <w:p w14:paraId="0AC5ED64">
      <w:pPr>
        <w:rPr>
          <w:rFonts w:hint="eastAsia" w:ascii="宋体" w:hAnsi="宋体" w:eastAsia="宋体" w:cs="宋体"/>
          <w:b/>
          <w:color w:val="auto"/>
          <w:sz w:val="20"/>
          <w:szCs w:val="20"/>
          <w:highlight w:val="none"/>
        </w:rPr>
      </w:pPr>
    </w:p>
    <w:p w14:paraId="61D90509">
      <w:pPr>
        <w:spacing w:line="360" w:lineRule="auto"/>
        <w:ind w:firstLine="4440" w:firstLineChars="1850"/>
        <w:jc w:val="right"/>
        <w:rPr>
          <w:rFonts w:hint="eastAsia" w:ascii="宋体" w:hAnsi="宋体" w:eastAsia="宋体" w:cs="宋体"/>
          <w:color w:val="auto"/>
          <w:sz w:val="24"/>
          <w:szCs w:val="24"/>
          <w:highlight w:val="none"/>
        </w:rPr>
      </w:pPr>
    </w:p>
    <w:p w14:paraId="5F5D5421">
      <w:pPr>
        <w:spacing w:line="360" w:lineRule="auto"/>
        <w:ind w:firstLine="4440" w:firstLineChars="1850"/>
        <w:jc w:val="right"/>
        <w:rPr>
          <w:rFonts w:hint="eastAsia" w:ascii="宋体" w:hAnsi="宋体" w:eastAsia="宋体" w:cs="宋体"/>
          <w:color w:val="auto"/>
          <w:sz w:val="24"/>
          <w:szCs w:val="24"/>
          <w:highlight w:val="none"/>
        </w:rPr>
      </w:pPr>
    </w:p>
    <w:p w14:paraId="0101B53F">
      <w:pPr>
        <w:spacing w:line="480" w:lineRule="auto"/>
        <w:ind w:firstLine="4440" w:firstLineChars="18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（盖章）</w:t>
      </w:r>
    </w:p>
    <w:p w14:paraId="2F46B475">
      <w:pPr>
        <w:spacing w:line="480" w:lineRule="auto"/>
        <w:jc w:val="right"/>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法定代表人或被授权人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highlight w:val="none"/>
        </w:rPr>
        <w:t>（签字或盖章）</w:t>
      </w:r>
    </w:p>
    <w:p w14:paraId="7BB15D50">
      <w:pPr>
        <w:spacing w:line="480" w:lineRule="auto"/>
        <w:ind w:firstLine="3240" w:firstLineChars="1350"/>
        <w:jc w:val="right"/>
        <w:rPr>
          <w:rFonts w:hint="eastAsia" w:ascii="宋体" w:hAnsi="宋体" w:eastAsia="宋体" w:cs="宋体"/>
          <w:b/>
          <w:color w:val="auto"/>
          <w:sz w:val="36"/>
          <w:szCs w:val="36"/>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bookmarkEnd w:id="475"/>
      <w:bookmarkEnd w:id="476"/>
      <w:bookmarkEnd w:id="477"/>
      <w:bookmarkEnd w:id="478"/>
      <w:bookmarkStart w:id="479" w:name="_Toc10563611"/>
      <w:bookmarkStart w:id="480" w:name="_Toc194663924"/>
      <w:bookmarkStart w:id="481" w:name="_Toc193126887"/>
      <w:bookmarkStart w:id="482" w:name="_Toc12377635"/>
      <w:bookmarkStart w:id="483" w:name="_Toc188808838"/>
      <w:bookmarkStart w:id="484" w:name="_Toc4329"/>
      <w:bookmarkStart w:id="485" w:name="_Toc10563650"/>
      <w:bookmarkStart w:id="486" w:name="_Toc193187103"/>
      <w:bookmarkStart w:id="487" w:name="_Toc14069"/>
      <w:bookmarkStart w:id="488" w:name="_Toc101"/>
    </w:p>
    <w:p w14:paraId="74D408BF">
      <w:pPr>
        <w:rPr>
          <w:rFonts w:hint="eastAsia" w:ascii="宋体" w:hAnsi="宋体" w:eastAsia="宋体" w:cs="宋体"/>
          <w:color w:val="auto"/>
          <w:highlight w:val="none"/>
          <w:lang w:val="en-US" w:eastAsia="zh-CN"/>
        </w:rPr>
      </w:pPr>
      <w:bookmarkStart w:id="489" w:name="_Toc2748"/>
    </w:p>
    <w:p w14:paraId="412BB66E">
      <w:pPr>
        <w:spacing w:line="360" w:lineRule="auto"/>
        <w:ind w:firstLine="210"/>
        <w:jc w:val="center"/>
        <w:outlineLvl w:val="9"/>
        <w:rPr>
          <w:rFonts w:hint="eastAsia" w:ascii="宋体" w:hAnsi="宋体" w:eastAsia="宋体" w:cs="宋体"/>
          <w:b/>
          <w:color w:val="auto"/>
          <w:sz w:val="36"/>
          <w:szCs w:val="36"/>
          <w:highlight w:val="none"/>
          <w:lang w:val="en-US" w:eastAsia="zh-CN"/>
        </w:rPr>
        <w:sectPr>
          <w:pgSz w:w="11906" w:h="16838"/>
          <w:pgMar w:top="1440" w:right="1800" w:bottom="1440" w:left="1800" w:header="851" w:footer="992" w:gutter="0"/>
          <w:pgNumType w:fmt="decimal"/>
          <w:cols w:space="720" w:num="1"/>
          <w:titlePg/>
          <w:docGrid w:type="lines" w:linePitch="312" w:charSpace="0"/>
        </w:sectPr>
      </w:pPr>
    </w:p>
    <w:p w14:paraId="463DB943">
      <w:pPr>
        <w:pStyle w:val="3"/>
        <w:keepNext/>
        <w:keepLines/>
        <w:pageBreakBefore w:val="0"/>
        <w:widowControl w:val="0"/>
        <w:kinsoku/>
        <w:wordWrap/>
        <w:overflowPunct/>
        <w:topLinePunct w:val="0"/>
        <w:autoSpaceDE/>
        <w:autoSpaceDN/>
        <w:bidi w:val="0"/>
        <w:adjustRightInd/>
        <w:snapToGrid/>
        <w:spacing w:before="0" w:after="0" w:line="416" w:lineRule="auto"/>
        <w:jc w:val="center"/>
        <w:textAlignment w:val="auto"/>
        <w:rPr>
          <w:rFonts w:hint="eastAsia" w:ascii="宋体" w:hAnsi="宋体" w:eastAsia="宋体" w:cs="宋体"/>
          <w:b/>
          <w:bCs/>
          <w:kern w:val="2"/>
          <w:sz w:val="32"/>
          <w:szCs w:val="32"/>
          <w:highlight w:val="none"/>
          <w:lang w:val="en-US" w:eastAsia="zh-CN" w:bidi="ar-SA"/>
        </w:rPr>
      </w:pPr>
      <w:r>
        <w:rPr>
          <w:rFonts w:hint="eastAsia" w:ascii="宋体" w:hAnsi="宋体" w:eastAsia="宋体" w:cs="宋体"/>
          <w:b/>
          <w:bCs/>
          <w:kern w:val="2"/>
          <w:sz w:val="32"/>
          <w:szCs w:val="32"/>
          <w:highlight w:val="none"/>
          <w:lang w:val="en-US" w:eastAsia="zh-CN" w:bidi="ar-SA"/>
        </w:rPr>
        <w:t>5.</w:t>
      </w:r>
      <w:bookmarkEnd w:id="479"/>
      <w:bookmarkEnd w:id="480"/>
      <w:bookmarkEnd w:id="481"/>
      <w:bookmarkEnd w:id="482"/>
      <w:bookmarkEnd w:id="483"/>
      <w:bookmarkEnd w:id="484"/>
      <w:bookmarkEnd w:id="485"/>
      <w:bookmarkEnd w:id="486"/>
      <w:r>
        <w:rPr>
          <w:rFonts w:hint="eastAsia" w:ascii="宋体" w:hAnsi="宋体" w:eastAsia="宋体" w:cs="宋体"/>
          <w:b/>
          <w:bCs/>
          <w:kern w:val="2"/>
          <w:sz w:val="32"/>
          <w:szCs w:val="32"/>
          <w:highlight w:val="none"/>
          <w:lang w:val="en-US" w:eastAsia="zh-CN" w:bidi="ar-SA"/>
        </w:rPr>
        <w:t>法定代表人证明书及授权书</w:t>
      </w:r>
      <w:bookmarkEnd w:id="487"/>
      <w:bookmarkEnd w:id="488"/>
      <w:bookmarkEnd w:id="489"/>
    </w:p>
    <w:p w14:paraId="6624409C">
      <w:pPr>
        <w:spacing w:line="360" w:lineRule="auto"/>
        <w:ind w:firstLine="211"/>
        <w:jc w:val="center"/>
        <w:rPr>
          <w:rFonts w:hint="eastAsia" w:ascii="宋体" w:hAnsi="宋体" w:eastAsia="宋体" w:cs="宋体"/>
          <w:b/>
          <w:color w:val="auto"/>
          <w:sz w:val="28"/>
          <w:szCs w:val="28"/>
          <w:highlight w:val="none"/>
        </w:rPr>
      </w:pPr>
      <w:bookmarkStart w:id="490" w:name="_Toc47418732"/>
      <w:bookmarkStart w:id="491" w:name="_Toc48995852"/>
      <w:bookmarkStart w:id="492" w:name="_Toc49019498"/>
      <w:bookmarkStart w:id="493" w:name="_Toc48791236"/>
      <w:bookmarkStart w:id="494" w:name="_Toc47418939"/>
      <w:bookmarkStart w:id="495" w:name="_Toc47262070"/>
      <w:bookmarkStart w:id="496" w:name="_Toc47261691"/>
      <w:bookmarkStart w:id="497" w:name="_Toc47261886"/>
      <w:bookmarkStart w:id="498" w:name="_Toc49019237"/>
      <w:bookmarkStart w:id="499" w:name="_Toc47418256"/>
      <w:r>
        <w:rPr>
          <w:rFonts w:hint="eastAsia" w:ascii="宋体" w:hAnsi="宋体" w:eastAsia="宋体" w:cs="宋体"/>
          <w:b/>
          <w:color w:val="auto"/>
          <w:sz w:val="28"/>
          <w:szCs w:val="28"/>
          <w:highlight w:val="none"/>
        </w:rPr>
        <w:t>法定代表人证明书</w:t>
      </w:r>
    </w:p>
    <w:tbl>
      <w:tblPr>
        <w:tblStyle w:val="35"/>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6"/>
        <w:gridCol w:w="2412"/>
        <w:gridCol w:w="1607"/>
        <w:gridCol w:w="1074"/>
        <w:gridCol w:w="2291"/>
      </w:tblGrid>
      <w:tr w14:paraId="02665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60" w:type="dxa"/>
            <w:gridSpan w:val="5"/>
            <w:noWrap w:val="0"/>
            <w:vAlign w:val="center"/>
          </w:tcPr>
          <w:p w14:paraId="4FFA661C">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致：</w:t>
            </w:r>
            <w:r>
              <w:rPr>
                <w:rFonts w:hint="eastAsia" w:ascii="宋体" w:hAnsi="宋体" w:cs="宋体"/>
                <w:bCs/>
                <w:color w:val="auto"/>
                <w:sz w:val="24"/>
                <w:szCs w:val="24"/>
                <w:highlight w:val="none"/>
                <w:u w:val="single"/>
              </w:rPr>
              <w:t>（</w:t>
            </w:r>
            <w:r>
              <w:rPr>
                <w:rFonts w:hint="eastAsia" w:ascii="宋体" w:hAnsi="宋体" w:cs="宋体"/>
                <w:bCs/>
                <w:color w:val="auto"/>
                <w:sz w:val="24"/>
                <w:szCs w:val="24"/>
                <w:highlight w:val="none"/>
                <w:u w:val="single"/>
                <w:lang w:eastAsia="zh-CN"/>
              </w:rPr>
              <w:t>采购人</w:t>
            </w:r>
            <w:r>
              <w:rPr>
                <w:rFonts w:hint="eastAsia" w:ascii="宋体" w:hAnsi="宋体" w:cs="宋体"/>
                <w:bCs/>
                <w:color w:val="auto"/>
                <w:sz w:val="24"/>
                <w:szCs w:val="24"/>
                <w:highlight w:val="none"/>
                <w:u w:val="single"/>
              </w:rPr>
              <w:t>名称）</w:t>
            </w:r>
          </w:p>
        </w:tc>
      </w:tr>
      <w:tr w14:paraId="0610D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restart"/>
            <w:noWrap w:val="0"/>
            <w:vAlign w:val="center"/>
          </w:tcPr>
          <w:p w14:paraId="73FEAD49">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w:t>
            </w:r>
          </w:p>
          <w:p w14:paraId="7C099C1E">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法人</w:t>
            </w:r>
          </w:p>
        </w:tc>
        <w:tc>
          <w:tcPr>
            <w:tcW w:w="2412" w:type="dxa"/>
            <w:noWrap w:val="0"/>
            <w:vAlign w:val="center"/>
          </w:tcPr>
          <w:p w14:paraId="63562947">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 业 名 称</w:t>
            </w:r>
          </w:p>
        </w:tc>
        <w:tc>
          <w:tcPr>
            <w:tcW w:w="4972" w:type="dxa"/>
            <w:gridSpan w:val="3"/>
            <w:noWrap w:val="0"/>
            <w:vAlign w:val="center"/>
          </w:tcPr>
          <w:p w14:paraId="649C6C0A">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center"/>
              <w:rPr>
                <w:rFonts w:hint="eastAsia" w:ascii="宋体" w:hAnsi="宋体" w:cs="宋体"/>
                <w:bCs/>
                <w:color w:val="auto"/>
                <w:sz w:val="24"/>
                <w:szCs w:val="24"/>
                <w:highlight w:val="none"/>
              </w:rPr>
            </w:pPr>
          </w:p>
        </w:tc>
      </w:tr>
      <w:tr w14:paraId="233C1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noWrap w:val="0"/>
            <w:vAlign w:val="center"/>
          </w:tcPr>
          <w:p w14:paraId="7A8C1B9E">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p>
        </w:tc>
        <w:tc>
          <w:tcPr>
            <w:tcW w:w="2412" w:type="dxa"/>
            <w:noWrap w:val="0"/>
            <w:vAlign w:val="center"/>
          </w:tcPr>
          <w:p w14:paraId="67A51E73">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 定 地 址</w:t>
            </w:r>
          </w:p>
        </w:tc>
        <w:tc>
          <w:tcPr>
            <w:tcW w:w="4972" w:type="dxa"/>
            <w:gridSpan w:val="3"/>
            <w:noWrap w:val="0"/>
            <w:vAlign w:val="center"/>
          </w:tcPr>
          <w:p w14:paraId="1FE6BD6B">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center"/>
              <w:rPr>
                <w:rFonts w:hint="eastAsia" w:ascii="宋体" w:hAnsi="宋体" w:cs="宋体"/>
                <w:bCs/>
                <w:color w:val="auto"/>
                <w:sz w:val="24"/>
                <w:szCs w:val="24"/>
                <w:highlight w:val="none"/>
              </w:rPr>
            </w:pPr>
          </w:p>
        </w:tc>
      </w:tr>
      <w:tr w14:paraId="7EB49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noWrap w:val="0"/>
            <w:vAlign w:val="center"/>
          </w:tcPr>
          <w:p w14:paraId="41D42375">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p>
        </w:tc>
        <w:tc>
          <w:tcPr>
            <w:tcW w:w="2412" w:type="dxa"/>
            <w:noWrap w:val="0"/>
            <w:vAlign w:val="center"/>
          </w:tcPr>
          <w:p w14:paraId="6F96E35B">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工商登记机关</w:t>
            </w:r>
          </w:p>
        </w:tc>
        <w:tc>
          <w:tcPr>
            <w:tcW w:w="4972" w:type="dxa"/>
            <w:gridSpan w:val="3"/>
            <w:noWrap w:val="0"/>
            <w:vAlign w:val="center"/>
          </w:tcPr>
          <w:p w14:paraId="349DF25C">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center"/>
              <w:rPr>
                <w:rFonts w:hint="eastAsia" w:ascii="宋体" w:hAnsi="宋体" w:cs="宋体"/>
                <w:bCs/>
                <w:color w:val="auto"/>
                <w:sz w:val="24"/>
                <w:szCs w:val="24"/>
                <w:highlight w:val="none"/>
              </w:rPr>
            </w:pPr>
          </w:p>
        </w:tc>
      </w:tr>
      <w:tr w14:paraId="3180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noWrap w:val="0"/>
            <w:vAlign w:val="center"/>
          </w:tcPr>
          <w:p w14:paraId="2725360C">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p>
        </w:tc>
        <w:tc>
          <w:tcPr>
            <w:tcW w:w="2412" w:type="dxa"/>
            <w:noWrap w:val="0"/>
            <w:vAlign w:val="center"/>
          </w:tcPr>
          <w:p w14:paraId="6D1D9EFE">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统一社会信用代码</w:t>
            </w:r>
          </w:p>
        </w:tc>
        <w:tc>
          <w:tcPr>
            <w:tcW w:w="4972" w:type="dxa"/>
            <w:gridSpan w:val="3"/>
            <w:noWrap w:val="0"/>
            <w:vAlign w:val="center"/>
          </w:tcPr>
          <w:p w14:paraId="19CA42A3">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center"/>
              <w:rPr>
                <w:rFonts w:hint="eastAsia" w:ascii="宋体" w:hAnsi="宋体" w:cs="宋体"/>
                <w:bCs/>
                <w:color w:val="auto"/>
                <w:sz w:val="24"/>
                <w:szCs w:val="24"/>
                <w:highlight w:val="none"/>
              </w:rPr>
            </w:pPr>
          </w:p>
        </w:tc>
      </w:tr>
      <w:tr w14:paraId="513A2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noWrap w:val="0"/>
            <w:vAlign w:val="center"/>
          </w:tcPr>
          <w:p w14:paraId="41F85C7B">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w:t>
            </w:r>
          </w:p>
          <w:p w14:paraId="5C9F3435">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代表人</w:t>
            </w:r>
          </w:p>
        </w:tc>
        <w:tc>
          <w:tcPr>
            <w:tcW w:w="2412" w:type="dxa"/>
            <w:noWrap w:val="0"/>
            <w:vAlign w:val="center"/>
          </w:tcPr>
          <w:p w14:paraId="29D24196">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    名</w:t>
            </w:r>
          </w:p>
        </w:tc>
        <w:tc>
          <w:tcPr>
            <w:tcW w:w="1607" w:type="dxa"/>
            <w:noWrap w:val="0"/>
            <w:vAlign w:val="center"/>
          </w:tcPr>
          <w:p w14:paraId="4F7EAAD2">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p>
        </w:tc>
        <w:tc>
          <w:tcPr>
            <w:tcW w:w="1074" w:type="dxa"/>
            <w:noWrap w:val="0"/>
            <w:vAlign w:val="center"/>
          </w:tcPr>
          <w:p w14:paraId="50F69435">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联系电话</w:t>
            </w:r>
          </w:p>
        </w:tc>
        <w:tc>
          <w:tcPr>
            <w:tcW w:w="2291" w:type="dxa"/>
            <w:noWrap w:val="0"/>
            <w:vAlign w:val="center"/>
          </w:tcPr>
          <w:p w14:paraId="153D1285">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p>
        </w:tc>
      </w:tr>
      <w:tr w14:paraId="4218C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jc w:val="center"/>
        </w:trPr>
        <w:tc>
          <w:tcPr>
            <w:tcW w:w="1176" w:type="dxa"/>
            <w:vMerge w:val="restart"/>
            <w:noWrap w:val="0"/>
            <w:vAlign w:val="top"/>
          </w:tcPr>
          <w:p w14:paraId="65722328">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left"/>
              <w:rPr>
                <w:rFonts w:hint="eastAsia" w:ascii="宋体" w:hAnsi="宋体" w:cs="宋体"/>
                <w:bCs/>
                <w:color w:val="auto"/>
                <w:sz w:val="24"/>
                <w:szCs w:val="24"/>
                <w:highlight w:val="none"/>
              </w:rPr>
            </w:pPr>
          </w:p>
          <w:p w14:paraId="78C377B6">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left"/>
              <w:rPr>
                <w:rFonts w:hint="eastAsia" w:ascii="宋体" w:hAnsi="宋体" w:cs="宋体"/>
                <w:bCs/>
                <w:color w:val="auto"/>
                <w:sz w:val="24"/>
                <w:szCs w:val="24"/>
                <w:highlight w:val="none"/>
              </w:rPr>
            </w:pPr>
          </w:p>
          <w:p w14:paraId="473E1171">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left"/>
              <w:rPr>
                <w:rFonts w:hint="eastAsia" w:ascii="宋体" w:hAnsi="宋体" w:cs="宋体"/>
                <w:bCs/>
                <w:color w:val="auto"/>
                <w:sz w:val="24"/>
                <w:szCs w:val="24"/>
                <w:highlight w:val="none"/>
              </w:rPr>
            </w:pPr>
          </w:p>
          <w:p w14:paraId="423EFF37">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center"/>
              <w:rPr>
                <w:rFonts w:hint="eastAsia" w:ascii="宋体" w:hAnsi="宋体" w:cs="宋体"/>
                <w:bCs/>
                <w:color w:val="auto"/>
                <w:sz w:val="24"/>
                <w:szCs w:val="24"/>
                <w:highlight w:val="none"/>
              </w:rPr>
            </w:pPr>
          </w:p>
          <w:p w14:paraId="25E4344B">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center"/>
              <w:rPr>
                <w:rFonts w:hint="eastAsia" w:ascii="宋体" w:hAnsi="宋体" w:cs="宋体"/>
                <w:bCs/>
                <w:color w:val="auto"/>
                <w:sz w:val="24"/>
                <w:szCs w:val="24"/>
                <w:highlight w:val="none"/>
              </w:rPr>
            </w:pPr>
          </w:p>
          <w:p w14:paraId="764468A0">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法定</w:t>
            </w:r>
          </w:p>
          <w:p w14:paraId="0768BB18">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代表人</w:t>
            </w:r>
          </w:p>
          <w:p w14:paraId="4FD367D9">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身份证</w:t>
            </w:r>
          </w:p>
          <w:p w14:paraId="7A624DF6">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复印件</w:t>
            </w:r>
          </w:p>
        </w:tc>
        <w:tc>
          <w:tcPr>
            <w:tcW w:w="4019" w:type="dxa"/>
            <w:gridSpan w:val="2"/>
            <w:vMerge w:val="restart"/>
            <w:noWrap w:val="0"/>
            <w:vAlign w:val="center"/>
          </w:tcPr>
          <w:p w14:paraId="480BC202">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cs="宋体"/>
                <w:bCs/>
                <w:color w:val="auto"/>
                <w:sz w:val="24"/>
                <w:szCs w:val="24"/>
                <w:highlight w:val="none"/>
              </w:rPr>
            </w:pPr>
            <w:r>
              <w:rPr>
                <w:rFonts w:hint="eastAsia" w:ascii="宋体" w:hAnsi="宋体" w:cs="宋体"/>
                <w:color w:val="auto"/>
                <w:spacing w:val="-4"/>
                <w:sz w:val="24"/>
                <w:szCs w:val="24"/>
                <w:highlight w:val="none"/>
              </w:rPr>
              <w:t>身份证（国徽面、人像面）</w:t>
            </w:r>
          </w:p>
        </w:tc>
        <w:tc>
          <w:tcPr>
            <w:tcW w:w="3365" w:type="dxa"/>
            <w:gridSpan w:val="2"/>
            <w:noWrap w:val="0"/>
            <w:vAlign w:val="center"/>
          </w:tcPr>
          <w:p w14:paraId="30BBD60A">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center"/>
              <w:rPr>
                <w:rFonts w:hint="eastAsia" w:ascii="宋体" w:hAnsi="宋体" w:cs="宋体"/>
                <w:bCs/>
                <w:color w:val="auto"/>
                <w:sz w:val="24"/>
                <w:szCs w:val="24"/>
                <w:highlight w:val="none"/>
              </w:rPr>
            </w:pPr>
          </w:p>
          <w:p w14:paraId="1C10573A">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（法定代表人签字或盖章）</w:t>
            </w:r>
          </w:p>
        </w:tc>
      </w:tr>
      <w:tr w14:paraId="38736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3" w:hRule="atLeast"/>
          <w:jc w:val="center"/>
        </w:trPr>
        <w:tc>
          <w:tcPr>
            <w:tcW w:w="1176" w:type="dxa"/>
            <w:vMerge w:val="continue"/>
            <w:noWrap w:val="0"/>
            <w:vAlign w:val="top"/>
          </w:tcPr>
          <w:p w14:paraId="2655C2E7">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left"/>
              <w:rPr>
                <w:rFonts w:hint="eastAsia" w:ascii="宋体" w:hAnsi="宋体" w:cs="宋体"/>
                <w:bCs/>
                <w:color w:val="auto"/>
                <w:sz w:val="24"/>
                <w:szCs w:val="24"/>
                <w:highlight w:val="none"/>
              </w:rPr>
            </w:pPr>
          </w:p>
        </w:tc>
        <w:tc>
          <w:tcPr>
            <w:tcW w:w="4019" w:type="dxa"/>
            <w:gridSpan w:val="2"/>
            <w:vMerge w:val="continue"/>
            <w:noWrap w:val="0"/>
            <w:vAlign w:val="top"/>
          </w:tcPr>
          <w:p w14:paraId="264A8CBE">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left"/>
              <w:rPr>
                <w:rFonts w:hint="eastAsia" w:ascii="宋体" w:hAnsi="宋体" w:cs="宋体"/>
                <w:bCs/>
                <w:color w:val="auto"/>
                <w:sz w:val="24"/>
                <w:szCs w:val="24"/>
                <w:highlight w:val="none"/>
              </w:rPr>
            </w:pPr>
          </w:p>
        </w:tc>
        <w:tc>
          <w:tcPr>
            <w:tcW w:w="3365" w:type="dxa"/>
            <w:gridSpan w:val="2"/>
            <w:noWrap w:val="0"/>
            <w:vAlign w:val="top"/>
          </w:tcPr>
          <w:p w14:paraId="3F3CA79C">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left"/>
              <w:rPr>
                <w:rFonts w:hint="eastAsia" w:ascii="宋体" w:hAnsi="宋体" w:cs="宋体"/>
                <w:bCs/>
                <w:color w:val="auto"/>
                <w:sz w:val="24"/>
                <w:szCs w:val="24"/>
                <w:highlight w:val="none"/>
              </w:rPr>
            </w:pPr>
          </w:p>
          <w:p w14:paraId="07EA58D2">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left"/>
              <w:rPr>
                <w:rFonts w:hint="eastAsia" w:ascii="宋体" w:hAnsi="宋体" w:cs="宋体"/>
                <w:bCs/>
                <w:color w:val="auto"/>
                <w:sz w:val="24"/>
                <w:szCs w:val="24"/>
                <w:highlight w:val="none"/>
              </w:rPr>
            </w:pPr>
          </w:p>
          <w:p w14:paraId="09CB792C">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公章）</w:t>
            </w:r>
          </w:p>
          <w:p w14:paraId="27B55CA1">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center"/>
              <w:rPr>
                <w:rFonts w:hint="eastAsia" w:ascii="宋体" w:hAnsi="宋体" w:cs="宋体"/>
                <w:bCs/>
                <w:color w:val="auto"/>
                <w:sz w:val="24"/>
                <w:szCs w:val="24"/>
                <w:highlight w:val="none"/>
              </w:rPr>
            </w:pPr>
          </w:p>
          <w:p w14:paraId="1B6C6018">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center"/>
              <w:rPr>
                <w:rFonts w:hint="eastAsia" w:ascii="宋体" w:hAnsi="宋体" w:cs="宋体"/>
                <w:bCs/>
                <w:color w:val="auto"/>
                <w:sz w:val="24"/>
                <w:szCs w:val="24"/>
                <w:highlight w:val="none"/>
              </w:rPr>
            </w:pPr>
          </w:p>
          <w:p w14:paraId="23005834">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年  月  日</w:t>
            </w:r>
          </w:p>
        </w:tc>
      </w:tr>
    </w:tbl>
    <w:p w14:paraId="149E9488">
      <w:pPr>
        <w:spacing w:line="360" w:lineRule="auto"/>
        <w:jc w:val="both"/>
        <w:rPr>
          <w:rFonts w:hint="eastAsia" w:ascii="宋体" w:hAnsi="宋体" w:eastAsia="宋体" w:cs="宋体"/>
          <w:b/>
          <w:color w:val="auto"/>
          <w:sz w:val="28"/>
          <w:szCs w:val="28"/>
          <w:highlight w:val="none"/>
        </w:rPr>
      </w:pPr>
    </w:p>
    <w:p w14:paraId="54B705E5">
      <w:pPr>
        <w:spacing w:line="360" w:lineRule="auto"/>
        <w:ind w:firstLine="211"/>
        <w:jc w:val="center"/>
        <w:rPr>
          <w:rFonts w:hint="eastAsia" w:ascii="宋体" w:hAnsi="宋体" w:eastAsia="宋体" w:cs="宋体"/>
          <w:b/>
          <w:color w:val="auto"/>
          <w:sz w:val="28"/>
          <w:szCs w:val="28"/>
          <w:highlight w:val="none"/>
        </w:rPr>
        <w:sectPr>
          <w:footerReference r:id="rId13" w:type="first"/>
          <w:footerReference r:id="rId12" w:type="default"/>
          <w:pgSz w:w="11906" w:h="16838"/>
          <w:pgMar w:top="1440" w:right="1800" w:bottom="1440" w:left="1800" w:header="851" w:footer="992" w:gutter="0"/>
          <w:pgNumType w:fmt="decimal"/>
          <w:cols w:space="720" w:num="1"/>
          <w:titlePg/>
          <w:docGrid w:type="lines" w:linePitch="312" w:charSpace="0"/>
        </w:sectPr>
      </w:pPr>
    </w:p>
    <w:p w14:paraId="1CA95C99">
      <w:pPr>
        <w:spacing w:line="360" w:lineRule="auto"/>
        <w:ind w:firstLine="211"/>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法定代表人授权书</w:t>
      </w:r>
    </w:p>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90"/>
    <w:bookmarkEnd w:id="491"/>
    <w:bookmarkEnd w:id="492"/>
    <w:bookmarkEnd w:id="493"/>
    <w:bookmarkEnd w:id="494"/>
    <w:bookmarkEnd w:id="495"/>
    <w:bookmarkEnd w:id="496"/>
    <w:bookmarkEnd w:id="497"/>
    <w:bookmarkEnd w:id="498"/>
    <w:bookmarkEnd w:id="499"/>
    <w:tbl>
      <w:tblPr>
        <w:tblStyle w:val="35"/>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1668"/>
        <w:gridCol w:w="1885"/>
        <w:gridCol w:w="1090"/>
        <w:gridCol w:w="1393"/>
        <w:gridCol w:w="2321"/>
      </w:tblGrid>
      <w:tr w14:paraId="566C0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9143" w:type="dxa"/>
            <w:gridSpan w:val="6"/>
            <w:noWrap w:val="0"/>
            <w:vAlign w:val="top"/>
          </w:tcPr>
          <w:p w14:paraId="4D8E1356">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致：</w:t>
            </w:r>
            <w:r>
              <w:rPr>
                <w:rFonts w:hint="eastAsia" w:ascii="宋体" w:hAnsi="宋体" w:cs="宋体"/>
                <w:bCs/>
                <w:color w:val="auto"/>
                <w:sz w:val="24"/>
                <w:szCs w:val="24"/>
                <w:highlight w:val="none"/>
                <w:u w:val="single"/>
              </w:rPr>
              <w:t>（</w:t>
            </w:r>
            <w:r>
              <w:rPr>
                <w:rFonts w:hint="eastAsia" w:ascii="宋体" w:hAnsi="宋体" w:cs="宋体"/>
                <w:bCs/>
                <w:color w:val="auto"/>
                <w:sz w:val="24"/>
                <w:szCs w:val="24"/>
                <w:highlight w:val="none"/>
                <w:u w:val="single"/>
                <w:lang w:eastAsia="zh-CN"/>
              </w:rPr>
              <w:t>采购人</w:t>
            </w:r>
            <w:r>
              <w:rPr>
                <w:rFonts w:hint="eastAsia" w:ascii="宋体" w:hAnsi="宋体" w:cs="宋体"/>
                <w:bCs/>
                <w:color w:val="auto"/>
                <w:sz w:val="24"/>
                <w:szCs w:val="24"/>
                <w:highlight w:val="none"/>
                <w:u w:val="single"/>
              </w:rPr>
              <w:t>名称）</w:t>
            </w:r>
          </w:p>
        </w:tc>
      </w:tr>
      <w:tr w14:paraId="34157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restart"/>
            <w:noWrap w:val="0"/>
            <w:vAlign w:val="center"/>
          </w:tcPr>
          <w:p w14:paraId="12BE19DB">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w:t>
            </w:r>
          </w:p>
          <w:p w14:paraId="3E27DF9F">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w:t>
            </w:r>
          </w:p>
          <w:p w14:paraId="07EDC392">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权</w:t>
            </w:r>
          </w:p>
          <w:p w14:paraId="174B72F5">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人</w:t>
            </w:r>
          </w:p>
        </w:tc>
        <w:tc>
          <w:tcPr>
            <w:tcW w:w="1668" w:type="dxa"/>
            <w:noWrap w:val="0"/>
            <w:vAlign w:val="center"/>
          </w:tcPr>
          <w:p w14:paraId="57805F98">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    名</w:t>
            </w:r>
          </w:p>
        </w:tc>
        <w:tc>
          <w:tcPr>
            <w:tcW w:w="2975" w:type="dxa"/>
            <w:gridSpan w:val="2"/>
            <w:noWrap w:val="0"/>
            <w:vAlign w:val="center"/>
          </w:tcPr>
          <w:p w14:paraId="49C05CAC">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p>
        </w:tc>
        <w:tc>
          <w:tcPr>
            <w:tcW w:w="1393" w:type="dxa"/>
            <w:noWrap w:val="0"/>
            <w:vAlign w:val="center"/>
          </w:tcPr>
          <w:p w14:paraId="09C5DA59">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性    别</w:t>
            </w:r>
          </w:p>
        </w:tc>
        <w:tc>
          <w:tcPr>
            <w:tcW w:w="2321" w:type="dxa"/>
            <w:noWrap w:val="0"/>
            <w:vAlign w:val="center"/>
          </w:tcPr>
          <w:p w14:paraId="23372AC2">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p>
        </w:tc>
      </w:tr>
      <w:tr w14:paraId="1210D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287B78D6">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p>
        </w:tc>
        <w:tc>
          <w:tcPr>
            <w:tcW w:w="1668" w:type="dxa"/>
            <w:noWrap w:val="0"/>
            <w:vAlign w:val="center"/>
          </w:tcPr>
          <w:p w14:paraId="76F799E8">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职    务</w:t>
            </w:r>
          </w:p>
        </w:tc>
        <w:tc>
          <w:tcPr>
            <w:tcW w:w="2975" w:type="dxa"/>
            <w:gridSpan w:val="2"/>
            <w:noWrap w:val="0"/>
            <w:vAlign w:val="center"/>
          </w:tcPr>
          <w:p w14:paraId="7A9E10E7">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p>
        </w:tc>
        <w:tc>
          <w:tcPr>
            <w:tcW w:w="1393" w:type="dxa"/>
            <w:noWrap w:val="0"/>
            <w:vAlign w:val="center"/>
          </w:tcPr>
          <w:p w14:paraId="3FF53FF1">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联系电话</w:t>
            </w:r>
          </w:p>
        </w:tc>
        <w:tc>
          <w:tcPr>
            <w:tcW w:w="2321" w:type="dxa"/>
            <w:noWrap w:val="0"/>
            <w:vAlign w:val="center"/>
          </w:tcPr>
          <w:p w14:paraId="3802F7C5">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p>
        </w:tc>
      </w:tr>
      <w:tr w14:paraId="046C2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restart"/>
            <w:noWrap w:val="0"/>
            <w:vAlign w:val="top"/>
          </w:tcPr>
          <w:p w14:paraId="51DE5159">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w:t>
            </w:r>
          </w:p>
          <w:p w14:paraId="207355DB">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w:t>
            </w:r>
          </w:p>
          <w:p w14:paraId="0B8C01C7">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权</w:t>
            </w:r>
          </w:p>
          <w:p w14:paraId="6154C1D2">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w:t>
            </w:r>
          </w:p>
          <w:p w14:paraId="5553FCE5">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目</w:t>
            </w:r>
          </w:p>
          <w:p w14:paraId="348ACF23">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与</w:t>
            </w:r>
          </w:p>
          <w:p w14:paraId="514EE3DD">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w:t>
            </w:r>
          </w:p>
          <w:p w14:paraId="2DFCEFE0">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容</w:t>
            </w:r>
          </w:p>
        </w:tc>
        <w:tc>
          <w:tcPr>
            <w:tcW w:w="1668" w:type="dxa"/>
            <w:noWrap w:val="0"/>
            <w:vAlign w:val="top"/>
          </w:tcPr>
          <w:p w14:paraId="0A45E04C">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tc>
        <w:tc>
          <w:tcPr>
            <w:tcW w:w="6689" w:type="dxa"/>
            <w:gridSpan w:val="4"/>
            <w:noWrap w:val="0"/>
            <w:vAlign w:val="top"/>
          </w:tcPr>
          <w:p w14:paraId="53196922">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p>
        </w:tc>
      </w:tr>
      <w:tr w14:paraId="5C767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52EE7B9F">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p>
        </w:tc>
        <w:tc>
          <w:tcPr>
            <w:tcW w:w="1668" w:type="dxa"/>
            <w:noWrap w:val="0"/>
            <w:vAlign w:val="top"/>
          </w:tcPr>
          <w:p w14:paraId="0650D969">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tc>
        <w:tc>
          <w:tcPr>
            <w:tcW w:w="6689" w:type="dxa"/>
            <w:gridSpan w:val="4"/>
            <w:noWrap w:val="0"/>
            <w:vAlign w:val="top"/>
          </w:tcPr>
          <w:p w14:paraId="78C46DB1">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p>
        </w:tc>
      </w:tr>
      <w:tr w14:paraId="10D4A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2A91C226">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p>
        </w:tc>
        <w:tc>
          <w:tcPr>
            <w:tcW w:w="1668" w:type="dxa"/>
            <w:noWrap w:val="0"/>
            <w:vAlign w:val="center"/>
          </w:tcPr>
          <w:p w14:paraId="65E962AE">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授权范围</w:t>
            </w:r>
          </w:p>
        </w:tc>
        <w:tc>
          <w:tcPr>
            <w:tcW w:w="6689" w:type="dxa"/>
            <w:gridSpan w:val="4"/>
            <w:noWrap w:val="0"/>
            <w:vAlign w:val="top"/>
          </w:tcPr>
          <w:p w14:paraId="730E1381">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全权办理本次</w:t>
            </w:r>
            <w:r>
              <w:rPr>
                <w:rFonts w:hint="eastAsia" w:ascii="宋体" w:hAnsi="宋体" w:cs="宋体"/>
                <w:bCs/>
                <w:color w:val="auto"/>
                <w:sz w:val="24"/>
                <w:szCs w:val="24"/>
                <w:highlight w:val="none"/>
                <w:lang w:eastAsia="zh-CN"/>
              </w:rPr>
              <w:t>谈判</w:t>
            </w:r>
            <w:r>
              <w:rPr>
                <w:rFonts w:hint="eastAsia" w:ascii="宋体" w:hAnsi="宋体" w:eastAsia="宋体" w:cs="宋体"/>
                <w:bCs/>
                <w:color w:val="auto"/>
                <w:sz w:val="24"/>
                <w:szCs w:val="24"/>
                <w:highlight w:val="none"/>
              </w:rPr>
              <w:t>采购项目的</w:t>
            </w:r>
            <w:r>
              <w:rPr>
                <w:rFonts w:hint="eastAsia" w:ascii="宋体" w:hAnsi="宋体" w:cs="宋体"/>
                <w:bCs/>
                <w:color w:val="auto"/>
                <w:sz w:val="24"/>
                <w:szCs w:val="24"/>
                <w:highlight w:val="none"/>
                <w:lang w:eastAsia="zh-CN"/>
              </w:rPr>
              <w:t>谈判</w:t>
            </w:r>
            <w:r>
              <w:rPr>
                <w:rFonts w:hint="eastAsia" w:ascii="宋体" w:hAnsi="宋体" w:eastAsia="宋体" w:cs="宋体"/>
                <w:bCs/>
                <w:color w:val="auto"/>
                <w:sz w:val="24"/>
                <w:szCs w:val="24"/>
                <w:highlight w:val="none"/>
              </w:rPr>
              <w:t>、联系、洽谈、签约、执行等具体事务，签署全部有关文件、文书、协议及合同。</w:t>
            </w:r>
          </w:p>
        </w:tc>
      </w:tr>
      <w:tr w14:paraId="162C5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76D83D2C">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p>
        </w:tc>
        <w:tc>
          <w:tcPr>
            <w:tcW w:w="1668" w:type="dxa"/>
            <w:noWrap w:val="0"/>
            <w:vAlign w:val="top"/>
          </w:tcPr>
          <w:p w14:paraId="6749D330">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法律责任</w:t>
            </w:r>
          </w:p>
        </w:tc>
        <w:tc>
          <w:tcPr>
            <w:tcW w:w="6689" w:type="dxa"/>
            <w:gridSpan w:val="4"/>
            <w:noWrap w:val="0"/>
            <w:vAlign w:val="top"/>
          </w:tcPr>
          <w:p w14:paraId="41C5A882">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w:t>
            </w:r>
            <w:r>
              <w:rPr>
                <w:rFonts w:hint="eastAsia" w:ascii="宋体" w:hAnsi="宋体" w:eastAsia="宋体" w:cs="宋体"/>
                <w:bCs/>
                <w:color w:val="auto"/>
                <w:sz w:val="24"/>
                <w:szCs w:val="24"/>
                <w:highlight w:val="none"/>
                <w:lang w:val="en-US" w:eastAsia="zh-CN"/>
              </w:rPr>
              <w:t>公</w:t>
            </w:r>
            <w:r>
              <w:rPr>
                <w:rFonts w:hint="eastAsia" w:ascii="宋体" w:hAnsi="宋体" w:eastAsia="宋体" w:cs="宋体"/>
                <w:bCs/>
                <w:color w:val="auto"/>
                <w:sz w:val="24"/>
                <w:szCs w:val="24"/>
                <w:highlight w:val="none"/>
              </w:rPr>
              <w:t>司对被授权人在本项目中</w:t>
            </w:r>
            <w:r>
              <w:rPr>
                <w:rFonts w:hint="eastAsia" w:ascii="宋体" w:hAnsi="宋体" w:eastAsia="宋体" w:cs="宋体"/>
                <w:bCs/>
                <w:color w:val="auto"/>
                <w:sz w:val="24"/>
                <w:szCs w:val="24"/>
                <w:highlight w:val="none"/>
                <w:lang w:val="en-US" w:eastAsia="zh-CN"/>
              </w:rPr>
              <w:t>所实施的代理行为</w:t>
            </w:r>
            <w:r>
              <w:rPr>
                <w:rFonts w:hint="eastAsia" w:ascii="宋体" w:hAnsi="宋体" w:eastAsia="宋体" w:cs="宋体"/>
                <w:bCs/>
                <w:color w:val="auto"/>
                <w:sz w:val="24"/>
                <w:szCs w:val="24"/>
                <w:highlight w:val="none"/>
              </w:rPr>
              <w:t>承担</w:t>
            </w:r>
            <w:r>
              <w:rPr>
                <w:rFonts w:hint="eastAsia" w:ascii="宋体" w:hAnsi="宋体" w:eastAsia="宋体" w:cs="宋体"/>
                <w:bCs/>
                <w:color w:val="auto"/>
                <w:sz w:val="24"/>
                <w:szCs w:val="24"/>
                <w:highlight w:val="none"/>
                <w:lang w:val="en-US" w:eastAsia="zh-CN"/>
              </w:rPr>
              <w:t>全部</w:t>
            </w:r>
            <w:r>
              <w:rPr>
                <w:rFonts w:hint="eastAsia" w:ascii="宋体" w:hAnsi="宋体" w:eastAsia="宋体" w:cs="宋体"/>
                <w:bCs/>
                <w:color w:val="auto"/>
                <w:sz w:val="24"/>
                <w:szCs w:val="24"/>
                <w:highlight w:val="none"/>
              </w:rPr>
              <w:t>法律责任。</w:t>
            </w:r>
          </w:p>
        </w:tc>
      </w:tr>
      <w:tr w14:paraId="7D927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69C037DB">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p>
        </w:tc>
        <w:tc>
          <w:tcPr>
            <w:tcW w:w="1668" w:type="dxa"/>
            <w:noWrap w:val="0"/>
            <w:vAlign w:val="center"/>
          </w:tcPr>
          <w:p w14:paraId="5D14F6D5">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授权期限</w:t>
            </w:r>
          </w:p>
        </w:tc>
        <w:tc>
          <w:tcPr>
            <w:tcW w:w="6689" w:type="dxa"/>
            <w:gridSpan w:val="4"/>
            <w:noWrap w:val="0"/>
            <w:vAlign w:val="center"/>
          </w:tcPr>
          <w:p w14:paraId="6243CEC6">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本授权书自</w:t>
            </w:r>
            <w:r>
              <w:rPr>
                <w:rFonts w:hint="eastAsia" w:ascii="宋体" w:hAnsi="宋体" w:eastAsia="宋体" w:cs="宋体"/>
                <w:bCs/>
                <w:color w:val="auto"/>
                <w:sz w:val="24"/>
                <w:szCs w:val="24"/>
                <w:highlight w:val="none"/>
                <w:lang w:eastAsia="zh-CN"/>
              </w:rPr>
              <w:t>竞争性</w:t>
            </w:r>
            <w:r>
              <w:rPr>
                <w:rFonts w:hint="eastAsia" w:ascii="宋体" w:hAnsi="宋体" w:cs="宋体"/>
                <w:bCs/>
                <w:color w:val="auto"/>
                <w:sz w:val="24"/>
                <w:szCs w:val="24"/>
                <w:highlight w:val="none"/>
                <w:lang w:eastAsia="zh-CN"/>
              </w:rPr>
              <w:t>谈判</w:t>
            </w:r>
            <w:r>
              <w:rPr>
                <w:rFonts w:hint="eastAsia" w:ascii="宋体" w:hAnsi="宋体" w:eastAsia="宋体" w:cs="宋体"/>
                <w:bCs/>
                <w:color w:val="auto"/>
                <w:sz w:val="24"/>
                <w:szCs w:val="24"/>
                <w:highlight w:val="none"/>
                <w:lang w:eastAsia="zh-CN"/>
              </w:rPr>
              <w:t>会议</w:t>
            </w:r>
            <w:r>
              <w:rPr>
                <w:rFonts w:hint="eastAsia" w:ascii="宋体" w:hAnsi="宋体" w:eastAsia="宋体" w:cs="宋体"/>
                <w:bCs/>
                <w:color w:val="auto"/>
                <w:sz w:val="24"/>
                <w:szCs w:val="24"/>
                <w:highlight w:val="none"/>
              </w:rPr>
              <w:t>之日计算有效期为90天。</w:t>
            </w:r>
          </w:p>
        </w:tc>
      </w:tr>
      <w:tr w14:paraId="6F8BC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4339" w:type="dxa"/>
            <w:gridSpan w:val="3"/>
            <w:noWrap w:val="0"/>
            <w:vAlign w:val="top"/>
          </w:tcPr>
          <w:p w14:paraId="575A83B4">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被授权人身份证复印件</w:t>
            </w:r>
          </w:p>
        </w:tc>
        <w:tc>
          <w:tcPr>
            <w:tcW w:w="4804" w:type="dxa"/>
            <w:gridSpan w:val="3"/>
            <w:vMerge w:val="restart"/>
            <w:noWrap w:val="0"/>
            <w:vAlign w:val="top"/>
          </w:tcPr>
          <w:p w14:paraId="1285536C">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rPr>
                <w:rFonts w:hint="eastAsia" w:ascii="宋体" w:hAnsi="宋体" w:cs="宋体"/>
                <w:bCs/>
                <w:color w:val="auto"/>
                <w:sz w:val="24"/>
                <w:szCs w:val="24"/>
                <w:highlight w:val="none"/>
              </w:rPr>
            </w:pPr>
          </w:p>
          <w:p w14:paraId="499856B2">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法定代表人签字或盖章：</w:t>
            </w:r>
          </w:p>
          <w:p w14:paraId="7D03B524">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rPr>
                <w:rFonts w:hint="eastAsia" w:ascii="宋体" w:hAnsi="宋体" w:cs="宋体"/>
                <w:bCs/>
                <w:color w:val="auto"/>
                <w:sz w:val="24"/>
                <w:szCs w:val="24"/>
                <w:highlight w:val="none"/>
              </w:rPr>
            </w:pPr>
          </w:p>
          <w:p w14:paraId="64568F79">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rPr>
                <w:rFonts w:hint="eastAsia" w:ascii="宋体" w:hAnsi="宋体" w:cs="宋体"/>
                <w:bCs/>
                <w:color w:val="auto"/>
                <w:sz w:val="24"/>
                <w:szCs w:val="24"/>
                <w:highlight w:val="none"/>
              </w:rPr>
            </w:pPr>
            <w:r>
              <w:rPr>
                <w:rFonts w:hint="eastAsia" w:ascii="宋体" w:hAnsi="宋体" w:cs="宋体"/>
                <w:bCs/>
                <w:color w:val="auto"/>
                <w:sz w:val="24"/>
                <w:szCs w:val="24"/>
                <w:highlight w:val="none"/>
              </w:rPr>
              <w:t>被授权人签字或盖章：</w:t>
            </w:r>
          </w:p>
        </w:tc>
      </w:tr>
      <w:tr w14:paraId="34EAC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jc w:val="center"/>
        </w:trPr>
        <w:tc>
          <w:tcPr>
            <w:tcW w:w="4339" w:type="dxa"/>
            <w:gridSpan w:val="3"/>
            <w:vMerge w:val="restart"/>
            <w:noWrap w:val="0"/>
            <w:vAlign w:val="center"/>
          </w:tcPr>
          <w:p w14:paraId="17EF66ED">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cs="宋体"/>
                <w:bCs/>
                <w:color w:val="auto"/>
                <w:sz w:val="24"/>
                <w:szCs w:val="24"/>
                <w:highlight w:val="none"/>
              </w:rPr>
            </w:pPr>
            <w:r>
              <w:rPr>
                <w:rFonts w:hint="eastAsia" w:ascii="宋体" w:hAnsi="宋体" w:cs="宋体"/>
                <w:color w:val="auto"/>
                <w:spacing w:val="-4"/>
                <w:sz w:val="24"/>
                <w:szCs w:val="24"/>
                <w:highlight w:val="none"/>
              </w:rPr>
              <w:t>身份证（国徽面、人像面）</w:t>
            </w:r>
          </w:p>
        </w:tc>
        <w:tc>
          <w:tcPr>
            <w:tcW w:w="4804" w:type="dxa"/>
            <w:gridSpan w:val="3"/>
            <w:vMerge w:val="continue"/>
            <w:noWrap w:val="0"/>
            <w:vAlign w:val="top"/>
          </w:tcPr>
          <w:p w14:paraId="4F927F6F">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left"/>
              <w:rPr>
                <w:rFonts w:hint="eastAsia" w:ascii="宋体" w:hAnsi="宋体" w:cs="宋体"/>
                <w:bCs/>
                <w:color w:val="auto"/>
                <w:sz w:val="24"/>
                <w:szCs w:val="24"/>
                <w:highlight w:val="none"/>
              </w:rPr>
            </w:pPr>
          </w:p>
        </w:tc>
      </w:tr>
      <w:tr w14:paraId="516C3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8" w:hRule="atLeast"/>
          <w:jc w:val="center"/>
        </w:trPr>
        <w:tc>
          <w:tcPr>
            <w:tcW w:w="4339" w:type="dxa"/>
            <w:gridSpan w:val="3"/>
            <w:vMerge w:val="continue"/>
            <w:noWrap w:val="0"/>
            <w:vAlign w:val="top"/>
          </w:tcPr>
          <w:p w14:paraId="475E80B2">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left"/>
              <w:rPr>
                <w:rFonts w:hint="eastAsia" w:ascii="宋体" w:hAnsi="宋体" w:cs="宋体"/>
                <w:bCs/>
                <w:color w:val="auto"/>
                <w:sz w:val="24"/>
                <w:szCs w:val="24"/>
                <w:highlight w:val="none"/>
              </w:rPr>
            </w:pPr>
          </w:p>
        </w:tc>
        <w:tc>
          <w:tcPr>
            <w:tcW w:w="4804" w:type="dxa"/>
            <w:gridSpan w:val="3"/>
            <w:noWrap w:val="0"/>
            <w:vAlign w:val="top"/>
          </w:tcPr>
          <w:p w14:paraId="63B5A402">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left"/>
              <w:rPr>
                <w:rFonts w:hint="eastAsia" w:ascii="宋体" w:hAnsi="宋体" w:cs="宋体"/>
                <w:bCs/>
                <w:color w:val="auto"/>
                <w:sz w:val="24"/>
                <w:szCs w:val="24"/>
                <w:highlight w:val="none"/>
              </w:rPr>
            </w:pPr>
          </w:p>
          <w:p w14:paraId="6AD25634">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公章）</w:t>
            </w:r>
          </w:p>
          <w:p w14:paraId="3FA9F1B9">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center"/>
              <w:rPr>
                <w:rFonts w:hint="eastAsia" w:ascii="宋体" w:hAnsi="宋体" w:cs="宋体"/>
                <w:bCs/>
                <w:color w:val="auto"/>
                <w:sz w:val="24"/>
                <w:szCs w:val="24"/>
                <w:highlight w:val="none"/>
              </w:rPr>
            </w:pPr>
          </w:p>
          <w:p w14:paraId="4C4040E8">
            <w:pPr>
              <w:keepNext w:val="0"/>
              <w:keepLines w:val="0"/>
              <w:suppressLineNumbers w:val="0"/>
              <w:tabs>
                <w:tab w:val="right" w:leader="dot" w:pos="9022"/>
              </w:tabs>
              <w:autoSpaceDE w:val="0"/>
              <w:autoSpaceDN w:val="0"/>
              <w:adjustRightInd w:val="0"/>
              <w:snapToGrid w:val="0"/>
              <w:spacing w:before="0" w:beforeAutospacing="0" w:after="0" w:afterAutospacing="0" w:line="360" w:lineRule="auto"/>
              <w:ind w:left="0" w:right="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年  月  日</w:t>
            </w:r>
          </w:p>
        </w:tc>
      </w:tr>
    </w:tbl>
    <w:p w14:paraId="4AD1D3FB">
      <w:pPr>
        <w:keepNext w:val="0"/>
        <w:keepLines w:val="0"/>
        <w:pageBreakBefore w:val="0"/>
        <w:widowControl w:val="0"/>
        <w:kinsoku/>
        <w:wordWrap/>
        <w:overflowPunct/>
        <w:topLinePunct w:val="0"/>
        <w:autoSpaceDE/>
        <w:autoSpaceDN/>
        <w:bidi w:val="0"/>
        <w:adjustRightInd/>
        <w:snapToGrid/>
        <w:spacing w:line="416" w:lineRule="auto"/>
        <w:ind w:firstLine="482" w:firstLineChars="200"/>
        <w:textAlignment w:val="auto"/>
        <w:rPr>
          <w:rFonts w:hint="eastAsia" w:ascii="宋体" w:hAnsi="宋体" w:eastAsia="宋体" w:cs="宋体"/>
          <w:b/>
          <w:color w:val="auto"/>
          <w:sz w:val="36"/>
          <w:szCs w:val="36"/>
          <w:highlight w:val="none"/>
        </w:rPr>
      </w:pPr>
      <w:r>
        <w:rPr>
          <w:rFonts w:hint="eastAsia" w:ascii="宋体" w:hAnsi="宋体" w:eastAsia="宋体" w:cs="宋体"/>
          <w:b/>
          <w:bCs/>
          <w:sz w:val="24"/>
          <w:szCs w:val="24"/>
          <w:lang w:val="en-US" w:eastAsia="zh-CN"/>
        </w:rPr>
        <w:t>备注：</w:t>
      </w:r>
      <w:r>
        <w:rPr>
          <w:rFonts w:hint="eastAsia" w:ascii="宋体" w:hAnsi="宋体" w:eastAsia="宋体" w:cs="宋体"/>
          <w:b/>
          <w:bCs/>
          <w:sz w:val="24"/>
          <w:szCs w:val="24"/>
        </w:rPr>
        <w:t>法定代表人参加</w:t>
      </w:r>
      <w:r>
        <w:rPr>
          <w:rFonts w:hint="eastAsia" w:ascii="宋体" w:hAnsi="宋体" w:cs="宋体"/>
          <w:b/>
          <w:bCs/>
          <w:sz w:val="24"/>
          <w:szCs w:val="24"/>
          <w:lang w:val="en-US" w:eastAsia="zh-CN"/>
        </w:rPr>
        <w:t>谈判</w:t>
      </w:r>
      <w:r>
        <w:rPr>
          <w:rFonts w:hint="eastAsia" w:ascii="宋体" w:hAnsi="宋体" w:eastAsia="宋体" w:cs="宋体"/>
          <w:b/>
          <w:bCs/>
          <w:sz w:val="24"/>
          <w:szCs w:val="24"/>
        </w:rPr>
        <w:t>会议的，应出具法定代表人证明书。法定代表人授权合法授权代表参加</w:t>
      </w:r>
      <w:r>
        <w:rPr>
          <w:rFonts w:hint="eastAsia" w:ascii="宋体" w:hAnsi="宋体" w:cs="宋体"/>
          <w:b/>
          <w:bCs/>
          <w:sz w:val="24"/>
          <w:szCs w:val="24"/>
          <w:lang w:val="en-US" w:eastAsia="zh-CN"/>
        </w:rPr>
        <w:t>谈判</w:t>
      </w:r>
      <w:r>
        <w:rPr>
          <w:rFonts w:hint="eastAsia" w:ascii="宋体" w:hAnsi="宋体" w:eastAsia="宋体" w:cs="宋体"/>
          <w:b/>
          <w:bCs/>
          <w:sz w:val="24"/>
          <w:szCs w:val="24"/>
        </w:rPr>
        <w:t>会议的，应出具法定代表人证明书、法定代表人授权书,同时提供截至响应文件递交截止时间前6个月内任意1个月的社保缴纳证明材料。</w:t>
      </w:r>
    </w:p>
    <w:p w14:paraId="402A9EC7">
      <w:pPr>
        <w:pStyle w:val="3"/>
        <w:keepNext/>
        <w:keepLines/>
        <w:pageBreakBefore w:val="0"/>
        <w:widowControl w:val="0"/>
        <w:kinsoku/>
        <w:wordWrap/>
        <w:overflowPunct/>
        <w:topLinePunct w:val="0"/>
        <w:autoSpaceDE/>
        <w:autoSpaceDN/>
        <w:bidi w:val="0"/>
        <w:adjustRightInd/>
        <w:snapToGrid/>
        <w:spacing w:before="0" w:after="0" w:line="416" w:lineRule="auto"/>
        <w:jc w:val="center"/>
        <w:textAlignment w:val="auto"/>
        <w:rPr>
          <w:rFonts w:hint="eastAsia" w:ascii="宋体" w:hAnsi="宋体" w:eastAsia="宋体" w:cs="宋体"/>
          <w:b/>
          <w:bCs/>
          <w:kern w:val="2"/>
          <w:sz w:val="32"/>
          <w:szCs w:val="32"/>
          <w:highlight w:val="none"/>
          <w:lang w:val="en-US" w:eastAsia="zh-CN" w:bidi="ar-SA"/>
        </w:rPr>
      </w:pPr>
      <w:bookmarkStart w:id="500" w:name="_Toc7773_WPSOffice_Level1"/>
      <w:bookmarkStart w:id="501" w:name="_Toc30897_WPSOffice_Level1"/>
      <w:bookmarkStart w:id="502" w:name="_Toc7650_WPSOffice_Level1"/>
      <w:r>
        <w:rPr>
          <w:rFonts w:hint="eastAsia" w:ascii="宋体" w:hAnsi="宋体" w:eastAsia="宋体" w:cs="宋体"/>
          <w:b/>
          <w:bCs/>
          <w:kern w:val="2"/>
          <w:sz w:val="32"/>
          <w:szCs w:val="32"/>
          <w:highlight w:val="none"/>
          <w:lang w:val="en-US" w:eastAsia="zh-CN" w:bidi="ar-SA"/>
        </w:rPr>
        <w:t>6.资格证明文件</w:t>
      </w:r>
      <w:bookmarkEnd w:id="500"/>
      <w:bookmarkEnd w:id="501"/>
      <w:bookmarkEnd w:id="502"/>
    </w:p>
    <w:p w14:paraId="171C827E">
      <w:pPr>
        <w:spacing w:line="360" w:lineRule="auto"/>
        <w:jc w:val="left"/>
        <w:rPr>
          <w:rFonts w:hint="eastAsia" w:ascii="宋体" w:hAnsi="宋体" w:eastAsia="宋体" w:cs="宋体"/>
          <w:b/>
          <w:color w:val="auto"/>
          <w:sz w:val="32"/>
          <w:szCs w:val="32"/>
          <w:highlight w:val="none"/>
        </w:rPr>
      </w:pPr>
      <w:r>
        <w:rPr>
          <w:rFonts w:hint="eastAsia" w:ascii="宋体" w:hAnsi="宋体" w:eastAsia="宋体" w:cs="宋体"/>
          <w:bCs/>
          <w:color w:val="auto"/>
          <w:sz w:val="24"/>
          <w:szCs w:val="24"/>
          <w:highlight w:val="none"/>
        </w:rPr>
        <w:t>（应附与本项目公告及</w:t>
      </w:r>
      <w:r>
        <w:rPr>
          <w:rFonts w:hint="eastAsia" w:ascii="宋体" w:hAnsi="宋体" w:eastAsia="宋体" w:cs="宋体"/>
          <w:bCs/>
          <w:color w:val="auto"/>
          <w:sz w:val="24"/>
          <w:szCs w:val="24"/>
          <w:highlight w:val="none"/>
          <w:lang w:eastAsia="zh-CN"/>
        </w:rPr>
        <w:t>竞争性谈判文件</w:t>
      </w:r>
      <w:r>
        <w:rPr>
          <w:rFonts w:hint="eastAsia" w:ascii="宋体" w:hAnsi="宋体" w:eastAsia="宋体" w:cs="宋体"/>
          <w:bCs/>
          <w:color w:val="auto"/>
          <w:sz w:val="24"/>
          <w:szCs w:val="24"/>
          <w:highlight w:val="none"/>
        </w:rPr>
        <w:t>中要求的的资格及其他证明全部文件复印件或打印件并加盖公章</w:t>
      </w:r>
      <w:r>
        <w:rPr>
          <w:rFonts w:hint="eastAsia" w:ascii="宋体" w:hAnsi="宋体" w:eastAsia="宋体" w:cs="宋体"/>
          <w:bCs/>
          <w:color w:val="auto"/>
          <w:sz w:val="24"/>
          <w:szCs w:val="24"/>
          <w:highlight w:val="none"/>
          <w:lang w:eastAsia="zh-CN"/>
        </w:rPr>
        <w:t>，</w:t>
      </w:r>
      <w:r>
        <w:rPr>
          <w:rFonts w:hint="eastAsia" w:ascii="宋体" w:hAnsi="宋体" w:eastAsia="宋体" w:cs="宋体"/>
          <w:bCs/>
          <w:caps w:val="0"/>
          <w:shadow w:val="0"/>
          <w:color w:val="auto"/>
          <w:sz w:val="24"/>
          <w:szCs w:val="24"/>
          <w:highlight w:val="none"/>
          <w:lang w:val="en-US" w:eastAsia="zh-CN"/>
        </w:rPr>
        <w:t>其他格式参考见本条附件</w:t>
      </w:r>
      <w:r>
        <w:rPr>
          <w:rFonts w:hint="eastAsia" w:ascii="宋体" w:hAnsi="宋体" w:eastAsia="宋体" w:cs="宋体"/>
          <w:bCs/>
          <w:color w:val="auto"/>
          <w:sz w:val="24"/>
          <w:szCs w:val="24"/>
          <w:highlight w:val="none"/>
        </w:rPr>
        <w:t>）</w:t>
      </w:r>
    </w:p>
    <w:p w14:paraId="55FCF793">
      <w:pPr>
        <w:ind w:firstLine="460"/>
        <w:jc w:val="center"/>
        <w:rPr>
          <w:rFonts w:hint="eastAsia" w:ascii="宋体" w:hAnsi="宋体" w:eastAsia="宋体" w:cs="宋体"/>
          <w:b/>
          <w:bCs/>
          <w:color w:val="auto"/>
          <w:sz w:val="36"/>
          <w:szCs w:val="36"/>
          <w:highlight w:val="none"/>
        </w:rPr>
        <w:sectPr>
          <w:pgSz w:w="11906" w:h="16838"/>
          <w:pgMar w:top="1440" w:right="1800" w:bottom="1440" w:left="1800" w:header="851" w:footer="992" w:gutter="0"/>
          <w:pgNumType w:fmt="decimal"/>
          <w:cols w:space="720" w:num="1"/>
          <w:titlePg/>
          <w:docGrid w:type="lines" w:linePitch="312" w:charSpace="0"/>
        </w:sectPr>
      </w:pPr>
      <w:bookmarkStart w:id="503" w:name="_Toc10563652"/>
      <w:bookmarkStart w:id="504" w:name="_Toc10563613"/>
    </w:p>
    <w:p w14:paraId="6E2C6E03">
      <w:pPr>
        <w:adjustRightInd w:val="0"/>
        <w:snapToGrid w:val="0"/>
        <w:spacing w:line="360" w:lineRule="auto"/>
        <w:jc w:val="left"/>
        <w:rPr>
          <w:rFonts w:hint="eastAsia" w:ascii="宋体" w:hAnsi="宋体" w:cs="宋体"/>
          <w:color w:val="auto"/>
          <w:spacing w:val="4"/>
          <w:sz w:val="28"/>
          <w:szCs w:val="28"/>
          <w:highlight w:val="none"/>
          <w:u w:val="single"/>
        </w:rPr>
      </w:pPr>
      <w:r>
        <w:rPr>
          <w:rFonts w:hint="eastAsia" w:ascii="宋体" w:hAnsi="宋体"/>
          <w:b/>
          <w:bCs/>
          <w:color w:val="auto"/>
          <w:sz w:val="28"/>
          <w:szCs w:val="28"/>
          <w:highlight w:val="none"/>
        </w:rPr>
        <w:t>附件6.1：承诺书</w:t>
      </w:r>
    </w:p>
    <w:p w14:paraId="629A845B">
      <w:pPr>
        <w:adjustRightInd w:val="0"/>
        <w:snapToGrid w:val="0"/>
        <w:spacing w:line="360" w:lineRule="auto"/>
        <w:rPr>
          <w:rFonts w:hint="eastAsia" w:ascii="宋体" w:hAnsi="宋体" w:cs="宋体"/>
          <w:color w:val="auto"/>
          <w:spacing w:val="4"/>
          <w:sz w:val="24"/>
          <w:szCs w:val="24"/>
          <w:highlight w:val="none"/>
          <w:u w:val="single"/>
        </w:rPr>
      </w:pPr>
      <w:r>
        <w:rPr>
          <w:rFonts w:hint="eastAsia" w:ascii="宋体" w:hAnsi="宋体" w:cs="宋体"/>
          <w:color w:val="auto"/>
          <w:spacing w:val="4"/>
          <w:sz w:val="24"/>
          <w:szCs w:val="24"/>
          <w:highlight w:val="none"/>
        </w:rPr>
        <w:t>致：</w:t>
      </w:r>
      <w:r>
        <w:rPr>
          <w:rFonts w:hint="eastAsia" w:ascii="宋体" w:hAnsi="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single"/>
          <w:lang w:eastAsia="zh-CN"/>
        </w:rPr>
        <w:t>采购人</w:t>
      </w:r>
      <w:r>
        <w:rPr>
          <w:rFonts w:hint="eastAsia" w:ascii="宋体" w:hAnsi="宋体" w:cs="宋体"/>
          <w:color w:val="auto"/>
          <w:spacing w:val="4"/>
          <w:sz w:val="24"/>
          <w:szCs w:val="24"/>
          <w:highlight w:val="none"/>
          <w:u w:val="single"/>
        </w:rPr>
        <w:t xml:space="preserve">名称）  </w:t>
      </w:r>
      <w:r>
        <w:rPr>
          <w:rFonts w:hint="eastAsia" w:ascii="宋体" w:hAnsi="宋体" w:cs="宋体"/>
          <w:color w:val="auto"/>
          <w:spacing w:val="4"/>
          <w:sz w:val="24"/>
          <w:szCs w:val="24"/>
          <w:highlight w:val="none"/>
        </w:rPr>
        <w:t xml:space="preserve"> </w:t>
      </w:r>
    </w:p>
    <w:p w14:paraId="5D233088">
      <w:pPr>
        <w:adjustRightInd w:val="0"/>
        <w:snapToGri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我公司</w:t>
      </w:r>
      <w:r>
        <w:rPr>
          <w:rFonts w:hint="eastAsia" w:ascii="宋体" w:hAnsi="宋体" w:cs="宋体"/>
          <w:bCs/>
          <w:color w:val="auto"/>
          <w:sz w:val="24"/>
          <w:szCs w:val="24"/>
          <w:highlight w:val="none"/>
          <w:u w:val="single"/>
        </w:rPr>
        <w:t xml:space="preserve">     （公司名称）      </w:t>
      </w:r>
      <w:r>
        <w:rPr>
          <w:rFonts w:hint="eastAsia" w:ascii="宋体" w:hAnsi="宋体" w:cs="宋体"/>
          <w:bCs/>
          <w:color w:val="auto"/>
          <w:sz w:val="24"/>
          <w:szCs w:val="24"/>
          <w:highlight w:val="none"/>
        </w:rPr>
        <w:t>为在中华人民共和国境内合法注册并经营的机构。在此郑重承诺：</w:t>
      </w:r>
    </w:p>
    <w:p w14:paraId="3CB6786B">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1.我公司完全符合《中华人民共和国政府采购法》第二十二条的规定：</w:t>
      </w:r>
    </w:p>
    <w:p w14:paraId="073935CC">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（1）具有独立承担民事责任的能力；</w:t>
      </w:r>
    </w:p>
    <w:p w14:paraId="653EF438">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（2）具有良好的商业信誉和健全的财务会计制度；</w:t>
      </w:r>
    </w:p>
    <w:p w14:paraId="2C7074FC">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（3）具有履行合同所必需的设备和专业技术能力；</w:t>
      </w:r>
    </w:p>
    <w:p w14:paraId="6AB286F6">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（4）有依法缴纳税收和社会保障资金的良好记录；</w:t>
      </w:r>
    </w:p>
    <w:p w14:paraId="02071A98">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（5）参加政府采购活动前三年内，在经营活动中没有重大违法记录；</w:t>
      </w:r>
    </w:p>
    <w:p w14:paraId="2A47F1A2">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（6）法律、行政法规规定的其他条件；</w:t>
      </w:r>
    </w:p>
    <w:p w14:paraId="20EEF635">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2.我公司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未存在其他不符合《中华人民共和国政府采购法》第二十二条规定条件的情形。</w:t>
      </w:r>
    </w:p>
    <w:p w14:paraId="1CE62696">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3.我公司不存在单位负责人为同一人或者存在直接控股、管理关系的不同供应商，不得参加同一合同项下的政府采购活动的情形。</w:t>
      </w:r>
    </w:p>
    <w:p w14:paraId="3FA3B703">
      <w:pPr>
        <w:snapToGri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000000"/>
          <w:sz w:val="24"/>
          <w:szCs w:val="24"/>
        </w:rPr>
        <w:t>我公司承诺在收到中标通知书前，均不存在上述情形，否则相关不利风险由我公司自行承担。如有隐瞒或未能提供真实信息的，将承担一切不利后果。</w:t>
      </w:r>
    </w:p>
    <w:p w14:paraId="73DA0840">
      <w:pPr>
        <w:adjustRightInd w:val="0"/>
        <w:snapToGrid w:val="0"/>
        <w:spacing w:line="360" w:lineRule="auto"/>
        <w:ind w:firstLine="4440" w:firstLineChars="1850"/>
        <w:jc w:val="right"/>
        <w:rPr>
          <w:rFonts w:hint="eastAsia" w:ascii="宋体" w:hAnsi="宋体"/>
          <w:color w:val="auto"/>
          <w:sz w:val="24"/>
          <w:szCs w:val="24"/>
          <w:highlight w:val="none"/>
        </w:rPr>
      </w:pP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（盖章）</w:t>
      </w:r>
    </w:p>
    <w:p w14:paraId="72559257">
      <w:pPr>
        <w:adjustRightInd w:val="0"/>
        <w:snapToGrid w:val="0"/>
        <w:spacing w:line="360" w:lineRule="auto"/>
        <w:ind w:firstLine="3120" w:firstLineChars="1300"/>
        <w:rPr>
          <w:rFonts w:hint="eastAsia" w:ascii="宋体" w:hAnsi="宋体"/>
          <w:color w:val="auto"/>
          <w:sz w:val="24"/>
          <w:szCs w:val="24"/>
          <w:highlight w:val="none"/>
        </w:rPr>
      </w:pPr>
      <w:r>
        <w:rPr>
          <w:rFonts w:hint="eastAsia" w:ascii="宋体" w:hAnsi="宋体"/>
          <w:bCs/>
          <w:color w:val="auto"/>
          <w:sz w:val="24"/>
          <w:highlight w:val="none"/>
        </w:rPr>
        <w:t>法定代表人或被授权人</w:t>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         </w:t>
      </w:r>
      <w:r>
        <w:rPr>
          <w:rFonts w:hint="eastAsia" w:ascii="宋体" w:hAnsi="宋体" w:cs="宋体"/>
          <w:bCs/>
          <w:color w:val="auto"/>
          <w:sz w:val="24"/>
          <w:highlight w:val="none"/>
        </w:rPr>
        <w:t>（签字或盖章）</w:t>
      </w:r>
    </w:p>
    <w:p w14:paraId="146C1A9C">
      <w:pPr>
        <w:adjustRightInd w:val="0"/>
        <w:snapToGrid w:val="0"/>
        <w:spacing w:line="360" w:lineRule="auto"/>
        <w:jc w:val="right"/>
        <w:rPr>
          <w:rFonts w:hint="eastAsia" w:ascii="宋体" w:hAnsi="宋体"/>
          <w:color w:val="auto"/>
          <w:sz w:val="24"/>
          <w:szCs w:val="24"/>
          <w:highlight w:val="none"/>
        </w:rPr>
        <w:sectPr>
          <w:pgSz w:w="11906" w:h="16838"/>
          <w:pgMar w:top="1440" w:right="1800" w:bottom="1440" w:left="1800" w:header="851" w:footer="992" w:gutter="0"/>
          <w:pgNumType w:fmt="decimal"/>
          <w:cols w:space="720" w:num="1"/>
          <w:titlePg/>
          <w:docGrid w:type="lines" w:linePitch="312" w:charSpace="0"/>
        </w:sectPr>
      </w:pP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bookmarkEnd w:id="503"/>
    <w:bookmarkEnd w:id="504"/>
    <w:p w14:paraId="7B74A243">
      <w:pPr>
        <w:numPr>
          <w:ilvl w:val="0"/>
          <w:numId w:val="0"/>
        </w:numPr>
        <w:adjustRightInd w:val="0"/>
        <w:snapToGrid w:val="0"/>
        <w:spacing w:line="336" w:lineRule="auto"/>
        <w:jc w:val="center"/>
        <w:rPr>
          <w:rFonts w:hint="eastAsia" w:ascii="宋体" w:hAnsi="宋体" w:eastAsia="宋体" w:cs="宋体"/>
          <w:b/>
          <w:bCs/>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7.</w:t>
      </w:r>
      <w:bookmarkStart w:id="505" w:name="_Toc10563614"/>
      <w:bookmarkStart w:id="506" w:name="_Toc10563653"/>
      <w:r>
        <w:rPr>
          <w:rFonts w:hint="eastAsia" w:ascii="宋体" w:hAnsi="宋体" w:eastAsia="宋体" w:cs="宋体"/>
          <w:b/>
          <w:bCs/>
          <w:kern w:val="2"/>
          <w:sz w:val="32"/>
          <w:szCs w:val="32"/>
          <w:highlight w:val="none"/>
          <w:lang w:val="en-US" w:eastAsia="zh-CN" w:bidi="ar-SA"/>
        </w:rPr>
        <w:t>其他证明材料</w:t>
      </w:r>
    </w:p>
    <w:bookmarkEnd w:id="505"/>
    <w:bookmarkEnd w:id="506"/>
    <w:p w14:paraId="40A8475E">
      <w:pPr>
        <w:rPr>
          <w:rFonts w:hint="eastAsia" w:ascii="宋体" w:hAnsi="宋体" w:eastAsia="宋体" w:cs="宋体"/>
          <w:b/>
          <w:bCs/>
          <w:color w:val="auto"/>
          <w:sz w:val="24"/>
          <w:highlight w:val="none"/>
        </w:rPr>
      </w:pPr>
      <w:r>
        <w:rPr>
          <w:rFonts w:hint="eastAsia" w:ascii="宋体" w:hAnsi="宋体" w:eastAsia="宋体" w:cs="宋体"/>
          <w:b/>
          <w:color w:val="auto"/>
          <w:sz w:val="36"/>
          <w:szCs w:val="36"/>
          <w:highlight w:val="none"/>
          <w:lang w:val="en-US" w:eastAsia="zh-CN"/>
        </w:rPr>
        <w:t xml:space="preserve"> </w:t>
      </w:r>
    </w:p>
    <w:p w14:paraId="5865CC60">
      <w:pPr>
        <w:spacing w:line="480" w:lineRule="exact"/>
        <w:ind w:firstLine="480" w:firstLineChars="20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（1）企业其他获奖及荣誉证书等资料；</w:t>
      </w:r>
    </w:p>
    <w:p w14:paraId="7829F2CD">
      <w:pPr>
        <w:spacing w:line="480" w:lineRule="exact"/>
        <w:ind w:firstLine="480" w:firstLineChars="20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（2）供应商提供证明其企业实力的其他证明材料；</w:t>
      </w:r>
    </w:p>
    <w:p w14:paraId="57125649">
      <w:pPr>
        <w:spacing w:line="480" w:lineRule="exact"/>
        <w:ind w:firstLine="480" w:firstLineChars="20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中、小企业声明函</w:t>
      </w:r>
      <w:r>
        <w:rPr>
          <w:rFonts w:hint="eastAsia" w:ascii="宋体" w:hAnsi="宋体" w:eastAsia="宋体" w:cs="宋体"/>
          <w:bCs/>
          <w:color w:val="auto"/>
          <w:sz w:val="24"/>
          <w:szCs w:val="24"/>
          <w:highlight w:val="none"/>
          <w:lang w:val="en-US" w:eastAsia="zh-CN"/>
        </w:rPr>
        <w:t>监狱企业、福利企业声明函（格式具体见附件）；</w:t>
      </w:r>
    </w:p>
    <w:p w14:paraId="0AB65A11">
      <w:pPr>
        <w:spacing w:line="480" w:lineRule="exact"/>
        <w:ind w:firstLine="480" w:firstLineChars="20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）节能环保、环境标志产品明细表（格式具体见附件）；</w:t>
      </w:r>
    </w:p>
    <w:p w14:paraId="45945387">
      <w:pPr>
        <w:spacing w:line="480" w:lineRule="exact"/>
        <w:ind w:firstLine="480" w:firstLineChars="20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）《拒绝政府采购领域商业贿赂承诺书》；</w:t>
      </w:r>
    </w:p>
    <w:p w14:paraId="5C08931D">
      <w:pPr>
        <w:spacing w:line="480" w:lineRule="exact"/>
        <w:ind w:firstLine="480" w:firstLineChars="20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zh-CN"/>
        </w:rPr>
        <w:t>）供应商可根据企业自身情况自行提供企业实力证明资料，如项目业绩、人员等。</w:t>
      </w:r>
    </w:p>
    <w:p w14:paraId="3BA0A70C">
      <w:pPr>
        <w:spacing w:line="480" w:lineRule="exact"/>
        <w:ind w:firstLine="723" w:firstLineChars="300"/>
        <w:jc w:val="left"/>
        <w:rPr>
          <w:rFonts w:hint="eastAsia" w:ascii="宋体" w:hAnsi="宋体" w:cs="宋体"/>
          <w:b/>
          <w:bCs/>
          <w:sz w:val="24"/>
          <w:szCs w:val="24"/>
          <w:highlight w:val="none"/>
        </w:rPr>
      </w:pPr>
    </w:p>
    <w:p w14:paraId="6C42ADE8">
      <w:pPr>
        <w:spacing w:line="480" w:lineRule="exact"/>
        <w:ind w:firstLine="723" w:firstLineChars="300"/>
        <w:jc w:val="left"/>
        <w:rPr>
          <w:rFonts w:ascii="宋体" w:hAnsi="宋体" w:cs="宋体"/>
          <w:bCs/>
          <w:sz w:val="24"/>
          <w:szCs w:val="24"/>
          <w:highlight w:val="none"/>
        </w:rPr>
      </w:pPr>
      <w:r>
        <w:rPr>
          <w:rFonts w:hint="eastAsia" w:ascii="宋体" w:hAnsi="宋体" w:cs="宋体"/>
          <w:b/>
          <w:bCs/>
          <w:sz w:val="24"/>
          <w:szCs w:val="24"/>
          <w:highlight w:val="none"/>
        </w:rPr>
        <w:t>注：后附相关格式，</w:t>
      </w:r>
      <w:r>
        <w:rPr>
          <w:rFonts w:hint="eastAsia" w:ascii="宋体" w:hAnsi="宋体" w:cs="宋体"/>
          <w:b/>
          <w:bCs/>
          <w:sz w:val="24"/>
          <w:szCs w:val="24"/>
          <w:highlight w:val="none"/>
          <w:lang w:eastAsia="zh-CN"/>
        </w:rPr>
        <w:t>谈判</w:t>
      </w:r>
      <w:r>
        <w:rPr>
          <w:rFonts w:hint="eastAsia" w:ascii="宋体" w:hAnsi="宋体" w:cs="宋体"/>
          <w:b/>
          <w:bCs/>
          <w:sz w:val="24"/>
          <w:szCs w:val="24"/>
          <w:highlight w:val="none"/>
        </w:rPr>
        <w:t>人未在此条后附相关证明材料的，不属于</w:t>
      </w:r>
      <w:r>
        <w:rPr>
          <w:rFonts w:hint="eastAsia" w:ascii="宋体" w:hAnsi="宋体" w:cs="宋体"/>
          <w:b/>
          <w:bCs/>
          <w:sz w:val="24"/>
          <w:szCs w:val="24"/>
          <w:highlight w:val="none"/>
          <w:lang w:eastAsia="zh-CN"/>
        </w:rPr>
        <w:t>响应文件</w:t>
      </w:r>
      <w:r>
        <w:rPr>
          <w:rFonts w:hint="eastAsia" w:ascii="宋体" w:hAnsi="宋体" w:cs="宋体"/>
          <w:b/>
          <w:bCs/>
          <w:sz w:val="24"/>
          <w:szCs w:val="24"/>
          <w:highlight w:val="none"/>
        </w:rPr>
        <w:t>的完整性不符合竞争性</w:t>
      </w:r>
      <w:r>
        <w:rPr>
          <w:rFonts w:hint="eastAsia" w:ascii="宋体" w:hAnsi="宋体" w:cs="宋体"/>
          <w:b/>
          <w:bCs/>
          <w:sz w:val="24"/>
          <w:szCs w:val="24"/>
          <w:highlight w:val="none"/>
          <w:lang w:eastAsia="zh-CN"/>
        </w:rPr>
        <w:t>谈判</w:t>
      </w:r>
      <w:r>
        <w:rPr>
          <w:rFonts w:hint="eastAsia" w:ascii="宋体" w:hAnsi="宋体" w:cs="宋体"/>
          <w:b/>
          <w:bCs/>
          <w:sz w:val="24"/>
          <w:szCs w:val="24"/>
          <w:highlight w:val="none"/>
        </w:rPr>
        <w:t>文件要求的情形。</w:t>
      </w:r>
    </w:p>
    <w:p w14:paraId="7041C5B5">
      <w:pPr>
        <w:spacing w:line="480" w:lineRule="exact"/>
        <w:ind w:firstLine="480" w:firstLineChars="200"/>
        <w:jc w:val="left"/>
        <w:rPr>
          <w:rFonts w:hint="eastAsia" w:ascii="宋体" w:hAnsi="宋体" w:eastAsia="宋体" w:cs="宋体"/>
          <w:bCs/>
          <w:color w:val="auto"/>
          <w:sz w:val="24"/>
          <w:szCs w:val="24"/>
          <w:highlight w:val="none"/>
          <w:lang w:eastAsia="zh-CN"/>
        </w:rPr>
      </w:pPr>
    </w:p>
    <w:p w14:paraId="30C635C6">
      <w:pPr>
        <w:spacing w:line="480" w:lineRule="exact"/>
        <w:jc w:val="left"/>
        <w:rPr>
          <w:rFonts w:hint="eastAsia" w:ascii="宋体" w:hAnsi="宋体" w:eastAsia="宋体" w:cs="宋体"/>
          <w:bCs/>
          <w:color w:val="auto"/>
          <w:sz w:val="24"/>
          <w:szCs w:val="24"/>
          <w:highlight w:val="none"/>
        </w:rPr>
      </w:pPr>
    </w:p>
    <w:p w14:paraId="1CCE21B1">
      <w:pPr>
        <w:spacing w:line="480" w:lineRule="exact"/>
        <w:jc w:val="left"/>
        <w:rPr>
          <w:rFonts w:hint="eastAsia" w:ascii="宋体" w:hAnsi="宋体" w:eastAsia="宋体" w:cs="宋体"/>
          <w:bCs/>
          <w:color w:val="0000FF"/>
          <w:sz w:val="24"/>
          <w:szCs w:val="24"/>
          <w:highlight w:val="none"/>
          <w:lang w:val="en-US" w:eastAsia="zh-CN"/>
        </w:rPr>
      </w:pPr>
    </w:p>
    <w:p w14:paraId="2D52C2E1">
      <w:pPr>
        <w:snapToGrid w:val="0"/>
        <w:spacing w:line="480" w:lineRule="auto"/>
        <w:ind w:left="483" w:leftChars="230" w:firstLine="5160" w:firstLineChars="2150"/>
        <w:rPr>
          <w:rFonts w:hint="eastAsia" w:ascii="宋体" w:hAnsi="宋体" w:eastAsia="宋体" w:cs="宋体"/>
          <w:bCs/>
          <w:color w:val="0000FF"/>
          <w:sz w:val="24"/>
          <w:szCs w:val="24"/>
          <w:highlight w:val="none"/>
        </w:rPr>
      </w:pPr>
    </w:p>
    <w:p w14:paraId="2BF47176">
      <w:pPr>
        <w:jc w:val="left"/>
        <w:rPr>
          <w:rFonts w:hint="eastAsia" w:ascii="宋体" w:hAnsi="宋体" w:eastAsia="宋体" w:cs="宋体"/>
          <w:b/>
          <w:bCs/>
          <w:color w:val="0000FF"/>
          <w:sz w:val="32"/>
          <w:szCs w:val="32"/>
          <w:highlight w:val="none"/>
        </w:rPr>
      </w:pPr>
      <w:bookmarkStart w:id="507" w:name="_Toc504605199"/>
    </w:p>
    <w:bookmarkEnd w:id="507"/>
    <w:p w14:paraId="09C62143">
      <w:pPr>
        <w:jc w:val="left"/>
        <w:rPr>
          <w:rFonts w:hint="eastAsia" w:ascii="宋体" w:hAnsi="宋体" w:eastAsia="宋体" w:cs="宋体"/>
          <w:b/>
          <w:bCs/>
          <w:color w:val="0000FF"/>
          <w:sz w:val="32"/>
          <w:szCs w:val="32"/>
          <w:highlight w:val="none"/>
        </w:rPr>
        <w:sectPr>
          <w:headerReference r:id="rId14" w:type="default"/>
          <w:footerReference r:id="rId15" w:type="default"/>
          <w:pgSz w:w="11906" w:h="16838"/>
          <w:pgMar w:top="1440" w:right="1800" w:bottom="1440" w:left="1800" w:header="851" w:footer="992" w:gutter="0"/>
          <w:pgNumType w:fmt="decimal"/>
          <w:cols w:space="720" w:num="1"/>
          <w:titlePg/>
          <w:docGrid w:type="lines" w:linePitch="312" w:charSpace="0"/>
        </w:sectPr>
      </w:pPr>
    </w:p>
    <w:p w14:paraId="2051EEE8">
      <w:pPr>
        <w:adjustRightInd w:val="0"/>
        <w:snapToGrid w:val="0"/>
        <w:spacing w:line="360" w:lineRule="auto"/>
        <w:jc w:val="left"/>
        <w:rPr>
          <w:rFonts w:hint="eastAsia" w:ascii="宋体" w:hAnsi="宋体" w:eastAsia="宋体" w:cs="Times New Roman"/>
          <w:b/>
          <w:bCs/>
          <w:color w:val="auto"/>
          <w:sz w:val="28"/>
          <w:szCs w:val="28"/>
          <w:highlight w:val="none"/>
        </w:rPr>
      </w:pPr>
      <w:r>
        <w:rPr>
          <w:rFonts w:hint="eastAsia" w:ascii="宋体" w:hAnsi="宋体" w:eastAsia="宋体" w:cs="宋体"/>
          <w:b/>
          <w:bCs/>
          <w:kern w:val="2"/>
          <w:sz w:val="28"/>
          <w:szCs w:val="28"/>
          <w:highlight w:val="none"/>
          <w:lang w:val="en-US" w:eastAsia="zh-CN" w:bidi="ar"/>
        </w:rPr>
        <w:t>附件</w:t>
      </w:r>
      <w:r>
        <w:rPr>
          <w:rFonts w:hint="eastAsia" w:ascii="宋体" w:hAnsi="宋体" w:cs="宋体"/>
          <w:b/>
          <w:bCs/>
          <w:kern w:val="2"/>
          <w:sz w:val="28"/>
          <w:szCs w:val="28"/>
          <w:highlight w:val="none"/>
          <w:lang w:val="en-US" w:eastAsia="zh-CN" w:bidi="ar"/>
        </w:rPr>
        <w:t>7</w:t>
      </w:r>
      <w:r>
        <w:rPr>
          <w:rFonts w:hint="eastAsia" w:ascii="宋体" w:hAnsi="宋体" w:eastAsia="宋体" w:cs="宋体"/>
          <w:b/>
          <w:bCs/>
          <w:kern w:val="2"/>
          <w:sz w:val="28"/>
          <w:szCs w:val="28"/>
          <w:highlight w:val="none"/>
          <w:lang w:val="en-US" w:eastAsia="zh-CN" w:bidi="ar"/>
        </w:rPr>
        <w:t>.1</w:t>
      </w:r>
      <w:r>
        <w:rPr>
          <w:rFonts w:hint="eastAsia" w:ascii="宋体" w:hAnsi="宋体" w:eastAsia="宋体" w:cs="Times New Roman"/>
          <w:b/>
          <w:bCs/>
          <w:color w:val="auto"/>
          <w:sz w:val="28"/>
          <w:szCs w:val="28"/>
          <w:highlight w:val="none"/>
        </w:rPr>
        <w:t xml:space="preserve">中小企业声明函 </w:t>
      </w:r>
    </w:p>
    <w:p w14:paraId="78CA0CBB">
      <w:pPr>
        <w:pStyle w:val="13"/>
        <w:rPr>
          <w:rFonts w:hint="eastAsia"/>
          <w:color w:val="auto"/>
          <w:highlight w:val="none"/>
        </w:rPr>
      </w:pPr>
    </w:p>
    <w:p w14:paraId="5993AF94">
      <w:pPr>
        <w:adjustRightInd w:val="0"/>
        <w:snapToGrid w:val="0"/>
        <w:spacing w:line="360" w:lineRule="auto"/>
        <w:ind w:firstLine="562" w:firstLineChars="200"/>
        <w:jc w:val="center"/>
        <w:rPr>
          <w:rFonts w:hint="eastAsia" w:ascii="宋体" w:hAnsi="宋体"/>
          <w:b/>
          <w:bCs/>
          <w:color w:val="auto"/>
          <w:sz w:val="28"/>
          <w:szCs w:val="28"/>
          <w:highlight w:val="none"/>
        </w:rPr>
      </w:pPr>
      <w:r>
        <w:rPr>
          <w:rFonts w:hint="eastAsia" w:ascii="宋体" w:hAnsi="宋体"/>
          <w:b/>
          <w:bCs/>
          <w:color w:val="auto"/>
          <w:sz w:val="28"/>
          <w:szCs w:val="28"/>
          <w:highlight w:val="none"/>
        </w:rPr>
        <w:t>中小企业声明函</w:t>
      </w:r>
    </w:p>
    <w:p w14:paraId="28F88CD9">
      <w:pPr>
        <w:adjustRightInd w:val="0"/>
        <w:snapToGrid w:val="0"/>
        <w:spacing w:line="336" w:lineRule="auto"/>
        <w:ind w:firstLine="720" w:firstLineChars="300"/>
        <w:jc w:val="left"/>
        <w:rPr>
          <w:rFonts w:hint="eastAsia" w:ascii="宋体" w:hAnsi="宋体"/>
          <w:bCs/>
          <w:color w:val="auto"/>
          <w:sz w:val="24"/>
          <w:szCs w:val="24"/>
          <w:highlight w:val="none"/>
        </w:rPr>
      </w:pPr>
      <w:r>
        <w:rPr>
          <w:rFonts w:hint="eastAsia" w:ascii="宋体" w:hAnsi="宋体"/>
          <w:bCs/>
          <w:color w:val="auto"/>
          <w:sz w:val="24"/>
          <w:szCs w:val="24"/>
          <w:highlight w:val="none"/>
        </w:rPr>
        <w:t>本公司（联合体）郑重声明，根据《政府采购促进中小企业发展管理办法》（财库﹝2020﹞46号）的规定，本公司（联合体）参加</w:t>
      </w:r>
      <w:r>
        <w:rPr>
          <w:rFonts w:hint="eastAsia" w:ascii="宋体" w:hAnsi="宋体"/>
          <w:bCs/>
          <w:color w:val="auto"/>
          <w:sz w:val="24"/>
          <w:szCs w:val="24"/>
          <w:highlight w:val="none"/>
          <w:u w:val="single"/>
        </w:rPr>
        <w:t xml:space="preserve">    （单位名称）   </w:t>
      </w:r>
      <w:r>
        <w:rPr>
          <w:rFonts w:hint="eastAsia" w:ascii="宋体" w:hAnsi="宋体"/>
          <w:bCs/>
          <w:color w:val="auto"/>
          <w:sz w:val="24"/>
          <w:szCs w:val="24"/>
          <w:highlight w:val="none"/>
        </w:rPr>
        <w:t>的</w:t>
      </w:r>
      <w:r>
        <w:rPr>
          <w:rFonts w:hint="eastAsia" w:ascii="宋体" w:hAnsi="宋体"/>
          <w:bCs/>
          <w:color w:val="auto"/>
          <w:sz w:val="24"/>
          <w:szCs w:val="24"/>
          <w:highlight w:val="none"/>
          <w:u w:val="single"/>
        </w:rPr>
        <w:t xml:space="preserve">    （项目名称）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采购活动，提供的货物全部由符合政策要求的中小企业制造。相关企业（含联合体中的中小企业、签订分包意向协议的中小企业）的具体情况如下：</w:t>
      </w:r>
    </w:p>
    <w:p w14:paraId="5A19FF04">
      <w:pPr>
        <w:numPr>
          <w:ilvl w:val="0"/>
          <w:numId w:val="2"/>
        </w:numPr>
        <w:adjustRightInd w:val="0"/>
        <w:snapToGrid w:val="0"/>
        <w:spacing w:line="336"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u w:val="single"/>
        </w:rPr>
        <w:t xml:space="preserve">   （标的名称）   </w:t>
      </w:r>
      <w:r>
        <w:rPr>
          <w:rFonts w:hint="eastAsia" w:ascii="宋体" w:hAnsi="宋体"/>
          <w:bCs/>
          <w:color w:val="auto"/>
          <w:sz w:val="24"/>
          <w:szCs w:val="24"/>
          <w:highlight w:val="none"/>
        </w:rPr>
        <w:t>，属于</w:t>
      </w:r>
      <w:r>
        <w:rPr>
          <w:rFonts w:hint="eastAsia" w:ascii="宋体" w:hAnsi="宋体"/>
          <w:bCs/>
          <w:color w:val="auto"/>
          <w:sz w:val="24"/>
          <w:szCs w:val="24"/>
          <w:highlight w:val="none"/>
          <w:u w:val="single"/>
        </w:rPr>
        <w:t>（招标文件中明确的所属行业）</w:t>
      </w:r>
      <w:r>
        <w:rPr>
          <w:rFonts w:hint="eastAsia" w:ascii="宋体" w:hAnsi="宋体"/>
          <w:bCs/>
          <w:color w:val="auto"/>
          <w:sz w:val="24"/>
          <w:szCs w:val="24"/>
          <w:highlight w:val="none"/>
        </w:rPr>
        <w:t>行业；制造商为</w:t>
      </w:r>
      <w:r>
        <w:rPr>
          <w:rFonts w:hint="eastAsia" w:ascii="宋体" w:hAnsi="宋体"/>
          <w:bCs/>
          <w:color w:val="auto"/>
          <w:sz w:val="24"/>
          <w:szCs w:val="24"/>
          <w:highlight w:val="none"/>
          <w:u w:val="single"/>
        </w:rPr>
        <w:t xml:space="preserve">   （企业名称）  </w:t>
      </w:r>
      <w:r>
        <w:rPr>
          <w:rFonts w:hint="eastAsia"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万元</w:t>
      </w:r>
      <w:r>
        <w:rPr>
          <w:rFonts w:hint="eastAsia" w:ascii="宋体" w:hAnsi="宋体" w:cs="宋体"/>
          <w:bCs/>
          <w:color w:val="auto"/>
          <w:sz w:val="24"/>
          <w:szCs w:val="24"/>
          <w:highlight w:val="none"/>
        </w:rPr>
        <w:t>¹</w:t>
      </w:r>
      <w:r>
        <w:rPr>
          <w:rFonts w:hint="eastAsia" w:ascii="宋体" w:hAnsi="宋体"/>
          <w:bCs/>
          <w:color w:val="auto"/>
          <w:sz w:val="24"/>
          <w:szCs w:val="24"/>
          <w:highlight w:val="none"/>
        </w:rPr>
        <w:t>，属于</w:t>
      </w:r>
      <w:r>
        <w:rPr>
          <w:rFonts w:hint="eastAsia" w:ascii="宋体" w:hAnsi="宋体"/>
          <w:bCs/>
          <w:color w:val="auto"/>
          <w:sz w:val="24"/>
          <w:highlight w:val="none"/>
        </w:rPr>
        <w:t>【（  ）</w:t>
      </w:r>
      <w:r>
        <w:rPr>
          <w:rFonts w:hint="eastAsia" w:ascii="宋体" w:hAnsi="宋体"/>
          <w:bCs/>
          <w:color w:val="auto"/>
          <w:sz w:val="24"/>
          <w:highlight w:val="none"/>
          <w:u w:val="single"/>
        </w:rPr>
        <w:t>中型企业</w:t>
      </w:r>
      <w:r>
        <w:rPr>
          <w:rFonts w:hint="eastAsia" w:ascii="宋体" w:hAnsi="宋体"/>
          <w:bCs/>
          <w:color w:val="auto"/>
          <w:sz w:val="24"/>
          <w:highlight w:val="none"/>
        </w:rPr>
        <w:t>、（  ）</w:t>
      </w:r>
      <w:r>
        <w:rPr>
          <w:rFonts w:hint="eastAsia" w:ascii="宋体" w:hAnsi="宋体"/>
          <w:bCs/>
          <w:color w:val="auto"/>
          <w:sz w:val="24"/>
          <w:highlight w:val="none"/>
          <w:u w:val="single"/>
        </w:rPr>
        <w:t>小型企业</w:t>
      </w:r>
      <w:r>
        <w:rPr>
          <w:rFonts w:hint="eastAsia" w:ascii="宋体" w:hAnsi="宋体"/>
          <w:bCs/>
          <w:color w:val="auto"/>
          <w:sz w:val="24"/>
          <w:highlight w:val="none"/>
        </w:rPr>
        <w:t>、（  ）</w:t>
      </w:r>
      <w:r>
        <w:rPr>
          <w:rFonts w:hint="eastAsia" w:ascii="宋体" w:hAnsi="宋体"/>
          <w:bCs/>
          <w:color w:val="auto"/>
          <w:sz w:val="24"/>
          <w:highlight w:val="none"/>
          <w:u w:val="single"/>
        </w:rPr>
        <w:t>微型企业</w:t>
      </w:r>
      <w:r>
        <w:rPr>
          <w:rFonts w:hint="eastAsia" w:ascii="宋体" w:hAnsi="宋体"/>
          <w:bCs/>
          <w:color w:val="auto"/>
          <w:sz w:val="24"/>
          <w:highlight w:val="none"/>
        </w:rPr>
        <w:t>】</w:t>
      </w:r>
      <w:r>
        <w:rPr>
          <w:rFonts w:hint="eastAsia" w:ascii="宋体" w:hAnsi="宋体"/>
          <w:bCs/>
          <w:color w:val="auto"/>
          <w:sz w:val="24"/>
          <w:szCs w:val="24"/>
          <w:highlight w:val="none"/>
        </w:rPr>
        <w:t>；</w:t>
      </w:r>
    </w:p>
    <w:p w14:paraId="38278731">
      <w:pPr>
        <w:adjustRightInd w:val="0"/>
        <w:snapToGrid w:val="0"/>
        <w:spacing w:line="336"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hint="eastAsia" w:ascii="宋体" w:hAnsi="宋体"/>
          <w:bCs/>
          <w:color w:val="auto"/>
          <w:sz w:val="24"/>
          <w:szCs w:val="24"/>
          <w:highlight w:val="none"/>
          <w:u w:val="single"/>
        </w:rPr>
        <w:t xml:space="preserve">  （标的名称）   </w:t>
      </w:r>
      <w:r>
        <w:rPr>
          <w:rFonts w:hint="eastAsia" w:ascii="宋体" w:hAnsi="宋体"/>
          <w:bCs/>
          <w:color w:val="auto"/>
          <w:sz w:val="24"/>
          <w:szCs w:val="24"/>
          <w:highlight w:val="none"/>
        </w:rPr>
        <w:t>，属于</w:t>
      </w:r>
      <w:r>
        <w:rPr>
          <w:rFonts w:hint="eastAsia" w:ascii="宋体" w:hAnsi="宋体"/>
          <w:bCs/>
          <w:color w:val="auto"/>
          <w:sz w:val="24"/>
          <w:szCs w:val="24"/>
          <w:highlight w:val="none"/>
          <w:u w:val="single"/>
        </w:rPr>
        <w:t>（招标文件中明确的所属行业）</w:t>
      </w:r>
      <w:r>
        <w:rPr>
          <w:rFonts w:hint="eastAsia" w:ascii="宋体" w:hAnsi="宋体"/>
          <w:bCs/>
          <w:color w:val="auto"/>
          <w:sz w:val="24"/>
          <w:szCs w:val="24"/>
          <w:highlight w:val="none"/>
        </w:rPr>
        <w:t>行业；制造商为</w:t>
      </w:r>
      <w:r>
        <w:rPr>
          <w:rFonts w:hint="eastAsia" w:ascii="宋体" w:hAnsi="宋体"/>
          <w:bCs/>
          <w:color w:val="auto"/>
          <w:sz w:val="24"/>
          <w:szCs w:val="24"/>
          <w:highlight w:val="none"/>
          <w:u w:val="single"/>
        </w:rPr>
        <w:t xml:space="preserve">   （企业名称）  </w:t>
      </w:r>
      <w:r>
        <w:rPr>
          <w:rFonts w:hint="eastAsia"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万元，属于</w:t>
      </w:r>
      <w:r>
        <w:rPr>
          <w:rFonts w:hint="eastAsia" w:ascii="宋体" w:hAnsi="宋体"/>
          <w:bCs/>
          <w:color w:val="auto"/>
          <w:sz w:val="24"/>
          <w:highlight w:val="none"/>
        </w:rPr>
        <w:t>【（  ）</w:t>
      </w:r>
      <w:r>
        <w:rPr>
          <w:rFonts w:hint="eastAsia" w:ascii="宋体" w:hAnsi="宋体"/>
          <w:bCs/>
          <w:color w:val="auto"/>
          <w:sz w:val="24"/>
          <w:highlight w:val="none"/>
          <w:u w:val="single"/>
        </w:rPr>
        <w:t>中型企业</w:t>
      </w:r>
      <w:r>
        <w:rPr>
          <w:rFonts w:hint="eastAsia" w:ascii="宋体" w:hAnsi="宋体"/>
          <w:bCs/>
          <w:color w:val="auto"/>
          <w:sz w:val="24"/>
          <w:highlight w:val="none"/>
        </w:rPr>
        <w:t>、（  ）</w:t>
      </w:r>
      <w:r>
        <w:rPr>
          <w:rFonts w:hint="eastAsia" w:ascii="宋体" w:hAnsi="宋体"/>
          <w:bCs/>
          <w:color w:val="auto"/>
          <w:sz w:val="24"/>
          <w:highlight w:val="none"/>
          <w:u w:val="single"/>
        </w:rPr>
        <w:t>小型企业</w:t>
      </w:r>
      <w:r>
        <w:rPr>
          <w:rFonts w:hint="eastAsia" w:ascii="宋体" w:hAnsi="宋体"/>
          <w:bCs/>
          <w:color w:val="auto"/>
          <w:sz w:val="24"/>
          <w:highlight w:val="none"/>
        </w:rPr>
        <w:t>、（  ）</w:t>
      </w:r>
      <w:r>
        <w:rPr>
          <w:rFonts w:hint="eastAsia" w:ascii="宋体" w:hAnsi="宋体"/>
          <w:bCs/>
          <w:color w:val="auto"/>
          <w:sz w:val="24"/>
          <w:highlight w:val="none"/>
          <w:u w:val="single"/>
        </w:rPr>
        <w:t>微型企业</w:t>
      </w:r>
      <w:r>
        <w:rPr>
          <w:rFonts w:hint="eastAsia" w:ascii="宋体" w:hAnsi="宋体"/>
          <w:bCs/>
          <w:color w:val="auto"/>
          <w:sz w:val="24"/>
          <w:highlight w:val="none"/>
        </w:rPr>
        <w:t>】</w:t>
      </w:r>
      <w:r>
        <w:rPr>
          <w:rFonts w:hint="eastAsia" w:ascii="宋体" w:hAnsi="宋体"/>
          <w:bCs/>
          <w:color w:val="auto"/>
          <w:sz w:val="24"/>
          <w:szCs w:val="24"/>
          <w:highlight w:val="none"/>
        </w:rPr>
        <w:t>；</w:t>
      </w:r>
    </w:p>
    <w:p w14:paraId="6229CC8E">
      <w:pPr>
        <w:adjustRightInd w:val="0"/>
        <w:snapToGrid w:val="0"/>
        <w:spacing w:line="336"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w:t>
      </w:r>
    </w:p>
    <w:p w14:paraId="266E3A57">
      <w:pPr>
        <w:adjustRightInd w:val="0"/>
        <w:snapToGrid w:val="0"/>
        <w:spacing w:line="336"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7D941E9A">
      <w:pPr>
        <w:adjustRightInd w:val="0"/>
        <w:snapToGrid w:val="0"/>
        <w:spacing w:line="336" w:lineRule="auto"/>
        <w:ind w:firstLine="480" w:firstLineChars="200"/>
        <w:jc w:val="right"/>
        <w:rPr>
          <w:rFonts w:hint="eastAsia" w:ascii="宋体" w:hAnsi="宋体"/>
          <w:bCs/>
          <w:color w:val="auto"/>
          <w:sz w:val="24"/>
          <w:szCs w:val="24"/>
          <w:highlight w:val="none"/>
        </w:rPr>
      </w:pPr>
      <w:r>
        <w:rPr>
          <w:rFonts w:hint="eastAsia" w:ascii="宋体" w:hAnsi="宋体"/>
          <w:bCs/>
          <w:color w:val="auto"/>
          <w:sz w:val="24"/>
          <w:szCs w:val="24"/>
          <w:highlight w:val="none"/>
        </w:rPr>
        <w:t>企业名称：</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（盖章）</w:t>
      </w:r>
    </w:p>
    <w:p w14:paraId="4EB693DF">
      <w:pPr>
        <w:adjustRightInd w:val="0"/>
        <w:snapToGrid w:val="0"/>
        <w:spacing w:line="336" w:lineRule="auto"/>
        <w:ind w:firstLine="480" w:firstLineChars="200"/>
        <w:jc w:val="right"/>
        <w:rPr>
          <w:rFonts w:ascii="宋体" w:hAnsi="宋体"/>
          <w:bCs/>
          <w:color w:val="auto"/>
          <w:sz w:val="24"/>
          <w:szCs w:val="24"/>
          <w:highlight w:val="none"/>
        </w:rPr>
      </w:pPr>
      <w:r>
        <w:rPr>
          <w:rFonts w:hint="eastAsia" w:ascii="宋体" w:hAnsi="宋体"/>
          <w:bCs/>
          <w:color w:val="auto"/>
          <w:sz w:val="24"/>
          <w:szCs w:val="24"/>
          <w:highlight w:val="none"/>
        </w:rPr>
        <w:t>日期：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月</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日</w:t>
      </w:r>
    </w:p>
    <w:p w14:paraId="6115473E">
      <w:pPr>
        <w:adjustRightInd w:val="0"/>
        <w:snapToGrid w:val="0"/>
        <w:spacing w:line="336" w:lineRule="auto"/>
        <w:ind w:firstLine="480" w:firstLineChars="200"/>
        <w:jc w:val="left"/>
        <w:rPr>
          <w:rFonts w:hint="eastAsia" w:ascii="宋体" w:hAnsi="宋体"/>
          <w:b/>
          <w:color w:val="auto"/>
          <w:sz w:val="24"/>
          <w:highlight w:val="none"/>
        </w:rPr>
      </w:pPr>
      <w:r>
        <w:rPr>
          <w:rFonts w:hint="eastAsia" w:ascii="宋体" w:hAnsi="宋体" w:cs="宋体"/>
          <w:bCs/>
          <w:color w:val="auto"/>
          <w:sz w:val="24"/>
          <w:szCs w:val="24"/>
          <w:highlight w:val="none"/>
        </w:rPr>
        <w:t>注：¹</w:t>
      </w:r>
      <w:r>
        <w:rPr>
          <w:rFonts w:hint="eastAsia" w:ascii="宋体" w:hAnsi="宋体"/>
          <w:bCs/>
          <w:color w:val="auto"/>
          <w:sz w:val="24"/>
          <w:szCs w:val="24"/>
          <w:highlight w:val="none"/>
        </w:rPr>
        <w:t>从业人员、营业收入、资产总额填报上一年度数据，无上一年度数据的新成立企业可不填报。</w:t>
      </w:r>
    </w:p>
    <w:p w14:paraId="520D639E">
      <w:pPr>
        <w:adjustRightInd w:val="0"/>
        <w:snapToGrid w:val="0"/>
        <w:spacing w:line="336" w:lineRule="auto"/>
        <w:ind w:firstLine="482"/>
        <w:rPr>
          <w:rFonts w:hint="eastAsia" w:ascii="宋体" w:hAnsi="宋体"/>
          <w:b/>
          <w:color w:val="auto"/>
          <w:sz w:val="24"/>
          <w:highlight w:val="none"/>
        </w:rPr>
      </w:pPr>
      <w:r>
        <w:rPr>
          <w:rFonts w:hint="eastAsia" w:ascii="宋体" w:hAnsi="宋体"/>
          <w:b/>
          <w:color w:val="auto"/>
          <w:sz w:val="24"/>
          <w:highlight w:val="none"/>
        </w:rPr>
        <w:t>备注：</w:t>
      </w:r>
    </w:p>
    <w:p w14:paraId="7C062676">
      <w:pPr>
        <w:numPr>
          <w:ilvl w:val="0"/>
          <w:numId w:val="3"/>
        </w:numPr>
        <w:adjustRightInd w:val="0"/>
        <w:snapToGrid w:val="0"/>
        <w:spacing w:line="336" w:lineRule="auto"/>
        <w:ind w:firstLine="482"/>
        <w:rPr>
          <w:rFonts w:hint="eastAsia" w:ascii="宋体" w:hAnsi="宋体" w:cs="宋体"/>
          <w:b/>
          <w:color w:val="auto"/>
          <w:sz w:val="24"/>
          <w:highlight w:val="none"/>
        </w:rPr>
      </w:pPr>
      <w:r>
        <w:rPr>
          <w:rFonts w:hint="eastAsia" w:ascii="宋体" w:hAnsi="宋体"/>
          <w:b/>
          <w:color w:val="auto"/>
          <w:sz w:val="24"/>
          <w:highlight w:val="none"/>
        </w:rPr>
        <w:t>中、小、微企业应在</w:t>
      </w:r>
      <w:r>
        <w:rPr>
          <w:rFonts w:hint="eastAsia" w:ascii="宋体" w:hAnsi="宋体"/>
          <w:b/>
          <w:color w:val="auto"/>
          <w:sz w:val="24"/>
          <w:highlight w:val="none"/>
          <w:lang w:eastAsia="zh-CN"/>
        </w:rPr>
        <w:t>响应</w:t>
      </w:r>
      <w:r>
        <w:rPr>
          <w:rFonts w:hint="eastAsia" w:ascii="宋体" w:hAnsi="宋体"/>
          <w:b/>
          <w:color w:val="auto"/>
          <w:sz w:val="24"/>
          <w:highlight w:val="none"/>
        </w:rPr>
        <w:t>文件的封面右上角明确注明相关信息以便方便认可，中</w:t>
      </w:r>
      <w:r>
        <w:rPr>
          <w:rFonts w:hint="eastAsia" w:ascii="宋体" w:hAnsi="宋体" w:cs="宋体"/>
          <w:b/>
          <w:color w:val="auto"/>
          <w:sz w:val="24"/>
          <w:highlight w:val="none"/>
        </w:rPr>
        <w:t>小微企业划型标准按照《关于印发中小企业划型标准规定的通知（工信部联企业〔2011〕300号）》文的相关规定认定，未提供以上材料的不予以认定。</w:t>
      </w:r>
    </w:p>
    <w:p w14:paraId="1DF30554">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8"/>
          <w:szCs w:val="28"/>
          <w:highlight w:val="none"/>
        </w:rPr>
      </w:pPr>
      <w:r>
        <w:rPr>
          <w:rFonts w:hint="eastAsia" w:ascii="宋体" w:hAnsi="宋体"/>
          <w:b/>
          <w:color w:val="auto"/>
          <w:sz w:val="24"/>
          <w:szCs w:val="22"/>
          <w:highlight w:val="none"/>
        </w:rPr>
        <w:t>2.</w:t>
      </w:r>
      <w:r>
        <w:rPr>
          <w:rFonts w:hint="eastAsia" w:ascii="宋体" w:hAnsi="宋体"/>
          <w:b/>
          <w:color w:val="auto"/>
          <w:sz w:val="24"/>
          <w:szCs w:val="22"/>
          <w:highlight w:val="none"/>
          <w:lang w:eastAsia="zh-CN"/>
        </w:rPr>
        <w:t>供应商</w:t>
      </w:r>
      <w:r>
        <w:rPr>
          <w:rFonts w:hint="eastAsia" w:ascii="宋体" w:hAnsi="宋体"/>
          <w:b/>
          <w:color w:val="auto"/>
          <w:sz w:val="24"/>
          <w:szCs w:val="22"/>
          <w:highlight w:val="none"/>
        </w:rPr>
        <w:t>提供《中小企业声明函》的需保证其真实性，如经查实存在虚假证明的情况，由</w:t>
      </w:r>
      <w:r>
        <w:rPr>
          <w:rFonts w:hint="eastAsia" w:ascii="宋体" w:hAnsi="宋体"/>
          <w:b/>
          <w:color w:val="auto"/>
          <w:sz w:val="24"/>
          <w:szCs w:val="22"/>
          <w:highlight w:val="none"/>
          <w:lang w:eastAsia="zh-CN"/>
        </w:rPr>
        <w:t>供应商</w:t>
      </w:r>
      <w:r>
        <w:rPr>
          <w:rFonts w:hint="eastAsia" w:ascii="宋体" w:hAnsi="宋体"/>
          <w:b/>
          <w:color w:val="auto"/>
          <w:sz w:val="24"/>
          <w:szCs w:val="22"/>
          <w:highlight w:val="none"/>
        </w:rPr>
        <w:t>承担相应责任。</w:t>
      </w:r>
      <w:r>
        <w:rPr>
          <w:rFonts w:hint="eastAsia" w:ascii="宋体" w:hAnsi="宋体" w:cs="宋体"/>
          <w:b/>
          <w:color w:val="auto"/>
          <w:sz w:val="24"/>
          <w:highlight w:val="none"/>
          <w:lang w:val="en-US" w:eastAsia="zh-CN"/>
        </w:rPr>
        <w:br w:type="page"/>
      </w:r>
      <w:r>
        <w:rPr>
          <w:rFonts w:hint="eastAsia" w:ascii="宋体" w:hAnsi="宋体" w:cs="宋体"/>
          <w:b/>
          <w:color w:val="auto"/>
          <w:sz w:val="24"/>
          <w:highlight w:val="none"/>
          <w:lang w:val="en-US" w:eastAsia="zh-CN"/>
        </w:rPr>
        <w:t>附件7.3</w:t>
      </w:r>
      <w:r>
        <w:rPr>
          <w:rFonts w:hint="eastAsia" w:ascii="宋体" w:hAnsi="宋体" w:eastAsia="宋体" w:cs="宋体"/>
          <w:b/>
          <w:bCs/>
          <w:kern w:val="2"/>
          <w:sz w:val="28"/>
          <w:szCs w:val="28"/>
          <w:highlight w:val="none"/>
          <w:lang w:val="en-US" w:eastAsia="zh-CN" w:bidi="ar"/>
        </w:rPr>
        <w:t>监狱企业声明函（如有可提供）</w:t>
      </w:r>
    </w:p>
    <w:p w14:paraId="16F0A857">
      <w:pPr>
        <w:keepNext w:val="0"/>
        <w:keepLines w:val="0"/>
        <w:widowControl w:val="0"/>
        <w:suppressLineNumbers w:val="0"/>
        <w:spacing w:before="0" w:beforeAutospacing="0" w:after="0" w:afterAutospacing="0" w:line="360" w:lineRule="auto"/>
        <w:ind w:left="0" w:right="0" w:firstLine="557" w:firstLineChars="198"/>
        <w:jc w:val="center"/>
        <w:rPr>
          <w:rFonts w:hint="eastAsia" w:ascii="宋体" w:hAnsi="宋体" w:eastAsia="宋体" w:cs="宋体"/>
          <w:b/>
          <w:bCs/>
          <w:kern w:val="2"/>
          <w:sz w:val="28"/>
          <w:szCs w:val="28"/>
          <w:highlight w:val="none"/>
        </w:rPr>
      </w:pPr>
      <w:r>
        <w:rPr>
          <w:rFonts w:hint="eastAsia" w:ascii="宋体" w:hAnsi="宋体" w:eastAsia="宋体" w:cs="宋体"/>
          <w:b/>
          <w:bCs/>
          <w:kern w:val="2"/>
          <w:sz w:val="28"/>
          <w:szCs w:val="28"/>
          <w:highlight w:val="none"/>
          <w:lang w:val="en-US" w:eastAsia="zh-CN" w:bidi="ar"/>
        </w:rPr>
        <w:t xml:space="preserve"> </w:t>
      </w:r>
    </w:p>
    <w:p w14:paraId="38C441E3">
      <w:pPr>
        <w:keepNext w:val="0"/>
        <w:keepLines w:val="0"/>
        <w:widowControl w:val="0"/>
        <w:suppressLineNumbers w:val="0"/>
        <w:spacing w:before="0" w:beforeAutospacing="0" w:after="0" w:afterAutospacing="0" w:line="360" w:lineRule="auto"/>
        <w:ind w:left="0" w:right="0" w:firstLine="557" w:firstLineChars="198"/>
        <w:jc w:val="center"/>
        <w:rPr>
          <w:rFonts w:hint="eastAsia" w:ascii="宋体" w:hAnsi="宋体" w:eastAsia="宋体" w:cs="宋体"/>
          <w:bCs/>
          <w:kern w:val="2"/>
          <w:sz w:val="24"/>
          <w:szCs w:val="24"/>
          <w:highlight w:val="none"/>
        </w:rPr>
      </w:pPr>
      <w:r>
        <w:rPr>
          <w:rFonts w:hint="eastAsia" w:ascii="宋体" w:hAnsi="宋体" w:eastAsia="宋体" w:cs="宋体"/>
          <w:b/>
          <w:bCs/>
          <w:kern w:val="2"/>
          <w:sz w:val="28"/>
          <w:szCs w:val="28"/>
          <w:highlight w:val="none"/>
          <w:lang w:val="en-US" w:eastAsia="zh-CN" w:bidi="ar"/>
        </w:rPr>
        <w:t>《监狱企业声明函》</w:t>
      </w:r>
    </w:p>
    <w:p w14:paraId="0571A363">
      <w:pPr>
        <w:keepNext w:val="0"/>
        <w:keepLines w:val="0"/>
        <w:widowControl w:val="0"/>
        <w:suppressLineNumbers w:val="0"/>
        <w:spacing w:before="0" w:beforeAutospacing="0" w:after="0" w:afterAutospacing="0" w:line="360" w:lineRule="auto"/>
        <w:ind w:left="0" w:right="0" w:firstLine="475" w:firstLineChars="198"/>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本公司郑重声明，根据《财政部司法部关于政府采购支持监狱企业发展有关问题的通知》（财库</w:t>
      </w:r>
      <w:r>
        <w:rPr>
          <w:rFonts w:hint="eastAsia" w:ascii="宋体" w:hAnsi="宋体" w:eastAsia="宋体" w:cs="宋体"/>
          <w:kern w:val="2"/>
          <w:sz w:val="24"/>
          <w:szCs w:val="24"/>
          <w:highlight w:val="none"/>
          <w:lang w:val="en-US" w:eastAsia="zh-CN" w:bidi="ar"/>
        </w:rPr>
        <w:t>〔2014〕</w:t>
      </w:r>
      <w:r>
        <w:rPr>
          <w:rFonts w:hint="eastAsia" w:ascii="宋体" w:hAnsi="宋体" w:eastAsia="宋体" w:cs="宋体"/>
          <w:bCs/>
          <w:kern w:val="2"/>
          <w:sz w:val="24"/>
          <w:szCs w:val="24"/>
          <w:highlight w:val="none"/>
          <w:lang w:val="en-US" w:eastAsia="zh-CN" w:bidi="ar"/>
        </w:rPr>
        <w:t>68号）的规定，本公司为</w:t>
      </w:r>
      <w:r>
        <w:rPr>
          <w:rFonts w:hint="eastAsia" w:ascii="宋体" w:hAnsi="宋体" w:eastAsia="宋体" w:cs="宋体"/>
          <w:bCs/>
          <w:kern w:val="2"/>
          <w:sz w:val="24"/>
          <w:szCs w:val="24"/>
          <w:highlight w:val="none"/>
          <w:u w:val="single"/>
          <w:lang w:val="en-US" w:eastAsia="zh-CN" w:bidi="ar"/>
        </w:rPr>
        <w:t xml:space="preserve">        </w:t>
      </w:r>
      <w:r>
        <w:rPr>
          <w:rFonts w:hint="eastAsia" w:ascii="宋体" w:hAnsi="宋体" w:eastAsia="宋体" w:cs="宋体"/>
          <w:bCs/>
          <w:kern w:val="2"/>
          <w:sz w:val="24"/>
          <w:szCs w:val="24"/>
          <w:highlight w:val="none"/>
          <w:lang w:val="en-US" w:eastAsia="zh-CN" w:bidi="ar"/>
        </w:rPr>
        <w:t>（请填写：监狱）企业。</w:t>
      </w:r>
    </w:p>
    <w:p w14:paraId="0434556C">
      <w:pPr>
        <w:keepNext w:val="0"/>
        <w:keepLines w:val="0"/>
        <w:widowControl w:val="0"/>
        <w:suppressLineNumbers w:val="0"/>
        <w:spacing w:before="0" w:beforeAutospacing="0" w:after="0" w:afterAutospacing="0" w:line="360" w:lineRule="auto"/>
        <w:ind w:left="0" w:right="0" w:firstLine="235" w:firstLineChars="98"/>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 xml:space="preserve">   本单位为符合条件的监狱企业，且本单位参加______单位的______项目采购活动提供本单位制造的货物（由本单位承担工程/提供服务）。</w:t>
      </w:r>
    </w:p>
    <w:p w14:paraId="5F4AA7C7">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本公司对上述声明的真实性负责，若有虚假，将依法承担相应责任。</w:t>
      </w:r>
    </w:p>
    <w:p w14:paraId="3B0A330A">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 xml:space="preserve"> </w:t>
      </w:r>
    </w:p>
    <w:p w14:paraId="65239C88">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 xml:space="preserve"> </w:t>
      </w:r>
    </w:p>
    <w:p w14:paraId="61EF17AC">
      <w:pPr>
        <w:spacing w:line="480" w:lineRule="auto"/>
        <w:ind w:firstLine="4440" w:firstLineChars="1850"/>
        <w:jc w:val="right"/>
        <w:rPr>
          <w:rFonts w:hint="eastAsia" w:ascii="宋体" w:hAnsi="宋体" w:cs="宋体"/>
          <w:color w:val="auto"/>
          <w:sz w:val="24"/>
          <w:szCs w:val="24"/>
          <w:highlight w:val="none"/>
        </w:rPr>
      </w:pPr>
      <w:r>
        <w:rPr>
          <w:rFonts w:hint="eastAsia" w:ascii="宋体" w:hAnsi="宋体" w:eastAsia="宋体" w:cs="宋体"/>
          <w:bCs/>
          <w:kern w:val="2"/>
          <w:sz w:val="24"/>
          <w:szCs w:val="24"/>
          <w:highlight w:val="none"/>
          <w:lang w:val="en-US" w:eastAsia="zh-CN" w:bidi="ar"/>
        </w:rPr>
        <w:t xml:space="preserve">  </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（盖章）</w:t>
      </w:r>
    </w:p>
    <w:p w14:paraId="036501A4">
      <w:pPr>
        <w:spacing w:line="480" w:lineRule="auto"/>
        <w:jc w:val="right"/>
        <w:rPr>
          <w:rFonts w:hint="eastAsia" w:ascii="宋体" w:hAnsi="宋体" w:cs="宋体"/>
          <w:color w:val="auto"/>
          <w:sz w:val="24"/>
          <w:szCs w:val="24"/>
          <w:highlight w:val="none"/>
        </w:rPr>
      </w:pPr>
      <w:r>
        <w:rPr>
          <w:rFonts w:hint="eastAsia" w:ascii="宋体" w:hAnsi="宋体" w:cs="宋体"/>
          <w:bCs/>
          <w:color w:val="auto"/>
          <w:sz w:val="24"/>
          <w:highlight w:val="none"/>
        </w:rPr>
        <w:t>法定代表人或被授权人</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bCs/>
          <w:color w:val="auto"/>
          <w:sz w:val="24"/>
          <w:highlight w:val="none"/>
        </w:rPr>
        <w:t>（签字或盖章）</w:t>
      </w:r>
    </w:p>
    <w:p w14:paraId="26DBD655">
      <w:pPr>
        <w:spacing w:line="480" w:lineRule="auto"/>
        <w:ind w:firstLine="3240" w:firstLineChars="1350"/>
        <w:jc w:val="right"/>
        <w:rPr>
          <w:rFonts w:hint="eastAsia" w:ascii="宋体" w:hAnsi="宋体" w:cs="宋体"/>
          <w:b/>
          <w:color w:val="auto"/>
          <w:sz w:val="36"/>
          <w:szCs w:val="36"/>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57FD7830">
      <w:pPr>
        <w:keepNext w:val="0"/>
        <w:keepLines w:val="0"/>
        <w:widowControl w:val="0"/>
        <w:suppressLineNumbers w:val="0"/>
        <w:spacing w:before="0" w:beforeAutospacing="0" w:after="0" w:afterAutospacing="0" w:line="360" w:lineRule="auto"/>
        <w:ind w:left="0" w:right="0" w:firstLine="235" w:firstLineChars="98"/>
        <w:jc w:val="right"/>
        <w:rPr>
          <w:rFonts w:hint="eastAsia" w:ascii="宋体" w:hAnsi="宋体" w:eastAsia="宋体" w:cs="宋体"/>
          <w:bCs/>
          <w:kern w:val="2"/>
          <w:sz w:val="24"/>
          <w:szCs w:val="24"/>
          <w:highlight w:val="none"/>
        </w:rPr>
      </w:pPr>
    </w:p>
    <w:p w14:paraId="206CADE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kern w:val="2"/>
          <w:sz w:val="24"/>
          <w:szCs w:val="24"/>
          <w:highlight w:val="none"/>
        </w:rPr>
      </w:pPr>
      <w:r>
        <w:rPr>
          <w:rFonts w:hint="eastAsia" w:ascii="宋体" w:hAnsi="宋体" w:eastAsia="宋体" w:cs="宋体"/>
          <w:b/>
          <w:bCs w:val="0"/>
          <w:kern w:val="2"/>
          <w:sz w:val="24"/>
          <w:szCs w:val="24"/>
          <w:highlight w:val="none"/>
          <w:lang w:val="en-US" w:eastAsia="zh-CN" w:bidi="ar"/>
        </w:rPr>
        <w:t xml:space="preserve"> </w:t>
      </w:r>
    </w:p>
    <w:p w14:paraId="5528A8D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kern w:val="2"/>
          <w:sz w:val="24"/>
          <w:szCs w:val="24"/>
          <w:highlight w:val="none"/>
        </w:rPr>
      </w:pPr>
      <w:r>
        <w:rPr>
          <w:rFonts w:hint="eastAsia" w:ascii="宋体" w:hAnsi="宋体" w:eastAsia="宋体" w:cs="宋体"/>
          <w:b/>
          <w:bCs w:val="0"/>
          <w:kern w:val="2"/>
          <w:sz w:val="24"/>
          <w:szCs w:val="24"/>
          <w:highlight w:val="none"/>
          <w:lang w:val="en-US" w:eastAsia="zh-CN" w:bidi="ar"/>
        </w:rPr>
        <w:t xml:space="preserve"> </w:t>
      </w:r>
    </w:p>
    <w:p w14:paraId="348B497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kern w:val="2"/>
          <w:sz w:val="24"/>
          <w:szCs w:val="24"/>
          <w:highlight w:val="none"/>
        </w:rPr>
      </w:pPr>
      <w:r>
        <w:rPr>
          <w:rFonts w:hint="eastAsia" w:ascii="宋体" w:hAnsi="宋体" w:eastAsia="宋体" w:cs="宋体"/>
          <w:b/>
          <w:bCs w:val="0"/>
          <w:kern w:val="2"/>
          <w:sz w:val="24"/>
          <w:szCs w:val="24"/>
          <w:highlight w:val="none"/>
          <w:lang w:val="en-US" w:eastAsia="zh-CN" w:bidi="ar"/>
        </w:rPr>
        <w:t xml:space="preserve"> </w:t>
      </w:r>
    </w:p>
    <w:p w14:paraId="55DD6EA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kern w:val="2"/>
          <w:sz w:val="24"/>
          <w:szCs w:val="24"/>
          <w:highlight w:val="none"/>
        </w:rPr>
      </w:pPr>
      <w:r>
        <w:rPr>
          <w:rFonts w:hint="eastAsia" w:ascii="宋体" w:hAnsi="宋体" w:eastAsia="宋体" w:cs="宋体"/>
          <w:b/>
          <w:bCs w:val="0"/>
          <w:kern w:val="2"/>
          <w:sz w:val="24"/>
          <w:szCs w:val="24"/>
          <w:highlight w:val="none"/>
          <w:lang w:val="en-US" w:eastAsia="zh-CN" w:bidi="ar"/>
        </w:rPr>
        <w:t xml:space="preserve"> </w:t>
      </w:r>
    </w:p>
    <w:p w14:paraId="7A7B69F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kern w:val="2"/>
          <w:sz w:val="24"/>
          <w:szCs w:val="24"/>
          <w:highlight w:val="none"/>
        </w:rPr>
      </w:pPr>
      <w:r>
        <w:rPr>
          <w:rFonts w:hint="eastAsia" w:ascii="宋体" w:hAnsi="宋体" w:eastAsia="宋体" w:cs="宋体"/>
          <w:b/>
          <w:bCs w:val="0"/>
          <w:kern w:val="2"/>
          <w:sz w:val="24"/>
          <w:szCs w:val="24"/>
          <w:highlight w:val="none"/>
          <w:lang w:val="en-US" w:eastAsia="zh-CN" w:bidi="ar"/>
        </w:rPr>
        <w:t xml:space="preserve"> </w:t>
      </w:r>
    </w:p>
    <w:p w14:paraId="6FAE828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kern w:val="2"/>
          <w:sz w:val="24"/>
          <w:szCs w:val="24"/>
          <w:highlight w:val="none"/>
        </w:rPr>
      </w:pPr>
      <w:r>
        <w:rPr>
          <w:rFonts w:hint="eastAsia" w:ascii="宋体" w:hAnsi="宋体" w:eastAsia="宋体" w:cs="宋体"/>
          <w:b/>
          <w:bCs w:val="0"/>
          <w:kern w:val="2"/>
          <w:sz w:val="24"/>
          <w:szCs w:val="24"/>
          <w:highlight w:val="none"/>
          <w:lang w:val="en-US" w:eastAsia="zh-CN" w:bidi="ar"/>
        </w:rPr>
        <w:t xml:space="preserve"> </w:t>
      </w:r>
    </w:p>
    <w:p w14:paraId="38D7B576">
      <w:pPr>
        <w:keepNext w:val="0"/>
        <w:keepLines w:val="0"/>
        <w:widowControl w:val="0"/>
        <w:suppressLineNumbers w:val="0"/>
        <w:spacing w:before="0" w:beforeAutospacing="0" w:after="0" w:afterAutospacing="0" w:line="440" w:lineRule="exact"/>
        <w:ind w:left="0" w:right="0" w:firstLine="482"/>
        <w:jc w:val="both"/>
        <w:rPr>
          <w:rFonts w:hint="eastAsia" w:ascii="宋体" w:hAnsi="宋体" w:eastAsia="宋体" w:cs="宋体"/>
          <w:b/>
          <w:bCs w:val="0"/>
          <w:kern w:val="2"/>
          <w:sz w:val="24"/>
          <w:szCs w:val="24"/>
          <w:highlight w:val="none"/>
        </w:rPr>
      </w:pPr>
      <w:r>
        <w:rPr>
          <w:rFonts w:hint="eastAsia" w:ascii="宋体" w:hAnsi="宋体" w:eastAsia="宋体" w:cs="宋体"/>
          <w:b/>
          <w:bCs w:val="0"/>
          <w:kern w:val="2"/>
          <w:sz w:val="24"/>
          <w:szCs w:val="24"/>
          <w:highlight w:val="none"/>
          <w:lang w:val="en-US" w:eastAsia="zh-CN" w:bidi="ar"/>
        </w:rPr>
        <w:t>注：</w:t>
      </w:r>
    </w:p>
    <w:p w14:paraId="3837E4C7">
      <w:pPr>
        <w:keepNext w:val="0"/>
        <w:keepLines w:val="0"/>
        <w:widowControl w:val="0"/>
        <w:suppressLineNumbers w:val="0"/>
        <w:spacing w:before="0" w:beforeAutospacing="0" w:after="0" w:afterAutospacing="0" w:line="440" w:lineRule="exact"/>
        <w:ind w:left="0" w:right="0" w:firstLine="482"/>
        <w:jc w:val="both"/>
        <w:rPr>
          <w:rFonts w:hint="eastAsia" w:ascii="宋体" w:hAnsi="宋体" w:eastAsia="宋体" w:cs="宋体"/>
          <w:b/>
          <w:bCs w:val="0"/>
          <w:kern w:val="2"/>
          <w:sz w:val="24"/>
          <w:szCs w:val="24"/>
          <w:highlight w:val="none"/>
        </w:rPr>
      </w:pPr>
      <w:r>
        <w:rPr>
          <w:rFonts w:hint="eastAsia" w:ascii="宋体" w:hAnsi="宋体" w:eastAsia="宋体" w:cs="宋体"/>
          <w:b/>
          <w:bCs w:val="0"/>
          <w:kern w:val="2"/>
          <w:sz w:val="24"/>
          <w:szCs w:val="24"/>
          <w:highlight w:val="none"/>
          <w:lang w:val="en-US" w:eastAsia="zh-CN" w:bidi="ar"/>
        </w:rPr>
        <w:t>1.非监狱企业无需在响应文件中提供。如为监狱企业应在响应文件的封面右上角明确注明相关信息以便方便认可。</w:t>
      </w:r>
    </w:p>
    <w:p w14:paraId="08B95349">
      <w:pPr>
        <w:keepNext w:val="0"/>
        <w:keepLines w:val="0"/>
        <w:widowControl w:val="0"/>
        <w:suppressLineNumbers w:val="0"/>
        <w:spacing w:before="0" w:beforeAutospacing="0" w:after="0" w:afterAutospacing="0" w:line="440" w:lineRule="exact"/>
        <w:ind w:left="0" w:right="0" w:firstLine="482"/>
        <w:jc w:val="both"/>
        <w:rPr>
          <w:rFonts w:hint="eastAsia" w:ascii="宋体" w:hAnsi="宋体" w:eastAsia="宋体" w:cs="宋体"/>
          <w:b/>
          <w:bCs w:val="0"/>
          <w:kern w:val="2"/>
          <w:sz w:val="24"/>
          <w:szCs w:val="24"/>
          <w:highlight w:val="none"/>
        </w:rPr>
      </w:pPr>
      <w:r>
        <w:rPr>
          <w:rFonts w:hint="eastAsia" w:ascii="宋体" w:hAnsi="宋体" w:eastAsia="宋体" w:cs="宋体"/>
          <w:b/>
          <w:bCs w:val="0"/>
          <w:kern w:val="2"/>
          <w:sz w:val="24"/>
          <w:szCs w:val="24"/>
          <w:highlight w:val="none"/>
          <w:lang w:val="en-US" w:eastAsia="zh-CN" w:bidi="ar"/>
        </w:rPr>
        <w:t>2.供应商提供《监狱企业声明函》的需保证其真实性，如经查实存在虚假证明的情况，由供应商承担相应责任。</w:t>
      </w:r>
    </w:p>
    <w:p w14:paraId="6FFB5D05">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32"/>
          <w:szCs w:val="32"/>
          <w:highlight w:val="none"/>
        </w:rPr>
      </w:pPr>
      <w:r>
        <w:rPr>
          <w:rFonts w:hint="eastAsia" w:ascii="宋体" w:hAnsi="宋体" w:eastAsia="宋体" w:cs="宋体"/>
          <w:b/>
          <w:bCs/>
          <w:kern w:val="2"/>
          <w:sz w:val="32"/>
          <w:szCs w:val="32"/>
          <w:highlight w:val="none"/>
          <w:lang w:val="en-US" w:eastAsia="zh-CN" w:bidi="ar"/>
        </w:rPr>
        <w:t xml:space="preserve"> </w:t>
      </w:r>
    </w:p>
    <w:p w14:paraId="618FA263">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8"/>
          <w:szCs w:val="28"/>
          <w:highlight w:val="none"/>
        </w:rPr>
      </w:pPr>
      <w:r>
        <w:rPr>
          <w:rFonts w:hint="eastAsia" w:ascii="宋体" w:hAnsi="宋体" w:eastAsia="宋体" w:cs="宋体"/>
          <w:b/>
          <w:bCs/>
          <w:kern w:val="2"/>
          <w:sz w:val="28"/>
          <w:szCs w:val="28"/>
          <w:highlight w:val="none"/>
          <w:lang w:val="en-US" w:eastAsia="zh-CN" w:bidi="ar"/>
        </w:rPr>
        <w:t>附件</w:t>
      </w:r>
      <w:r>
        <w:rPr>
          <w:rFonts w:hint="eastAsia" w:ascii="宋体" w:hAnsi="宋体" w:cs="宋体"/>
          <w:b/>
          <w:bCs/>
          <w:kern w:val="2"/>
          <w:sz w:val="28"/>
          <w:szCs w:val="28"/>
          <w:highlight w:val="none"/>
          <w:lang w:val="en-US" w:eastAsia="zh-CN" w:bidi="ar"/>
        </w:rPr>
        <w:t>7</w:t>
      </w:r>
      <w:r>
        <w:rPr>
          <w:rFonts w:hint="eastAsia" w:ascii="宋体" w:hAnsi="宋体" w:eastAsia="宋体" w:cs="宋体"/>
          <w:b/>
          <w:bCs/>
          <w:kern w:val="2"/>
          <w:sz w:val="28"/>
          <w:szCs w:val="28"/>
          <w:highlight w:val="none"/>
          <w:lang w:val="en-US" w:eastAsia="zh-CN" w:bidi="ar"/>
        </w:rPr>
        <w:t>.</w:t>
      </w:r>
      <w:r>
        <w:rPr>
          <w:rFonts w:hint="eastAsia" w:ascii="宋体" w:hAnsi="宋体" w:cs="宋体"/>
          <w:b/>
          <w:bCs/>
          <w:kern w:val="2"/>
          <w:sz w:val="28"/>
          <w:szCs w:val="28"/>
          <w:highlight w:val="none"/>
          <w:lang w:val="en-US" w:eastAsia="zh-CN" w:bidi="ar"/>
        </w:rPr>
        <w:t>4</w:t>
      </w:r>
      <w:r>
        <w:rPr>
          <w:rFonts w:hint="eastAsia" w:ascii="宋体" w:hAnsi="宋体" w:eastAsia="宋体" w:cs="宋体"/>
          <w:b/>
          <w:bCs/>
          <w:kern w:val="2"/>
          <w:sz w:val="28"/>
          <w:szCs w:val="28"/>
          <w:highlight w:val="none"/>
          <w:lang w:val="en-US" w:eastAsia="zh-CN" w:bidi="ar"/>
        </w:rPr>
        <w:t>残疾人福利性单位声明函（如有可提供）</w:t>
      </w:r>
    </w:p>
    <w:p w14:paraId="35AD208B">
      <w:pPr>
        <w:keepNext w:val="0"/>
        <w:keepLines w:val="0"/>
        <w:widowControl w:val="0"/>
        <w:suppressLineNumbers w:val="0"/>
        <w:spacing w:before="0" w:beforeAutospacing="0" w:after="0" w:afterAutospacing="0"/>
        <w:ind w:left="0" w:right="0"/>
        <w:jc w:val="center"/>
        <w:rPr>
          <w:rFonts w:hint="eastAsia" w:ascii="宋体" w:hAnsi="宋体" w:eastAsia="宋体" w:cs="宋体"/>
          <w:b/>
          <w:bCs/>
          <w:kern w:val="2"/>
          <w:sz w:val="36"/>
          <w:szCs w:val="36"/>
          <w:highlight w:val="none"/>
        </w:rPr>
      </w:pPr>
      <w:r>
        <w:rPr>
          <w:rFonts w:hint="eastAsia" w:ascii="宋体" w:hAnsi="宋体" w:eastAsia="宋体" w:cs="宋体"/>
          <w:b/>
          <w:bCs/>
          <w:kern w:val="2"/>
          <w:sz w:val="36"/>
          <w:szCs w:val="36"/>
          <w:highlight w:val="none"/>
          <w:lang w:val="en-US" w:eastAsia="zh-CN" w:bidi="ar"/>
        </w:rPr>
        <w:t xml:space="preserve"> </w:t>
      </w:r>
    </w:p>
    <w:p w14:paraId="22F8C571">
      <w:pPr>
        <w:keepNext w:val="0"/>
        <w:keepLines w:val="0"/>
        <w:widowControl w:val="0"/>
        <w:suppressLineNumbers w:val="0"/>
        <w:spacing w:before="0" w:beforeAutospacing="0" w:after="0" w:afterAutospacing="0"/>
        <w:ind w:left="0" w:right="0"/>
        <w:jc w:val="center"/>
        <w:rPr>
          <w:rFonts w:hint="eastAsia" w:ascii="宋体" w:hAnsi="宋体" w:eastAsia="宋体" w:cs="宋体"/>
          <w:b/>
          <w:bCs/>
          <w:kern w:val="2"/>
          <w:sz w:val="36"/>
          <w:szCs w:val="36"/>
          <w:highlight w:val="none"/>
        </w:rPr>
      </w:pPr>
      <w:r>
        <w:rPr>
          <w:rFonts w:hint="eastAsia" w:ascii="宋体" w:hAnsi="宋体" w:eastAsia="宋体" w:cs="宋体"/>
          <w:b/>
          <w:bCs/>
          <w:caps w:val="0"/>
          <w:kern w:val="2"/>
          <w:sz w:val="28"/>
          <w:szCs w:val="28"/>
          <w:highlight w:val="none"/>
          <w:lang w:val="en-US" w:eastAsia="zh-CN" w:bidi="ar"/>
        </w:rPr>
        <w:t>残疾人福利性单位声明函</w:t>
      </w:r>
    </w:p>
    <w:p w14:paraId="4C7708B5">
      <w:pPr>
        <w:keepNext w:val="0"/>
        <w:keepLines w:val="0"/>
        <w:widowControl w:val="0"/>
        <w:suppressLineNumbers w:val="0"/>
        <w:spacing w:before="0" w:beforeAutospacing="0" w:after="0" w:afterAutospacing="0" w:line="480" w:lineRule="auto"/>
        <w:ind w:left="0" w:right="0" w:firstLine="480" w:firstLineChars="200"/>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14:paraId="3FDD3B14">
      <w:pPr>
        <w:keepNext w:val="0"/>
        <w:keepLines w:val="0"/>
        <w:widowControl w:val="0"/>
        <w:suppressLineNumbers w:val="0"/>
        <w:spacing w:before="0" w:beforeAutospacing="0" w:after="0" w:afterAutospacing="0" w:line="480" w:lineRule="auto"/>
        <w:ind w:left="0" w:right="0" w:firstLine="475" w:firstLineChars="198"/>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本单位对上述声明的真实性负责。如有虚假，将依法承担相应责任。</w:t>
      </w:r>
    </w:p>
    <w:p w14:paraId="2335529A">
      <w:pPr>
        <w:keepNext w:val="0"/>
        <w:keepLines w:val="0"/>
        <w:widowControl w:val="0"/>
        <w:suppressLineNumbers w:val="0"/>
        <w:spacing w:before="0" w:beforeAutospacing="0" w:after="0" w:afterAutospacing="0" w:line="588" w:lineRule="exact"/>
        <w:ind w:left="0" w:right="0" w:firstLine="624" w:firstLineChars="200"/>
        <w:jc w:val="both"/>
        <w:rPr>
          <w:rFonts w:hint="eastAsia" w:ascii="宋体" w:hAnsi="宋体" w:eastAsia="宋体" w:cs="宋体"/>
          <w:bCs/>
          <w:spacing w:val="6"/>
          <w:kern w:val="2"/>
          <w:sz w:val="30"/>
          <w:szCs w:val="30"/>
          <w:highlight w:val="none"/>
        </w:rPr>
      </w:pPr>
      <w:r>
        <w:rPr>
          <w:rFonts w:hint="eastAsia" w:ascii="宋体" w:hAnsi="宋体" w:eastAsia="宋体" w:cs="宋体"/>
          <w:bCs/>
          <w:spacing w:val="6"/>
          <w:kern w:val="2"/>
          <w:sz w:val="30"/>
          <w:szCs w:val="30"/>
          <w:highlight w:val="none"/>
          <w:lang w:val="en-US" w:eastAsia="zh-CN" w:bidi="ar"/>
        </w:rPr>
        <w:t xml:space="preserve"> </w:t>
      </w:r>
    </w:p>
    <w:p w14:paraId="4EC8AB67">
      <w:pPr>
        <w:keepNext w:val="0"/>
        <w:keepLines w:val="0"/>
        <w:widowControl w:val="0"/>
        <w:suppressLineNumbers w:val="0"/>
        <w:spacing w:before="0" w:beforeAutospacing="0" w:after="0" w:afterAutospacing="0" w:line="588" w:lineRule="exact"/>
        <w:ind w:left="0" w:right="0" w:firstLine="626" w:firstLineChars="200"/>
        <w:jc w:val="both"/>
        <w:rPr>
          <w:rFonts w:hint="eastAsia" w:ascii="宋体" w:hAnsi="宋体" w:eastAsia="宋体" w:cs="宋体"/>
          <w:b/>
          <w:bCs/>
          <w:spacing w:val="6"/>
          <w:kern w:val="2"/>
          <w:sz w:val="30"/>
          <w:szCs w:val="30"/>
          <w:highlight w:val="none"/>
        </w:rPr>
      </w:pPr>
      <w:r>
        <w:rPr>
          <w:rFonts w:hint="eastAsia" w:ascii="宋体" w:hAnsi="宋体" w:eastAsia="宋体" w:cs="宋体"/>
          <w:b/>
          <w:bCs/>
          <w:spacing w:val="6"/>
          <w:kern w:val="2"/>
          <w:sz w:val="30"/>
          <w:szCs w:val="30"/>
          <w:highlight w:val="none"/>
          <w:lang w:val="en-US" w:eastAsia="zh-CN" w:bidi="ar"/>
        </w:rPr>
        <w:t xml:space="preserve"> </w:t>
      </w:r>
    </w:p>
    <w:p w14:paraId="0E45BC87">
      <w:pPr>
        <w:spacing w:line="480" w:lineRule="auto"/>
        <w:ind w:firstLine="4440" w:firstLineChars="1850"/>
        <w:jc w:val="right"/>
        <w:rPr>
          <w:rFonts w:hint="eastAsia" w:ascii="宋体" w:hAnsi="宋体" w:cs="宋体"/>
          <w:color w:val="auto"/>
          <w:sz w:val="24"/>
          <w:szCs w:val="24"/>
          <w:highlight w:val="none"/>
        </w:rPr>
      </w:pPr>
      <w:r>
        <w:rPr>
          <w:rFonts w:hint="eastAsia" w:ascii="宋体" w:hAnsi="宋体" w:eastAsia="宋体" w:cs="宋体"/>
          <w:bCs/>
          <w:kern w:val="2"/>
          <w:sz w:val="24"/>
          <w:szCs w:val="24"/>
          <w:highlight w:val="none"/>
          <w:lang w:val="en-US" w:eastAsia="zh-CN" w:bidi="ar"/>
        </w:rPr>
        <w:t xml:space="preserve">  </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（盖章）</w:t>
      </w:r>
    </w:p>
    <w:p w14:paraId="75C252AD">
      <w:pPr>
        <w:spacing w:line="480" w:lineRule="auto"/>
        <w:jc w:val="right"/>
        <w:rPr>
          <w:rFonts w:hint="eastAsia" w:ascii="宋体" w:hAnsi="宋体" w:cs="宋体"/>
          <w:color w:val="auto"/>
          <w:sz w:val="24"/>
          <w:szCs w:val="24"/>
          <w:highlight w:val="none"/>
        </w:rPr>
      </w:pPr>
      <w:r>
        <w:rPr>
          <w:rFonts w:hint="eastAsia" w:ascii="宋体" w:hAnsi="宋体" w:cs="宋体"/>
          <w:bCs/>
          <w:color w:val="auto"/>
          <w:sz w:val="24"/>
          <w:highlight w:val="none"/>
        </w:rPr>
        <w:t>法定代表人或被授权人</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bCs/>
          <w:color w:val="auto"/>
          <w:sz w:val="24"/>
          <w:highlight w:val="none"/>
        </w:rPr>
        <w:t>（签字或盖章）</w:t>
      </w:r>
    </w:p>
    <w:p w14:paraId="0A134D0F">
      <w:pPr>
        <w:spacing w:line="480" w:lineRule="auto"/>
        <w:ind w:firstLine="3240" w:firstLineChars="1350"/>
        <w:jc w:val="right"/>
        <w:rPr>
          <w:rFonts w:hint="eastAsia" w:ascii="宋体" w:hAnsi="宋体" w:cs="宋体"/>
          <w:b/>
          <w:color w:val="auto"/>
          <w:sz w:val="36"/>
          <w:szCs w:val="36"/>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56156F94">
      <w:pPr>
        <w:keepNext w:val="0"/>
        <w:keepLines w:val="0"/>
        <w:widowControl w:val="0"/>
        <w:suppressLineNumbers w:val="0"/>
        <w:spacing w:before="0" w:beforeAutospacing="0" w:after="0" w:afterAutospacing="0" w:line="480" w:lineRule="auto"/>
        <w:ind w:left="0" w:right="0" w:firstLine="235" w:firstLineChars="98"/>
        <w:jc w:val="right"/>
        <w:rPr>
          <w:rFonts w:hint="eastAsia" w:ascii="宋体" w:hAnsi="宋体" w:eastAsia="宋体" w:cs="宋体"/>
          <w:bCs/>
          <w:kern w:val="2"/>
          <w:sz w:val="24"/>
          <w:szCs w:val="24"/>
          <w:highlight w:val="none"/>
        </w:rPr>
      </w:pPr>
    </w:p>
    <w:p w14:paraId="1323B7E7">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 xml:space="preserve"> </w:t>
      </w:r>
    </w:p>
    <w:p w14:paraId="3839B8C2">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b/>
          <w:bCs w:val="0"/>
          <w:kern w:val="2"/>
          <w:sz w:val="24"/>
          <w:szCs w:val="24"/>
          <w:highlight w:val="none"/>
        </w:rPr>
      </w:pPr>
      <w:r>
        <w:rPr>
          <w:rFonts w:hint="eastAsia" w:ascii="宋体" w:hAnsi="宋体" w:eastAsia="宋体" w:cs="宋体"/>
          <w:b/>
          <w:bCs w:val="0"/>
          <w:kern w:val="2"/>
          <w:sz w:val="24"/>
          <w:szCs w:val="24"/>
          <w:highlight w:val="none"/>
          <w:lang w:val="en-US" w:eastAsia="zh-CN" w:bidi="ar"/>
        </w:rPr>
        <w:t xml:space="preserve"> </w:t>
      </w:r>
    </w:p>
    <w:p w14:paraId="5C5B7B0B">
      <w:pPr>
        <w:keepNext w:val="0"/>
        <w:keepLines w:val="0"/>
        <w:widowControl w:val="0"/>
        <w:suppressLineNumbers w:val="0"/>
        <w:spacing w:before="0" w:beforeAutospacing="0" w:after="0" w:afterAutospacing="0" w:line="440" w:lineRule="exact"/>
        <w:ind w:left="0" w:right="0" w:firstLine="482"/>
        <w:jc w:val="both"/>
        <w:rPr>
          <w:rFonts w:hint="eastAsia" w:ascii="宋体" w:hAnsi="宋体" w:eastAsia="宋体" w:cs="宋体"/>
          <w:b/>
          <w:bCs w:val="0"/>
          <w:kern w:val="2"/>
          <w:sz w:val="24"/>
          <w:szCs w:val="24"/>
          <w:highlight w:val="none"/>
        </w:rPr>
      </w:pPr>
      <w:r>
        <w:rPr>
          <w:rFonts w:hint="eastAsia" w:ascii="宋体" w:hAnsi="宋体" w:eastAsia="宋体" w:cs="宋体"/>
          <w:b/>
          <w:bCs w:val="0"/>
          <w:kern w:val="2"/>
          <w:sz w:val="24"/>
          <w:szCs w:val="24"/>
          <w:highlight w:val="none"/>
          <w:lang w:val="en-US" w:eastAsia="zh-CN" w:bidi="ar"/>
        </w:rPr>
        <w:t>注：</w:t>
      </w:r>
    </w:p>
    <w:p w14:paraId="3921E063">
      <w:pPr>
        <w:keepNext w:val="0"/>
        <w:keepLines w:val="0"/>
        <w:widowControl w:val="0"/>
        <w:suppressLineNumbers w:val="0"/>
        <w:spacing w:before="0" w:beforeAutospacing="0" w:after="0" w:afterAutospacing="0" w:line="440" w:lineRule="exact"/>
        <w:ind w:left="0" w:right="0" w:firstLine="482"/>
        <w:jc w:val="both"/>
        <w:rPr>
          <w:rFonts w:hint="eastAsia" w:ascii="宋体" w:hAnsi="宋体" w:eastAsia="宋体" w:cs="宋体"/>
          <w:b/>
          <w:bCs w:val="0"/>
          <w:kern w:val="2"/>
          <w:sz w:val="24"/>
          <w:szCs w:val="24"/>
          <w:highlight w:val="none"/>
        </w:rPr>
      </w:pPr>
      <w:r>
        <w:rPr>
          <w:rFonts w:hint="eastAsia" w:ascii="宋体" w:hAnsi="宋体" w:eastAsia="宋体" w:cs="宋体"/>
          <w:b/>
          <w:bCs w:val="0"/>
          <w:kern w:val="2"/>
          <w:sz w:val="24"/>
          <w:szCs w:val="24"/>
          <w:highlight w:val="none"/>
          <w:lang w:val="en-US" w:eastAsia="zh-CN" w:bidi="ar"/>
        </w:rPr>
        <w:t>1.非残疾人福利性单位无需在响应文件中提供。如为残疾人福利性单位应在响应文件的封面右上角明确注明相关信息以便方便认可。</w:t>
      </w:r>
    </w:p>
    <w:p w14:paraId="0A5EDF16">
      <w:pPr>
        <w:keepNext w:val="0"/>
        <w:keepLines w:val="0"/>
        <w:widowControl w:val="0"/>
        <w:suppressLineNumbers w:val="0"/>
        <w:spacing w:before="0" w:beforeAutospacing="0" w:after="0" w:afterAutospacing="0" w:line="440" w:lineRule="exact"/>
        <w:ind w:left="0" w:right="0" w:firstLine="482"/>
        <w:jc w:val="both"/>
        <w:rPr>
          <w:rFonts w:hint="eastAsia" w:ascii="宋体" w:hAnsi="宋体" w:eastAsia="宋体" w:cs="宋体"/>
          <w:b/>
          <w:bCs w:val="0"/>
          <w:kern w:val="2"/>
          <w:sz w:val="24"/>
          <w:szCs w:val="24"/>
          <w:highlight w:val="none"/>
        </w:rPr>
      </w:pPr>
      <w:r>
        <w:rPr>
          <w:rFonts w:hint="eastAsia" w:ascii="宋体" w:hAnsi="宋体" w:eastAsia="宋体" w:cs="宋体"/>
          <w:b/>
          <w:bCs w:val="0"/>
          <w:kern w:val="2"/>
          <w:sz w:val="24"/>
          <w:szCs w:val="24"/>
          <w:highlight w:val="none"/>
          <w:lang w:val="en-US" w:eastAsia="zh-CN" w:bidi="ar"/>
        </w:rPr>
        <w:t>2.供应商企业所提供的《残疾人福利性单位声明函》，由其自行承担相应的法律责任。</w:t>
      </w:r>
    </w:p>
    <w:p w14:paraId="7B23DAE4">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8"/>
          <w:szCs w:val="28"/>
          <w:highlight w:val="none"/>
        </w:rPr>
      </w:pPr>
      <w:r>
        <w:rPr>
          <w:rFonts w:hint="eastAsia" w:ascii="宋体" w:hAnsi="宋体" w:eastAsia="宋体" w:cs="宋体"/>
          <w:b/>
          <w:bCs/>
          <w:kern w:val="2"/>
          <w:sz w:val="28"/>
          <w:szCs w:val="28"/>
          <w:highlight w:val="none"/>
          <w:lang w:val="en-US" w:eastAsia="zh-CN" w:bidi="ar"/>
        </w:rPr>
        <w:t xml:space="preserve"> </w:t>
      </w:r>
    </w:p>
    <w:p w14:paraId="1853D89D">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8"/>
          <w:szCs w:val="28"/>
          <w:highlight w:val="none"/>
          <w:lang w:val="en-US" w:eastAsia="zh-CN" w:bidi="ar"/>
        </w:rPr>
      </w:pPr>
    </w:p>
    <w:p w14:paraId="61938890">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8"/>
          <w:szCs w:val="28"/>
          <w:highlight w:val="none"/>
        </w:rPr>
      </w:pPr>
      <w:r>
        <w:rPr>
          <w:rFonts w:hint="eastAsia" w:ascii="宋体" w:hAnsi="宋体" w:eastAsia="宋体" w:cs="宋体"/>
          <w:b/>
          <w:bCs/>
          <w:kern w:val="2"/>
          <w:sz w:val="28"/>
          <w:szCs w:val="28"/>
          <w:highlight w:val="none"/>
          <w:lang w:val="en-US" w:eastAsia="zh-CN" w:bidi="ar"/>
        </w:rPr>
        <w:t>附件</w:t>
      </w:r>
      <w:r>
        <w:rPr>
          <w:rFonts w:hint="eastAsia" w:ascii="宋体" w:hAnsi="宋体" w:cs="宋体"/>
          <w:b/>
          <w:bCs/>
          <w:kern w:val="2"/>
          <w:sz w:val="28"/>
          <w:szCs w:val="28"/>
          <w:highlight w:val="none"/>
          <w:lang w:val="en-US" w:eastAsia="zh-CN" w:bidi="ar"/>
        </w:rPr>
        <w:t>7</w:t>
      </w:r>
      <w:r>
        <w:rPr>
          <w:rFonts w:hint="eastAsia" w:ascii="宋体" w:hAnsi="宋体" w:eastAsia="宋体" w:cs="宋体"/>
          <w:b/>
          <w:bCs/>
          <w:kern w:val="2"/>
          <w:sz w:val="28"/>
          <w:szCs w:val="28"/>
          <w:highlight w:val="none"/>
          <w:lang w:val="en-US" w:eastAsia="zh-CN" w:bidi="ar"/>
        </w:rPr>
        <w:t>.</w:t>
      </w:r>
      <w:r>
        <w:rPr>
          <w:rFonts w:hint="eastAsia" w:ascii="宋体" w:hAnsi="宋体" w:cs="宋体"/>
          <w:b/>
          <w:bCs/>
          <w:kern w:val="2"/>
          <w:sz w:val="28"/>
          <w:szCs w:val="28"/>
          <w:highlight w:val="none"/>
          <w:lang w:val="en-US" w:eastAsia="zh-CN" w:bidi="ar"/>
        </w:rPr>
        <w:t>5</w:t>
      </w:r>
      <w:r>
        <w:rPr>
          <w:rFonts w:hint="eastAsia" w:ascii="宋体" w:hAnsi="宋体" w:eastAsia="宋体" w:cs="宋体"/>
          <w:b/>
          <w:bCs/>
          <w:kern w:val="2"/>
          <w:sz w:val="28"/>
          <w:szCs w:val="28"/>
          <w:highlight w:val="none"/>
          <w:lang w:val="en-US" w:eastAsia="zh-CN" w:bidi="ar"/>
        </w:rPr>
        <w:t>福利性单位声明函（如有可提供）</w:t>
      </w:r>
    </w:p>
    <w:p w14:paraId="776EB7CA">
      <w:pPr>
        <w:keepNext w:val="0"/>
        <w:keepLines w:val="0"/>
        <w:widowControl w:val="0"/>
        <w:suppressLineNumbers w:val="0"/>
        <w:spacing w:before="0" w:beforeAutospacing="0" w:after="0" w:afterAutospacing="0"/>
        <w:ind w:left="0" w:right="0"/>
        <w:jc w:val="center"/>
        <w:rPr>
          <w:rFonts w:hint="eastAsia" w:ascii="宋体" w:hAnsi="宋体" w:eastAsia="宋体" w:cs="宋体"/>
          <w:b/>
          <w:bCs/>
          <w:kern w:val="2"/>
          <w:sz w:val="44"/>
          <w:szCs w:val="44"/>
          <w:highlight w:val="none"/>
        </w:rPr>
      </w:pPr>
      <w:r>
        <w:rPr>
          <w:rFonts w:hint="eastAsia" w:ascii="宋体" w:hAnsi="宋体" w:eastAsia="宋体" w:cs="宋体"/>
          <w:b/>
          <w:bCs/>
          <w:kern w:val="2"/>
          <w:sz w:val="44"/>
          <w:szCs w:val="44"/>
          <w:highlight w:val="none"/>
          <w:lang w:val="en-US" w:eastAsia="zh-CN" w:bidi="ar"/>
        </w:rPr>
        <w:t xml:space="preserve"> </w:t>
      </w:r>
    </w:p>
    <w:p w14:paraId="403C4022">
      <w:pPr>
        <w:keepNext w:val="0"/>
        <w:keepLines w:val="0"/>
        <w:widowControl w:val="0"/>
        <w:suppressLineNumbers w:val="0"/>
        <w:spacing w:before="0" w:beforeAutospacing="0" w:after="0" w:afterAutospacing="0"/>
        <w:ind w:left="0" w:right="0"/>
        <w:jc w:val="center"/>
        <w:rPr>
          <w:rFonts w:hint="eastAsia" w:ascii="宋体" w:hAnsi="宋体" w:eastAsia="宋体" w:cs="宋体"/>
          <w:b/>
          <w:bCs/>
          <w:caps w:val="0"/>
          <w:kern w:val="2"/>
          <w:sz w:val="28"/>
          <w:szCs w:val="28"/>
          <w:highlight w:val="none"/>
        </w:rPr>
      </w:pPr>
      <w:r>
        <w:rPr>
          <w:rFonts w:hint="eastAsia" w:ascii="宋体" w:hAnsi="宋体" w:eastAsia="宋体" w:cs="宋体"/>
          <w:b/>
          <w:bCs/>
          <w:caps w:val="0"/>
          <w:kern w:val="2"/>
          <w:sz w:val="28"/>
          <w:szCs w:val="28"/>
          <w:highlight w:val="none"/>
          <w:lang w:val="en-US" w:eastAsia="zh-CN" w:bidi="ar"/>
        </w:rPr>
        <w:t>福利性单位声明函</w:t>
      </w:r>
    </w:p>
    <w:p w14:paraId="2D3863D8">
      <w:pPr>
        <w:keepNext w:val="0"/>
        <w:keepLines w:val="0"/>
        <w:widowControl w:val="0"/>
        <w:suppressLineNumbers w:val="0"/>
        <w:spacing w:before="0" w:beforeAutospacing="0" w:after="0" w:afterAutospacing="0" w:line="480" w:lineRule="auto"/>
        <w:ind w:left="0" w:right="0" w:firstLine="480" w:firstLineChars="200"/>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本单位郑重声明，根据陕西省《关于政府采购优先购买福利性企业产品和服务的意见》规定，本单位为符合条件的福利性单位，且本单位参加______单位的______项目采购活动提供本单位制造的货物，或者提供其他福利性单位制造的货物（不包括使用非福利性单位注册商标的货物）。</w:t>
      </w:r>
    </w:p>
    <w:p w14:paraId="3F71BC48">
      <w:pPr>
        <w:keepNext w:val="0"/>
        <w:keepLines w:val="0"/>
        <w:widowControl w:val="0"/>
        <w:suppressLineNumbers w:val="0"/>
        <w:spacing w:before="0" w:beforeAutospacing="0" w:after="0" w:afterAutospacing="0" w:line="480" w:lineRule="auto"/>
        <w:ind w:left="0" w:right="0" w:firstLine="475" w:firstLineChars="198"/>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本单位对上述声明的真实性负责。如有虚假，将依法承担相应责任。</w:t>
      </w:r>
    </w:p>
    <w:p w14:paraId="797ABBF4">
      <w:pPr>
        <w:keepNext w:val="0"/>
        <w:keepLines w:val="0"/>
        <w:widowControl w:val="0"/>
        <w:suppressLineNumbers w:val="0"/>
        <w:spacing w:before="0" w:beforeAutospacing="0" w:after="0" w:afterAutospacing="0" w:line="588" w:lineRule="exact"/>
        <w:ind w:left="0" w:right="0"/>
        <w:jc w:val="both"/>
        <w:rPr>
          <w:rFonts w:hint="eastAsia" w:ascii="宋体" w:hAnsi="宋体" w:eastAsia="宋体" w:cs="宋体"/>
          <w:b/>
          <w:bCs/>
          <w:spacing w:val="6"/>
          <w:kern w:val="2"/>
          <w:sz w:val="30"/>
          <w:szCs w:val="30"/>
          <w:highlight w:val="none"/>
        </w:rPr>
      </w:pPr>
      <w:r>
        <w:rPr>
          <w:rFonts w:hint="eastAsia" w:ascii="宋体" w:hAnsi="宋体" w:eastAsia="宋体" w:cs="宋体"/>
          <w:b/>
          <w:bCs/>
          <w:spacing w:val="6"/>
          <w:kern w:val="2"/>
          <w:sz w:val="30"/>
          <w:szCs w:val="30"/>
          <w:highlight w:val="none"/>
          <w:lang w:val="en-US" w:eastAsia="zh-CN" w:bidi="ar"/>
        </w:rPr>
        <w:t xml:space="preserve"> </w:t>
      </w:r>
    </w:p>
    <w:p w14:paraId="7B74AE44">
      <w:pPr>
        <w:spacing w:line="480" w:lineRule="auto"/>
        <w:ind w:firstLine="4440" w:firstLineChars="1850"/>
        <w:jc w:val="right"/>
        <w:rPr>
          <w:rFonts w:hint="eastAsia" w:ascii="宋体" w:hAnsi="宋体" w:cs="宋体"/>
          <w:color w:val="auto"/>
          <w:sz w:val="24"/>
          <w:szCs w:val="24"/>
          <w:highlight w:val="none"/>
        </w:rPr>
      </w:pPr>
      <w:r>
        <w:rPr>
          <w:rFonts w:hint="eastAsia" w:ascii="宋体" w:hAnsi="宋体" w:eastAsia="宋体" w:cs="宋体"/>
          <w:bCs/>
          <w:kern w:val="2"/>
          <w:sz w:val="24"/>
          <w:szCs w:val="24"/>
          <w:highlight w:val="none"/>
          <w:lang w:val="en-US" w:eastAsia="zh-CN" w:bidi="ar"/>
        </w:rPr>
        <w:t xml:space="preserve">  </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（盖章）</w:t>
      </w:r>
    </w:p>
    <w:p w14:paraId="5D7FF53D">
      <w:pPr>
        <w:spacing w:line="480" w:lineRule="auto"/>
        <w:jc w:val="right"/>
        <w:rPr>
          <w:rFonts w:hint="eastAsia" w:ascii="宋体" w:hAnsi="宋体" w:cs="宋体"/>
          <w:color w:val="auto"/>
          <w:sz w:val="24"/>
          <w:szCs w:val="24"/>
          <w:highlight w:val="none"/>
        </w:rPr>
      </w:pPr>
      <w:r>
        <w:rPr>
          <w:rFonts w:hint="eastAsia" w:ascii="宋体" w:hAnsi="宋体" w:cs="宋体"/>
          <w:bCs/>
          <w:color w:val="auto"/>
          <w:sz w:val="24"/>
          <w:highlight w:val="none"/>
        </w:rPr>
        <w:t>法定代表人或被授权人</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bCs/>
          <w:color w:val="auto"/>
          <w:sz w:val="24"/>
          <w:highlight w:val="none"/>
        </w:rPr>
        <w:t>（签字或盖章）</w:t>
      </w:r>
    </w:p>
    <w:p w14:paraId="0833E4CE">
      <w:pPr>
        <w:spacing w:line="480" w:lineRule="auto"/>
        <w:ind w:firstLine="3240" w:firstLineChars="1350"/>
        <w:jc w:val="right"/>
        <w:rPr>
          <w:rFonts w:hint="eastAsia" w:ascii="宋体" w:hAnsi="宋体" w:cs="宋体"/>
          <w:b/>
          <w:color w:val="auto"/>
          <w:sz w:val="36"/>
          <w:szCs w:val="36"/>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65BD721A">
      <w:pPr>
        <w:keepNext w:val="0"/>
        <w:keepLines w:val="0"/>
        <w:widowControl w:val="0"/>
        <w:suppressLineNumbers w:val="0"/>
        <w:spacing w:before="0" w:beforeAutospacing="0" w:after="0" w:afterAutospacing="0" w:line="480" w:lineRule="auto"/>
        <w:ind w:left="0" w:right="0" w:firstLine="235" w:firstLineChars="98"/>
        <w:jc w:val="right"/>
        <w:rPr>
          <w:rFonts w:hint="eastAsia" w:ascii="宋体" w:hAnsi="宋体" w:eastAsia="宋体" w:cs="宋体"/>
          <w:bCs/>
          <w:kern w:val="2"/>
          <w:sz w:val="24"/>
          <w:szCs w:val="24"/>
          <w:highlight w:val="none"/>
        </w:rPr>
      </w:pPr>
    </w:p>
    <w:p w14:paraId="4F0B676F">
      <w:pPr>
        <w:keepNext w:val="0"/>
        <w:keepLines w:val="0"/>
        <w:widowControl w:val="0"/>
        <w:suppressLineNumbers w:val="0"/>
        <w:spacing w:before="0" w:beforeAutospacing="0" w:after="0" w:afterAutospacing="0" w:line="440" w:lineRule="exact"/>
        <w:ind w:left="0" w:right="0" w:firstLine="482"/>
        <w:jc w:val="both"/>
        <w:rPr>
          <w:rFonts w:hint="eastAsia" w:ascii="宋体" w:hAnsi="宋体" w:eastAsia="宋体" w:cs="宋体"/>
          <w:b/>
          <w:bCs w:val="0"/>
          <w:kern w:val="2"/>
          <w:sz w:val="24"/>
          <w:szCs w:val="24"/>
          <w:highlight w:val="none"/>
        </w:rPr>
      </w:pPr>
      <w:r>
        <w:rPr>
          <w:rFonts w:hint="eastAsia" w:ascii="宋体" w:hAnsi="宋体" w:eastAsia="宋体" w:cs="宋体"/>
          <w:b/>
          <w:bCs w:val="0"/>
          <w:kern w:val="2"/>
          <w:sz w:val="24"/>
          <w:szCs w:val="24"/>
          <w:highlight w:val="none"/>
          <w:lang w:val="en-US" w:eastAsia="zh-CN" w:bidi="ar"/>
        </w:rPr>
        <w:t>注：</w:t>
      </w:r>
    </w:p>
    <w:p w14:paraId="3F8217DD">
      <w:pPr>
        <w:keepNext w:val="0"/>
        <w:keepLines w:val="0"/>
        <w:widowControl w:val="0"/>
        <w:suppressLineNumbers w:val="0"/>
        <w:spacing w:before="0" w:beforeAutospacing="0" w:after="0" w:afterAutospacing="0" w:line="440" w:lineRule="exact"/>
        <w:ind w:left="0" w:right="0" w:firstLine="482"/>
        <w:jc w:val="both"/>
        <w:rPr>
          <w:rFonts w:hint="eastAsia" w:ascii="宋体" w:hAnsi="宋体" w:eastAsia="宋体" w:cs="宋体"/>
          <w:b/>
          <w:bCs w:val="0"/>
          <w:kern w:val="2"/>
          <w:sz w:val="24"/>
          <w:szCs w:val="24"/>
          <w:highlight w:val="none"/>
        </w:rPr>
      </w:pPr>
      <w:r>
        <w:rPr>
          <w:rFonts w:hint="eastAsia" w:ascii="宋体" w:hAnsi="宋体" w:eastAsia="宋体" w:cs="宋体"/>
          <w:b/>
          <w:bCs w:val="0"/>
          <w:kern w:val="2"/>
          <w:sz w:val="24"/>
          <w:szCs w:val="24"/>
          <w:highlight w:val="none"/>
          <w:lang w:val="en-US" w:eastAsia="zh-CN" w:bidi="ar"/>
        </w:rPr>
        <w:t>1.非福利性单位无需在响应文件中提供。如为福利性单位应在响应文件的封面右上角明确注明相关信息以便方便认可。</w:t>
      </w:r>
    </w:p>
    <w:p w14:paraId="651DDEAD">
      <w:pPr>
        <w:keepNext w:val="0"/>
        <w:keepLines w:val="0"/>
        <w:widowControl w:val="0"/>
        <w:suppressLineNumbers w:val="0"/>
        <w:spacing w:before="0" w:beforeAutospacing="0" w:after="0" w:afterAutospacing="0" w:line="440" w:lineRule="exact"/>
        <w:ind w:left="0" w:right="0" w:firstLine="482"/>
        <w:jc w:val="both"/>
        <w:rPr>
          <w:rFonts w:hint="eastAsia" w:ascii="宋体" w:hAnsi="宋体" w:eastAsia="宋体" w:cs="宋体"/>
          <w:b/>
          <w:bCs w:val="0"/>
          <w:kern w:val="2"/>
          <w:sz w:val="24"/>
          <w:szCs w:val="24"/>
          <w:highlight w:val="none"/>
        </w:rPr>
      </w:pPr>
      <w:r>
        <w:rPr>
          <w:rFonts w:hint="eastAsia" w:ascii="宋体" w:hAnsi="宋体" w:eastAsia="宋体" w:cs="宋体"/>
          <w:b/>
          <w:bCs w:val="0"/>
          <w:kern w:val="2"/>
          <w:sz w:val="24"/>
          <w:szCs w:val="24"/>
          <w:highlight w:val="none"/>
          <w:lang w:val="en-US" w:eastAsia="zh-CN" w:bidi="ar"/>
        </w:rPr>
        <w:t>2.供应商企业所提供的《福利性单位声明函》，由其自行承担相应的法律责任。</w:t>
      </w:r>
    </w:p>
    <w:p w14:paraId="527D7F6B">
      <w:pPr>
        <w:rPr>
          <w:rFonts w:hint="eastAsia" w:ascii="宋体" w:hAnsi="宋体" w:eastAsia="宋体" w:cs="宋体"/>
          <w:b/>
          <w:bCs/>
          <w:kern w:val="2"/>
          <w:sz w:val="24"/>
          <w:szCs w:val="24"/>
          <w:highlight w:val="none"/>
        </w:rPr>
        <w:sectPr>
          <w:pgSz w:w="11906" w:h="16838"/>
          <w:pgMar w:top="1440" w:right="1800" w:bottom="1440" w:left="1800" w:header="851" w:footer="992" w:gutter="0"/>
          <w:pgNumType w:fmt="decimal"/>
          <w:cols w:space="720" w:num="1"/>
          <w:titlePg/>
          <w:docGrid w:type="lines" w:linePitch="312" w:charSpace="0"/>
        </w:sectPr>
      </w:pPr>
    </w:p>
    <w:p w14:paraId="5C757A6A">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8"/>
          <w:szCs w:val="28"/>
          <w:highlight w:val="none"/>
        </w:rPr>
      </w:pPr>
      <w:r>
        <w:rPr>
          <w:rFonts w:hint="eastAsia" w:ascii="宋体" w:hAnsi="宋体" w:eastAsia="宋体" w:cs="宋体"/>
          <w:b/>
          <w:bCs/>
          <w:kern w:val="2"/>
          <w:sz w:val="28"/>
          <w:szCs w:val="28"/>
          <w:highlight w:val="none"/>
          <w:lang w:val="en-US" w:eastAsia="zh-CN" w:bidi="ar"/>
        </w:rPr>
        <w:t>附件</w:t>
      </w:r>
      <w:r>
        <w:rPr>
          <w:rFonts w:hint="eastAsia" w:ascii="宋体" w:hAnsi="宋体" w:cs="宋体"/>
          <w:b/>
          <w:bCs/>
          <w:kern w:val="2"/>
          <w:sz w:val="28"/>
          <w:szCs w:val="28"/>
          <w:highlight w:val="none"/>
          <w:lang w:val="en-US" w:eastAsia="zh-CN" w:bidi="ar"/>
        </w:rPr>
        <w:t>7.6</w:t>
      </w:r>
      <w:r>
        <w:rPr>
          <w:rFonts w:hint="eastAsia" w:ascii="宋体" w:hAnsi="宋体" w:eastAsia="宋体" w:cs="宋体"/>
          <w:b/>
          <w:bCs/>
          <w:kern w:val="2"/>
          <w:sz w:val="28"/>
          <w:szCs w:val="28"/>
          <w:highlight w:val="none"/>
          <w:lang w:val="en-US" w:eastAsia="zh-CN" w:bidi="ar"/>
        </w:rPr>
        <w:t>《拒绝政府采购领域商业贿赂承诺书》</w:t>
      </w:r>
    </w:p>
    <w:p w14:paraId="238CF2F2">
      <w:pPr>
        <w:keepNext w:val="0"/>
        <w:keepLines w:val="0"/>
        <w:widowControl w:val="0"/>
        <w:suppressLineNumbers w:val="0"/>
        <w:snapToGrid w:val="0"/>
        <w:spacing w:before="0" w:beforeAutospacing="0" w:after="0" w:afterAutospacing="0" w:line="560" w:lineRule="exact"/>
        <w:ind w:left="0" w:right="0" w:firstLine="480" w:firstLineChars="200"/>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为响应党中央、国务院关于治理采购领域商业贿赂行为的号召，我公司再次承诺：</w:t>
      </w:r>
    </w:p>
    <w:p w14:paraId="7DEE7696">
      <w:pPr>
        <w:keepNext w:val="0"/>
        <w:keepLines w:val="0"/>
        <w:widowControl w:val="0"/>
        <w:suppressLineNumbers w:val="0"/>
        <w:snapToGrid w:val="0"/>
        <w:spacing w:before="0" w:beforeAutospacing="0" w:after="0" w:afterAutospacing="0" w:line="560" w:lineRule="exact"/>
        <w:ind w:left="0" w:right="0" w:firstLine="480" w:firstLineChars="200"/>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1.在参与采购活动中遵纪守法、诚信经营、公平竞标。</w:t>
      </w:r>
    </w:p>
    <w:p w14:paraId="14CD106A">
      <w:pPr>
        <w:keepNext w:val="0"/>
        <w:keepLines w:val="0"/>
        <w:widowControl w:val="0"/>
        <w:suppressLineNumbers w:val="0"/>
        <w:snapToGrid w:val="0"/>
        <w:spacing w:before="0" w:beforeAutospacing="0" w:after="0" w:afterAutospacing="0" w:line="560" w:lineRule="exact"/>
        <w:ind w:left="0" w:right="0" w:firstLine="480" w:firstLineChars="200"/>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2.不向采购人、采购代理机构和采购评审专家进行任何形式的商业贿赂以谋取成交交易机会。</w:t>
      </w:r>
    </w:p>
    <w:p w14:paraId="02A0DE78">
      <w:pPr>
        <w:keepNext w:val="0"/>
        <w:keepLines w:val="0"/>
        <w:widowControl w:val="0"/>
        <w:suppressLineNumbers w:val="0"/>
        <w:snapToGrid w:val="0"/>
        <w:spacing w:before="0" w:beforeAutospacing="0" w:after="0" w:afterAutospacing="0" w:line="560" w:lineRule="exact"/>
        <w:ind w:left="0" w:right="0" w:firstLine="480" w:firstLineChars="200"/>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3.不向采购代理机构和采购人提供虚假资质文件或采用虚假应标方式参与采购市场竞争并谋取成交、成交。</w:t>
      </w:r>
    </w:p>
    <w:p w14:paraId="4A81DD28">
      <w:pPr>
        <w:keepNext w:val="0"/>
        <w:keepLines w:val="0"/>
        <w:widowControl w:val="0"/>
        <w:suppressLineNumbers w:val="0"/>
        <w:snapToGrid w:val="0"/>
        <w:spacing w:before="0" w:beforeAutospacing="0" w:after="0" w:afterAutospacing="0" w:line="560" w:lineRule="exact"/>
        <w:ind w:left="0" w:right="0" w:firstLine="480" w:firstLineChars="200"/>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4.不采取“围标、陪标”等商业欺诈手段获取采购订单。</w:t>
      </w:r>
    </w:p>
    <w:p w14:paraId="7A600930">
      <w:pPr>
        <w:keepNext w:val="0"/>
        <w:keepLines w:val="0"/>
        <w:widowControl w:val="0"/>
        <w:suppressLineNumbers w:val="0"/>
        <w:snapToGrid w:val="0"/>
        <w:spacing w:before="0" w:beforeAutospacing="0" w:after="0" w:afterAutospacing="0" w:line="560" w:lineRule="exact"/>
        <w:ind w:left="0" w:right="0" w:firstLine="480" w:firstLineChars="200"/>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5.不采取不正当手段诋毁、排挤其他谈判供应商。</w:t>
      </w:r>
    </w:p>
    <w:p w14:paraId="2BB8A04E">
      <w:pPr>
        <w:keepNext w:val="0"/>
        <w:keepLines w:val="0"/>
        <w:widowControl w:val="0"/>
        <w:suppressLineNumbers w:val="0"/>
        <w:snapToGrid w:val="0"/>
        <w:spacing w:before="0" w:beforeAutospacing="0" w:after="0" w:afterAutospacing="0" w:line="560" w:lineRule="exact"/>
        <w:ind w:left="0" w:right="0" w:firstLine="480" w:firstLineChars="200"/>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6.不在提供商品和服务时“偷梁换柱、以次充好”损害采购人的合法权益。</w:t>
      </w:r>
    </w:p>
    <w:p w14:paraId="124C77DF">
      <w:pPr>
        <w:keepNext w:val="0"/>
        <w:keepLines w:val="0"/>
        <w:widowControl w:val="0"/>
        <w:suppressLineNumbers w:val="0"/>
        <w:snapToGrid w:val="0"/>
        <w:spacing w:before="0" w:beforeAutospacing="0" w:after="0" w:afterAutospacing="0" w:line="560" w:lineRule="exact"/>
        <w:ind w:left="0" w:right="0" w:firstLine="480" w:firstLineChars="200"/>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7.不与采购人、采购代理机构、采购评审专家或其他供应商恶意串通，进行质疑和投诉，维护采购市场秩序。</w:t>
      </w:r>
    </w:p>
    <w:p w14:paraId="59A41173">
      <w:pPr>
        <w:keepNext w:val="0"/>
        <w:keepLines w:val="0"/>
        <w:widowControl w:val="0"/>
        <w:suppressLineNumbers w:val="0"/>
        <w:snapToGrid w:val="0"/>
        <w:spacing w:before="0" w:beforeAutospacing="0" w:after="0" w:afterAutospacing="0" w:line="560" w:lineRule="exact"/>
        <w:ind w:left="0" w:right="0" w:firstLine="480" w:firstLineChars="200"/>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8.尊重和接受采购监督管理部门的监督和采购代理机构谈判采购要求，承担因违约行为给采购人造成的损失。</w:t>
      </w:r>
    </w:p>
    <w:p w14:paraId="67DD6EDA">
      <w:pPr>
        <w:keepNext w:val="0"/>
        <w:keepLines w:val="0"/>
        <w:widowControl w:val="0"/>
        <w:suppressLineNumbers w:val="0"/>
        <w:snapToGrid w:val="0"/>
        <w:spacing w:before="0" w:beforeAutospacing="0" w:after="0" w:afterAutospacing="0" w:line="560" w:lineRule="exact"/>
        <w:ind w:left="0" w:right="0" w:firstLine="480" w:firstLineChars="200"/>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9.不发生其他有悖于政府采购公开、公平、公正和诚信原则的行为。</w:t>
      </w:r>
    </w:p>
    <w:p w14:paraId="0FF8124C">
      <w:pPr>
        <w:keepNext w:val="0"/>
        <w:keepLines w:val="0"/>
        <w:widowControl w:val="0"/>
        <w:suppressLineNumbers w:val="0"/>
        <w:snapToGrid w:val="0"/>
        <w:spacing w:before="0" w:beforeAutospacing="0" w:after="0" w:afterAutospacing="0" w:line="480" w:lineRule="auto"/>
        <w:ind w:left="482" w:right="0"/>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 xml:space="preserve"> </w:t>
      </w:r>
    </w:p>
    <w:p w14:paraId="6805975E">
      <w:pPr>
        <w:keepNext w:val="0"/>
        <w:keepLines w:val="0"/>
        <w:widowControl w:val="0"/>
        <w:suppressLineNumbers w:val="0"/>
        <w:snapToGrid w:val="0"/>
        <w:spacing w:before="0" w:beforeAutospacing="0" w:after="0" w:afterAutospacing="0" w:line="480" w:lineRule="auto"/>
        <w:ind w:left="482" w:right="0"/>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承诺单位：（盖章）                  全权代表：（签字）</w:t>
      </w:r>
    </w:p>
    <w:p w14:paraId="78D352A8">
      <w:pPr>
        <w:keepNext w:val="0"/>
        <w:keepLines w:val="0"/>
        <w:widowControl w:val="0"/>
        <w:suppressLineNumbers w:val="0"/>
        <w:snapToGrid w:val="0"/>
        <w:spacing w:before="0" w:beforeAutospacing="0" w:after="0" w:afterAutospacing="0" w:line="480" w:lineRule="auto"/>
        <w:ind w:left="482" w:right="0"/>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地址：                              邮编：</w:t>
      </w:r>
    </w:p>
    <w:p w14:paraId="754CAE4A">
      <w:pPr>
        <w:keepNext w:val="0"/>
        <w:keepLines w:val="0"/>
        <w:widowControl w:val="0"/>
        <w:suppressLineNumbers w:val="0"/>
        <w:snapToGrid w:val="0"/>
        <w:spacing w:before="0" w:beforeAutospacing="0" w:after="0" w:afterAutospacing="0" w:line="480" w:lineRule="auto"/>
        <w:ind w:left="482" w:right="0"/>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 xml:space="preserve">电话：                              电话： </w:t>
      </w:r>
    </w:p>
    <w:p w14:paraId="47EEAA44">
      <w:pPr>
        <w:keepNext w:val="0"/>
        <w:keepLines w:val="0"/>
        <w:widowControl w:val="0"/>
        <w:suppressLineNumbers w:val="0"/>
        <w:snapToGrid w:val="0"/>
        <w:spacing w:before="0" w:beforeAutospacing="0" w:after="0" w:afterAutospacing="0" w:line="480" w:lineRule="auto"/>
        <w:ind w:left="481" w:leftChars="229" w:right="0" w:firstLine="5160" w:firstLineChars="2150"/>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 xml:space="preserve"> </w:t>
      </w:r>
    </w:p>
    <w:p w14:paraId="1E5BBD94">
      <w:pPr>
        <w:keepNext w:val="0"/>
        <w:keepLines w:val="0"/>
        <w:widowControl w:val="0"/>
        <w:suppressLineNumbers w:val="0"/>
        <w:snapToGrid w:val="0"/>
        <w:spacing w:before="0" w:beforeAutospacing="0" w:after="0" w:afterAutospacing="0" w:line="480" w:lineRule="auto"/>
        <w:ind w:left="0" w:right="0"/>
        <w:jc w:val="right"/>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年    月    日</w:t>
      </w:r>
    </w:p>
    <w:p w14:paraId="31FDF656">
      <w:pPr>
        <w:rPr>
          <w:rFonts w:hint="eastAsia" w:ascii="宋体" w:hAnsi="宋体" w:eastAsia="宋体" w:cs="宋体"/>
          <w:bCs/>
          <w:kern w:val="2"/>
          <w:sz w:val="24"/>
          <w:szCs w:val="24"/>
          <w:highlight w:val="none"/>
          <w:lang w:val="en-US" w:eastAsia="zh-CN" w:bidi="ar"/>
        </w:rPr>
      </w:pPr>
      <w:r>
        <w:rPr>
          <w:rFonts w:hint="eastAsia" w:ascii="宋体" w:hAnsi="宋体" w:eastAsia="宋体" w:cs="宋体"/>
          <w:bCs/>
          <w:kern w:val="2"/>
          <w:sz w:val="24"/>
          <w:szCs w:val="24"/>
          <w:highlight w:val="none"/>
          <w:lang w:val="en-US" w:eastAsia="zh-CN" w:bidi="ar"/>
        </w:rPr>
        <w:br w:type="page"/>
      </w:r>
    </w:p>
    <w:p w14:paraId="6D0A04A5">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8"/>
          <w:szCs w:val="28"/>
          <w:highlight w:val="none"/>
          <w:lang w:val="en-US" w:eastAsia="zh-CN" w:bidi="ar"/>
        </w:rPr>
        <w:sectPr>
          <w:footerReference r:id="rId17" w:type="first"/>
          <w:footerReference r:id="rId16" w:type="default"/>
          <w:pgSz w:w="11906" w:h="16838"/>
          <w:pgMar w:top="1440" w:right="1800" w:bottom="1440" w:left="1800" w:header="851" w:footer="992" w:gutter="0"/>
          <w:pgNumType w:fmt="decimal"/>
          <w:cols w:space="720" w:num="1"/>
          <w:titlePg/>
          <w:docGrid w:type="lines" w:linePitch="312" w:charSpace="0"/>
        </w:sectPr>
      </w:pPr>
    </w:p>
    <w:p w14:paraId="40A44E1F">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left"/>
        <w:textAlignment w:val="baseline"/>
        <w:rPr>
          <w:rFonts w:hint="eastAsia" w:ascii="宋体" w:hAnsi="宋体" w:eastAsia="宋体" w:cs="宋体"/>
          <w:b/>
          <w:bCs/>
          <w:kern w:val="2"/>
          <w:sz w:val="28"/>
          <w:szCs w:val="28"/>
          <w:highlight w:val="none"/>
          <w:lang w:val="en-US" w:eastAsia="zh-CN" w:bidi="ar"/>
        </w:rPr>
      </w:pPr>
      <w:r>
        <w:rPr>
          <w:rFonts w:hint="eastAsia" w:ascii="宋体" w:hAnsi="宋体" w:eastAsia="宋体" w:cs="宋体"/>
          <w:b/>
          <w:bCs/>
          <w:kern w:val="2"/>
          <w:sz w:val="28"/>
          <w:szCs w:val="28"/>
          <w:highlight w:val="none"/>
          <w:lang w:val="en-US" w:eastAsia="zh-CN" w:bidi="ar"/>
        </w:rPr>
        <w:t>附件7.</w:t>
      </w:r>
      <w:r>
        <w:rPr>
          <w:rFonts w:hint="eastAsia" w:cs="宋体"/>
          <w:b/>
          <w:bCs/>
          <w:kern w:val="2"/>
          <w:sz w:val="28"/>
          <w:szCs w:val="28"/>
          <w:highlight w:val="none"/>
          <w:lang w:val="en-US" w:eastAsia="zh-CN" w:bidi="ar"/>
        </w:rPr>
        <w:t>7</w:t>
      </w:r>
      <w:r>
        <w:rPr>
          <w:rFonts w:hint="eastAsia" w:ascii="宋体" w:hAnsi="宋体" w:eastAsia="宋体" w:cs="宋体"/>
          <w:b/>
          <w:bCs/>
          <w:kern w:val="2"/>
          <w:sz w:val="28"/>
          <w:szCs w:val="28"/>
          <w:highlight w:val="none"/>
          <w:lang w:val="en-US" w:eastAsia="zh-CN" w:bidi="ar"/>
        </w:rPr>
        <w:t>关于符合本国产品标准的声明函（如有可提供）</w:t>
      </w:r>
    </w:p>
    <w:p w14:paraId="481437FF">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jc w:val="center"/>
        <w:textAlignment w:val="baseline"/>
        <w:rPr>
          <w:rFonts w:hint="eastAsia" w:ascii="宋体" w:hAnsi="宋体" w:eastAsia="宋体" w:cs="Times New Roman"/>
          <w:b/>
          <w:bCs/>
          <w:color w:val="000000"/>
          <w:kern w:val="2"/>
          <w:sz w:val="28"/>
          <w:szCs w:val="28"/>
          <w:lang w:val="en-US" w:eastAsia="zh-CN" w:bidi="ar-SA"/>
        </w:rPr>
      </w:pPr>
    </w:p>
    <w:p w14:paraId="48F895D3">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right="0"/>
        <w:jc w:val="center"/>
        <w:textAlignment w:val="baseline"/>
        <w:rPr>
          <w:rFonts w:hint="eastAsia" w:ascii="仿宋" w:hAnsi="仿宋" w:eastAsia="仿宋" w:cs="仿宋"/>
          <w:i w:val="0"/>
          <w:iCs w:val="0"/>
          <w:caps w:val="0"/>
          <w:color w:val="333333"/>
          <w:spacing w:val="0"/>
          <w:sz w:val="28"/>
          <w:szCs w:val="28"/>
        </w:rPr>
      </w:pPr>
      <w:r>
        <w:rPr>
          <w:rFonts w:hint="eastAsia" w:ascii="宋体" w:hAnsi="宋体" w:eastAsia="宋体" w:cs="Times New Roman"/>
          <w:b/>
          <w:bCs/>
          <w:color w:val="000000"/>
          <w:kern w:val="2"/>
          <w:sz w:val="28"/>
          <w:szCs w:val="28"/>
          <w:lang w:val="en-US" w:eastAsia="zh-CN" w:bidi="ar-SA"/>
        </w:rPr>
        <w:t>关于符合本国产品标准的声明函</w:t>
      </w:r>
    </w:p>
    <w:p w14:paraId="38A0B7D1">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153EB91E">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1.</w:t>
      </w:r>
      <w:r>
        <w:rPr>
          <w:rFonts w:hint="eastAsia" w:ascii="宋体" w:hAnsi="宋体"/>
          <w:bCs/>
          <w:color w:val="000000"/>
          <w:sz w:val="24"/>
          <w:szCs w:val="24"/>
          <w:u w:val="single"/>
        </w:rPr>
        <w:t>（产品名称1）</w:t>
      </w:r>
      <w:r>
        <w:rPr>
          <w:rFonts w:hint="eastAsia" w:ascii="宋体" w:hAnsi="宋体"/>
          <w:bCs/>
          <w:color w:val="000000"/>
          <w:sz w:val="24"/>
          <w:szCs w:val="24"/>
        </w:rPr>
        <w:t>1，生产厂为</w:t>
      </w:r>
      <w:r>
        <w:rPr>
          <w:rFonts w:hint="eastAsia" w:ascii="宋体" w:hAnsi="宋体"/>
          <w:bCs/>
          <w:color w:val="000000"/>
          <w:sz w:val="24"/>
          <w:szCs w:val="24"/>
          <w:u w:val="single"/>
        </w:rPr>
        <w:t>（厂名）</w:t>
      </w:r>
      <w:r>
        <w:rPr>
          <w:rFonts w:hint="eastAsia" w:ascii="宋体" w:hAnsi="宋体"/>
          <w:bCs/>
          <w:color w:val="000000"/>
          <w:sz w:val="24"/>
          <w:szCs w:val="24"/>
        </w:rPr>
        <w:t>2，厂址为</w:t>
      </w:r>
      <w:r>
        <w:rPr>
          <w:rFonts w:hint="eastAsia" w:ascii="宋体" w:hAnsi="宋体"/>
          <w:bCs/>
          <w:color w:val="000000"/>
          <w:sz w:val="24"/>
          <w:szCs w:val="24"/>
          <w:u w:val="single"/>
        </w:rPr>
        <w:t>（生产厂址）</w:t>
      </w:r>
      <w:r>
        <w:rPr>
          <w:rFonts w:hint="eastAsia" w:ascii="宋体" w:hAnsi="宋体"/>
          <w:bCs/>
          <w:color w:val="000000"/>
          <w:sz w:val="24"/>
          <w:szCs w:val="24"/>
        </w:rPr>
        <w:t>。</w:t>
      </w:r>
      <w:r>
        <w:rPr>
          <w:rFonts w:hint="eastAsia" w:ascii="宋体" w:hAnsi="宋体"/>
          <w:bCs/>
          <w:color w:val="000000"/>
          <w:sz w:val="24"/>
          <w:szCs w:val="24"/>
          <w:u w:val="single"/>
        </w:rPr>
        <w:t>（产品名称1）</w:t>
      </w:r>
      <w:r>
        <w:rPr>
          <w:rFonts w:hint="eastAsia" w:ascii="宋体" w:hAnsi="宋体"/>
          <w:bCs/>
          <w:color w:val="000000"/>
          <w:sz w:val="24"/>
          <w:szCs w:val="24"/>
        </w:rPr>
        <w:t>的中国境内生产的组件成本占比≥</w:t>
      </w:r>
      <w:r>
        <w:rPr>
          <w:rFonts w:hint="eastAsia" w:ascii="宋体" w:hAnsi="宋体"/>
          <w:bCs/>
          <w:color w:val="000000"/>
          <w:sz w:val="24"/>
          <w:szCs w:val="24"/>
          <w:u w:val="single"/>
        </w:rPr>
        <w:t>（规定比例）</w:t>
      </w:r>
      <w:r>
        <w:rPr>
          <w:rFonts w:hint="eastAsia" w:ascii="宋体" w:hAnsi="宋体"/>
          <w:bCs/>
          <w:color w:val="000000"/>
          <w:sz w:val="24"/>
          <w:szCs w:val="24"/>
        </w:rPr>
        <w:t>3。</w:t>
      </w:r>
      <w:r>
        <w:rPr>
          <w:rFonts w:hint="eastAsia" w:ascii="宋体" w:hAnsi="宋体"/>
          <w:bCs/>
          <w:color w:val="000000"/>
          <w:sz w:val="24"/>
          <w:szCs w:val="24"/>
          <w:u w:val="single"/>
        </w:rPr>
        <w:t>（产品名称1）</w:t>
      </w:r>
      <w:r>
        <w:rPr>
          <w:rFonts w:hint="eastAsia" w:ascii="宋体" w:hAnsi="宋体"/>
          <w:bCs/>
          <w:color w:val="000000"/>
          <w:sz w:val="24"/>
          <w:szCs w:val="24"/>
        </w:rPr>
        <w:t>的</w:t>
      </w:r>
      <w:r>
        <w:rPr>
          <w:rFonts w:hint="eastAsia" w:ascii="宋体" w:hAnsi="宋体"/>
          <w:bCs/>
          <w:color w:val="000000"/>
          <w:sz w:val="24"/>
          <w:szCs w:val="24"/>
          <w:u w:val="single"/>
        </w:rPr>
        <w:t>（关键组件）</w:t>
      </w:r>
      <w:r>
        <w:rPr>
          <w:rFonts w:hint="eastAsia" w:ascii="宋体" w:hAnsi="宋体"/>
          <w:bCs/>
          <w:color w:val="000000"/>
          <w:sz w:val="24"/>
          <w:szCs w:val="24"/>
        </w:rPr>
        <w:t>4在中国境内生产。</w:t>
      </w:r>
      <w:r>
        <w:rPr>
          <w:rFonts w:hint="eastAsia" w:ascii="宋体" w:hAnsi="宋体"/>
          <w:bCs/>
          <w:color w:val="000000"/>
          <w:sz w:val="24"/>
          <w:szCs w:val="24"/>
          <w:u w:val="single"/>
        </w:rPr>
        <w:t>（产品名称1）</w:t>
      </w:r>
      <w:r>
        <w:rPr>
          <w:rFonts w:hint="eastAsia" w:ascii="宋体" w:hAnsi="宋体"/>
          <w:bCs/>
          <w:color w:val="000000"/>
          <w:sz w:val="24"/>
          <w:szCs w:val="24"/>
        </w:rPr>
        <w:t>的</w:t>
      </w:r>
      <w:r>
        <w:rPr>
          <w:rFonts w:hint="eastAsia" w:ascii="宋体" w:hAnsi="宋体"/>
          <w:bCs/>
          <w:color w:val="000000"/>
          <w:sz w:val="24"/>
          <w:szCs w:val="24"/>
          <w:u w:val="single"/>
        </w:rPr>
        <w:t>（关键工序）</w:t>
      </w:r>
      <w:r>
        <w:rPr>
          <w:rFonts w:hint="eastAsia" w:ascii="宋体" w:hAnsi="宋体"/>
          <w:bCs/>
          <w:color w:val="000000"/>
          <w:sz w:val="24"/>
          <w:szCs w:val="24"/>
        </w:rPr>
        <w:t>5在中国境内完成。</w:t>
      </w:r>
    </w:p>
    <w:p w14:paraId="39C62CFD">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2.</w:t>
      </w:r>
      <w:r>
        <w:rPr>
          <w:rFonts w:hint="eastAsia" w:ascii="宋体" w:hAnsi="宋体"/>
          <w:bCs/>
          <w:color w:val="000000"/>
          <w:sz w:val="24"/>
          <w:szCs w:val="24"/>
          <w:u w:val="single"/>
        </w:rPr>
        <w:t>（产品名称2）</w:t>
      </w:r>
      <w:r>
        <w:rPr>
          <w:rFonts w:hint="eastAsia" w:ascii="宋体" w:hAnsi="宋体"/>
          <w:bCs/>
          <w:color w:val="000000"/>
          <w:sz w:val="24"/>
          <w:szCs w:val="24"/>
        </w:rPr>
        <w:t>，生产厂为</w:t>
      </w:r>
      <w:r>
        <w:rPr>
          <w:rFonts w:hint="eastAsia" w:ascii="宋体" w:hAnsi="宋体"/>
          <w:bCs/>
          <w:color w:val="000000"/>
          <w:sz w:val="24"/>
          <w:szCs w:val="24"/>
          <w:u w:val="single"/>
        </w:rPr>
        <w:t>（厂名）</w:t>
      </w:r>
      <w:r>
        <w:rPr>
          <w:rFonts w:hint="eastAsia" w:ascii="宋体" w:hAnsi="宋体"/>
          <w:bCs/>
          <w:color w:val="000000"/>
          <w:sz w:val="24"/>
          <w:szCs w:val="24"/>
        </w:rPr>
        <w:t>，厂址为</w:t>
      </w:r>
      <w:r>
        <w:rPr>
          <w:rFonts w:hint="eastAsia" w:ascii="宋体" w:hAnsi="宋体"/>
          <w:bCs/>
          <w:color w:val="000000"/>
          <w:sz w:val="24"/>
          <w:szCs w:val="24"/>
          <w:u w:val="single"/>
        </w:rPr>
        <w:t>（生产厂址）</w:t>
      </w:r>
      <w:r>
        <w:rPr>
          <w:rFonts w:hint="eastAsia" w:ascii="宋体" w:hAnsi="宋体"/>
          <w:bCs/>
          <w:color w:val="000000"/>
          <w:sz w:val="24"/>
          <w:szCs w:val="24"/>
        </w:rPr>
        <w:t>。</w:t>
      </w:r>
      <w:r>
        <w:rPr>
          <w:rFonts w:hint="eastAsia" w:ascii="宋体" w:hAnsi="宋体"/>
          <w:bCs/>
          <w:color w:val="000000"/>
          <w:sz w:val="24"/>
          <w:szCs w:val="24"/>
          <w:u w:val="single"/>
        </w:rPr>
        <w:t>（产品名称2）</w:t>
      </w:r>
      <w:r>
        <w:rPr>
          <w:rFonts w:hint="eastAsia" w:ascii="宋体" w:hAnsi="宋体"/>
          <w:bCs/>
          <w:color w:val="000000"/>
          <w:sz w:val="24"/>
          <w:szCs w:val="24"/>
        </w:rPr>
        <w:t>的中国境内生产的组件成本占比≥</w:t>
      </w:r>
      <w:r>
        <w:rPr>
          <w:rFonts w:hint="eastAsia" w:ascii="宋体" w:hAnsi="宋体"/>
          <w:bCs/>
          <w:color w:val="000000"/>
          <w:sz w:val="24"/>
          <w:szCs w:val="24"/>
          <w:u w:val="single"/>
        </w:rPr>
        <w:t>（规定比例）</w:t>
      </w:r>
      <w:r>
        <w:rPr>
          <w:rFonts w:hint="eastAsia" w:ascii="宋体" w:hAnsi="宋体"/>
          <w:bCs/>
          <w:color w:val="000000"/>
          <w:sz w:val="24"/>
          <w:szCs w:val="24"/>
        </w:rPr>
        <w:t>。</w:t>
      </w:r>
      <w:r>
        <w:rPr>
          <w:rFonts w:hint="eastAsia" w:ascii="宋体" w:hAnsi="宋体"/>
          <w:bCs/>
          <w:color w:val="000000"/>
          <w:sz w:val="24"/>
          <w:szCs w:val="24"/>
          <w:u w:val="single"/>
        </w:rPr>
        <w:t>（产品名称2）</w:t>
      </w:r>
      <w:r>
        <w:rPr>
          <w:rFonts w:hint="eastAsia" w:ascii="宋体" w:hAnsi="宋体"/>
          <w:bCs/>
          <w:color w:val="000000"/>
          <w:sz w:val="24"/>
          <w:szCs w:val="24"/>
        </w:rPr>
        <w:t>的</w:t>
      </w:r>
      <w:r>
        <w:rPr>
          <w:rFonts w:hint="eastAsia" w:ascii="宋体" w:hAnsi="宋体"/>
          <w:bCs/>
          <w:color w:val="000000"/>
          <w:sz w:val="24"/>
          <w:szCs w:val="24"/>
          <w:u w:val="single"/>
        </w:rPr>
        <w:t>（关键组件）</w:t>
      </w:r>
      <w:r>
        <w:rPr>
          <w:rFonts w:hint="eastAsia" w:ascii="宋体" w:hAnsi="宋体"/>
          <w:bCs/>
          <w:color w:val="000000"/>
          <w:sz w:val="24"/>
          <w:szCs w:val="24"/>
        </w:rPr>
        <w:t>在中国境内生产。</w:t>
      </w:r>
      <w:r>
        <w:rPr>
          <w:rFonts w:hint="eastAsia" w:ascii="宋体" w:hAnsi="宋体"/>
          <w:bCs/>
          <w:color w:val="000000"/>
          <w:sz w:val="24"/>
          <w:szCs w:val="24"/>
          <w:u w:val="single"/>
        </w:rPr>
        <w:t>（产品名称2）</w:t>
      </w:r>
      <w:r>
        <w:rPr>
          <w:rFonts w:hint="eastAsia" w:ascii="宋体" w:hAnsi="宋体"/>
          <w:bCs/>
          <w:color w:val="000000"/>
          <w:sz w:val="24"/>
          <w:szCs w:val="24"/>
        </w:rPr>
        <w:t>的</w:t>
      </w:r>
      <w:r>
        <w:rPr>
          <w:rFonts w:hint="eastAsia" w:ascii="宋体" w:hAnsi="宋体"/>
          <w:bCs/>
          <w:color w:val="000000"/>
          <w:sz w:val="24"/>
          <w:szCs w:val="24"/>
          <w:u w:val="single"/>
        </w:rPr>
        <w:t>（关键工序）</w:t>
      </w:r>
      <w:r>
        <w:rPr>
          <w:rFonts w:hint="eastAsia" w:ascii="宋体" w:hAnsi="宋体"/>
          <w:bCs/>
          <w:color w:val="000000"/>
          <w:sz w:val="24"/>
          <w:szCs w:val="24"/>
        </w:rPr>
        <w:t>在中国境内完成。</w:t>
      </w:r>
    </w:p>
    <w:p w14:paraId="626AACF8">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w:t>
      </w:r>
    </w:p>
    <w:p w14:paraId="248AEAB7">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本公司（单位）对上述声明内容的真实性负责。如有虚假，愿承担相应法律责任。</w:t>
      </w:r>
    </w:p>
    <w:p w14:paraId="1394C83E">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 </w:t>
      </w:r>
    </w:p>
    <w:p w14:paraId="0D76B90E">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公司（单位）名称（盖章）：　        </w:t>
      </w:r>
    </w:p>
    <w:p w14:paraId="04B213A6">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日期：　     年　  月　  日         </w:t>
      </w:r>
    </w:p>
    <w:p w14:paraId="734328B1">
      <w:pPr>
        <w:spacing w:line="480" w:lineRule="exact"/>
        <w:ind w:firstLine="480" w:firstLineChars="200"/>
        <w:jc w:val="left"/>
        <w:rPr>
          <w:rFonts w:hint="eastAsia" w:ascii="宋体" w:hAnsi="宋体"/>
          <w:bCs/>
          <w:color w:val="000000"/>
          <w:sz w:val="24"/>
          <w:szCs w:val="24"/>
          <w:lang w:val="en-US" w:eastAsia="zh-CN"/>
        </w:rPr>
      </w:pPr>
    </w:p>
    <w:p w14:paraId="1698F380">
      <w:pPr>
        <w:spacing w:line="480" w:lineRule="exact"/>
        <w:ind w:firstLine="482" w:firstLineChars="200"/>
        <w:jc w:val="left"/>
        <w:rPr>
          <w:rFonts w:hint="eastAsia" w:ascii="宋体" w:hAnsi="宋体"/>
          <w:b/>
          <w:bCs w:val="0"/>
          <w:color w:val="000000"/>
          <w:sz w:val="24"/>
          <w:szCs w:val="24"/>
          <w:lang w:val="en-US" w:eastAsia="zh-CN"/>
        </w:rPr>
      </w:pPr>
      <w:r>
        <w:rPr>
          <w:rFonts w:hint="eastAsia" w:ascii="宋体" w:hAnsi="宋体"/>
          <w:b/>
          <w:bCs w:val="0"/>
          <w:color w:val="000000"/>
          <w:sz w:val="24"/>
          <w:szCs w:val="24"/>
          <w:lang w:val="en-US" w:eastAsia="zh-CN"/>
        </w:rPr>
        <w:t>注：</w:t>
      </w:r>
    </w:p>
    <w:p w14:paraId="4200FB68">
      <w:pPr>
        <w:spacing w:line="480" w:lineRule="exact"/>
        <w:ind w:firstLine="482" w:firstLineChars="200"/>
        <w:jc w:val="left"/>
        <w:rPr>
          <w:rFonts w:hint="eastAsia" w:ascii="宋体" w:hAnsi="宋体"/>
          <w:b/>
          <w:bCs w:val="0"/>
          <w:color w:val="000000"/>
          <w:sz w:val="24"/>
          <w:szCs w:val="24"/>
        </w:rPr>
      </w:pPr>
      <w:r>
        <w:rPr>
          <w:rFonts w:hint="eastAsia" w:ascii="宋体" w:hAnsi="宋体"/>
          <w:b/>
          <w:bCs w:val="0"/>
          <w:color w:val="000000"/>
          <w:sz w:val="24"/>
          <w:szCs w:val="24"/>
        </w:rPr>
        <w:t>1.产品如有型号，请在“产品名称”栏一并填写。</w:t>
      </w:r>
    </w:p>
    <w:p w14:paraId="7471F825">
      <w:pPr>
        <w:spacing w:line="480" w:lineRule="exact"/>
        <w:ind w:firstLine="482" w:firstLineChars="200"/>
        <w:jc w:val="left"/>
        <w:rPr>
          <w:rFonts w:hint="eastAsia" w:ascii="宋体" w:hAnsi="宋体"/>
          <w:b/>
          <w:bCs w:val="0"/>
          <w:color w:val="000000"/>
          <w:sz w:val="24"/>
          <w:szCs w:val="24"/>
        </w:rPr>
      </w:pPr>
      <w:r>
        <w:rPr>
          <w:rFonts w:hint="eastAsia" w:ascii="宋体" w:hAnsi="宋体"/>
          <w:b/>
          <w:bCs w:val="0"/>
          <w:color w:val="000000"/>
          <w:sz w:val="24"/>
          <w:szCs w:val="24"/>
        </w:rPr>
        <w:t>2.生产厂名与厂址应与生产厂营业执照载明的相关信息保持一致。</w:t>
      </w:r>
    </w:p>
    <w:p w14:paraId="782E7268">
      <w:pPr>
        <w:spacing w:line="480" w:lineRule="exact"/>
        <w:ind w:firstLine="482" w:firstLineChars="200"/>
        <w:jc w:val="left"/>
        <w:rPr>
          <w:rFonts w:hint="eastAsia" w:ascii="宋体" w:hAnsi="宋体"/>
          <w:b/>
          <w:bCs w:val="0"/>
          <w:color w:val="000000"/>
          <w:sz w:val="24"/>
          <w:szCs w:val="24"/>
        </w:rPr>
      </w:pPr>
      <w:r>
        <w:rPr>
          <w:rFonts w:hint="eastAsia" w:ascii="宋体" w:hAnsi="宋体"/>
          <w:b/>
          <w:bCs w:val="0"/>
          <w:color w:val="000000"/>
          <w:sz w:val="24"/>
          <w:szCs w:val="24"/>
        </w:rPr>
        <w:t>3.该产品的中国境内生产的组件成本占比相关要求实施前，“规定比例”栏可不填，下同。</w:t>
      </w:r>
    </w:p>
    <w:p w14:paraId="4944A11D">
      <w:pPr>
        <w:spacing w:line="480" w:lineRule="exact"/>
        <w:ind w:firstLine="482" w:firstLineChars="200"/>
        <w:jc w:val="left"/>
        <w:rPr>
          <w:rFonts w:hint="eastAsia" w:ascii="宋体" w:hAnsi="宋体"/>
          <w:b/>
          <w:bCs w:val="0"/>
          <w:color w:val="000000"/>
          <w:sz w:val="24"/>
          <w:szCs w:val="24"/>
        </w:rPr>
      </w:pPr>
      <w:r>
        <w:rPr>
          <w:rFonts w:hint="eastAsia" w:ascii="宋体" w:hAnsi="宋体"/>
          <w:b/>
          <w:bCs w:val="0"/>
          <w:color w:val="000000"/>
          <w:sz w:val="24"/>
          <w:szCs w:val="24"/>
        </w:rPr>
        <w:t>4.该产品的关键组件要求实施前，“关键组件”栏可不填，下同。</w:t>
      </w:r>
    </w:p>
    <w:p w14:paraId="1B521A05">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8"/>
          <w:szCs w:val="28"/>
          <w:highlight w:val="none"/>
          <w:lang w:val="en-US" w:eastAsia="zh-CN" w:bidi="ar"/>
        </w:rPr>
        <w:sectPr>
          <w:pgSz w:w="11906" w:h="16838"/>
          <w:pgMar w:top="1440" w:right="1800" w:bottom="1440" w:left="1800" w:header="851" w:footer="992" w:gutter="0"/>
          <w:pgNumType w:fmt="decimal"/>
          <w:cols w:space="720" w:num="1"/>
          <w:titlePg/>
          <w:docGrid w:type="lines" w:linePitch="312" w:charSpace="0"/>
        </w:sectPr>
      </w:pPr>
      <w:r>
        <w:rPr>
          <w:rFonts w:hint="eastAsia" w:ascii="宋体" w:hAnsi="宋体"/>
          <w:b/>
          <w:bCs w:val="0"/>
          <w:color w:val="000000"/>
          <w:sz w:val="24"/>
          <w:szCs w:val="24"/>
        </w:rPr>
        <w:t>5.该产品的关键工序要求实施前，“关键工序”栏可不填，下同。</w:t>
      </w:r>
    </w:p>
    <w:p w14:paraId="25CD5E13">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8"/>
          <w:szCs w:val="28"/>
          <w:highlight w:val="none"/>
          <w:lang w:val="en-US" w:eastAsia="zh-CN" w:bidi="ar"/>
        </w:rPr>
      </w:pPr>
      <w:r>
        <w:rPr>
          <w:rFonts w:hint="eastAsia" w:ascii="宋体" w:hAnsi="宋体" w:eastAsia="宋体" w:cs="宋体"/>
          <w:b/>
          <w:bCs/>
          <w:kern w:val="2"/>
          <w:sz w:val="28"/>
          <w:szCs w:val="28"/>
          <w:highlight w:val="none"/>
          <w:lang w:val="en-US" w:eastAsia="zh-CN" w:bidi="ar"/>
        </w:rPr>
        <w:t>附件7.</w:t>
      </w:r>
      <w:r>
        <w:rPr>
          <w:rFonts w:hint="eastAsia" w:ascii="宋体" w:hAnsi="宋体" w:cs="宋体"/>
          <w:b/>
          <w:bCs/>
          <w:kern w:val="2"/>
          <w:sz w:val="28"/>
          <w:szCs w:val="28"/>
          <w:highlight w:val="none"/>
          <w:lang w:val="en-US" w:eastAsia="zh-CN" w:bidi="ar"/>
        </w:rPr>
        <w:t>8</w:t>
      </w:r>
      <w:r>
        <w:rPr>
          <w:rFonts w:hint="eastAsia" w:ascii="宋体" w:hAnsi="宋体" w:eastAsia="宋体" w:cs="宋体"/>
          <w:b/>
          <w:bCs/>
          <w:kern w:val="2"/>
          <w:sz w:val="28"/>
          <w:szCs w:val="28"/>
          <w:highlight w:val="none"/>
          <w:lang w:val="en-US" w:eastAsia="zh-CN" w:bidi="ar"/>
        </w:rPr>
        <w:t>业绩</w:t>
      </w:r>
      <w:r>
        <w:rPr>
          <w:rFonts w:hint="eastAsia" w:ascii="宋体" w:hAnsi="宋体" w:cs="宋体"/>
          <w:b/>
          <w:bCs/>
          <w:kern w:val="2"/>
          <w:sz w:val="28"/>
          <w:szCs w:val="28"/>
          <w:highlight w:val="none"/>
          <w:lang w:val="en-US" w:eastAsia="zh-CN" w:bidi="ar"/>
        </w:rPr>
        <w:t>、</w:t>
      </w:r>
      <w:r>
        <w:rPr>
          <w:rFonts w:hint="eastAsia" w:ascii="宋体" w:hAnsi="宋体" w:eastAsia="宋体" w:cs="宋体"/>
          <w:b/>
          <w:bCs/>
          <w:kern w:val="2"/>
          <w:sz w:val="28"/>
          <w:szCs w:val="28"/>
          <w:highlight w:val="none"/>
          <w:lang w:val="en-US" w:eastAsia="zh-CN" w:bidi="ar"/>
        </w:rPr>
        <w:t>人员</w:t>
      </w:r>
      <w:r>
        <w:rPr>
          <w:rFonts w:hint="eastAsia" w:ascii="宋体" w:hAnsi="宋体" w:cs="宋体"/>
          <w:b/>
          <w:bCs/>
          <w:kern w:val="2"/>
          <w:sz w:val="28"/>
          <w:szCs w:val="28"/>
          <w:highlight w:val="none"/>
          <w:lang w:val="en-US" w:eastAsia="zh-CN" w:bidi="ar"/>
        </w:rPr>
        <w:t>及设备</w:t>
      </w:r>
      <w:r>
        <w:rPr>
          <w:rFonts w:hint="eastAsia" w:ascii="宋体" w:hAnsi="宋体" w:eastAsia="宋体" w:cs="宋体"/>
          <w:b/>
          <w:bCs/>
          <w:kern w:val="2"/>
          <w:sz w:val="28"/>
          <w:szCs w:val="28"/>
          <w:highlight w:val="none"/>
          <w:lang w:val="en-US" w:eastAsia="zh-CN" w:bidi="ar"/>
        </w:rPr>
        <w:t>表</w:t>
      </w:r>
    </w:p>
    <w:p w14:paraId="3BFF2D13">
      <w:pPr>
        <w:pStyle w:val="13"/>
        <w:jc w:val="center"/>
        <w:rPr>
          <w:rFonts w:hint="eastAsia" w:ascii="宋体" w:hAnsi="宋体"/>
          <w:b/>
          <w:bCs/>
          <w:color w:val="auto"/>
          <w:sz w:val="28"/>
          <w:szCs w:val="28"/>
          <w:highlight w:val="none"/>
        </w:rPr>
      </w:pPr>
      <w:r>
        <w:rPr>
          <w:rFonts w:hint="eastAsia" w:ascii="宋体" w:hAnsi="宋体"/>
          <w:b/>
          <w:bCs/>
          <w:color w:val="auto"/>
          <w:sz w:val="28"/>
          <w:szCs w:val="28"/>
          <w:highlight w:val="none"/>
        </w:rPr>
        <w:t>业绩表</w:t>
      </w:r>
    </w:p>
    <w:p w14:paraId="780DF78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项目名称：</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p>
    <w:p w14:paraId="296C257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bCs/>
          <w:color w:val="auto"/>
          <w:sz w:val="24"/>
          <w:szCs w:val="24"/>
          <w:highlight w:val="none"/>
          <w:u w:val="single"/>
        </w:rPr>
      </w:pPr>
      <w:r>
        <w:rPr>
          <w:rFonts w:hint="eastAsia" w:ascii="宋体" w:hAnsi="宋体"/>
          <w:bCs/>
          <w:color w:val="auto"/>
          <w:sz w:val="24"/>
          <w:szCs w:val="24"/>
          <w:highlight w:val="none"/>
        </w:rPr>
        <w:t>项目编号：</w:t>
      </w:r>
      <w:r>
        <w:rPr>
          <w:rFonts w:hint="eastAsia" w:ascii="宋体" w:hAnsi="宋体"/>
          <w:bCs/>
          <w:color w:val="auto"/>
          <w:sz w:val="24"/>
          <w:szCs w:val="24"/>
          <w:highlight w:val="none"/>
          <w:u w:val="single"/>
        </w:rPr>
        <w:t xml:space="preserve">                      </w:t>
      </w:r>
    </w:p>
    <w:tbl>
      <w:tblPr>
        <w:tblStyle w:val="35"/>
        <w:tblW w:w="8376" w:type="dxa"/>
        <w:jc w:val="center"/>
        <w:tblLayout w:type="fixed"/>
        <w:tblCellMar>
          <w:top w:w="0" w:type="dxa"/>
          <w:left w:w="0" w:type="dxa"/>
          <w:bottom w:w="0" w:type="dxa"/>
          <w:right w:w="0" w:type="dxa"/>
        </w:tblCellMar>
      </w:tblPr>
      <w:tblGrid>
        <w:gridCol w:w="651"/>
        <w:gridCol w:w="1813"/>
        <w:gridCol w:w="1110"/>
        <w:gridCol w:w="1127"/>
        <w:gridCol w:w="1306"/>
        <w:gridCol w:w="1354"/>
        <w:gridCol w:w="1015"/>
      </w:tblGrid>
      <w:tr w14:paraId="646D9DDD">
        <w:tblPrEx>
          <w:tblCellMar>
            <w:top w:w="0" w:type="dxa"/>
            <w:left w:w="0" w:type="dxa"/>
            <w:bottom w:w="0" w:type="dxa"/>
            <w:right w:w="0" w:type="dxa"/>
          </w:tblCellMar>
        </w:tblPrEx>
        <w:trPr>
          <w:trHeight w:val="777" w:hRule="atLeast"/>
          <w:jc w:val="center"/>
        </w:trPr>
        <w:tc>
          <w:tcPr>
            <w:tcW w:w="651"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59D8AD5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auto"/>
                <w:kern w:val="2"/>
                <w:sz w:val="24"/>
                <w:szCs w:val="24"/>
                <w:highlight w:val="none"/>
                <w:lang w:val="en-US" w:eastAsia="zh-CN" w:bidi="ar-SA"/>
              </w:rPr>
            </w:pPr>
            <w:r>
              <w:rPr>
                <w:rFonts w:hint="eastAsia" w:ascii="宋体" w:hAnsi="宋体" w:cs="宋体"/>
                <w:color w:val="auto"/>
                <w:sz w:val="24"/>
                <w:szCs w:val="24"/>
                <w:highlight w:val="none"/>
              </w:rPr>
              <w:t>序号</w:t>
            </w:r>
          </w:p>
        </w:tc>
        <w:tc>
          <w:tcPr>
            <w:tcW w:w="1813"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04756C23">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合同签订时间</w:t>
            </w:r>
          </w:p>
        </w:tc>
        <w:tc>
          <w:tcPr>
            <w:tcW w:w="1110"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00C6431B">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买方</w:t>
            </w:r>
            <w:r>
              <w:rPr>
                <w:rFonts w:hint="eastAsia" w:ascii="宋体" w:hAnsi="宋体" w:cs="宋体"/>
                <w:color w:val="auto"/>
                <w:sz w:val="24"/>
                <w:szCs w:val="24"/>
                <w:highlight w:val="none"/>
              </w:rPr>
              <w:t>名称</w:t>
            </w:r>
          </w:p>
        </w:tc>
        <w:tc>
          <w:tcPr>
            <w:tcW w:w="1127"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600D6248">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项目名称</w:t>
            </w:r>
          </w:p>
        </w:tc>
        <w:tc>
          <w:tcPr>
            <w:tcW w:w="1306"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036C90B2">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主要标的</w:t>
            </w:r>
          </w:p>
        </w:tc>
        <w:tc>
          <w:tcPr>
            <w:tcW w:w="1354"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22F240DA">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合同金额</w:t>
            </w:r>
          </w:p>
        </w:tc>
        <w:tc>
          <w:tcPr>
            <w:tcW w:w="1015"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42B317D9">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备注</w:t>
            </w:r>
          </w:p>
        </w:tc>
      </w:tr>
      <w:tr w14:paraId="1F1DD886">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0B5CDF0">
            <w:pPr>
              <w:keepNext w:val="0"/>
              <w:keepLines w:val="0"/>
              <w:suppressLineNumbers w:val="0"/>
              <w:spacing w:before="0" w:beforeAutospacing="0" w:after="0" w:afterAutospacing="0" w:line="360" w:lineRule="auto"/>
              <w:ind w:left="0" w:right="0"/>
              <w:jc w:val="center"/>
              <w:rPr>
                <w:rFonts w:hint="eastAsia" w:ascii="宋体" w:hAnsi="宋体" w:cs="宋体"/>
                <w:color w:val="auto"/>
                <w:kern w:val="2"/>
                <w:sz w:val="24"/>
                <w:szCs w:val="24"/>
                <w:highlight w:val="none"/>
                <w:lang w:val="en-US" w:eastAsia="zh-CN" w:bidi="ar-SA"/>
              </w:rPr>
            </w:pPr>
            <w:r>
              <w:rPr>
                <w:rFonts w:hint="eastAsia" w:ascii="宋体" w:hAnsi="宋体" w:cs="宋体"/>
                <w:color w:val="auto"/>
                <w:sz w:val="24"/>
                <w:szCs w:val="24"/>
                <w:highlight w:val="none"/>
              </w:rPr>
              <w:t>1</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5DC3291">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7B81FD1">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7DA47D8">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0FC4476">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343CED9">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FBCAADA">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r>
      <w:tr w14:paraId="4BCACC24">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4EEE148B">
            <w:pPr>
              <w:keepNext w:val="0"/>
              <w:keepLines w:val="0"/>
              <w:suppressLineNumbers w:val="0"/>
              <w:spacing w:before="0" w:beforeAutospacing="0" w:after="0" w:afterAutospacing="0" w:line="360" w:lineRule="auto"/>
              <w:ind w:left="0" w:right="0"/>
              <w:jc w:val="center"/>
              <w:rPr>
                <w:rFonts w:hint="eastAsia" w:ascii="宋体" w:hAnsi="宋体" w:cs="宋体"/>
                <w:color w:val="auto"/>
                <w:kern w:val="2"/>
                <w:sz w:val="24"/>
                <w:szCs w:val="24"/>
                <w:highlight w:val="none"/>
                <w:lang w:val="en-US" w:eastAsia="zh-CN" w:bidi="ar-SA"/>
              </w:rPr>
            </w:pPr>
            <w:r>
              <w:rPr>
                <w:rFonts w:hint="eastAsia" w:ascii="宋体" w:hAnsi="宋体" w:cs="宋体"/>
                <w:color w:val="auto"/>
                <w:sz w:val="24"/>
                <w:szCs w:val="24"/>
                <w:highlight w:val="none"/>
              </w:rPr>
              <w:t>2</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D23DB4F">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DAC931D">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7420410">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B4EF3CB">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D9E6E94">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ACA9FA4">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r>
      <w:tr w14:paraId="630BDF27">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34B1DCF">
            <w:pPr>
              <w:keepNext w:val="0"/>
              <w:keepLines w:val="0"/>
              <w:suppressLineNumbers w:val="0"/>
              <w:spacing w:before="0" w:beforeAutospacing="0" w:after="0" w:afterAutospacing="0" w:line="360" w:lineRule="auto"/>
              <w:ind w:left="0" w:right="0"/>
              <w:jc w:val="center"/>
              <w:rPr>
                <w:rFonts w:hint="eastAsia" w:ascii="宋体" w:hAnsi="宋体" w:cs="宋体"/>
                <w:color w:val="auto"/>
                <w:kern w:val="2"/>
                <w:sz w:val="24"/>
                <w:szCs w:val="24"/>
                <w:highlight w:val="none"/>
                <w:lang w:val="en-US" w:eastAsia="zh-CN" w:bidi="ar-SA"/>
              </w:rPr>
            </w:pPr>
            <w:r>
              <w:rPr>
                <w:rFonts w:hint="eastAsia" w:ascii="宋体" w:hAnsi="宋体" w:cs="宋体"/>
                <w:color w:val="auto"/>
                <w:sz w:val="24"/>
                <w:szCs w:val="24"/>
                <w:highlight w:val="none"/>
              </w:rPr>
              <w:t>3</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1952F5C4">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FCA1E1C">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D319359">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4630CE7">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0173AF5">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12DA00F">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r>
      <w:tr w14:paraId="322F32C9">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6CCBF0C">
            <w:pPr>
              <w:keepNext w:val="0"/>
              <w:keepLines w:val="0"/>
              <w:suppressLineNumbers w:val="0"/>
              <w:spacing w:before="0" w:beforeAutospacing="0" w:after="0" w:afterAutospacing="0" w:line="360" w:lineRule="auto"/>
              <w:ind w:left="0" w:right="0"/>
              <w:jc w:val="center"/>
              <w:rPr>
                <w:rFonts w:hint="eastAsia" w:ascii="宋体" w:hAnsi="宋体" w:cs="宋体"/>
                <w:color w:val="auto"/>
                <w:kern w:val="2"/>
                <w:sz w:val="24"/>
                <w:szCs w:val="24"/>
                <w:highlight w:val="none"/>
                <w:lang w:val="en-US" w:eastAsia="zh-CN" w:bidi="ar-SA"/>
              </w:rPr>
            </w:pPr>
            <w:r>
              <w:rPr>
                <w:rFonts w:hint="eastAsia" w:ascii="宋体" w:hAnsi="宋体" w:cs="宋体"/>
                <w:color w:val="auto"/>
                <w:sz w:val="24"/>
                <w:szCs w:val="24"/>
                <w:highlight w:val="none"/>
              </w:rPr>
              <w:t>4</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BE4F8D6">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BA27CA5">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96935F6">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D2EBFBD">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85C4186">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7668C46">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r>
      <w:tr w14:paraId="3BC1A534">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9020C1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5</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64C9949">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D2CD5B3">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4A7E4DA">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A95F1DF">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38D7C43">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CECA7AD">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r>
      <w:tr w14:paraId="7A539126">
        <w:tblPrEx>
          <w:tblCellMar>
            <w:top w:w="0" w:type="dxa"/>
            <w:left w:w="0" w:type="dxa"/>
            <w:bottom w:w="0" w:type="dxa"/>
            <w:right w:w="0" w:type="dxa"/>
          </w:tblCellMar>
        </w:tblPrEx>
        <w:trPr>
          <w:trHeight w:val="608"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C770FA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6</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0D845F3">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48A7A2C">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3E86646">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C4ED77C">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7451925">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2264580">
            <w:pPr>
              <w:keepNext w:val="0"/>
              <w:keepLines w:val="0"/>
              <w:suppressLineNumbers w:val="0"/>
              <w:spacing w:before="156" w:beforeAutospacing="0" w:after="156" w:afterAutospacing="0"/>
              <w:ind w:left="0" w:right="0"/>
              <w:jc w:val="center"/>
              <w:rPr>
                <w:rFonts w:hint="eastAsia" w:ascii="宋体" w:hAnsi="宋体" w:cs="宋体"/>
                <w:color w:val="auto"/>
                <w:sz w:val="24"/>
                <w:szCs w:val="24"/>
                <w:highlight w:val="none"/>
              </w:rPr>
            </w:pPr>
          </w:p>
        </w:tc>
      </w:tr>
    </w:tbl>
    <w:p w14:paraId="6EBB8D32">
      <w:pPr>
        <w:rPr>
          <w:rFonts w:hint="eastAsia" w:ascii="宋体" w:hAnsi="宋体"/>
          <w:color w:val="auto"/>
          <w:sz w:val="24"/>
          <w:szCs w:val="22"/>
          <w:highlight w:val="none"/>
        </w:rPr>
      </w:pPr>
    </w:p>
    <w:p w14:paraId="6AD25CDB">
      <w:pPr>
        <w:keepNext w:val="0"/>
        <w:keepLines w:val="0"/>
        <w:widowControl w:val="0"/>
        <w:suppressLineNumbers w:val="0"/>
        <w:spacing w:before="0" w:beforeAutospacing="0" w:after="0" w:afterAutospacing="0"/>
        <w:ind w:left="0" w:right="0"/>
        <w:jc w:val="lef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注：后附相关</w:t>
      </w:r>
      <w:r>
        <w:rPr>
          <w:rFonts w:hint="eastAsia" w:ascii="宋体" w:hAnsi="宋体" w:eastAsia="宋体" w:cs="宋体"/>
          <w:b/>
          <w:bCs/>
          <w:color w:val="auto"/>
          <w:sz w:val="24"/>
          <w:szCs w:val="24"/>
          <w:highlight w:val="none"/>
        </w:rPr>
        <w:t>证明材料</w:t>
      </w:r>
      <w:r>
        <w:rPr>
          <w:rFonts w:hint="eastAsia" w:ascii="宋体" w:hAnsi="宋体" w:eastAsia="宋体" w:cs="宋体"/>
          <w:b/>
          <w:bCs/>
          <w:color w:val="auto"/>
          <w:sz w:val="24"/>
          <w:szCs w:val="24"/>
          <w:highlight w:val="none"/>
          <w:lang w:eastAsia="zh-CN"/>
        </w:rPr>
        <w:t>，如合同等。</w:t>
      </w:r>
      <w:r>
        <w:rPr>
          <w:rFonts w:hint="eastAsia" w:ascii="宋体" w:hAnsi="宋体" w:eastAsia="宋体" w:cs="宋体"/>
          <w:b/>
          <w:bCs/>
          <w:color w:val="auto"/>
          <w:sz w:val="24"/>
          <w:szCs w:val="24"/>
          <w:highlight w:val="none"/>
          <w:lang w:eastAsia="zh-CN"/>
        </w:rPr>
        <w:br w:type="textWrapping"/>
      </w:r>
    </w:p>
    <w:p w14:paraId="7EA74571">
      <w:pP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r>
    </w:p>
    <w:p w14:paraId="6CB7E91B">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项目组团队人员情况表</w:t>
      </w:r>
    </w:p>
    <w:p w14:paraId="0DBEC756">
      <w:pPr>
        <w:pStyle w:val="13"/>
        <w:rPr>
          <w:rFonts w:hint="eastAsia"/>
          <w:color w:val="auto"/>
          <w:highlight w:val="none"/>
        </w:rPr>
      </w:pPr>
    </w:p>
    <w:p w14:paraId="4298628E">
      <w:pPr>
        <w:adjustRightInd w:val="0"/>
        <w:snapToGrid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6EF47F56">
      <w:pPr>
        <w:adjustRightInd w:val="0"/>
        <w:snapToGrid w:val="0"/>
        <w:spacing w:line="360" w:lineRule="auto"/>
        <w:rPr>
          <w:rFonts w:hint="eastAsia"/>
          <w:color w:val="auto"/>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35"/>
        <w:tblW w:w="8537"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002"/>
        <w:gridCol w:w="1112"/>
        <w:gridCol w:w="1336"/>
        <w:gridCol w:w="1547"/>
        <w:gridCol w:w="1664"/>
        <w:gridCol w:w="1049"/>
      </w:tblGrid>
      <w:tr w14:paraId="221E4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right"/>
        </w:trPr>
        <w:tc>
          <w:tcPr>
            <w:tcW w:w="827" w:type="dxa"/>
            <w:tcBorders>
              <w:top w:val="single" w:color="auto" w:sz="4" w:space="0"/>
              <w:left w:val="single" w:color="auto" w:sz="4" w:space="0"/>
              <w:bottom w:val="single" w:color="auto" w:sz="4" w:space="0"/>
              <w:right w:val="single" w:color="auto" w:sz="4" w:space="0"/>
            </w:tcBorders>
            <w:noWrap w:val="0"/>
            <w:vAlign w:val="center"/>
          </w:tcPr>
          <w:p w14:paraId="10C04FE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序号</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56488D9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姓 名</w:t>
            </w:r>
          </w:p>
        </w:tc>
        <w:tc>
          <w:tcPr>
            <w:tcW w:w="1112" w:type="dxa"/>
            <w:tcBorders>
              <w:top w:val="single" w:color="auto" w:sz="4" w:space="0"/>
              <w:left w:val="single" w:color="auto" w:sz="4" w:space="0"/>
              <w:bottom w:val="single" w:color="auto" w:sz="4" w:space="0"/>
              <w:right w:val="single" w:color="auto" w:sz="4" w:space="0"/>
            </w:tcBorders>
            <w:noWrap w:val="0"/>
            <w:vAlign w:val="center"/>
          </w:tcPr>
          <w:p w14:paraId="14BD156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学历</w:t>
            </w:r>
          </w:p>
        </w:tc>
        <w:tc>
          <w:tcPr>
            <w:tcW w:w="1336" w:type="dxa"/>
            <w:tcBorders>
              <w:top w:val="single" w:color="auto" w:sz="4" w:space="0"/>
              <w:left w:val="single" w:color="auto" w:sz="4" w:space="0"/>
              <w:bottom w:val="single" w:color="auto" w:sz="4" w:space="0"/>
              <w:right w:val="single" w:color="auto" w:sz="4" w:space="0"/>
            </w:tcBorders>
            <w:noWrap w:val="0"/>
            <w:vAlign w:val="center"/>
          </w:tcPr>
          <w:p w14:paraId="419F52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技术</w:t>
            </w:r>
          </w:p>
          <w:p w14:paraId="1B9D932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职称</w:t>
            </w:r>
          </w:p>
        </w:tc>
        <w:tc>
          <w:tcPr>
            <w:tcW w:w="1547" w:type="dxa"/>
            <w:tcBorders>
              <w:top w:val="single" w:color="auto" w:sz="4" w:space="0"/>
              <w:left w:val="single" w:color="auto" w:sz="4" w:space="0"/>
              <w:bottom w:val="single" w:color="auto" w:sz="4" w:space="0"/>
              <w:right w:val="single" w:color="auto" w:sz="4" w:space="0"/>
            </w:tcBorders>
            <w:noWrap w:val="0"/>
            <w:vAlign w:val="center"/>
          </w:tcPr>
          <w:p w14:paraId="174F4AA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证书</w:t>
            </w:r>
          </w:p>
          <w:p w14:paraId="2D5FEA2F">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名称</w:t>
            </w:r>
          </w:p>
        </w:tc>
        <w:tc>
          <w:tcPr>
            <w:tcW w:w="1664" w:type="dxa"/>
            <w:tcBorders>
              <w:top w:val="single" w:color="auto" w:sz="4" w:space="0"/>
              <w:left w:val="single" w:color="auto" w:sz="4" w:space="0"/>
              <w:bottom w:val="single" w:color="auto" w:sz="4" w:space="0"/>
              <w:right w:val="single" w:color="auto" w:sz="4" w:space="0"/>
            </w:tcBorders>
            <w:noWrap w:val="0"/>
            <w:vAlign w:val="center"/>
          </w:tcPr>
          <w:p w14:paraId="0847555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本项目中</w:t>
            </w:r>
          </w:p>
          <w:p w14:paraId="2C1BBF2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担任职务</w:t>
            </w:r>
          </w:p>
        </w:tc>
        <w:tc>
          <w:tcPr>
            <w:tcW w:w="1049" w:type="dxa"/>
            <w:tcBorders>
              <w:top w:val="single" w:color="auto" w:sz="4" w:space="0"/>
              <w:left w:val="single" w:color="auto" w:sz="4" w:space="0"/>
              <w:bottom w:val="single" w:color="auto" w:sz="4" w:space="0"/>
              <w:right w:val="single" w:color="auto" w:sz="4" w:space="0"/>
            </w:tcBorders>
            <w:noWrap w:val="0"/>
            <w:vAlign w:val="center"/>
          </w:tcPr>
          <w:p w14:paraId="1567F04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备注</w:t>
            </w:r>
          </w:p>
        </w:tc>
      </w:tr>
      <w:tr w14:paraId="301B7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right"/>
        </w:trPr>
        <w:tc>
          <w:tcPr>
            <w:tcW w:w="827" w:type="dxa"/>
            <w:tcBorders>
              <w:top w:val="single" w:color="auto" w:sz="4" w:space="0"/>
              <w:left w:val="single" w:color="auto" w:sz="4" w:space="0"/>
              <w:bottom w:val="single" w:color="auto" w:sz="4" w:space="0"/>
              <w:right w:val="single" w:color="auto" w:sz="4" w:space="0"/>
            </w:tcBorders>
            <w:noWrap w:val="0"/>
            <w:vAlign w:val="center"/>
          </w:tcPr>
          <w:p w14:paraId="2A937375">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201D77ED">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4D02828A">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336" w:type="dxa"/>
            <w:tcBorders>
              <w:top w:val="single" w:color="auto" w:sz="4" w:space="0"/>
              <w:left w:val="single" w:color="auto" w:sz="4" w:space="0"/>
              <w:bottom w:val="single" w:color="auto" w:sz="4" w:space="0"/>
              <w:right w:val="single" w:color="auto" w:sz="4" w:space="0"/>
            </w:tcBorders>
            <w:noWrap w:val="0"/>
            <w:vAlign w:val="center"/>
          </w:tcPr>
          <w:p w14:paraId="7A37E53B">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center"/>
          </w:tcPr>
          <w:p w14:paraId="57EB4B1B">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center"/>
          </w:tcPr>
          <w:p w14:paraId="78349B4D">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049" w:type="dxa"/>
            <w:tcBorders>
              <w:top w:val="single" w:color="auto" w:sz="4" w:space="0"/>
              <w:left w:val="single" w:color="auto" w:sz="4" w:space="0"/>
              <w:bottom w:val="single" w:color="auto" w:sz="4" w:space="0"/>
              <w:right w:val="single" w:color="auto" w:sz="4" w:space="0"/>
            </w:tcBorders>
            <w:noWrap w:val="0"/>
            <w:vAlign w:val="center"/>
          </w:tcPr>
          <w:p w14:paraId="2D4AA7A3">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r>
      <w:tr w14:paraId="4601B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right"/>
        </w:trPr>
        <w:tc>
          <w:tcPr>
            <w:tcW w:w="827" w:type="dxa"/>
            <w:tcBorders>
              <w:top w:val="single" w:color="auto" w:sz="4" w:space="0"/>
              <w:left w:val="single" w:color="auto" w:sz="4" w:space="0"/>
              <w:bottom w:val="single" w:color="auto" w:sz="4" w:space="0"/>
              <w:right w:val="single" w:color="auto" w:sz="4" w:space="0"/>
            </w:tcBorders>
            <w:noWrap w:val="0"/>
            <w:vAlign w:val="center"/>
          </w:tcPr>
          <w:p w14:paraId="7B90716C">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0280EF89">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3B67DBCD">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336" w:type="dxa"/>
            <w:tcBorders>
              <w:top w:val="single" w:color="auto" w:sz="4" w:space="0"/>
              <w:left w:val="single" w:color="auto" w:sz="4" w:space="0"/>
              <w:bottom w:val="single" w:color="auto" w:sz="4" w:space="0"/>
              <w:right w:val="single" w:color="auto" w:sz="4" w:space="0"/>
            </w:tcBorders>
            <w:noWrap w:val="0"/>
            <w:vAlign w:val="center"/>
          </w:tcPr>
          <w:p w14:paraId="24232826">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center"/>
          </w:tcPr>
          <w:p w14:paraId="6AA256D6">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center"/>
          </w:tcPr>
          <w:p w14:paraId="13BFAF50">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049" w:type="dxa"/>
            <w:tcBorders>
              <w:top w:val="single" w:color="auto" w:sz="4" w:space="0"/>
              <w:left w:val="single" w:color="auto" w:sz="4" w:space="0"/>
              <w:bottom w:val="single" w:color="auto" w:sz="4" w:space="0"/>
              <w:right w:val="single" w:color="auto" w:sz="4" w:space="0"/>
            </w:tcBorders>
            <w:noWrap w:val="0"/>
            <w:vAlign w:val="center"/>
          </w:tcPr>
          <w:p w14:paraId="26479B54">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r>
      <w:tr w14:paraId="24CEF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right"/>
        </w:trPr>
        <w:tc>
          <w:tcPr>
            <w:tcW w:w="827" w:type="dxa"/>
            <w:tcBorders>
              <w:top w:val="single" w:color="auto" w:sz="4" w:space="0"/>
              <w:left w:val="single" w:color="auto" w:sz="4" w:space="0"/>
              <w:bottom w:val="single" w:color="auto" w:sz="4" w:space="0"/>
              <w:right w:val="single" w:color="auto" w:sz="4" w:space="0"/>
            </w:tcBorders>
            <w:noWrap w:val="0"/>
            <w:vAlign w:val="center"/>
          </w:tcPr>
          <w:p w14:paraId="5768CF43">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68D0A22A">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77E41452">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336" w:type="dxa"/>
            <w:tcBorders>
              <w:top w:val="single" w:color="auto" w:sz="4" w:space="0"/>
              <w:left w:val="single" w:color="auto" w:sz="4" w:space="0"/>
              <w:bottom w:val="single" w:color="auto" w:sz="4" w:space="0"/>
              <w:right w:val="single" w:color="auto" w:sz="4" w:space="0"/>
            </w:tcBorders>
            <w:noWrap w:val="0"/>
            <w:vAlign w:val="center"/>
          </w:tcPr>
          <w:p w14:paraId="74E11CBE">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center"/>
          </w:tcPr>
          <w:p w14:paraId="4FA386B6">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center"/>
          </w:tcPr>
          <w:p w14:paraId="61B3E527">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049" w:type="dxa"/>
            <w:tcBorders>
              <w:top w:val="single" w:color="auto" w:sz="4" w:space="0"/>
              <w:left w:val="single" w:color="auto" w:sz="4" w:space="0"/>
              <w:bottom w:val="single" w:color="auto" w:sz="4" w:space="0"/>
              <w:right w:val="single" w:color="auto" w:sz="4" w:space="0"/>
            </w:tcBorders>
            <w:noWrap w:val="0"/>
            <w:vAlign w:val="center"/>
          </w:tcPr>
          <w:p w14:paraId="4A804551">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r>
      <w:tr w14:paraId="23AEB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right"/>
        </w:trPr>
        <w:tc>
          <w:tcPr>
            <w:tcW w:w="827" w:type="dxa"/>
            <w:tcBorders>
              <w:top w:val="single" w:color="auto" w:sz="4" w:space="0"/>
              <w:left w:val="single" w:color="auto" w:sz="4" w:space="0"/>
              <w:bottom w:val="single" w:color="auto" w:sz="4" w:space="0"/>
              <w:right w:val="single" w:color="auto" w:sz="4" w:space="0"/>
            </w:tcBorders>
            <w:noWrap w:val="0"/>
            <w:vAlign w:val="center"/>
          </w:tcPr>
          <w:p w14:paraId="66E26512">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2FF05F15">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338E4009">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336" w:type="dxa"/>
            <w:tcBorders>
              <w:top w:val="single" w:color="auto" w:sz="4" w:space="0"/>
              <w:left w:val="single" w:color="auto" w:sz="4" w:space="0"/>
              <w:bottom w:val="single" w:color="auto" w:sz="4" w:space="0"/>
              <w:right w:val="single" w:color="auto" w:sz="4" w:space="0"/>
            </w:tcBorders>
            <w:noWrap w:val="0"/>
            <w:vAlign w:val="center"/>
          </w:tcPr>
          <w:p w14:paraId="3488C66F">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center"/>
          </w:tcPr>
          <w:p w14:paraId="07CA85D7">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center"/>
          </w:tcPr>
          <w:p w14:paraId="47B2BA95">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049" w:type="dxa"/>
            <w:tcBorders>
              <w:top w:val="single" w:color="auto" w:sz="4" w:space="0"/>
              <w:left w:val="single" w:color="auto" w:sz="4" w:space="0"/>
              <w:bottom w:val="single" w:color="auto" w:sz="4" w:space="0"/>
              <w:right w:val="single" w:color="auto" w:sz="4" w:space="0"/>
            </w:tcBorders>
            <w:noWrap w:val="0"/>
            <w:vAlign w:val="center"/>
          </w:tcPr>
          <w:p w14:paraId="04E2AB1D">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r>
      <w:tr w14:paraId="07E6F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right"/>
        </w:trPr>
        <w:tc>
          <w:tcPr>
            <w:tcW w:w="827" w:type="dxa"/>
            <w:tcBorders>
              <w:top w:val="single" w:color="auto" w:sz="4" w:space="0"/>
              <w:left w:val="single" w:color="auto" w:sz="4" w:space="0"/>
              <w:bottom w:val="single" w:color="auto" w:sz="4" w:space="0"/>
              <w:right w:val="single" w:color="auto" w:sz="4" w:space="0"/>
            </w:tcBorders>
            <w:noWrap w:val="0"/>
            <w:vAlign w:val="center"/>
          </w:tcPr>
          <w:p w14:paraId="6CA108C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664FF8AD">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0C1A5B73">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336" w:type="dxa"/>
            <w:tcBorders>
              <w:top w:val="single" w:color="auto" w:sz="4" w:space="0"/>
              <w:left w:val="single" w:color="auto" w:sz="4" w:space="0"/>
              <w:bottom w:val="single" w:color="auto" w:sz="4" w:space="0"/>
              <w:right w:val="single" w:color="auto" w:sz="4" w:space="0"/>
            </w:tcBorders>
            <w:noWrap w:val="0"/>
            <w:vAlign w:val="center"/>
          </w:tcPr>
          <w:p w14:paraId="0937574F">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center"/>
          </w:tcPr>
          <w:p w14:paraId="1C0C09C6">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center"/>
          </w:tcPr>
          <w:p w14:paraId="743F96E7">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049" w:type="dxa"/>
            <w:tcBorders>
              <w:top w:val="single" w:color="auto" w:sz="4" w:space="0"/>
              <w:left w:val="single" w:color="auto" w:sz="4" w:space="0"/>
              <w:bottom w:val="single" w:color="auto" w:sz="4" w:space="0"/>
              <w:right w:val="single" w:color="auto" w:sz="4" w:space="0"/>
            </w:tcBorders>
            <w:noWrap w:val="0"/>
            <w:vAlign w:val="center"/>
          </w:tcPr>
          <w:p w14:paraId="2AE5F5B4">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r>
      <w:tr w14:paraId="5C751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right"/>
        </w:trPr>
        <w:tc>
          <w:tcPr>
            <w:tcW w:w="827" w:type="dxa"/>
            <w:tcBorders>
              <w:top w:val="single" w:color="auto" w:sz="4" w:space="0"/>
              <w:left w:val="single" w:color="auto" w:sz="4" w:space="0"/>
              <w:bottom w:val="single" w:color="auto" w:sz="4" w:space="0"/>
              <w:right w:val="single" w:color="auto" w:sz="4" w:space="0"/>
            </w:tcBorders>
            <w:noWrap w:val="0"/>
            <w:vAlign w:val="center"/>
          </w:tcPr>
          <w:p w14:paraId="0927249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6877BCB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p>
        </w:tc>
        <w:tc>
          <w:tcPr>
            <w:tcW w:w="1112" w:type="dxa"/>
            <w:tcBorders>
              <w:top w:val="single" w:color="auto" w:sz="4" w:space="0"/>
              <w:left w:val="single" w:color="auto" w:sz="4" w:space="0"/>
              <w:bottom w:val="single" w:color="auto" w:sz="4" w:space="0"/>
              <w:right w:val="single" w:color="auto" w:sz="4" w:space="0"/>
            </w:tcBorders>
            <w:noWrap w:val="0"/>
            <w:vAlign w:val="center"/>
          </w:tcPr>
          <w:p w14:paraId="07C0F3A8">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336" w:type="dxa"/>
            <w:tcBorders>
              <w:top w:val="single" w:color="auto" w:sz="4" w:space="0"/>
              <w:left w:val="single" w:color="auto" w:sz="4" w:space="0"/>
              <w:bottom w:val="single" w:color="auto" w:sz="4" w:space="0"/>
              <w:right w:val="single" w:color="auto" w:sz="4" w:space="0"/>
            </w:tcBorders>
            <w:noWrap w:val="0"/>
            <w:vAlign w:val="center"/>
          </w:tcPr>
          <w:p w14:paraId="70189DB9">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center"/>
          </w:tcPr>
          <w:p w14:paraId="59EC7963">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center"/>
          </w:tcPr>
          <w:p w14:paraId="68DBF602">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c>
          <w:tcPr>
            <w:tcW w:w="1049" w:type="dxa"/>
            <w:tcBorders>
              <w:top w:val="single" w:color="auto" w:sz="4" w:space="0"/>
              <w:left w:val="single" w:color="auto" w:sz="4" w:space="0"/>
              <w:bottom w:val="single" w:color="auto" w:sz="4" w:space="0"/>
              <w:right w:val="single" w:color="auto" w:sz="4" w:space="0"/>
            </w:tcBorders>
            <w:noWrap w:val="0"/>
            <w:vAlign w:val="center"/>
          </w:tcPr>
          <w:p w14:paraId="288790F8">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p>
        </w:tc>
      </w:tr>
    </w:tbl>
    <w:p w14:paraId="00A14C9D">
      <w:pPr>
        <w:keepNext w:val="0"/>
        <w:keepLines w:val="0"/>
        <w:widowControl w:val="0"/>
        <w:suppressLineNumbers w:val="0"/>
        <w:spacing w:before="0" w:beforeAutospacing="0" w:after="0" w:afterAutospacing="0"/>
        <w:ind w:left="0" w:right="0"/>
        <w:jc w:val="left"/>
        <w:rPr>
          <w:rFonts w:hint="eastAsia" w:ascii="宋体" w:hAnsi="宋体" w:eastAsia="宋体" w:cs="宋体"/>
          <w:b/>
          <w:bCs/>
          <w:color w:val="auto"/>
          <w:sz w:val="24"/>
          <w:szCs w:val="24"/>
          <w:highlight w:val="none"/>
          <w:lang w:val="en-US" w:eastAsia="zh-CN"/>
        </w:rPr>
      </w:pPr>
    </w:p>
    <w:p w14:paraId="13440BAD">
      <w:pPr>
        <w:keepNext w:val="0"/>
        <w:keepLines w:val="0"/>
        <w:widowControl w:val="0"/>
        <w:suppressLineNumbers w:val="0"/>
        <w:snapToGrid w:val="0"/>
        <w:spacing w:before="0" w:beforeAutospacing="0" w:after="0" w:afterAutospacing="0" w:line="480" w:lineRule="auto"/>
        <w:ind w:right="0"/>
        <w:jc w:val="both"/>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lang w:val="en-US" w:eastAsia="zh-CN" w:bidi="ar"/>
        </w:rPr>
        <w:t xml:space="preserve"> </w:t>
      </w:r>
    </w:p>
    <w:p w14:paraId="75DF9D59">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32"/>
          <w:szCs w:val="32"/>
          <w:highlight w:val="none"/>
          <w:lang w:val="en-US" w:eastAsia="zh-CN" w:bidi="ar"/>
        </w:rPr>
        <w:sectPr>
          <w:pgSz w:w="11906" w:h="16838"/>
          <w:pgMar w:top="1440" w:right="1800" w:bottom="1440" w:left="1800" w:header="851" w:footer="992" w:gutter="0"/>
          <w:pgNumType w:fmt="decimal"/>
          <w:cols w:space="720" w:num="1"/>
          <w:titlePg/>
          <w:docGrid w:type="lines" w:linePitch="312" w:charSpace="0"/>
        </w:sectPr>
      </w:pPr>
      <w:r>
        <w:rPr>
          <w:rFonts w:hint="eastAsia" w:ascii="宋体" w:hAnsi="宋体" w:eastAsia="宋体" w:cs="宋体"/>
          <w:b/>
          <w:bCs/>
          <w:kern w:val="2"/>
          <w:sz w:val="32"/>
          <w:szCs w:val="32"/>
          <w:highlight w:val="none"/>
          <w:lang w:val="en-US" w:eastAsia="zh-CN" w:bidi="ar"/>
        </w:rPr>
        <w:t xml:space="preserve"> </w:t>
      </w:r>
    </w:p>
    <w:p w14:paraId="1D268090">
      <w:pPr>
        <w:jc w:val="cente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拟投入本</w:t>
      </w:r>
      <w:r>
        <w:rPr>
          <w:rFonts w:hint="eastAsia" w:ascii="宋体" w:hAnsi="宋体" w:eastAsia="宋体" w:cs="宋体"/>
          <w:b/>
          <w:color w:val="auto"/>
          <w:sz w:val="28"/>
          <w:szCs w:val="28"/>
          <w:highlight w:val="none"/>
          <w:lang w:val="en-US" w:eastAsia="zh-CN"/>
        </w:rPr>
        <w:t>项目</w:t>
      </w:r>
      <w:r>
        <w:rPr>
          <w:rFonts w:hint="eastAsia" w:ascii="宋体" w:hAnsi="宋体" w:eastAsia="宋体" w:cs="宋体"/>
          <w:b/>
          <w:color w:val="auto"/>
          <w:sz w:val="28"/>
          <w:szCs w:val="28"/>
          <w:highlight w:val="none"/>
        </w:rPr>
        <w:t>设备</w:t>
      </w:r>
      <w:r>
        <w:rPr>
          <w:rFonts w:hint="eastAsia" w:ascii="宋体" w:hAnsi="宋体" w:eastAsia="宋体" w:cs="宋体"/>
          <w:b/>
          <w:color w:val="auto"/>
          <w:sz w:val="28"/>
          <w:szCs w:val="28"/>
          <w:highlight w:val="none"/>
          <w:lang w:val="en-US" w:eastAsia="zh-CN"/>
        </w:rPr>
        <w:t>清单</w:t>
      </w:r>
    </w:p>
    <w:p w14:paraId="70A7B322">
      <w:pPr>
        <w:adjustRightInd w:val="0"/>
        <w:snapToGrid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7558C420">
      <w:pPr>
        <w:adjustRightInd w:val="0"/>
        <w:snapToGrid w:val="0"/>
        <w:spacing w:line="360" w:lineRule="auto"/>
        <w:rPr>
          <w:rFonts w:hint="eastAsia"/>
          <w:color w:val="auto"/>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35"/>
        <w:tblW w:w="80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1"/>
        <w:gridCol w:w="883"/>
        <w:gridCol w:w="888"/>
        <w:gridCol w:w="961"/>
        <w:gridCol w:w="1162"/>
        <w:gridCol w:w="1039"/>
        <w:gridCol w:w="1326"/>
        <w:gridCol w:w="837"/>
      </w:tblGrid>
      <w:tr w14:paraId="6657C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trPr>
        <w:tc>
          <w:tcPr>
            <w:tcW w:w="981" w:type="dxa"/>
            <w:noWrap w:val="0"/>
            <w:vAlign w:val="center"/>
          </w:tcPr>
          <w:p w14:paraId="4DB5BBBF">
            <w:pPr>
              <w:keepNext w:val="0"/>
              <w:keepLines w:val="0"/>
              <w:suppressLineNumbers w:val="0"/>
              <w:spacing w:before="0" w:beforeAutospacing="0" w:after="0" w:afterAutospacing="0"/>
              <w:ind w:left="0" w:right="0"/>
              <w:jc w:val="center"/>
              <w:rPr>
                <w:rFonts w:hint="default" w:ascii="宋体" w:hAnsi="宋体" w:cs="宋体"/>
                <w:sz w:val="24"/>
                <w:szCs w:val="24"/>
              </w:rPr>
            </w:pPr>
            <w:r>
              <w:rPr>
                <w:rFonts w:hint="eastAsia" w:ascii="宋体" w:hAnsi="宋体" w:cs="宋体"/>
                <w:sz w:val="24"/>
                <w:szCs w:val="24"/>
              </w:rPr>
              <w:t>序号</w:t>
            </w:r>
          </w:p>
        </w:tc>
        <w:tc>
          <w:tcPr>
            <w:tcW w:w="883" w:type="dxa"/>
            <w:noWrap w:val="0"/>
            <w:vAlign w:val="center"/>
          </w:tcPr>
          <w:p w14:paraId="43834C4E">
            <w:pPr>
              <w:keepNext w:val="0"/>
              <w:keepLines w:val="0"/>
              <w:suppressLineNumbers w:val="0"/>
              <w:spacing w:before="0" w:beforeAutospacing="0" w:after="0" w:afterAutospacing="0"/>
              <w:ind w:left="0" w:right="0"/>
              <w:jc w:val="center"/>
              <w:rPr>
                <w:rFonts w:hint="default" w:ascii="宋体" w:hAnsi="宋体" w:cs="宋体"/>
                <w:sz w:val="24"/>
                <w:szCs w:val="24"/>
              </w:rPr>
            </w:pPr>
            <w:r>
              <w:rPr>
                <w:rFonts w:hint="eastAsia" w:ascii="宋体" w:hAnsi="宋体" w:cs="宋体"/>
                <w:sz w:val="24"/>
                <w:szCs w:val="24"/>
              </w:rPr>
              <w:t>设备</w:t>
            </w:r>
          </w:p>
          <w:p w14:paraId="3FB2E07D">
            <w:pPr>
              <w:keepNext w:val="0"/>
              <w:keepLines w:val="0"/>
              <w:suppressLineNumbers w:val="0"/>
              <w:spacing w:before="0" w:beforeAutospacing="0" w:after="0" w:afterAutospacing="0"/>
              <w:ind w:left="0" w:right="0"/>
              <w:jc w:val="center"/>
              <w:rPr>
                <w:rFonts w:hint="default" w:ascii="宋体" w:hAnsi="宋体" w:cs="宋体"/>
                <w:sz w:val="24"/>
                <w:szCs w:val="24"/>
              </w:rPr>
            </w:pPr>
            <w:r>
              <w:rPr>
                <w:rFonts w:hint="eastAsia" w:ascii="宋体" w:hAnsi="宋体" w:cs="宋体"/>
                <w:sz w:val="24"/>
                <w:szCs w:val="24"/>
              </w:rPr>
              <w:t>名称</w:t>
            </w:r>
          </w:p>
        </w:tc>
        <w:tc>
          <w:tcPr>
            <w:tcW w:w="888" w:type="dxa"/>
            <w:noWrap w:val="0"/>
            <w:vAlign w:val="center"/>
          </w:tcPr>
          <w:p w14:paraId="52E11338">
            <w:pPr>
              <w:keepNext w:val="0"/>
              <w:keepLines w:val="0"/>
              <w:suppressLineNumbers w:val="0"/>
              <w:spacing w:before="0" w:beforeAutospacing="0" w:after="0" w:afterAutospacing="0"/>
              <w:ind w:left="0" w:right="0"/>
              <w:jc w:val="center"/>
              <w:rPr>
                <w:rFonts w:hint="default" w:ascii="宋体" w:hAnsi="宋体" w:cs="宋体"/>
                <w:sz w:val="24"/>
                <w:szCs w:val="24"/>
              </w:rPr>
            </w:pPr>
            <w:r>
              <w:rPr>
                <w:rFonts w:hint="eastAsia" w:ascii="宋体" w:hAnsi="宋体" w:cs="宋体"/>
                <w:sz w:val="24"/>
                <w:szCs w:val="24"/>
              </w:rPr>
              <w:t>型号</w:t>
            </w:r>
          </w:p>
          <w:p w14:paraId="1F07D0D3">
            <w:pPr>
              <w:keepNext w:val="0"/>
              <w:keepLines w:val="0"/>
              <w:suppressLineNumbers w:val="0"/>
              <w:spacing w:before="0" w:beforeAutospacing="0" w:after="0" w:afterAutospacing="0"/>
              <w:ind w:left="0" w:right="0"/>
              <w:jc w:val="center"/>
              <w:rPr>
                <w:rFonts w:hint="default" w:ascii="宋体" w:hAnsi="宋体" w:cs="宋体"/>
                <w:sz w:val="24"/>
                <w:szCs w:val="24"/>
              </w:rPr>
            </w:pPr>
            <w:r>
              <w:rPr>
                <w:rFonts w:hint="eastAsia" w:ascii="宋体" w:hAnsi="宋体" w:cs="宋体"/>
                <w:sz w:val="24"/>
                <w:szCs w:val="24"/>
              </w:rPr>
              <w:t>规格</w:t>
            </w:r>
          </w:p>
        </w:tc>
        <w:tc>
          <w:tcPr>
            <w:tcW w:w="961" w:type="dxa"/>
            <w:noWrap w:val="0"/>
            <w:vAlign w:val="center"/>
          </w:tcPr>
          <w:p w14:paraId="3A86DA5C">
            <w:pPr>
              <w:keepNext w:val="0"/>
              <w:keepLines w:val="0"/>
              <w:suppressLineNumbers w:val="0"/>
              <w:spacing w:before="0" w:beforeAutospacing="0" w:after="0" w:afterAutospacing="0"/>
              <w:ind w:left="0" w:right="0"/>
              <w:jc w:val="center"/>
              <w:rPr>
                <w:rFonts w:hint="default" w:ascii="宋体" w:hAnsi="宋体" w:cs="宋体"/>
                <w:sz w:val="24"/>
                <w:szCs w:val="24"/>
              </w:rPr>
            </w:pPr>
            <w:r>
              <w:rPr>
                <w:rFonts w:hint="eastAsia" w:ascii="宋体" w:hAnsi="宋体" w:cs="宋体"/>
                <w:sz w:val="24"/>
                <w:szCs w:val="24"/>
              </w:rPr>
              <w:t>数量</w:t>
            </w:r>
          </w:p>
        </w:tc>
        <w:tc>
          <w:tcPr>
            <w:tcW w:w="1162" w:type="dxa"/>
            <w:noWrap w:val="0"/>
            <w:vAlign w:val="center"/>
          </w:tcPr>
          <w:p w14:paraId="118DBDB8">
            <w:pPr>
              <w:keepNext w:val="0"/>
              <w:keepLines w:val="0"/>
              <w:suppressLineNumbers w:val="0"/>
              <w:spacing w:before="0" w:beforeAutospacing="0" w:after="0" w:afterAutospacing="0"/>
              <w:ind w:left="0" w:right="0"/>
              <w:jc w:val="center"/>
              <w:rPr>
                <w:rFonts w:hint="default" w:ascii="宋体" w:hAnsi="宋体" w:cs="宋体"/>
                <w:sz w:val="24"/>
                <w:szCs w:val="24"/>
              </w:rPr>
            </w:pPr>
            <w:r>
              <w:rPr>
                <w:rFonts w:hint="eastAsia" w:ascii="宋体" w:hAnsi="宋体" w:cs="宋体"/>
                <w:sz w:val="24"/>
                <w:szCs w:val="24"/>
              </w:rPr>
              <w:t>国别</w:t>
            </w:r>
          </w:p>
          <w:p w14:paraId="39A90AD0">
            <w:pPr>
              <w:keepNext w:val="0"/>
              <w:keepLines w:val="0"/>
              <w:suppressLineNumbers w:val="0"/>
              <w:spacing w:before="0" w:beforeAutospacing="0" w:after="0" w:afterAutospacing="0"/>
              <w:ind w:left="0" w:right="0"/>
              <w:jc w:val="center"/>
              <w:rPr>
                <w:rFonts w:hint="default" w:ascii="宋体" w:hAnsi="宋体" w:cs="宋体"/>
                <w:sz w:val="24"/>
                <w:szCs w:val="24"/>
              </w:rPr>
            </w:pPr>
            <w:r>
              <w:rPr>
                <w:rFonts w:hint="eastAsia" w:ascii="宋体" w:hAnsi="宋体" w:cs="宋体"/>
                <w:sz w:val="24"/>
                <w:szCs w:val="24"/>
              </w:rPr>
              <w:t>产地</w:t>
            </w:r>
          </w:p>
        </w:tc>
        <w:tc>
          <w:tcPr>
            <w:tcW w:w="1039" w:type="dxa"/>
            <w:noWrap w:val="0"/>
            <w:vAlign w:val="center"/>
          </w:tcPr>
          <w:p w14:paraId="4040B53E">
            <w:pPr>
              <w:keepNext w:val="0"/>
              <w:keepLines w:val="0"/>
              <w:suppressLineNumbers w:val="0"/>
              <w:spacing w:before="0" w:beforeAutospacing="0" w:after="0" w:afterAutospacing="0"/>
              <w:ind w:left="0" w:right="0"/>
              <w:jc w:val="center"/>
              <w:rPr>
                <w:rFonts w:hint="default" w:ascii="宋体" w:hAnsi="宋体" w:cs="宋体"/>
                <w:sz w:val="24"/>
                <w:szCs w:val="24"/>
              </w:rPr>
            </w:pPr>
            <w:r>
              <w:rPr>
                <w:rFonts w:hint="eastAsia" w:ascii="宋体" w:hAnsi="宋体" w:cs="宋体"/>
                <w:sz w:val="24"/>
                <w:szCs w:val="24"/>
              </w:rPr>
              <w:t>制造</w:t>
            </w:r>
          </w:p>
          <w:p w14:paraId="38285892">
            <w:pPr>
              <w:keepNext w:val="0"/>
              <w:keepLines w:val="0"/>
              <w:suppressLineNumbers w:val="0"/>
              <w:spacing w:before="0" w:beforeAutospacing="0" w:after="0" w:afterAutospacing="0"/>
              <w:ind w:left="0" w:right="0"/>
              <w:jc w:val="center"/>
              <w:rPr>
                <w:rFonts w:hint="default" w:ascii="宋体" w:hAnsi="宋体" w:cs="宋体"/>
                <w:sz w:val="24"/>
                <w:szCs w:val="24"/>
              </w:rPr>
            </w:pPr>
            <w:r>
              <w:rPr>
                <w:rFonts w:hint="eastAsia" w:ascii="宋体" w:hAnsi="宋体" w:cs="宋体"/>
                <w:sz w:val="24"/>
                <w:szCs w:val="24"/>
              </w:rPr>
              <w:t>年份</w:t>
            </w:r>
          </w:p>
        </w:tc>
        <w:tc>
          <w:tcPr>
            <w:tcW w:w="1326" w:type="dxa"/>
            <w:noWrap w:val="0"/>
            <w:vAlign w:val="center"/>
          </w:tcPr>
          <w:p w14:paraId="0ED88303">
            <w:pPr>
              <w:keepNext w:val="0"/>
              <w:keepLines w:val="0"/>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服务用途</w:t>
            </w:r>
          </w:p>
        </w:tc>
        <w:tc>
          <w:tcPr>
            <w:tcW w:w="837" w:type="dxa"/>
            <w:noWrap w:val="0"/>
            <w:vAlign w:val="center"/>
          </w:tcPr>
          <w:p w14:paraId="55D3FEBF">
            <w:pPr>
              <w:keepNext w:val="0"/>
              <w:keepLines w:val="0"/>
              <w:suppressLineNumbers w:val="0"/>
              <w:spacing w:before="0" w:beforeAutospacing="0" w:after="0" w:afterAutospacing="0"/>
              <w:ind w:left="0" w:right="0"/>
              <w:jc w:val="center"/>
              <w:rPr>
                <w:rFonts w:hint="default" w:ascii="宋体" w:hAnsi="宋体" w:cs="宋体"/>
                <w:sz w:val="24"/>
                <w:szCs w:val="24"/>
              </w:rPr>
            </w:pPr>
            <w:r>
              <w:rPr>
                <w:rFonts w:hint="eastAsia" w:ascii="宋体" w:hAnsi="宋体" w:cs="宋体"/>
                <w:sz w:val="24"/>
                <w:szCs w:val="24"/>
              </w:rPr>
              <w:t>备注</w:t>
            </w:r>
          </w:p>
        </w:tc>
      </w:tr>
      <w:tr w14:paraId="07260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81" w:type="dxa"/>
            <w:noWrap w:val="0"/>
            <w:vAlign w:val="center"/>
          </w:tcPr>
          <w:p w14:paraId="1B68A2BC">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3" w:type="dxa"/>
            <w:noWrap w:val="0"/>
            <w:vAlign w:val="center"/>
          </w:tcPr>
          <w:p w14:paraId="7364BCDA">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8" w:type="dxa"/>
            <w:noWrap w:val="0"/>
            <w:vAlign w:val="center"/>
          </w:tcPr>
          <w:p w14:paraId="5AD4BC6A">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961" w:type="dxa"/>
            <w:noWrap w:val="0"/>
            <w:vAlign w:val="center"/>
          </w:tcPr>
          <w:p w14:paraId="5104B8F9">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162" w:type="dxa"/>
            <w:noWrap w:val="0"/>
            <w:vAlign w:val="center"/>
          </w:tcPr>
          <w:p w14:paraId="2B1E046A">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039" w:type="dxa"/>
            <w:noWrap w:val="0"/>
            <w:vAlign w:val="center"/>
          </w:tcPr>
          <w:p w14:paraId="1FBA8FE4">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326" w:type="dxa"/>
            <w:noWrap w:val="0"/>
            <w:vAlign w:val="center"/>
          </w:tcPr>
          <w:p w14:paraId="55B89BA6">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37" w:type="dxa"/>
            <w:noWrap w:val="0"/>
            <w:vAlign w:val="center"/>
          </w:tcPr>
          <w:p w14:paraId="3580B55A">
            <w:pPr>
              <w:keepNext w:val="0"/>
              <w:keepLines w:val="0"/>
              <w:suppressLineNumbers w:val="0"/>
              <w:spacing w:before="0" w:beforeAutospacing="0" w:after="0" w:afterAutospacing="0"/>
              <w:ind w:left="0" w:right="0"/>
              <w:jc w:val="center"/>
              <w:rPr>
                <w:rFonts w:hint="default" w:ascii="宋体" w:hAnsi="宋体" w:cs="宋体"/>
                <w:sz w:val="24"/>
                <w:szCs w:val="24"/>
              </w:rPr>
            </w:pPr>
          </w:p>
        </w:tc>
      </w:tr>
      <w:tr w14:paraId="405B8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81" w:type="dxa"/>
            <w:noWrap w:val="0"/>
            <w:vAlign w:val="center"/>
          </w:tcPr>
          <w:p w14:paraId="79F5DB90">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3" w:type="dxa"/>
            <w:noWrap w:val="0"/>
            <w:vAlign w:val="center"/>
          </w:tcPr>
          <w:p w14:paraId="37132BAF">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8" w:type="dxa"/>
            <w:noWrap w:val="0"/>
            <w:vAlign w:val="center"/>
          </w:tcPr>
          <w:p w14:paraId="4248D66A">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961" w:type="dxa"/>
            <w:noWrap w:val="0"/>
            <w:vAlign w:val="center"/>
          </w:tcPr>
          <w:p w14:paraId="0CE608E8">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162" w:type="dxa"/>
            <w:noWrap w:val="0"/>
            <w:vAlign w:val="center"/>
          </w:tcPr>
          <w:p w14:paraId="080B1EEB">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039" w:type="dxa"/>
            <w:noWrap w:val="0"/>
            <w:vAlign w:val="center"/>
          </w:tcPr>
          <w:p w14:paraId="7D489BD2">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326" w:type="dxa"/>
            <w:noWrap w:val="0"/>
            <w:vAlign w:val="center"/>
          </w:tcPr>
          <w:p w14:paraId="50940893">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37" w:type="dxa"/>
            <w:noWrap w:val="0"/>
            <w:vAlign w:val="center"/>
          </w:tcPr>
          <w:p w14:paraId="510F6E4C">
            <w:pPr>
              <w:keepNext w:val="0"/>
              <w:keepLines w:val="0"/>
              <w:suppressLineNumbers w:val="0"/>
              <w:spacing w:before="0" w:beforeAutospacing="0" w:after="0" w:afterAutospacing="0"/>
              <w:ind w:left="0" w:right="0"/>
              <w:jc w:val="center"/>
              <w:rPr>
                <w:rFonts w:hint="default" w:ascii="宋体" w:hAnsi="宋体" w:cs="宋体"/>
                <w:sz w:val="24"/>
                <w:szCs w:val="24"/>
              </w:rPr>
            </w:pPr>
          </w:p>
        </w:tc>
      </w:tr>
      <w:tr w14:paraId="5B975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81" w:type="dxa"/>
            <w:noWrap w:val="0"/>
            <w:vAlign w:val="center"/>
          </w:tcPr>
          <w:p w14:paraId="4FA5052A">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3" w:type="dxa"/>
            <w:noWrap w:val="0"/>
            <w:vAlign w:val="center"/>
          </w:tcPr>
          <w:p w14:paraId="56B0BC20">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8" w:type="dxa"/>
            <w:noWrap w:val="0"/>
            <w:vAlign w:val="center"/>
          </w:tcPr>
          <w:p w14:paraId="7D8B1365">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961" w:type="dxa"/>
            <w:noWrap w:val="0"/>
            <w:vAlign w:val="center"/>
          </w:tcPr>
          <w:p w14:paraId="2B8AD48B">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162" w:type="dxa"/>
            <w:noWrap w:val="0"/>
            <w:vAlign w:val="center"/>
          </w:tcPr>
          <w:p w14:paraId="48BF896D">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039" w:type="dxa"/>
            <w:noWrap w:val="0"/>
            <w:vAlign w:val="center"/>
          </w:tcPr>
          <w:p w14:paraId="5F6ABD5B">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326" w:type="dxa"/>
            <w:noWrap w:val="0"/>
            <w:vAlign w:val="center"/>
          </w:tcPr>
          <w:p w14:paraId="52CD3892">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37" w:type="dxa"/>
            <w:noWrap w:val="0"/>
            <w:vAlign w:val="center"/>
          </w:tcPr>
          <w:p w14:paraId="5D40F124">
            <w:pPr>
              <w:keepNext w:val="0"/>
              <w:keepLines w:val="0"/>
              <w:suppressLineNumbers w:val="0"/>
              <w:spacing w:before="0" w:beforeAutospacing="0" w:after="0" w:afterAutospacing="0"/>
              <w:ind w:left="0" w:right="0"/>
              <w:jc w:val="center"/>
              <w:rPr>
                <w:rFonts w:hint="default" w:ascii="宋体" w:hAnsi="宋体" w:cs="宋体"/>
                <w:sz w:val="24"/>
                <w:szCs w:val="24"/>
              </w:rPr>
            </w:pPr>
          </w:p>
        </w:tc>
      </w:tr>
      <w:tr w14:paraId="0630C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81" w:type="dxa"/>
            <w:noWrap w:val="0"/>
            <w:vAlign w:val="center"/>
          </w:tcPr>
          <w:p w14:paraId="642E3EEA">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3" w:type="dxa"/>
            <w:noWrap w:val="0"/>
            <w:vAlign w:val="center"/>
          </w:tcPr>
          <w:p w14:paraId="3983F808">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8" w:type="dxa"/>
            <w:noWrap w:val="0"/>
            <w:vAlign w:val="center"/>
          </w:tcPr>
          <w:p w14:paraId="6CD768B5">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961" w:type="dxa"/>
            <w:noWrap w:val="0"/>
            <w:vAlign w:val="center"/>
          </w:tcPr>
          <w:p w14:paraId="52184C86">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162" w:type="dxa"/>
            <w:noWrap w:val="0"/>
            <w:vAlign w:val="center"/>
          </w:tcPr>
          <w:p w14:paraId="37819638">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039" w:type="dxa"/>
            <w:noWrap w:val="0"/>
            <w:vAlign w:val="center"/>
          </w:tcPr>
          <w:p w14:paraId="19001561">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326" w:type="dxa"/>
            <w:noWrap w:val="0"/>
            <w:vAlign w:val="center"/>
          </w:tcPr>
          <w:p w14:paraId="71192117">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37" w:type="dxa"/>
            <w:noWrap w:val="0"/>
            <w:vAlign w:val="center"/>
          </w:tcPr>
          <w:p w14:paraId="24F38CED">
            <w:pPr>
              <w:keepNext w:val="0"/>
              <w:keepLines w:val="0"/>
              <w:suppressLineNumbers w:val="0"/>
              <w:spacing w:before="0" w:beforeAutospacing="0" w:after="0" w:afterAutospacing="0"/>
              <w:ind w:left="0" w:right="0"/>
              <w:jc w:val="center"/>
              <w:rPr>
                <w:rFonts w:hint="default" w:ascii="宋体" w:hAnsi="宋体" w:cs="宋体"/>
                <w:sz w:val="24"/>
                <w:szCs w:val="24"/>
              </w:rPr>
            </w:pPr>
          </w:p>
        </w:tc>
      </w:tr>
      <w:tr w14:paraId="28556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81" w:type="dxa"/>
            <w:noWrap w:val="0"/>
            <w:vAlign w:val="center"/>
          </w:tcPr>
          <w:p w14:paraId="3933BDB3">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3" w:type="dxa"/>
            <w:noWrap w:val="0"/>
            <w:vAlign w:val="center"/>
          </w:tcPr>
          <w:p w14:paraId="471C1829">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8" w:type="dxa"/>
            <w:noWrap w:val="0"/>
            <w:vAlign w:val="center"/>
          </w:tcPr>
          <w:p w14:paraId="7F693BE7">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961" w:type="dxa"/>
            <w:noWrap w:val="0"/>
            <w:vAlign w:val="center"/>
          </w:tcPr>
          <w:p w14:paraId="4E9F8332">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162" w:type="dxa"/>
            <w:noWrap w:val="0"/>
            <w:vAlign w:val="center"/>
          </w:tcPr>
          <w:p w14:paraId="5903879B">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039" w:type="dxa"/>
            <w:noWrap w:val="0"/>
            <w:vAlign w:val="center"/>
          </w:tcPr>
          <w:p w14:paraId="7D731452">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326" w:type="dxa"/>
            <w:noWrap w:val="0"/>
            <w:vAlign w:val="center"/>
          </w:tcPr>
          <w:p w14:paraId="4786A8D4">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37" w:type="dxa"/>
            <w:noWrap w:val="0"/>
            <w:vAlign w:val="center"/>
          </w:tcPr>
          <w:p w14:paraId="68A29F8D">
            <w:pPr>
              <w:keepNext w:val="0"/>
              <w:keepLines w:val="0"/>
              <w:suppressLineNumbers w:val="0"/>
              <w:spacing w:before="0" w:beforeAutospacing="0" w:after="0" w:afterAutospacing="0"/>
              <w:ind w:left="0" w:right="0"/>
              <w:jc w:val="center"/>
              <w:rPr>
                <w:rFonts w:hint="default" w:ascii="宋体" w:hAnsi="宋体" w:cs="宋体"/>
                <w:sz w:val="24"/>
                <w:szCs w:val="24"/>
              </w:rPr>
            </w:pPr>
          </w:p>
        </w:tc>
      </w:tr>
      <w:tr w14:paraId="3BC50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81" w:type="dxa"/>
            <w:noWrap w:val="0"/>
            <w:vAlign w:val="center"/>
          </w:tcPr>
          <w:p w14:paraId="55DAC165">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3" w:type="dxa"/>
            <w:noWrap w:val="0"/>
            <w:vAlign w:val="center"/>
          </w:tcPr>
          <w:p w14:paraId="07DDDA64">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8" w:type="dxa"/>
            <w:noWrap w:val="0"/>
            <w:vAlign w:val="center"/>
          </w:tcPr>
          <w:p w14:paraId="74F6A846">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961" w:type="dxa"/>
            <w:noWrap w:val="0"/>
            <w:vAlign w:val="center"/>
          </w:tcPr>
          <w:p w14:paraId="5F8AA594">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162" w:type="dxa"/>
            <w:noWrap w:val="0"/>
            <w:vAlign w:val="center"/>
          </w:tcPr>
          <w:p w14:paraId="74CD3849">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039" w:type="dxa"/>
            <w:noWrap w:val="0"/>
            <w:vAlign w:val="center"/>
          </w:tcPr>
          <w:p w14:paraId="298BCA48">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326" w:type="dxa"/>
            <w:noWrap w:val="0"/>
            <w:vAlign w:val="center"/>
          </w:tcPr>
          <w:p w14:paraId="7F482E1D">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37" w:type="dxa"/>
            <w:noWrap w:val="0"/>
            <w:vAlign w:val="center"/>
          </w:tcPr>
          <w:p w14:paraId="24DE167A">
            <w:pPr>
              <w:keepNext w:val="0"/>
              <w:keepLines w:val="0"/>
              <w:suppressLineNumbers w:val="0"/>
              <w:spacing w:before="0" w:beforeAutospacing="0" w:after="0" w:afterAutospacing="0"/>
              <w:ind w:left="0" w:right="0"/>
              <w:jc w:val="center"/>
              <w:rPr>
                <w:rFonts w:hint="default" w:ascii="宋体" w:hAnsi="宋体" w:cs="宋体"/>
                <w:sz w:val="24"/>
                <w:szCs w:val="24"/>
              </w:rPr>
            </w:pPr>
          </w:p>
        </w:tc>
      </w:tr>
      <w:tr w14:paraId="7232D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81" w:type="dxa"/>
            <w:noWrap w:val="0"/>
            <w:vAlign w:val="center"/>
          </w:tcPr>
          <w:p w14:paraId="0A8CDE3F">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3" w:type="dxa"/>
            <w:noWrap w:val="0"/>
            <w:vAlign w:val="center"/>
          </w:tcPr>
          <w:p w14:paraId="0DE3CC62">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8" w:type="dxa"/>
            <w:noWrap w:val="0"/>
            <w:vAlign w:val="center"/>
          </w:tcPr>
          <w:p w14:paraId="7CA83A45">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961" w:type="dxa"/>
            <w:noWrap w:val="0"/>
            <w:vAlign w:val="center"/>
          </w:tcPr>
          <w:p w14:paraId="3CC33D15">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162" w:type="dxa"/>
            <w:noWrap w:val="0"/>
            <w:vAlign w:val="center"/>
          </w:tcPr>
          <w:p w14:paraId="5BB96DB7">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039" w:type="dxa"/>
            <w:noWrap w:val="0"/>
            <w:vAlign w:val="center"/>
          </w:tcPr>
          <w:p w14:paraId="4C04F3A5">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326" w:type="dxa"/>
            <w:noWrap w:val="0"/>
            <w:vAlign w:val="center"/>
          </w:tcPr>
          <w:p w14:paraId="1EB80EB8">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37" w:type="dxa"/>
            <w:noWrap w:val="0"/>
            <w:vAlign w:val="center"/>
          </w:tcPr>
          <w:p w14:paraId="37FA044F">
            <w:pPr>
              <w:keepNext w:val="0"/>
              <w:keepLines w:val="0"/>
              <w:suppressLineNumbers w:val="0"/>
              <w:spacing w:before="0" w:beforeAutospacing="0" w:after="0" w:afterAutospacing="0"/>
              <w:ind w:left="0" w:right="0"/>
              <w:jc w:val="center"/>
              <w:rPr>
                <w:rFonts w:hint="default" w:ascii="宋体" w:hAnsi="宋体" w:cs="宋体"/>
                <w:sz w:val="24"/>
                <w:szCs w:val="24"/>
              </w:rPr>
            </w:pPr>
          </w:p>
        </w:tc>
      </w:tr>
      <w:tr w14:paraId="00CDE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81" w:type="dxa"/>
            <w:noWrap w:val="0"/>
            <w:vAlign w:val="center"/>
          </w:tcPr>
          <w:p w14:paraId="077C5C6E">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3" w:type="dxa"/>
            <w:noWrap w:val="0"/>
            <w:vAlign w:val="center"/>
          </w:tcPr>
          <w:p w14:paraId="1542876D">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8" w:type="dxa"/>
            <w:noWrap w:val="0"/>
            <w:vAlign w:val="center"/>
          </w:tcPr>
          <w:p w14:paraId="06C9EA83">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961" w:type="dxa"/>
            <w:noWrap w:val="0"/>
            <w:vAlign w:val="center"/>
          </w:tcPr>
          <w:p w14:paraId="1E0F4273">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162" w:type="dxa"/>
            <w:noWrap w:val="0"/>
            <w:vAlign w:val="center"/>
          </w:tcPr>
          <w:p w14:paraId="67C01A81">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039" w:type="dxa"/>
            <w:noWrap w:val="0"/>
            <w:vAlign w:val="center"/>
          </w:tcPr>
          <w:p w14:paraId="1FE5538A">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326" w:type="dxa"/>
            <w:noWrap w:val="0"/>
            <w:vAlign w:val="center"/>
          </w:tcPr>
          <w:p w14:paraId="47B558EE">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37" w:type="dxa"/>
            <w:noWrap w:val="0"/>
            <w:vAlign w:val="center"/>
          </w:tcPr>
          <w:p w14:paraId="317EDF69">
            <w:pPr>
              <w:keepNext w:val="0"/>
              <w:keepLines w:val="0"/>
              <w:suppressLineNumbers w:val="0"/>
              <w:spacing w:before="0" w:beforeAutospacing="0" w:after="0" w:afterAutospacing="0"/>
              <w:ind w:left="0" w:right="0"/>
              <w:jc w:val="center"/>
              <w:rPr>
                <w:rFonts w:hint="default" w:ascii="宋体" w:hAnsi="宋体" w:cs="宋体"/>
                <w:sz w:val="24"/>
                <w:szCs w:val="24"/>
              </w:rPr>
            </w:pPr>
          </w:p>
        </w:tc>
      </w:tr>
      <w:tr w14:paraId="7BAA5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81" w:type="dxa"/>
            <w:noWrap w:val="0"/>
            <w:vAlign w:val="center"/>
          </w:tcPr>
          <w:p w14:paraId="5CB49634">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3" w:type="dxa"/>
            <w:noWrap w:val="0"/>
            <w:vAlign w:val="center"/>
          </w:tcPr>
          <w:p w14:paraId="4783EF9F">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8" w:type="dxa"/>
            <w:noWrap w:val="0"/>
            <w:vAlign w:val="center"/>
          </w:tcPr>
          <w:p w14:paraId="6CF1ECA9">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961" w:type="dxa"/>
            <w:noWrap w:val="0"/>
            <w:vAlign w:val="center"/>
          </w:tcPr>
          <w:p w14:paraId="63807E75">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162" w:type="dxa"/>
            <w:noWrap w:val="0"/>
            <w:vAlign w:val="center"/>
          </w:tcPr>
          <w:p w14:paraId="46082B7B">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039" w:type="dxa"/>
            <w:noWrap w:val="0"/>
            <w:vAlign w:val="center"/>
          </w:tcPr>
          <w:p w14:paraId="4DF88F78">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326" w:type="dxa"/>
            <w:noWrap w:val="0"/>
            <w:vAlign w:val="center"/>
          </w:tcPr>
          <w:p w14:paraId="2616A9A4">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37" w:type="dxa"/>
            <w:noWrap w:val="0"/>
            <w:vAlign w:val="center"/>
          </w:tcPr>
          <w:p w14:paraId="266BAE22">
            <w:pPr>
              <w:keepNext w:val="0"/>
              <w:keepLines w:val="0"/>
              <w:suppressLineNumbers w:val="0"/>
              <w:spacing w:before="0" w:beforeAutospacing="0" w:after="0" w:afterAutospacing="0"/>
              <w:ind w:left="0" w:right="0"/>
              <w:jc w:val="center"/>
              <w:rPr>
                <w:rFonts w:hint="default" w:ascii="宋体" w:hAnsi="宋体" w:cs="宋体"/>
                <w:sz w:val="24"/>
                <w:szCs w:val="24"/>
              </w:rPr>
            </w:pPr>
          </w:p>
        </w:tc>
      </w:tr>
      <w:tr w14:paraId="3A111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81" w:type="dxa"/>
            <w:noWrap w:val="0"/>
            <w:vAlign w:val="center"/>
          </w:tcPr>
          <w:p w14:paraId="26A7E5BD">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3" w:type="dxa"/>
            <w:noWrap w:val="0"/>
            <w:vAlign w:val="center"/>
          </w:tcPr>
          <w:p w14:paraId="45CA6E5B">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8" w:type="dxa"/>
            <w:noWrap w:val="0"/>
            <w:vAlign w:val="center"/>
          </w:tcPr>
          <w:p w14:paraId="07155C11">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961" w:type="dxa"/>
            <w:noWrap w:val="0"/>
            <w:vAlign w:val="center"/>
          </w:tcPr>
          <w:p w14:paraId="049EC80F">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162" w:type="dxa"/>
            <w:noWrap w:val="0"/>
            <w:vAlign w:val="center"/>
          </w:tcPr>
          <w:p w14:paraId="32D30323">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039" w:type="dxa"/>
            <w:noWrap w:val="0"/>
            <w:vAlign w:val="center"/>
          </w:tcPr>
          <w:p w14:paraId="5430F153">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326" w:type="dxa"/>
            <w:noWrap w:val="0"/>
            <w:vAlign w:val="center"/>
          </w:tcPr>
          <w:p w14:paraId="26168AAC">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37" w:type="dxa"/>
            <w:noWrap w:val="0"/>
            <w:vAlign w:val="center"/>
          </w:tcPr>
          <w:p w14:paraId="1262FB43">
            <w:pPr>
              <w:keepNext w:val="0"/>
              <w:keepLines w:val="0"/>
              <w:suppressLineNumbers w:val="0"/>
              <w:spacing w:before="0" w:beforeAutospacing="0" w:after="0" w:afterAutospacing="0"/>
              <w:ind w:left="0" w:right="0"/>
              <w:jc w:val="center"/>
              <w:rPr>
                <w:rFonts w:hint="default" w:ascii="宋体" w:hAnsi="宋体" w:cs="宋体"/>
                <w:sz w:val="24"/>
                <w:szCs w:val="24"/>
              </w:rPr>
            </w:pPr>
          </w:p>
        </w:tc>
      </w:tr>
      <w:tr w14:paraId="019F7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81" w:type="dxa"/>
            <w:noWrap w:val="0"/>
            <w:vAlign w:val="center"/>
          </w:tcPr>
          <w:p w14:paraId="6ED3354A">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3" w:type="dxa"/>
            <w:noWrap w:val="0"/>
            <w:vAlign w:val="center"/>
          </w:tcPr>
          <w:p w14:paraId="7B16B72C">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8" w:type="dxa"/>
            <w:noWrap w:val="0"/>
            <w:vAlign w:val="center"/>
          </w:tcPr>
          <w:p w14:paraId="5A5E4EA6">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961" w:type="dxa"/>
            <w:noWrap w:val="0"/>
            <w:vAlign w:val="center"/>
          </w:tcPr>
          <w:p w14:paraId="44D6B058">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162" w:type="dxa"/>
            <w:noWrap w:val="0"/>
            <w:vAlign w:val="center"/>
          </w:tcPr>
          <w:p w14:paraId="0EFBA0EB">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039" w:type="dxa"/>
            <w:noWrap w:val="0"/>
            <w:vAlign w:val="center"/>
          </w:tcPr>
          <w:p w14:paraId="47E78E83">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326" w:type="dxa"/>
            <w:noWrap w:val="0"/>
            <w:vAlign w:val="center"/>
          </w:tcPr>
          <w:p w14:paraId="1793C008">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37" w:type="dxa"/>
            <w:noWrap w:val="0"/>
            <w:vAlign w:val="center"/>
          </w:tcPr>
          <w:p w14:paraId="63AA34A2">
            <w:pPr>
              <w:keepNext w:val="0"/>
              <w:keepLines w:val="0"/>
              <w:suppressLineNumbers w:val="0"/>
              <w:spacing w:before="0" w:beforeAutospacing="0" w:after="0" w:afterAutospacing="0"/>
              <w:ind w:left="0" w:right="0"/>
              <w:jc w:val="center"/>
              <w:rPr>
                <w:rFonts w:hint="default" w:ascii="宋体" w:hAnsi="宋体" w:cs="宋体"/>
                <w:sz w:val="24"/>
                <w:szCs w:val="24"/>
              </w:rPr>
            </w:pPr>
          </w:p>
        </w:tc>
      </w:tr>
      <w:tr w14:paraId="77B0A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81" w:type="dxa"/>
            <w:noWrap w:val="0"/>
            <w:vAlign w:val="center"/>
          </w:tcPr>
          <w:p w14:paraId="1C0DF455">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3" w:type="dxa"/>
            <w:noWrap w:val="0"/>
            <w:vAlign w:val="center"/>
          </w:tcPr>
          <w:p w14:paraId="3E5040D7">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8" w:type="dxa"/>
            <w:noWrap w:val="0"/>
            <w:vAlign w:val="center"/>
          </w:tcPr>
          <w:p w14:paraId="07E43C30">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961" w:type="dxa"/>
            <w:noWrap w:val="0"/>
            <w:vAlign w:val="center"/>
          </w:tcPr>
          <w:p w14:paraId="50280E64">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162" w:type="dxa"/>
            <w:noWrap w:val="0"/>
            <w:vAlign w:val="center"/>
          </w:tcPr>
          <w:p w14:paraId="2BD053F9">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039" w:type="dxa"/>
            <w:noWrap w:val="0"/>
            <w:vAlign w:val="center"/>
          </w:tcPr>
          <w:p w14:paraId="2372A521">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326" w:type="dxa"/>
            <w:noWrap w:val="0"/>
            <w:vAlign w:val="center"/>
          </w:tcPr>
          <w:p w14:paraId="64C0B829">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37" w:type="dxa"/>
            <w:noWrap w:val="0"/>
            <w:vAlign w:val="center"/>
          </w:tcPr>
          <w:p w14:paraId="4E7D79FB">
            <w:pPr>
              <w:keepNext w:val="0"/>
              <w:keepLines w:val="0"/>
              <w:suppressLineNumbers w:val="0"/>
              <w:spacing w:before="0" w:beforeAutospacing="0" w:after="0" w:afterAutospacing="0"/>
              <w:ind w:left="0" w:right="0"/>
              <w:jc w:val="center"/>
              <w:rPr>
                <w:rFonts w:hint="default" w:ascii="宋体" w:hAnsi="宋体" w:cs="宋体"/>
                <w:sz w:val="24"/>
                <w:szCs w:val="24"/>
              </w:rPr>
            </w:pPr>
          </w:p>
        </w:tc>
      </w:tr>
      <w:tr w14:paraId="1A5B9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81" w:type="dxa"/>
            <w:noWrap w:val="0"/>
            <w:vAlign w:val="center"/>
          </w:tcPr>
          <w:p w14:paraId="33D3AA39">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3" w:type="dxa"/>
            <w:noWrap w:val="0"/>
            <w:vAlign w:val="center"/>
          </w:tcPr>
          <w:p w14:paraId="356C01C5">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8" w:type="dxa"/>
            <w:noWrap w:val="0"/>
            <w:vAlign w:val="center"/>
          </w:tcPr>
          <w:p w14:paraId="229734A5">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961" w:type="dxa"/>
            <w:noWrap w:val="0"/>
            <w:vAlign w:val="center"/>
          </w:tcPr>
          <w:p w14:paraId="53A8CA52">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162" w:type="dxa"/>
            <w:noWrap w:val="0"/>
            <w:vAlign w:val="center"/>
          </w:tcPr>
          <w:p w14:paraId="39439345">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039" w:type="dxa"/>
            <w:noWrap w:val="0"/>
            <w:vAlign w:val="center"/>
          </w:tcPr>
          <w:p w14:paraId="2D466234">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326" w:type="dxa"/>
            <w:noWrap w:val="0"/>
            <w:vAlign w:val="center"/>
          </w:tcPr>
          <w:p w14:paraId="06F9D7FF">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37" w:type="dxa"/>
            <w:noWrap w:val="0"/>
            <w:vAlign w:val="center"/>
          </w:tcPr>
          <w:p w14:paraId="2C3E21A0">
            <w:pPr>
              <w:keepNext w:val="0"/>
              <w:keepLines w:val="0"/>
              <w:suppressLineNumbers w:val="0"/>
              <w:spacing w:before="0" w:beforeAutospacing="0" w:after="0" w:afterAutospacing="0"/>
              <w:ind w:left="0" w:right="0"/>
              <w:jc w:val="center"/>
              <w:rPr>
                <w:rFonts w:hint="default" w:ascii="宋体" w:hAnsi="宋体" w:cs="宋体"/>
                <w:sz w:val="24"/>
                <w:szCs w:val="24"/>
              </w:rPr>
            </w:pPr>
          </w:p>
        </w:tc>
      </w:tr>
      <w:tr w14:paraId="30FDE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81" w:type="dxa"/>
            <w:noWrap w:val="0"/>
            <w:vAlign w:val="center"/>
          </w:tcPr>
          <w:p w14:paraId="30FC8187">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3" w:type="dxa"/>
            <w:noWrap w:val="0"/>
            <w:vAlign w:val="center"/>
          </w:tcPr>
          <w:p w14:paraId="6DE84AB9">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8" w:type="dxa"/>
            <w:noWrap w:val="0"/>
            <w:vAlign w:val="center"/>
          </w:tcPr>
          <w:p w14:paraId="6B1849E3">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961" w:type="dxa"/>
            <w:noWrap w:val="0"/>
            <w:vAlign w:val="center"/>
          </w:tcPr>
          <w:p w14:paraId="0B0DAB7B">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162" w:type="dxa"/>
            <w:noWrap w:val="0"/>
            <w:vAlign w:val="center"/>
          </w:tcPr>
          <w:p w14:paraId="06094BC0">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039" w:type="dxa"/>
            <w:noWrap w:val="0"/>
            <w:vAlign w:val="center"/>
          </w:tcPr>
          <w:p w14:paraId="3EA22ED5">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326" w:type="dxa"/>
            <w:noWrap w:val="0"/>
            <w:vAlign w:val="center"/>
          </w:tcPr>
          <w:p w14:paraId="7E27C03C">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37" w:type="dxa"/>
            <w:noWrap w:val="0"/>
            <w:vAlign w:val="center"/>
          </w:tcPr>
          <w:p w14:paraId="5E03E3B0">
            <w:pPr>
              <w:keepNext w:val="0"/>
              <w:keepLines w:val="0"/>
              <w:suppressLineNumbers w:val="0"/>
              <w:spacing w:before="0" w:beforeAutospacing="0" w:after="0" w:afterAutospacing="0"/>
              <w:ind w:left="0" w:right="0"/>
              <w:jc w:val="center"/>
              <w:rPr>
                <w:rFonts w:hint="default" w:ascii="宋体" w:hAnsi="宋体" w:cs="宋体"/>
                <w:sz w:val="24"/>
                <w:szCs w:val="24"/>
              </w:rPr>
            </w:pPr>
          </w:p>
        </w:tc>
      </w:tr>
      <w:tr w14:paraId="43527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81" w:type="dxa"/>
            <w:noWrap w:val="0"/>
            <w:vAlign w:val="center"/>
          </w:tcPr>
          <w:p w14:paraId="1E0AE071">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3" w:type="dxa"/>
            <w:noWrap w:val="0"/>
            <w:vAlign w:val="center"/>
          </w:tcPr>
          <w:p w14:paraId="42EE3700">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8" w:type="dxa"/>
            <w:noWrap w:val="0"/>
            <w:vAlign w:val="center"/>
          </w:tcPr>
          <w:p w14:paraId="274F12BB">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961" w:type="dxa"/>
            <w:noWrap w:val="0"/>
            <w:vAlign w:val="center"/>
          </w:tcPr>
          <w:p w14:paraId="51CD0875">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162" w:type="dxa"/>
            <w:noWrap w:val="0"/>
            <w:vAlign w:val="center"/>
          </w:tcPr>
          <w:p w14:paraId="4C7E6D19">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039" w:type="dxa"/>
            <w:noWrap w:val="0"/>
            <w:vAlign w:val="center"/>
          </w:tcPr>
          <w:p w14:paraId="0E478BBC">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326" w:type="dxa"/>
            <w:noWrap w:val="0"/>
            <w:vAlign w:val="center"/>
          </w:tcPr>
          <w:p w14:paraId="52CAE0FC">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37" w:type="dxa"/>
            <w:noWrap w:val="0"/>
            <w:vAlign w:val="center"/>
          </w:tcPr>
          <w:p w14:paraId="55C90F01">
            <w:pPr>
              <w:keepNext w:val="0"/>
              <w:keepLines w:val="0"/>
              <w:suppressLineNumbers w:val="0"/>
              <w:spacing w:before="0" w:beforeAutospacing="0" w:after="0" w:afterAutospacing="0"/>
              <w:ind w:left="0" w:right="0"/>
              <w:jc w:val="center"/>
              <w:rPr>
                <w:rFonts w:hint="default" w:ascii="宋体" w:hAnsi="宋体" w:cs="宋体"/>
                <w:sz w:val="24"/>
                <w:szCs w:val="24"/>
              </w:rPr>
            </w:pPr>
          </w:p>
        </w:tc>
      </w:tr>
      <w:tr w14:paraId="169E9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81" w:type="dxa"/>
            <w:noWrap w:val="0"/>
            <w:vAlign w:val="center"/>
          </w:tcPr>
          <w:p w14:paraId="76F4D2D8">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3" w:type="dxa"/>
            <w:noWrap w:val="0"/>
            <w:vAlign w:val="center"/>
          </w:tcPr>
          <w:p w14:paraId="307A06A8">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8" w:type="dxa"/>
            <w:noWrap w:val="0"/>
            <w:vAlign w:val="center"/>
          </w:tcPr>
          <w:p w14:paraId="74875F26">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961" w:type="dxa"/>
            <w:noWrap w:val="0"/>
            <w:vAlign w:val="center"/>
          </w:tcPr>
          <w:p w14:paraId="0CFFEE8C">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162" w:type="dxa"/>
            <w:noWrap w:val="0"/>
            <w:vAlign w:val="center"/>
          </w:tcPr>
          <w:p w14:paraId="1BC040CB">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039" w:type="dxa"/>
            <w:noWrap w:val="0"/>
            <w:vAlign w:val="center"/>
          </w:tcPr>
          <w:p w14:paraId="54171321">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326" w:type="dxa"/>
            <w:noWrap w:val="0"/>
            <w:vAlign w:val="center"/>
          </w:tcPr>
          <w:p w14:paraId="23E38A0A">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37" w:type="dxa"/>
            <w:noWrap w:val="0"/>
            <w:vAlign w:val="center"/>
          </w:tcPr>
          <w:p w14:paraId="32C2319D">
            <w:pPr>
              <w:keepNext w:val="0"/>
              <w:keepLines w:val="0"/>
              <w:suppressLineNumbers w:val="0"/>
              <w:spacing w:before="0" w:beforeAutospacing="0" w:after="0" w:afterAutospacing="0"/>
              <w:ind w:left="0" w:right="0"/>
              <w:jc w:val="center"/>
              <w:rPr>
                <w:rFonts w:hint="default" w:ascii="宋体" w:hAnsi="宋体" w:cs="宋体"/>
                <w:sz w:val="24"/>
                <w:szCs w:val="24"/>
              </w:rPr>
            </w:pPr>
          </w:p>
        </w:tc>
      </w:tr>
      <w:tr w14:paraId="01B88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81" w:type="dxa"/>
            <w:noWrap w:val="0"/>
            <w:vAlign w:val="center"/>
          </w:tcPr>
          <w:p w14:paraId="7F7CC588">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3" w:type="dxa"/>
            <w:noWrap w:val="0"/>
            <w:vAlign w:val="center"/>
          </w:tcPr>
          <w:p w14:paraId="69DCE994">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8" w:type="dxa"/>
            <w:noWrap w:val="0"/>
            <w:vAlign w:val="center"/>
          </w:tcPr>
          <w:p w14:paraId="2542CA7C">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961" w:type="dxa"/>
            <w:noWrap w:val="0"/>
            <w:vAlign w:val="center"/>
          </w:tcPr>
          <w:p w14:paraId="29F6D30E">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162" w:type="dxa"/>
            <w:noWrap w:val="0"/>
            <w:vAlign w:val="center"/>
          </w:tcPr>
          <w:p w14:paraId="78BCE5BA">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039" w:type="dxa"/>
            <w:noWrap w:val="0"/>
            <w:vAlign w:val="center"/>
          </w:tcPr>
          <w:p w14:paraId="3121C464">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326" w:type="dxa"/>
            <w:noWrap w:val="0"/>
            <w:vAlign w:val="center"/>
          </w:tcPr>
          <w:p w14:paraId="479B24F7">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37" w:type="dxa"/>
            <w:noWrap w:val="0"/>
            <w:vAlign w:val="center"/>
          </w:tcPr>
          <w:p w14:paraId="7A2CD467">
            <w:pPr>
              <w:keepNext w:val="0"/>
              <w:keepLines w:val="0"/>
              <w:suppressLineNumbers w:val="0"/>
              <w:spacing w:before="0" w:beforeAutospacing="0" w:after="0" w:afterAutospacing="0"/>
              <w:ind w:left="0" w:right="0"/>
              <w:jc w:val="center"/>
              <w:rPr>
                <w:rFonts w:hint="default" w:ascii="宋体" w:hAnsi="宋体" w:cs="宋体"/>
                <w:sz w:val="24"/>
                <w:szCs w:val="24"/>
              </w:rPr>
            </w:pPr>
          </w:p>
        </w:tc>
      </w:tr>
      <w:tr w14:paraId="59C49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81" w:type="dxa"/>
            <w:noWrap w:val="0"/>
            <w:vAlign w:val="center"/>
          </w:tcPr>
          <w:p w14:paraId="767DE58B">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3" w:type="dxa"/>
            <w:noWrap w:val="0"/>
            <w:vAlign w:val="center"/>
          </w:tcPr>
          <w:p w14:paraId="6CCFC0B3">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8" w:type="dxa"/>
            <w:noWrap w:val="0"/>
            <w:vAlign w:val="center"/>
          </w:tcPr>
          <w:p w14:paraId="42D35E75">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961" w:type="dxa"/>
            <w:noWrap w:val="0"/>
            <w:vAlign w:val="center"/>
          </w:tcPr>
          <w:p w14:paraId="4A3728BB">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162" w:type="dxa"/>
            <w:noWrap w:val="0"/>
            <w:vAlign w:val="center"/>
          </w:tcPr>
          <w:p w14:paraId="0A3C7F8F">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039" w:type="dxa"/>
            <w:noWrap w:val="0"/>
            <w:vAlign w:val="center"/>
          </w:tcPr>
          <w:p w14:paraId="1ECDC086">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326" w:type="dxa"/>
            <w:noWrap w:val="0"/>
            <w:vAlign w:val="center"/>
          </w:tcPr>
          <w:p w14:paraId="77006FE4">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37" w:type="dxa"/>
            <w:noWrap w:val="0"/>
            <w:vAlign w:val="center"/>
          </w:tcPr>
          <w:p w14:paraId="3D3F6A81">
            <w:pPr>
              <w:keepNext w:val="0"/>
              <w:keepLines w:val="0"/>
              <w:suppressLineNumbers w:val="0"/>
              <w:spacing w:before="0" w:beforeAutospacing="0" w:after="0" w:afterAutospacing="0"/>
              <w:ind w:left="0" w:right="0"/>
              <w:jc w:val="center"/>
              <w:rPr>
                <w:rFonts w:hint="default" w:ascii="宋体" w:hAnsi="宋体" w:cs="宋体"/>
                <w:sz w:val="24"/>
                <w:szCs w:val="24"/>
              </w:rPr>
            </w:pPr>
          </w:p>
        </w:tc>
      </w:tr>
      <w:tr w14:paraId="4D34D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81" w:type="dxa"/>
            <w:noWrap w:val="0"/>
            <w:vAlign w:val="center"/>
          </w:tcPr>
          <w:p w14:paraId="41452907">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3" w:type="dxa"/>
            <w:noWrap w:val="0"/>
            <w:vAlign w:val="center"/>
          </w:tcPr>
          <w:p w14:paraId="3022D501">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8" w:type="dxa"/>
            <w:noWrap w:val="0"/>
            <w:vAlign w:val="center"/>
          </w:tcPr>
          <w:p w14:paraId="07DEE762">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961" w:type="dxa"/>
            <w:noWrap w:val="0"/>
            <w:vAlign w:val="center"/>
          </w:tcPr>
          <w:p w14:paraId="2B76B17E">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162" w:type="dxa"/>
            <w:noWrap w:val="0"/>
            <w:vAlign w:val="center"/>
          </w:tcPr>
          <w:p w14:paraId="6C2A497A">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039" w:type="dxa"/>
            <w:noWrap w:val="0"/>
            <w:vAlign w:val="center"/>
          </w:tcPr>
          <w:p w14:paraId="11F95F10">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326" w:type="dxa"/>
            <w:noWrap w:val="0"/>
            <w:vAlign w:val="center"/>
          </w:tcPr>
          <w:p w14:paraId="2E086EF8">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37" w:type="dxa"/>
            <w:noWrap w:val="0"/>
            <w:vAlign w:val="center"/>
          </w:tcPr>
          <w:p w14:paraId="5E0BC5B6">
            <w:pPr>
              <w:keepNext w:val="0"/>
              <w:keepLines w:val="0"/>
              <w:suppressLineNumbers w:val="0"/>
              <w:spacing w:before="0" w:beforeAutospacing="0" w:after="0" w:afterAutospacing="0"/>
              <w:ind w:left="0" w:right="0"/>
              <w:jc w:val="center"/>
              <w:rPr>
                <w:rFonts w:hint="default" w:ascii="宋体" w:hAnsi="宋体" w:cs="宋体"/>
                <w:sz w:val="24"/>
                <w:szCs w:val="24"/>
              </w:rPr>
            </w:pPr>
          </w:p>
        </w:tc>
      </w:tr>
      <w:tr w14:paraId="46DC5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81" w:type="dxa"/>
            <w:noWrap w:val="0"/>
            <w:vAlign w:val="center"/>
          </w:tcPr>
          <w:p w14:paraId="1F7A7166">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3" w:type="dxa"/>
            <w:noWrap w:val="0"/>
            <w:vAlign w:val="center"/>
          </w:tcPr>
          <w:p w14:paraId="667E019F">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8" w:type="dxa"/>
            <w:noWrap w:val="0"/>
            <w:vAlign w:val="center"/>
          </w:tcPr>
          <w:p w14:paraId="69349C85">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961" w:type="dxa"/>
            <w:noWrap w:val="0"/>
            <w:vAlign w:val="center"/>
          </w:tcPr>
          <w:p w14:paraId="5C9DE0C1">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162" w:type="dxa"/>
            <w:noWrap w:val="0"/>
            <w:vAlign w:val="center"/>
          </w:tcPr>
          <w:p w14:paraId="55BAE589">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039" w:type="dxa"/>
            <w:noWrap w:val="0"/>
            <w:vAlign w:val="center"/>
          </w:tcPr>
          <w:p w14:paraId="66031B05">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326" w:type="dxa"/>
            <w:noWrap w:val="0"/>
            <w:vAlign w:val="center"/>
          </w:tcPr>
          <w:p w14:paraId="51D7BCFE">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37" w:type="dxa"/>
            <w:noWrap w:val="0"/>
            <w:vAlign w:val="center"/>
          </w:tcPr>
          <w:p w14:paraId="57C3F30D">
            <w:pPr>
              <w:keepNext w:val="0"/>
              <w:keepLines w:val="0"/>
              <w:suppressLineNumbers w:val="0"/>
              <w:spacing w:before="0" w:beforeAutospacing="0" w:after="0" w:afterAutospacing="0"/>
              <w:ind w:left="0" w:right="0"/>
              <w:jc w:val="center"/>
              <w:rPr>
                <w:rFonts w:hint="default" w:ascii="宋体" w:hAnsi="宋体" w:cs="宋体"/>
                <w:sz w:val="24"/>
                <w:szCs w:val="24"/>
              </w:rPr>
            </w:pPr>
          </w:p>
        </w:tc>
      </w:tr>
      <w:tr w14:paraId="1BB72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81" w:type="dxa"/>
            <w:noWrap w:val="0"/>
            <w:vAlign w:val="center"/>
          </w:tcPr>
          <w:p w14:paraId="17879A8D">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3" w:type="dxa"/>
            <w:noWrap w:val="0"/>
            <w:vAlign w:val="center"/>
          </w:tcPr>
          <w:p w14:paraId="5A48AB9F">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8" w:type="dxa"/>
            <w:noWrap w:val="0"/>
            <w:vAlign w:val="center"/>
          </w:tcPr>
          <w:p w14:paraId="2C71ADC9">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961" w:type="dxa"/>
            <w:noWrap w:val="0"/>
            <w:vAlign w:val="center"/>
          </w:tcPr>
          <w:p w14:paraId="2A31690A">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162" w:type="dxa"/>
            <w:noWrap w:val="0"/>
            <w:vAlign w:val="center"/>
          </w:tcPr>
          <w:p w14:paraId="06710FFF">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039" w:type="dxa"/>
            <w:noWrap w:val="0"/>
            <w:vAlign w:val="center"/>
          </w:tcPr>
          <w:p w14:paraId="10CC8FE0">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326" w:type="dxa"/>
            <w:noWrap w:val="0"/>
            <w:vAlign w:val="center"/>
          </w:tcPr>
          <w:p w14:paraId="199C04D7">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37" w:type="dxa"/>
            <w:noWrap w:val="0"/>
            <w:vAlign w:val="center"/>
          </w:tcPr>
          <w:p w14:paraId="56669F08">
            <w:pPr>
              <w:keepNext w:val="0"/>
              <w:keepLines w:val="0"/>
              <w:suppressLineNumbers w:val="0"/>
              <w:spacing w:before="0" w:beforeAutospacing="0" w:after="0" w:afterAutospacing="0"/>
              <w:ind w:left="0" w:right="0"/>
              <w:jc w:val="center"/>
              <w:rPr>
                <w:rFonts w:hint="default" w:ascii="宋体" w:hAnsi="宋体" w:cs="宋体"/>
                <w:sz w:val="24"/>
                <w:szCs w:val="24"/>
              </w:rPr>
            </w:pPr>
          </w:p>
        </w:tc>
      </w:tr>
      <w:tr w14:paraId="43FC0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81" w:type="dxa"/>
            <w:noWrap w:val="0"/>
            <w:vAlign w:val="center"/>
          </w:tcPr>
          <w:p w14:paraId="571E8AFB">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3" w:type="dxa"/>
            <w:noWrap w:val="0"/>
            <w:vAlign w:val="center"/>
          </w:tcPr>
          <w:p w14:paraId="686671E9">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8" w:type="dxa"/>
            <w:noWrap w:val="0"/>
            <w:vAlign w:val="center"/>
          </w:tcPr>
          <w:p w14:paraId="13F570A9">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961" w:type="dxa"/>
            <w:noWrap w:val="0"/>
            <w:vAlign w:val="center"/>
          </w:tcPr>
          <w:p w14:paraId="74AA78F1">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162" w:type="dxa"/>
            <w:noWrap w:val="0"/>
            <w:vAlign w:val="center"/>
          </w:tcPr>
          <w:p w14:paraId="2693279C">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039" w:type="dxa"/>
            <w:noWrap w:val="0"/>
            <w:vAlign w:val="center"/>
          </w:tcPr>
          <w:p w14:paraId="4591BD2F">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326" w:type="dxa"/>
            <w:noWrap w:val="0"/>
            <w:vAlign w:val="center"/>
          </w:tcPr>
          <w:p w14:paraId="45653A7B">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37" w:type="dxa"/>
            <w:noWrap w:val="0"/>
            <w:vAlign w:val="center"/>
          </w:tcPr>
          <w:p w14:paraId="31CF7136">
            <w:pPr>
              <w:keepNext w:val="0"/>
              <w:keepLines w:val="0"/>
              <w:suppressLineNumbers w:val="0"/>
              <w:spacing w:before="0" w:beforeAutospacing="0" w:after="0" w:afterAutospacing="0"/>
              <w:ind w:left="0" w:right="0"/>
              <w:jc w:val="center"/>
              <w:rPr>
                <w:rFonts w:hint="default" w:ascii="宋体" w:hAnsi="宋体" w:cs="宋体"/>
                <w:sz w:val="24"/>
                <w:szCs w:val="24"/>
              </w:rPr>
            </w:pPr>
          </w:p>
        </w:tc>
      </w:tr>
      <w:tr w14:paraId="3C58A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981" w:type="dxa"/>
            <w:noWrap w:val="0"/>
            <w:vAlign w:val="center"/>
          </w:tcPr>
          <w:p w14:paraId="2EE96317">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3" w:type="dxa"/>
            <w:noWrap w:val="0"/>
            <w:vAlign w:val="center"/>
          </w:tcPr>
          <w:p w14:paraId="58E30C34">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88" w:type="dxa"/>
            <w:noWrap w:val="0"/>
            <w:vAlign w:val="center"/>
          </w:tcPr>
          <w:p w14:paraId="713BB910">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961" w:type="dxa"/>
            <w:noWrap w:val="0"/>
            <w:vAlign w:val="center"/>
          </w:tcPr>
          <w:p w14:paraId="06EAB9BF">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162" w:type="dxa"/>
            <w:noWrap w:val="0"/>
            <w:vAlign w:val="center"/>
          </w:tcPr>
          <w:p w14:paraId="234D66E5">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039" w:type="dxa"/>
            <w:noWrap w:val="0"/>
            <w:vAlign w:val="center"/>
          </w:tcPr>
          <w:p w14:paraId="5E1542AA">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1326" w:type="dxa"/>
            <w:noWrap w:val="0"/>
            <w:vAlign w:val="center"/>
          </w:tcPr>
          <w:p w14:paraId="200B924C">
            <w:pPr>
              <w:keepNext w:val="0"/>
              <w:keepLines w:val="0"/>
              <w:suppressLineNumbers w:val="0"/>
              <w:spacing w:before="0" w:beforeAutospacing="0" w:after="0" w:afterAutospacing="0"/>
              <w:ind w:left="0" w:right="0"/>
              <w:jc w:val="center"/>
              <w:rPr>
                <w:rFonts w:hint="default" w:ascii="宋体" w:hAnsi="宋体" w:cs="宋体"/>
                <w:sz w:val="24"/>
                <w:szCs w:val="24"/>
              </w:rPr>
            </w:pPr>
          </w:p>
        </w:tc>
        <w:tc>
          <w:tcPr>
            <w:tcW w:w="837" w:type="dxa"/>
            <w:noWrap w:val="0"/>
            <w:vAlign w:val="center"/>
          </w:tcPr>
          <w:p w14:paraId="1B7A3388">
            <w:pPr>
              <w:keepNext w:val="0"/>
              <w:keepLines w:val="0"/>
              <w:suppressLineNumbers w:val="0"/>
              <w:spacing w:before="0" w:beforeAutospacing="0" w:after="0" w:afterAutospacing="0"/>
              <w:ind w:left="0" w:right="0"/>
              <w:jc w:val="center"/>
              <w:rPr>
                <w:rFonts w:hint="default" w:ascii="宋体" w:hAnsi="宋体" w:cs="宋体"/>
                <w:sz w:val="24"/>
                <w:szCs w:val="24"/>
              </w:rPr>
            </w:pPr>
          </w:p>
        </w:tc>
      </w:tr>
    </w:tbl>
    <w:p w14:paraId="12E48C19">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32"/>
          <w:szCs w:val="32"/>
          <w:highlight w:val="none"/>
          <w:lang w:val="en-US" w:eastAsia="zh-CN" w:bidi="ar"/>
        </w:rPr>
      </w:pPr>
    </w:p>
    <w:p w14:paraId="1886ABCA">
      <w:pPr>
        <w:adjustRightInd w:val="0"/>
        <w:snapToGrid w:val="0"/>
        <w:spacing w:line="288" w:lineRule="auto"/>
        <w:ind w:left="113" w:right="113"/>
        <w:jc w:val="left"/>
        <w:rPr>
          <w:rFonts w:hint="eastAsia" w:ascii="宋体" w:hAnsi="宋体"/>
          <w:spacing w:val="4"/>
          <w:sz w:val="24"/>
          <w:szCs w:val="24"/>
        </w:rPr>
      </w:pPr>
    </w:p>
    <w:sectPr>
      <w:pgSz w:w="11906" w:h="16838"/>
      <w:pgMar w:top="1440" w:right="1800" w:bottom="1440" w:left="1800"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0CC5D40-99FE-462B-B4E8-29978A861A85}"/>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等线">
    <w:altName w:val="微软雅黑"/>
    <w:panose1 w:val="02010600030101010101"/>
    <w:charset w:val="86"/>
    <w:family w:val="auto"/>
    <w:pitch w:val="default"/>
    <w:sig w:usb0="00000000" w:usb1="00000000" w:usb2="00000016" w:usb3="00000000" w:csb0="0004000F" w:csb1="00000000"/>
  </w:font>
  <w:font w:name="仿宋">
    <w:panose1 w:val="02010609060101010101"/>
    <w:charset w:val="86"/>
    <w:family w:val="modern"/>
    <w:pitch w:val="default"/>
    <w:sig w:usb0="800002BF" w:usb1="38CF7CFA" w:usb2="00000016" w:usb3="00000000" w:csb0="00040001" w:csb1="00000000"/>
    <w:embedRegular r:id="rId2" w:fontKey="{2ED8EFF7-1323-4563-A205-D3BBB99261E9}"/>
  </w:font>
  <w:font w:name="等线 Light">
    <w:altName w:val="宋体"/>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方正小标宋简体">
    <w:panose1 w:val="02000000000000000000"/>
    <w:charset w:val="86"/>
    <w:family w:val="script"/>
    <w:pitch w:val="default"/>
    <w:sig w:usb0="00000001" w:usb1="080E0000" w:usb2="00000000" w:usb3="00000000" w:csb0="00040000" w:csb1="00000000"/>
    <w:embedRegular r:id="rId3" w:fontKey="{907C2492-C8C3-4A34-8B51-7ADFF1595E20}"/>
  </w:font>
  <w:font w:name="方正公文小标宋">
    <w:panose1 w:val="02000500000000000000"/>
    <w:charset w:val="86"/>
    <w:family w:val="auto"/>
    <w:pitch w:val="default"/>
    <w:sig w:usb0="A00002BF" w:usb1="38CF7CFA" w:usb2="00000016" w:usb3="00000000" w:csb0="00040001" w:csb1="00000000"/>
    <w:embedRegular r:id="rId4" w:fontKey="{77931880-3B9F-4B49-9818-E26FAC85557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105C5">
    <w:pPr>
      <w:pStyle w:val="24"/>
      <w:tabs>
        <w:tab w:val="center" w:pos="4365"/>
        <w:tab w:val="clear" w:pos="4153"/>
      </w:tabs>
      <w:ind w:right="360"/>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FF648">
    <w:pPr>
      <w:pStyle w:val="24"/>
      <w:jc w:val="left"/>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B141B6">
                          <w:pPr>
                            <w:pStyle w:val="24"/>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0B141B6">
                    <w:pPr>
                      <w:pStyle w:val="24"/>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A80E1">
    <w:pPr>
      <w:pStyle w:val="24"/>
      <w:jc w:val="left"/>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8FE891">
                          <w:pPr>
                            <w:pStyle w:val="24"/>
                          </w:pPr>
                          <w:r>
                            <w:t xml:space="preserve">第 </w:t>
                          </w:r>
                          <w:r>
                            <w:fldChar w:fldCharType="begin"/>
                          </w:r>
                          <w:r>
                            <w:instrText xml:space="preserve"> PAGE  \* MERGEFORMAT </w:instrText>
                          </w:r>
                          <w:r>
                            <w:fldChar w:fldCharType="separate"/>
                          </w:r>
                          <w:r>
                            <w:t>38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18FE891">
                    <w:pPr>
                      <w:pStyle w:val="24"/>
                    </w:pPr>
                    <w:r>
                      <w:t xml:space="preserve">第 </w:t>
                    </w:r>
                    <w:r>
                      <w:fldChar w:fldCharType="begin"/>
                    </w:r>
                    <w:r>
                      <w:instrText xml:space="preserve"> PAGE  \* MERGEFORMAT </w:instrText>
                    </w:r>
                    <w:r>
                      <w:fldChar w:fldCharType="separate"/>
                    </w:r>
                    <w:r>
                      <w:t>38</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35874">
    <w:pPr>
      <w:pStyle w:val="24"/>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690423">
                          <w:pPr>
                            <w:pStyle w:val="24"/>
                          </w:pPr>
                          <w:r>
                            <w:t xml:space="preserve">第 </w:t>
                          </w:r>
                          <w:r>
                            <w:fldChar w:fldCharType="begin"/>
                          </w:r>
                          <w:r>
                            <w:instrText xml:space="preserve"> PAGE  \* MERGEFORMAT </w:instrText>
                          </w:r>
                          <w:r>
                            <w:fldChar w:fldCharType="separate"/>
                          </w:r>
                          <w:r>
                            <w:t>37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13690423">
                    <w:pPr>
                      <w:pStyle w:val="24"/>
                    </w:pPr>
                    <w:r>
                      <w:t xml:space="preserve">第 </w:t>
                    </w:r>
                    <w:r>
                      <w:fldChar w:fldCharType="begin"/>
                    </w:r>
                    <w:r>
                      <w:instrText xml:space="preserve"> PAGE  \* MERGEFORMAT </w:instrText>
                    </w:r>
                    <w:r>
                      <w:fldChar w:fldCharType="separate"/>
                    </w:r>
                    <w:r>
                      <w:t>37</w:t>
                    </w:r>
                    <w:r>
                      <w:fldChar w:fldCharType="end"/>
                    </w:r>
                    <w:r>
                      <w:t xml:space="preserve"> 页</w:t>
                    </w:r>
                  </w:p>
                </w:txbxContent>
              </v:textbox>
            </v:shape>
          </w:pict>
        </mc:Fallback>
      </mc:AlternateContent>
    </w:r>
  </w:p>
  <w:p w14:paraId="29D0B778">
    <w:pPr>
      <w:pStyle w:val="2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10144">
    <w:pPr>
      <w:pStyle w:val="24"/>
      <w:jc w:val="left"/>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873EA2">
                          <w:pPr>
                            <w:pStyle w:val="24"/>
                          </w:pPr>
                          <w:r>
                            <w:t xml:space="preserve">第 </w:t>
                          </w:r>
                          <w:r>
                            <w:fldChar w:fldCharType="begin"/>
                          </w:r>
                          <w:r>
                            <w:instrText xml:space="preserve"> PAGE  \* MERGEFORMAT </w:instrText>
                          </w:r>
                          <w:r>
                            <w:fldChar w:fldCharType="separate"/>
                          </w:r>
                          <w:r>
                            <w:t>54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7873EA2">
                    <w:pPr>
                      <w:pStyle w:val="24"/>
                    </w:pPr>
                    <w:r>
                      <w:t xml:space="preserve">第 </w:t>
                    </w:r>
                    <w:r>
                      <w:fldChar w:fldCharType="begin"/>
                    </w:r>
                    <w:r>
                      <w:instrText xml:space="preserve"> PAGE  \* MERGEFORMAT </w:instrText>
                    </w:r>
                    <w:r>
                      <w:fldChar w:fldCharType="separate"/>
                    </w:r>
                    <w:r>
                      <w:t>54</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CF180">
    <w:pPr>
      <w:pStyle w:val="24"/>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75F3B6">
                          <w:pPr>
                            <w:pStyle w:val="24"/>
                          </w:pPr>
                          <w:r>
                            <w:t xml:space="preserve">第 </w:t>
                          </w:r>
                          <w:r>
                            <w:fldChar w:fldCharType="begin"/>
                          </w:r>
                          <w:r>
                            <w:instrText xml:space="preserve"> PAGE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075F3B6">
                    <w:pPr>
                      <w:pStyle w:val="24"/>
                    </w:pPr>
                    <w:r>
                      <w:t xml:space="preserve">第 </w:t>
                    </w:r>
                    <w:r>
                      <w:fldChar w:fldCharType="begin"/>
                    </w:r>
                    <w:r>
                      <w:instrText xml:space="preserve"> PAGE  \* MERGEFORMAT </w:instrText>
                    </w:r>
                    <w:r>
                      <w:fldChar w:fldCharType="separate"/>
                    </w:r>
                    <w:r>
                      <w:t>52</w:t>
                    </w:r>
                    <w:r>
                      <w:fldChar w:fldCharType="end"/>
                    </w:r>
                    <w:r>
                      <w:t xml:space="preserve"> 页</w:t>
                    </w:r>
                  </w:p>
                </w:txbxContent>
              </v:textbox>
            </v:shape>
          </w:pict>
        </mc:Fallback>
      </mc:AlternateContent>
    </w:r>
  </w:p>
  <w:p w14:paraId="5B31AD82">
    <w:pPr>
      <w:pStyle w:val="2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B5184">
    <w:pPr>
      <w:pStyle w:val="24"/>
      <w:rPr>
        <w:rStyle w:val="39"/>
        <w:rFonts w:hint="eastAsi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EC10BC">
                          <w:pPr>
                            <w:pStyle w:val="24"/>
                          </w:pPr>
                          <w:r>
                            <w:t xml:space="preserve">第 </w:t>
                          </w:r>
                          <w:r>
                            <w:fldChar w:fldCharType="begin"/>
                          </w:r>
                          <w:r>
                            <w:instrText xml:space="preserve"> PAGE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76EC10BC">
                    <w:pPr>
                      <w:pStyle w:val="24"/>
                    </w:pPr>
                    <w:r>
                      <w:t xml:space="preserve">第 </w:t>
                    </w:r>
                    <w:r>
                      <w:fldChar w:fldCharType="begin"/>
                    </w:r>
                    <w:r>
                      <w:instrText xml:space="preserve"> PAGE  \* MERGEFORMAT </w:instrText>
                    </w:r>
                    <w:r>
                      <w:fldChar w:fldCharType="separate"/>
                    </w:r>
                    <w:r>
                      <w:t>58</w:t>
                    </w:r>
                    <w:r>
                      <w:fldChar w:fldCharType="end"/>
                    </w:r>
                    <w:r>
                      <w:t xml:space="preserve"> 页</w:t>
                    </w:r>
                  </w:p>
                </w:txbxContent>
              </v:textbox>
            </v:shape>
          </w:pict>
        </mc:Fallback>
      </mc:AlternateContent>
    </w:r>
  </w:p>
  <w:p w14:paraId="43B0039E">
    <w:pPr>
      <w:pStyle w:val="2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6B44E">
    <w:pPr>
      <w:pStyle w:val="24"/>
      <w:rPr>
        <w:rStyle w:val="39"/>
        <w:rFonts w:hint="eastAsia"/>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15FE7D">
                          <w:pPr>
                            <w:pStyle w:val="24"/>
                          </w:pPr>
                          <w:r>
                            <w:t xml:space="preserve">第 </w:t>
                          </w:r>
                          <w:r>
                            <w:fldChar w:fldCharType="begin"/>
                          </w:r>
                          <w:r>
                            <w:instrText xml:space="preserve"> PAGE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D15FE7D">
                    <w:pPr>
                      <w:pStyle w:val="24"/>
                    </w:pPr>
                    <w:r>
                      <w:t xml:space="preserve">第 </w:t>
                    </w:r>
                    <w:r>
                      <w:fldChar w:fldCharType="begin"/>
                    </w:r>
                    <w:r>
                      <w:instrText xml:space="preserve"> PAGE  \* MERGEFORMAT </w:instrText>
                    </w:r>
                    <w:r>
                      <w:fldChar w:fldCharType="separate"/>
                    </w:r>
                    <w:r>
                      <w:t>64</w:t>
                    </w:r>
                    <w:r>
                      <w:fldChar w:fldCharType="end"/>
                    </w:r>
                    <w:r>
                      <w:t xml:space="preserve"> 页</w:t>
                    </w:r>
                  </w:p>
                </w:txbxContent>
              </v:textbox>
            </v:shape>
          </w:pict>
        </mc:Fallback>
      </mc:AlternateContent>
    </w:r>
  </w:p>
  <w:p w14:paraId="6A1B85B6">
    <w:pPr>
      <w:pStyle w:val="24"/>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17F06F">
    <w:pPr>
      <w:pStyle w:val="24"/>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16F629">
                          <w:pPr>
                            <w:pStyle w:val="24"/>
                          </w:pPr>
                          <w:r>
                            <w:t xml:space="preserve">第 </w:t>
                          </w:r>
                          <w:r>
                            <w:fldChar w:fldCharType="begin"/>
                          </w:r>
                          <w:r>
                            <w:instrText xml:space="preserve"> PAGE  \* MERGEFORMAT </w:instrText>
                          </w:r>
                          <w:r>
                            <w:fldChar w:fldCharType="separate"/>
                          </w:r>
                          <w:r>
                            <w:t>61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F16F629">
                    <w:pPr>
                      <w:pStyle w:val="24"/>
                    </w:pPr>
                    <w:r>
                      <w:t xml:space="preserve">第 </w:t>
                    </w:r>
                    <w:r>
                      <w:fldChar w:fldCharType="begin"/>
                    </w:r>
                    <w:r>
                      <w:instrText xml:space="preserve"> PAGE  \* MERGEFORMAT </w:instrText>
                    </w:r>
                    <w:r>
                      <w:fldChar w:fldCharType="separate"/>
                    </w:r>
                    <w:r>
                      <w:t>61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ED420">
    <w:pPr>
      <w:pStyle w:val="25"/>
      <w:pBdr>
        <w:bottom w:val="none" w:color="auto" w:sz="0" w:space="1"/>
      </w:pBdr>
    </w:pPr>
    <w: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3463290" cy="3406140"/>
          <wp:effectExtent l="0" t="0" r="0" b="0"/>
          <wp:wrapNone/>
          <wp:docPr id="1" name="WordPictureWatermark178307"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78307" descr="透明logo"/>
                  <pic:cNvPicPr>
                    <a:picLocks noChangeAspect="1"/>
                  </pic:cNvPicPr>
                </pic:nvPicPr>
                <pic:blipFill>
                  <a:blip r:embed="rId1">
                    <a:lum bright="69998" contrast="-70001"/>
                  </a:blip>
                  <a:stretch>
                    <a:fillRect/>
                  </a:stretch>
                </pic:blipFill>
                <pic:spPr>
                  <a:xfrm>
                    <a:off x="0" y="0"/>
                    <a:ext cx="3463290" cy="3406140"/>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D78AB">
    <w:pPr>
      <w:pStyle w:val="25"/>
      <w:pBdr>
        <w:bottom w:val="none" w:color="auto" w:sz="0" w:space="1"/>
      </w:pBdr>
      <w:jc w:val="right"/>
      <w:rPr>
        <w:rFonts w:hint="eastAsia"/>
      </w:rPr>
    </w:pPr>
    <w:r>
      <w:rPr>
        <w:rFonts w:hint="eastAsia"/>
      </w:rPr>
      <w:t xml:space="preserve">                                                      </w:t>
    </w:r>
  </w:p>
  <w:p w14:paraId="3F465FC2">
    <w:pPr>
      <w:pStyle w:val="25"/>
      <w:pBdr>
        <w:bottom w:val="none" w:color="auto" w:sz="0" w:space="1"/>
      </w:pBdr>
      <w:jc w:val="right"/>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6B0C9">
    <w:pPr>
      <w:pStyle w:val="25"/>
      <w:pBdr>
        <w:bottom w:val="none" w:color="auto" w:sz="0" w:space="1"/>
      </w:pBdr>
      <w:jc w:val="right"/>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D6B16">
    <w:pPr>
      <w:pStyle w:val="25"/>
      <w:pBdr>
        <w:bottom w:val="none" w:color="auto" w:sz="0" w:space="1"/>
      </w:pBdr>
      <w:jc w:val="right"/>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29A0D">
    <w:pPr>
      <w:pStyle w:val="25"/>
      <w:pBdr>
        <w:bottom w:val="none" w:color="auto" w:sz="0" w:space="0"/>
      </w:pBdr>
      <w:jc w:val="both"/>
      <w:rPr>
        <w:rFonts w:ascii="黑体" w:eastAsia="黑体"/>
        <w:sz w:val="21"/>
        <w:szCs w:val="21"/>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D04FB">
    <w:pPr>
      <w:pStyle w:val="25"/>
      <w:pBdr>
        <w:bottom w:val="none" w:color="auto" w:sz="0" w:space="1"/>
      </w:pBdr>
      <w:jc w:val="right"/>
      <w:rPr>
        <w:rFonts w:hint="eastAsia"/>
      </w:rPr>
    </w:pPr>
    <w:r>
      <w:rPr>
        <w:rFonts w:hint="eastAsia"/>
      </w:rPr>
      <w:t xml:space="preserve"> </w:t>
    </w:r>
  </w:p>
  <w:p w14:paraId="5F940FF1">
    <w:pPr>
      <w:pStyle w:val="25"/>
      <w:pBdr>
        <w:bottom w:val="none" w:color="auto" w:sz="0" w:space="0"/>
      </w:pBdr>
      <w:jc w:val="right"/>
      <w:rPr>
        <w:rFonts w:hint="eastAsia"/>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F874B0"/>
    <w:multiLevelType w:val="singleLevel"/>
    <w:tmpl w:val="B1F874B0"/>
    <w:lvl w:ilvl="0" w:tentative="0">
      <w:start w:val="1"/>
      <w:numFmt w:val="decimal"/>
      <w:suff w:val="space"/>
      <w:lvlText w:val="%1."/>
      <w:lvlJc w:val="left"/>
    </w:lvl>
  </w:abstractNum>
  <w:abstractNum w:abstractNumId="1">
    <w:nsid w:val="D9BA89A1"/>
    <w:multiLevelType w:val="singleLevel"/>
    <w:tmpl w:val="D9BA89A1"/>
    <w:lvl w:ilvl="0" w:tentative="0">
      <w:start w:val="1"/>
      <w:numFmt w:val="decimal"/>
      <w:lvlText w:val="%1."/>
      <w:lvlJc w:val="left"/>
      <w:pPr>
        <w:tabs>
          <w:tab w:val="left" w:pos="312"/>
        </w:tabs>
      </w:pPr>
    </w:lvl>
  </w:abstractNum>
  <w:abstractNum w:abstractNumId="2">
    <w:nsid w:val="43740B8A"/>
    <w:multiLevelType w:val="multilevel"/>
    <w:tmpl w:val="43740B8A"/>
    <w:lvl w:ilvl="0" w:tentative="0">
      <w:start w:val="1"/>
      <w:numFmt w:val="chineseCountingThousand"/>
      <w:lvlText w:val="第%1章"/>
      <w:lvlJc w:val="left"/>
      <w:pPr>
        <w:ind w:left="420" w:hanging="420"/>
      </w:pPr>
      <w:rPr>
        <w:rFonts w:hint="eastAsia" w:eastAsia="微软雅黑"/>
        <w:b/>
        <w:i w:val="0"/>
        <w:sz w:val="44"/>
      </w:rPr>
    </w:lvl>
    <w:lvl w:ilvl="1" w:tentative="0">
      <w:start w:val="1"/>
      <w:numFmt w:val="decimal"/>
      <w:isLgl/>
      <w:suff w:val="space"/>
      <w:lvlText w:val="%1.%2."/>
      <w:lvlJc w:val="left"/>
      <w:pPr>
        <w:ind w:left="0" w:firstLine="0"/>
      </w:pPr>
      <w:rPr>
        <w:rFonts w:hint="default" w:ascii="Times New Roman" w:hAnsi="Times New Roman" w:eastAsia="宋体"/>
        <w:b/>
        <w:i w:val="0"/>
        <w:sz w:val="28"/>
      </w:rPr>
    </w:lvl>
    <w:lvl w:ilvl="2" w:tentative="0">
      <w:start w:val="1"/>
      <w:numFmt w:val="decimal"/>
      <w:isLgl/>
      <w:suff w:val="space"/>
      <w:lvlText w:val="%1.%2.%3."/>
      <w:lvlJc w:val="left"/>
      <w:pPr>
        <w:ind w:left="0" w:firstLine="0"/>
      </w:pPr>
      <w:rPr>
        <w:rFonts w:hint="default" w:ascii="Times New Roman" w:hAnsi="Times New Roman" w:eastAsia="宋体"/>
        <w:b/>
        <w:i w:val="0"/>
        <w:sz w:val="28"/>
      </w:rPr>
    </w:lvl>
    <w:lvl w:ilvl="3" w:tentative="0">
      <w:start w:val="1"/>
      <w:numFmt w:val="decimal"/>
      <w:isLgl/>
      <w:suff w:val="space"/>
      <w:lvlText w:val="%1.%2.%3.%4."/>
      <w:lvlJc w:val="left"/>
      <w:pPr>
        <w:ind w:left="0" w:firstLine="0"/>
      </w:pPr>
      <w:rPr>
        <w:rFonts w:hint="default" w:ascii="Times New Roman" w:hAnsi="Times New Roman" w:eastAsia="宋体"/>
        <w:b/>
        <w:i w:val="0"/>
        <w:sz w:val="24"/>
      </w:rPr>
    </w:lvl>
    <w:lvl w:ilvl="4" w:tentative="0">
      <w:start w:val="1"/>
      <w:numFmt w:val="decimal"/>
      <w:isLgl/>
      <w:suff w:val="space"/>
      <w:lvlText w:val="%1.%2.%3.%4.%5."/>
      <w:lvlJc w:val="left"/>
      <w:pPr>
        <w:ind w:left="0" w:firstLine="0"/>
      </w:pPr>
      <w:rPr>
        <w:rFonts w:hint="default" w:ascii="Times New Roman" w:hAnsi="Times New Roman" w:eastAsia="宋体"/>
        <w:b/>
        <w:i w:val="0"/>
        <w:sz w:val="24"/>
      </w:rPr>
    </w:lvl>
    <w:lvl w:ilvl="5" w:tentative="0">
      <w:start w:val="1"/>
      <w:numFmt w:val="decimal"/>
      <w:isLgl/>
      <w:suff w:val="space"/>
      <w:lvlText w:val="%1.%2.%3.%4.%5.%6."/>
      <w:lvlJc w:val="left"/>
      <w:pPr>
        <w:ind w:left="0" w:firstLine="0"/>
      </w:pPr>
      <w:rPr>
        <w:rFonts w:hint="default" w:ascii="Times New Roman" w:hAnsi="Times New Roman" w:eastAsia="宋体"/>
        <w:b/>
        <w:i w:val="0"/>
        <w:sz w:val="24"/>
      </w:rPr>
    </w:lvl>
    <w:lvl w:ilvl="6" w:tentative="0">
      <w:start w:val="1"/>
      <w:numFmt w:val="decimal"/>
      <w:isLgl/>
      <w:suff w:val="space"/>
      <w:lvlText w:val="%1.%2.%3.%4.%5.%6.%7."/>
      <w:lvlJc w:val="left"/>
      <w:pPr>
        <w:ind w:left="0" w:firstLine="0"/>
      </w:pPr>
      <w:rPr>
        <w:rFonts w:hint="default" w:ascii="Times New Roman" w:hAnsi="Times New Roman" w:eastAsia="宋体"/>
        <w:b/>
        <w:i w:val="0"/>
        <w:sz w:val="24"/>
      </w:rPr>
    </w:lvl>
    <w:lvl w:ilvl="7" w:tentative="0">
      <w:start w:val="1"/>
      <w:numFmt w:val="decimal"/>
      <w:isLgl/>
      <w:suff w:val="space"/>
      <w:lvlText w:val="%1.%2.%3.%4.%5.%6.%7.%8."/>
      <w:lvlJc w:val="left"/>
      <w:pPr>
        <w:ind w:left="0" w:firstLine="0"/>
      </w:pPr>
      <w:rPr>
        <w:rFonts w:hint="default" w:ascii="Times New Roman" w:hAnsi="Times New Roman" w:eastAsia="宋体"/>
        <w:b/>
        <w:i w:val="0"/>
        <w:sz w:val="24"/>
      </w:rPr>
    </w:lvl>
    <w:lvl w:ilvl="8" w:tentative="0">
      <w:start w:val="1"/>
      <w:numFmt w:val="decimal"/>
      <w:isLgl/>
      <w:suff w:val="space"/>
      <w:lvlText w:val="%1.%2.%3.%4.%5.%6.%7.%8.%9."/>
      <w:lvlJc w:val="left"/>
      <w:pPr>
        <w:ind w:left="0" w:firstLine="0"/>
      </w:pPr>
      <w:rPr>
        <w:rFonts w:hint="default" w:ascii="Times New Roman" w:hAnsi="Times New Roman" w:eastAsia="宋体"/>
        <w:b/>
        <w:i w:val="0"/>
        <w:sz w:val="24"/>
      </w:rPr>
    </w:lvl>
  </w:abstractNum>
  <w:num w:numId="1">
    <w:abstractNumId w:val="2"/>
    <w:lvlOverride w:ilvl="0">
      <w:lvl w:ilvl="0" w:tentative="1">
        <w:start w:val="1"/>
        <w:numFmt w:val="chineseCountingThousand"/>
        <w:pStyle w:val="56"/>
        <w:lvlText w:val="第%1章"/>
        <w:lvlJc w:val="left"/>
        <w:pPr>
          <w:ind w:left="845" w:hanging="420"/>
        </w:pPr>
        <w:rPr>
          <w:rFonts w:hint="eastAsia" w:ascii="宋体" w:hAnsi="宋体" w:eastAsia="宋体"/>
          <w:b/>
          <w:i w:val="0"/>
          <w:sz w:val="44"/>
          <w:lang w:val="en-US"/>
        </w:rPr>
      </w:lvl>
    </w:lvlOverride>
    <w:lvlOverride w:ilvl="1">
      <w:lvl w:ilvl="1" w:tentative="1">
        <w:start w:val="1"/>
        <w:numFmt w:val="decimal"/>
        <w:pStyle w:val="76"/>
        <w:isLgl/>
        <w:suff w:val="space"/>
        <w:lvlText w:val="%1.%2."/>
        <w:lvlJc w:val="left"/>
        <w:pPr>
          <w:ind w:left="0" w:firstLine="0"/>
        </w:pPr>
        <w:rPr>
          <w:rFonts w:hint="default" w:ascii="宋体" w:hAnsi="宋体" w:eastAsia="宋体"/>
          <w:b/>
          <w:i w:val="0"/>
          <w:sz w:val="28"/>
        </w:rPr>
      </w:lvl>
    </w:lvlOverride>
    <w:lvlOverride w:ilvl="2">
      <w:lvl w:ilvl="2" w:tentative="1">
        <w:start w:val="1"/>
        <w:numFmt w:val="decimal"/>
        <w:pStyle w:val="75"/>
        <w:isLgl/>
        <w:suff w:val="space"/>
        <w:lvlText w:val="%1.%2.%3."/>
        <w:lvlJc w:val="left"/>
        <w:pPr>
          <w:ind w:left="0" w:firstLine="0"/>
        </w:pPr>
        <w:rPr>
          <w:rFonts w:hint="default" w:ascii="宋体" w:hAnsi="宋体" w:eastAsia="宋体"/>
          <w:b/>
          <w:i w:val="0"/>
          <w:sz w:val="28"/>
        </w:rPr>
      </w:lvl>
    </w:lvlOverride>
    <w:lvlOverride w:ilvl="3">
      <w:lvl w:ilvl="3" w:tentative="1">
        <w:start w:val="1"/>
        <w:numFmt w:val="decimal"/>
        <w:isLgl/>
        <w:suff w:val="space"/>
        <w:lvlText w:val="%1.%2.%3.%4."/>
        <w:lvlJc w:val="left"/>
        <w:pPr>
          <w:ind w:left="0" w:firstLine="0"/>
        </w:pPr>
        <w:rPr>
          <w:rFonts w:hint="default" w:ascii="宋体" w:hAnsi="宋体" w:eastAsia="宋体"/>
          <w:b/>
          <w:i w:val="0"/>
          <w:sz w:val="24"/>
        </w:rPr>
      </w:lvl>
    </w:lvlOverride>
    <w:lvlOverride w:ilvl="4">
      <w:lvl w:ilvl="4" w:tentative="1">
        <w:start w:val="1"/>
        <w:numFmt w:val="decimal"/>
        <w:isLgl/>
        <w:suff w:val="space"/>
        <w:lvlText w:val="%1.%2.%3.%4.%5."/>
        <w:lvlJc w:val="left"/>
        <w:pPr>
          <w:ind w:left="0" w:firstLine="0"/>
        </w:pPr>
        <w:rPr>
          <w:rFonts w:hint="default" w:ascii="微软雅黑" w:hAnsi="微软雅黑" w:eastAsia="微软雅黑"/>
          <w:b/>
          <w:i w:val="0"/>
          <w:sz w:val="24"/>
        </w:rPr>
      </w:lvl>
    </w:lvlOverride>
    <w:lvlOverride w:ilvl="5">
      <w:lvl w:ilvl="5" w:tentative="1">
        <w:start w:val="1"/>
        <w:numFmt w:val="decimal"/>
        <w:isLgl/>
        <w:suff w:val="space"/>
        <w:lvlText w:val="%1.%2.%3.%4.%5.%6."/>
        <w:lvlJc w:val="left"/>
        <w:pPr>
          <w:ind w:left="0" w:firstLine="0"/>
        </w:pPr>
        <w:rPr>
          <w:rFonts w:hint="default" w:ascii="微软雅黑" w:hAnsi="微软雅黑" w:eastAsia="微软雅黑"/>
          <w:b/>
          <w:i w:val="0"/>
          <w:sz w:val="24"/>
        </w:rPr>
      </w:lvl>
    </w:lvlOverride>
    <w:lvlOverride w:ilvl="6">
      <w:lvl w:ilvl="6" w:tentative="1">
        <w:start w:val="1"/>
        <w:numFmt w:val="decimal"/>
        <w:isLgl/>
        <w:suff w:val="space"/>
        <w:lvlText w:val="%1.%2.%3.%4.%5.%6.%7."/>
        <w:lvlJc w:val="left"/>
        <w:pPr>
          <w:ind w:left="0" w:firstLine="0"/>
        </w:pPr>
        <w:rPr>
          <w:rFonts w:hint="default" w:ascii="Times New Roman" w:hAnsi="Times New Roman" w:eastAsia="宋体"/>
          <w:b/>
          <w:i w:val="0"/>
          <w:sz w:val="24"/>
        </w:rPr>
      </w:lvl>
    </w:lvlOverride>
    <w:lvlOverride w:ilvl="7">
      <w:lvl w:ilvl="7" w:tentative="1">
        <w:start w:val="1"/>
        <w:numFmt w:val="decimal"/>
        <w:isLgl/>
        <w:suff w:val="space"/>
        <w:lvlText w:val="%1.%2.%3.%4.%5.%6.%7.%8."/>
        <w:lvlJc w:val="left"/>
        <w:pPr>
          <w:ind w:left="0" w:firstLine="0"/>
        </w:pPr>
        <w:rPr>
          <w:rFonts w:hint="default" w:ascii="Times New Roman" w:hAnsi="Times New Roman" w:eastAsia="宋体"/>
          <w:b/>
          <w:i w:val="0"/>
          <w:sz w:val="24"/>
        </w:rPr>
      </w:lvl>
    </w:lvlOverride>
    <w:lvlOverride w:ilvl="8">
      <w:lvl w:ilvl="8" w:tentative="1">
        <w:start w:val="1"/>
        <w:numFmt w:val="decimal"/>
        <w:isLgl/>
        <w:suff w:val="space"/>
        <w:lvlText w:val="%1.%2.%3.%4.%5.%6.%7.%8.%9."/>
        <w:lvlJc w:val="left"/>
        <w:pPr>
          <w:ind w:left="0" w:firstLine="0"/>
        </w:pPr>
        <w:rPr>
          <w:rFonts w:hint="default" w:ascii="Times New Roman" w:hAnsi="Times New Roman" w:eastAsia="宋体"/>
          <w:b/>
          <w:i w:val="0"/>
          <w:sz w:val="24"/>
        </w:rPr>
      </w:lvl>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3YmE1OTljNWRiNmUzZjUxZDk2ZDE0OTNlOTBiYzMifQ=="/>
  </w:docVars>
  <w:rsids>
    <w:rsidRoot w:val="00FB25EC"/>
    <w:rsid w:val="0000130B"/>
    <w:rsid w:val="0000198B"/>
    <w:rsid w:val="00003708"/>
    <w:rsid w:val="000038C8"/>
    <w:rsid w:val="00003ED1"/>
    <w:rsid w:val="0000441E"/>
    <w:rsid w:val="00004514"/>
    <w:rsid w:val="0000467C"/>
    <w:rsid w:val="00004B36"/>
    <w:rsid w:val="00005A5B"/>
    <w:rsid w:val="00007DA5"/>
    <w:rsid w:val="00011849"/>
    <w:rsid w:val="000129C3"/>
    <w:rsid w:val="00014AA2"/>
    <w:rsid w:val="000153A7"/>
    <w:rsid w:val="00015423"/>
    <w:rsid w:val="00016074"/>
    <w:rsid w:val="00016747"/>
    <w:rsid w:val="00016780"/>
    <w:rsid w:val="0001730A"/>
    <w:rsid w:val="0002220F"/>
    <w:rsid w:val="00022FC2"/>
    <w:rsid w:val="00023C31"/>
    <w:rsid w:val="00023C67"/>
    <w:rsid w:val="0002628F"/>
    <w:rsid w:val="00026A83"/>
    <w:rsid w:val="00026B18"/>
    <w:rsid w:val="00027245"/>
    <w:rsid w:val="00027BF6"/>
    <w:rsid w:val="00027DC9"/>
    <w:rsid w:val="000321B6"/>
    <w:rsid w:val="00034064"/>
    <w:rsid w:val="00037E68"/>
    <w:rsid w:val="00040005"/>
    <w:rsid w:val="00041008"/>
    <w:rsid w:val="000418CD"/>
    <w:rsid w:val="000423AB"/>
    <w:rsid w:val="0004262D"/>
    <w:rsid w:val="00042AB8"/>
    <w:rsid w:val="00043C34"/>
    <w:rsid w:val="00043DCB"/>
    <w:rsid w:val="000442B2"/>
    <w:rsid w:val="000451EB"/>
    <w:rsid w:val="000455D5"/>
    <w:rsid w:val="000458B0"/>
    <w:rsid w:val="000468C6"/>
    <w:rsid w:val="000470BE"/>
    <w:rsid w:val="00047EB8"/>
    <w:rsid w:val="000510BE"/>
    <w:rsid w:val="00051277"/>
    <w:rsid w:val="00051F1D"/>
    <w:rsid w:val="00052D57"/>
    <w:rsid w:val="000536B4"/>
    <w:rsid w:val="00053ECE"/>
    <w:rsid w:val="00054063"/>
    <w:rsid w:val="00054D22"/>
    <w:rsid w:val="00054E6A"/>
    <w:rsid w:val="0005502A"/>
    <w:rsid w:val="00055252"/>
    <w:rsid w:val="0005565B"/>
    <w:rsid w:val="00056B70"/>
    <w:rsid w:val="0005730F"/>
    <w:rsid w:val="00060486"/>
    <w:rsid w:val="000605F7"/>
    <w:rsid w:val="000607CC"/>
    <w:rsid w:val="00060FB1"/>
    <w:rsid w:val="00061B95"/>
    <w:rsid w:val="0006212D"/>
    <w:rsid w:val="000638A1"/>
    <w:rsid w:val="00063B47"/>
    <w:rsid w:val="00064A58"/>
    <w:rsid w:val="00064B51"/>
    <w:rsid w:val="0006557E"/>
    <w:rsid w:val="00065781"/>
    <w:rsid w:val="00067555"/>
    <w:rsid w:val="00067849"/>
    <w:rsid w:val="00067A80"/>
    <w:rsid w:val="00067F43"/>
    <w:rsid w:val="00071152"/>
    <w:rsid w:val="00071CF6"/>
    <w:rsid w:val="0007245B"/>
    <w:rsid w:val="00072851"/>
    <w:rsid w:val="00073358"/>
    <w:rsid w:val="0007404B"/>
    <w:rsid w:val="0007422F"/>
    <w:rsid w:val="00074721"/>
    <w:rsid w:val="00074846"/>
    <w:rsid w:val="000757A9"/>
    <w:rsid w:val="00075878"/>
    <w:rsid w:val="00080978"/>
    <w:rsid w:val="00081947"/>
    <w:rsid w:val="0008287A"/>
    <w:rsid w:val="00083D6D"/>
    <w:rsid w:val="0008551A"/>
    <w:rsid w:val="00085C2E"/>
    <w:rsid w:val="00086F3B"/>
    <w:rsid w:val="00087B32"/>
    <w:rsid w:val="00087B4D"/>
    <w:rsid w:val="00087BEB"/>
    <w:rsid w:val="000913F1"/>
    <w:rsid w:val="000918D0"/>
    <w:rsid w:val="00092719"/>
    <w:rsid w:val="000932A5"/>
    <w:rsid w:val="0009344A"/>
    <w:rsid w:val="00095542"/>
    <w:rsid w:val="00095665"/>
    <w:rsid w:val="00097A8A"/>
    <w:rsid w:val="000A06C7"/>
    <w:rsid w:val="000A2D66"/>
    <w:rsid w:val="000A5701"/>
    <w:rsid w:val="000A65C1"/>
    <w:rsid w:val="000A6A34"/>
    <w:rsid w:val="000A6CDF"/>
    <w:rsid w:val="000A73D3"/>
    <w:rsid w:val="000B0971"/>
    <w:rsid w:val="000B131F"/>
    <w:rsid w:val="000B1D75"/>
    <w:rsid w:val="000B1E4C"/>
    <w:rsid w:val="000B2B57"/>
    <w:rsid w:val="000B370F"/>
    <w:rsid w:val="000B43C5"/>
    <w:rsid w:val="000B4788"/>
    <w:rsid w:val="000B4D0D"/>
    <w:rsid w:val="000B506C"/>
    <w:rsid w:val="000B6AAD"/>
    <w:rsid w:val="000B77EA"/>
    <w:rsid w:val="000C035E"/>
    <w:rsid w:val="000C1157"/>
    <w:rsid w:val="000C19DD"/>
    <w:rsid w:val="000C1C60"/>
    <w:rsid w:val="000C1D92"/>
    <w:rsid w:val="000C21B0"/>
    <w:rsid w:val="000C30B7"/>
    <w:rsid w:val="000C32C1"/>
    <w:rsid w:val="000C4C2E"/>
    <w:rsid w:val="000C709E"/>
    <w:rsid w:val="000D1D7C"/>
    <w:rsid w:val="000D43CF"/>
    <w:rsid w:val="000D4713"/>
    <w:rsid w:val="000D4DF5"/>
    <w:rsid w:val="000D63A7"/>
    <w:rsid w:val="000D66EC"/>
    <w:rsid w:val="000D6E2E"/>
    <w:rsid w:val="000D6E38"/>
    <w:rsid w:val="000E01E2"/>
    <w:rsid w:val="000E054D"/>
    <w:rsid w:val="000E21CB"/>
    <w:rsid w:val="000E31DA"/>
    <w:rsid w:val="000E4596"/>
    <w:rsid w:val="000E5B97"/>
    <w:rsid w:val="000E6946"/>
    <w:rsid w:val="000E7413"/>
    <w:rsid w:val="000E7915"/>
    <w:rsid w:val="000F0DDA"/>
    <w:rsid w:val="000F1652"/>
    <w:rsid w:val="000F1DD5"/>
    <w:rsid w:val="000F1FD6"/>
    <w:rsid w:val="000F3786"/>
    <w:rsid w:val="000F411A"/>
    <w:rsid w:val="000F489A"/>
    <w:rsid w:val="000F4952"/>
    <w:rsid w:val="000F4B75"/>
    <w:rsid w:val="000F57F9"/>
    <w:rsid w:val="000F5A18"/>
    <w:rsid w:val="000F5D17"/>
    <w:rsid w:val="000F6855"/>
    <w:rsid w:val="000F6E9A"/>
    <w:rsid w:val="000F6F43"/>
    <w:rsid w:val="000F7A5C"/>
    <w:rsid w:val="000F7B51"/>
    <w:rsid w:val="000F7CEB"/>
    <w:rsid w:val="00101AE8"/>
    <w:rsid w:val="00101AF2"/>
    <w:rsid w:val="00101D55"/>
    <w:rsid w:val="00101DA2"/>
    <w:rsid w:val="00102080"/>
    <w:rsid w:val="001025C6"/>
    <w:rsid w:val="00102615"/>
    <w:rsid w:val="00104DBB"/>
    <w:rsid w:val="00110184"/>
    <w:rsid w:val="00110AEC"/>
    <w:rsid w:val="00111C48"/>
    <w:rsid w:val="00112396"/>
    <w:rsid w:val="001124E1"/>
    <w:rsid w:val="00113923"/>
    <w:rsid w:val="00114C16"/>
    <w:rsid w:val="00115AFB"/>
    <w:rsid w:val="00115C5C"/>
    <w:rsid w:val="00116585"/>
    <w:rsid w:val="00117742"/>
    <w:rsid w:val="001179EC"/>
    <w:rsid w:val="00117EF8"/>
    <w:rsid w:val="00117FE5"/>
    <w:rsid w:val="00121711"/>
    <w:rsid w:val="001219AA"/>
    <w:rsid w:val="00121CBE"/>
    <w:rsid w:val="0012601E"/>
    <w:rsid w:val="001268B0"/>
    <w:rsid w:val="00126C2E"/>
    <w:rsid w:val="00130B03"/>
    <w:rsid w:val="001313D7"/>
    <w:rsid w:val="00131AF3"/>
    <w:rsid w:val="0013291C"/>
    <w:rsid w:val="00132983"/>
    <w:rsid w:val="00133C29"/>
    <w:rsid w:val="00134290"/>
    <w:rsid w:val="00134C00"/>
    <w:rsid w:val="00135568"/>
    <w:rsid w:val="00136826"/>
    <w:rsid w:val="00141A1E"/>
    <w:rsid w:val="00142D56"/>
    <w:rsid w:val="0014342C"/>
    <w:rsid w:val="0014346A"/>
    <w:rsid w:val="0014368E"/>
    <w:rsid w:val="00145F12"/>
    <w:rsid w:val="001461FB"/>
    <w:rsid w:val="00147892"/>
    <w:rsid w:val="00147BA8"/>
    <w:rsid w:val="00150B16"/>
    <w:rsid w:val="001510CE"/>
    <w:rsid w:val="001512DF"/>
    <w:rsid w:val="00151982"/>
    <w:rsid w:val="0015208D"/>
    <w:rsid w:val="00152E14"/>
    <w:rsid w:val="00153148"/>
    <w:rsid w:val="0015376C"/>
    <w:rsid w:val="00153BAA"/>
    <w:rsid w:val="0015514B"/>
    <w:rsid w:val="0015560D"/>
    <w:rsid w:val="00155D82"/>
    <w:rsid w:val="001563D3"/>
    <w:rsid w:val="0015704F"/>
    <w:rsid w:val="001574B1"/>
    <w:rsid w:val="0016123A"/>
    <w:rsid w:val="00161704"/>
    <w:rsid w:val="00161BB3"/>
    <w:rsid w:val="00162180"/>
    <w:rsid w:val="00162848"/>
    <w:rsid w:val="00162DD7"/>
    <w:rsid w:val="001630FA"/>
    <w:rsid w:val="00163103"/>
    <w:rsid w:val="00163C85"/>
    <w:rsid w:val="00164853"/>
    <w:rsid w:val="00164AF6"/>
    <w:rsid w:val="00166A16"/>
    <w:rsid w:val="00167DD3"/>
    <w:rsid w:val="0017046E"/>
    <w:rsid w:val="00170B81"/>
    <w:rsid w:val="00170CDA"/>
    <w:rsid w:val="00171421"/>
    <w:rsid w:val="00172088"/>
    <w:rsid w:val="00172374"/>
    <w:rsid w:val="00172E8D"/>
    <w:rsid w:val="001737B0"/>
    <w:rsid w:val="00174E81"/>
    <w:rsid w:val="001764F7"/>
    <w:rsid w:val="00176DD9"/>
    <w:rsid w:val="00177B65"/>
    <w:rsid w:val="00177DAE"/>
    <w:rsid w:val="00181E62"/>
    <w:rsid w:val="00183581"/>
    <w:rsid w:val="00184062"/>
    <w:rsid w:val="0018480D"/>
    <w:rsid w:val="00184BA6"/>
    <w:rsid w:val="00185FD9"/>
    <w:rsid w:val="00186444"/>
    <w:rsid w:val="00187C90"/>
    <w:rsid w:val="00190AC1"/>
    <w:rsid w:val="00193A29"/>
    <w:rsid w:val="00193B3D"/>
    <w:rsid w:val="0019442E"/>
    <w:rsid w:val="001944FD"/>
    <w:rsid w:val="00194E3B"/>
    <w:rsid w:val="00195060"/>
    <w:rsid w:val="001959FC"/>
    <w:rsid w:val="00195D73"/>
    <w:rsid w:val="00195EBF"/>
    <w:rsid w:val="00196562"/>
    <w:rsid w:val="001A0289"/>
    <w:rsid w:val="001A0E3F"/>
    <w:rsid w:val="001A0E49"/>
    <w:rsid w:val="001A0E5E"/>
    <w:rsid w:val="001A14B5"/>
    <w:rsid w:val="001A2713"/>
    <w:rsid w:val="001A28D3"/>
    <w:rsid w:val="001A3D25"/>
    <w:rsid w:val="001A525E"/>
    <w:rsid w:val="001A52A9"/>
    <w:rsid w:val="001A5D6E"/>
    <w:rsid w:val="001A7B80"/>
    <w:rsid w:val="001B2458"/>
    <w:rsid w:val="001B3690"/>
    <w:rsid w:val="001B37BD"/>
    <w:rsid w:val="001B3B69"/>
    <w:rsid w:val="001B51EA"/>
    <w:rsid w:val="001B5FA5"/>
    <w:rsid w:val="001B6080"/>
    <w:rsid w:val="001B6BFE"/>
    <w:rsid w:val="001B7241"/>
    <w:rsid w:val="001B7C58"/>
    <w:rsid w:val="001C00E0"/>
    <w:rsid w:val="001C05B0"/>
    <w:rsid w:val="001C20F6"/>
    <w:rsid w:val="001C37F4"/>
    <w:rsid w:val="001C389D"/>
    <w:rsid w:val="001C42B1"/>
    <w:rsid w:val="001C42DD"/>
    <w:rsid w:val="001C46BD"/>
    <w:rsid w:val="001C49B1"/>
    <w:rsid w:val="001C4D5A"/>
    <w:rsid w:val="001C57DF"/>
    <w:rsid w:val="001C5F42"/>
    <w:rsid w:val="001C64BA"/>
    <w:rsid w:val="001C64E0"/>
    <w:rsid w:val="001C6FC2"/>
    <w:rsid w:val="001C7EA3"/>
    <w:rsid w:val="001D171D"/>
    <w:rsid w:val="001D1966"/>
    <w:rsid w:val="001D1DA0"/>
    <w:rsid w:val="001D23A6"/>
    <w:rsid w:val="001D2819"/>
    <w:rsid w:val="001D4D68"/>
    <w:rsid w:val="001D5128"/>
    <w:rsid w:val="001D56E7"/>
    <w:rsid w:val="001D57BF"/>
    <w:rsid w:val="001D5EB4"/>
    <w:rsid w:val="001D667A"/>
    <w:rsid w:val="001D6818"/>
    <w:rsid w:val="001E0350"/>
    <w:rsid w:val="001E048A"/>
    <w:rsid w:val="001E47DD"/>
    <w:rsid w:val="001E519D"/>
    <w:rsid w:val="001E6791"/>
    <w:rsid w:val="001E70D6"/>
    <w:rsid w:val="001E74B1"/>
    <w:rsid w:val="001E7FDF"/>
    <w:rsid w:val="001F02DA"/>
    <w:rsid w:val="001F0533"/>
    <w:rsid w:val="001F2DF2"/>
    <w:rsid w:val="001F3A62"/>
    <w:rsid w:val="001F3E72"/>
    <w:rsid w:val="001F45F5"/>
    <w:rsid w:val="001F476E"/>
    <w:rsid w:val="001F480D"/>
    <w:rsid w:val="001F4C18"/>
    <w:rsid w:val="001F67BE"/>
    <w:rsid w:val="001F6C08"/>
    <w:rsid w:val="001F71BB"/>
    <w:rsid w:val="002001CC"/>
    <w:rsid w:val="00200D3C"/>
    <w:rsid w:val="00200E74"/>
    <w:rsid w:val="002014C1"/>
    <w:rsid w:val="0020330F"/>
    <w:rsid w:val="0020410A"/>
    <w:rsid w:val="0020413F"/>
    <w:rsid w:val="002051E7"/>
    <w:rsid w:val="00205875"/>
    <w:rsid w:val="00206868"/>
    <w:rsid w:val="00206D54"/>
    <w:rsid w:val="00206DA2"/>
    <w:rsid w:val="00207A8F"/>
    <w:rsid w:val="00207CB5"/>
    <w:rsid w:val="0021153E"/>
    <w:rsid w:val="00211BCC"/>
    <w:rsid w:val="00211E16"/>
    <w:rsid w:val="002123A5"/>
    <w:rsid w:val="00212776"/>
    <w:rsid w:val="00212966"/>
    <w:rsid w:val="002129CB"/>
    <w:rsid w:val="00213623"/>
    <w:rsid w:val="00213665"/>
    <w:rsid w:val="00215310"/>
    <w:rsid w:val="00215486"/>
    <w:rsid w:val="002155A3"/>
    <w:rsid w:val="002177E0"/>
    <w:rsid w:val="00217B64"/>
    <w:rsid w:val="00217E67"/>
    <w:rsid w:val="002214C7"/>
    <w:rsid w:val="00221DDD"/>
    <w:rsid w:val="00222320"/>
    <w:rsid w:val="00222A7A"/>
    <w:rsid w:val="00223FDF"/>
    <w:rsid w:val="0022439F"/>
    <w:rsid w:val="00225197"/>
    <w:rsid w:val="00226B04"/>
    <w:rsid w:val="00227834"/>
    <w:rsid w:val="00227E45"/>
    <w:rsid w:val="002305EC"/>
    <w:rsid w:val="00230608"/>
    <w:rsid w:val="00231DC8"/>
    <w:rsid w:val="0023310E"/>
    <w:rsid w:val="00234763"/>
    <w:rsid w:val="00234EA1"/>
    <w:rsid w:val="00235AB9"/>
    <w:rsid w:val="00235F91"/>
    <w:rsid w:val="00237126"/>
    <w:rsid w:val="00237E34"/>
    <w:rsid w:val="00240CE6"/>
    <w:rsid w:val="0024133E"/>
    <w:rsid w:val="00241CC1"/>
    <w:rsid w:val="00242177"/>
    <w:rsid w:val="00242C77"/>
    <w:rsid w:val="00243173"/>
    <w:rsid w:val="0024319D"/>
    <w:rsid w:val="00243E84"/>
    <w:rsid w:val="00244255"/>
    <w:rsid w:val="00244497"/>
    <w:rsid w:val="002454AF"/>
    <w:rsid w:val="00246EE3"/>
    <w:rsid w:val="00246F33"/>
    <w:rsid w:val="002470DB"/>
    <w:rsid w:val="002477D5"/>
    <w:rsid w:val="002478D7"/>
    <w:rsid w:val="00250937"/>
    <w:rsid w:val="0025122B"/>
    <w:rsid w:val="00251390"/>
    <w:rsid w:val="0025203B"/>
    <w:rsid w:val="00253808"/>
    <w:rsid w:val="002539BD"/>
    <w:rsid w:val="002556FF"/>
    <w:rsid w:val="00255BBF"/>
    <w:rsid w:val="002625BF"/>
    <w:rsid w:val="002627B2"/>
    <w:rsid w:val="00262E6C"/>
    <w:rsid w:val="00264869"/>
    <w:rsid w:val="00267406"/>
    <w:rsid w:val="00270588"/>
    <w:rsid w:val="002713A9"/>
    <w:rsid w:val="00271F17"/>
    <w:rsid w:val="002725D0"/>
    <w:rsid w:val="00272B2A"/>
    <w:rsid w:val="00272DDD"/>
    <w:rsid w:val="00272E02"/>
    <w:rsid w:val="002734AE"/>
    <w:rsid w:val="00274124"/>
    <w:rsid w:val="002761DE"/>
    <w:rsid w:val="00280454"/>
    <w:rsid w:val="0028204F"/>
    <w:rsid w:val="00284003"/>
    <w:rsid w:val="002849BF"/>
    <w:rsid w:val="00284F99"/>
    <w:rsid w:val="00286CE2"/>
    <w:rsid w:val="00287F36"/>
    <w:rsid w:val="0029190E"/>
    <w:rsid w:val="00291CCC"/>
    <w:rsid w:val="00292BD1"/>
    <w:rsid w:val="002932B6"/>
    <w:rsid w:val="00293E21"/>
    <w:rsid w:val="00297303"/>
    <w:rsid w:val="002977D0"/>
    <w:rsid w:val="002A0927"/>
    <w:rsid w:val="002A0D8E"/>
    <w:rsid w:val="002A1916"/>
    <w:rsid w:val="002A1D39"/>
    <w:rsid w:val="002A2553"/>
    <w:rsid w:val="002A2E88"/>
    <w:rsid w:val="002A36A9"/>
    <w:rsid w:val="002A499D"/>
    <w:rsid w:val="002A4AB6"/>
    <w:rsid w:val="002A533D"/>
    <w:rsid w:val="002A56A6"/>
    <w:rsid w:val="002A5928"/>
    <w:rsid w:val="002A680E"/>
    <w:rsid w:val="002A7198"/>
    <w:rsid w:val="002A7DFB"/>
    <w:rsid w:val="002B1ADF"/>
    <w:rsid w:val="002B352D"/>
    <w:rsid w:val="002B37D1"/>
    <w:rsid w:val="002B3EEA"/>
    <w:rsid w:val="002B460E"/>
    <w:rsid w:val="002B5B25"/>
    <w:rsid w:val="002B5CAC"/>
    <w:rsid w:val="002B66BB"/>
    <w:rsid w:val="002B768F"/>
    <w:rsid w:val="002C0833"/>
    <w:rsid w:val="002C16DB"/>
    <w:rsid w:val="002C2A1A"/>
    <w:rsid w:val="002C3C4A"/>
    <w:rsid w:val="002C3F7B"/>
    <w:rsid w:val="002C41D6"/>
    <w:rsid w:val="002C456C"/>
    <w:rsid w:val="002C4E40"/>
    <w:rsid w:val="002C4F3E"/>
    <w:rsid w:val="002C5D4D"/>
    <w:rsid w:val="002D22BD"/>
    <w:rsid w:val="002D296B"/>
    <w:rsid w:val="002D2A46"/>
    <w:rsid w:val="002D336A"/>
    <w:rsid w:val="002D3A5F"/>
    <w:rsid w:val="002D3A69"/>
    <w:rsid w:val="002D4066"/>
    <w:rsid w:val="002D4329"/>
    <w:rsid w:val="002D7282"/>
    <w:rsid w:val="002D7B33"/>
    <w:rsid w:val="002E023B"/>
    <w:rsid w:val="002E062F"/>
    <w:rsid w:val="002E1B10"/>
    <w:rsid w:val="002E1ED7"/>
    <w:rsid w:val="002E38B8"/>
    <w:rsid w:val="002E3BFA"/>
    <w:rsid w:val="002E440F"/>
    <w:rsid w:val="002E5211"/>
    <w:rsid w:val="002E55D0"/>
    <w:rsid w:val="002E5EF6"/>
    <w:rsid w:val="002E689C"/>
    <w:rsid w:val="002E68A9"/>
    <w:rsid w:val="002E7037"/>
    <w:rsid w:val="002E7075"/>
    <w:rsid w:val="002F05C8"/>
    <w:rsid w:val="002F200F"/>
    <w:rsid w:val="002F2449"/>
    <w:rsid w:val="002F28A8"/>
    <w:rsid w:val="002F6CB1"/>
    <w:rsid w:val="002F7B6A"/>
    <w:rsid w:val="003005A9"/>
    <w:rsid w:val="003005C5"/>
    <w:rsid w:val="00300BFD"/>
    <w:rsid w:val="0030159A"/>
    <w:rsid w:val="00302C45"/>
    <w:rsid w:val="003030B1"/>
    <w:rsid w:val="00305F28"/>
    <w:rsid w:val="00306DD5"/>
    <w:rsid w:val="0030754A"/>
    <w:rsid w:val="003110D8"/>
    <w:rsid w:val="00314882"/>
    <w:rsid w:val="003148EC"/>
    <w:rsid w:val="00315F1B"/>
    <w:rsid w:val="003160CF"/>
    <w:rsid w:val="00316A26"/>
    <w:rsid w:val="00316D5B"/>
    <w:rsid w:val="003218CF"/>
    <w:rsid w:val="00321A18"/>
    <w:rsid w:val="00321F16"/>
    <w:rsid w:val="00323914"/>
    <w:rsid w:val="00323BCB"/>
    <w:rsid w:val="003241D8"/>
    <w:rsid w:val="00325A85"/>
    <w:rsid w:val="00326773"/>
    <w:rsid w:val="003268EA"/>
    <w:rsid w:val="003269EE"/>
    <w:rsid w:val="003270FE"/>
    <w:rsid w:val="003277CA"/>
    <w:rsid w:val="00331387"/>
    <w:rsid w:val="00331602"/>
    <w:rsid w:val="0033295F"/>
    <w:rsid w:val="00332DF3"/>
    <w:rsid w:val="003333E3"/>
    <w:rsid w:val="003336DA"/>
    <w:rsid w:val="00333B56"/>
    <w:rsid w:val="00334947"/>
    <w:rsid w:val="0033542E"/>
    <w:rsid w:val="00335521"/>
    <w:rsid w:val="00335ADC"/>
    <w:rsid w:val="00335C94"/>
    <w:rsid w:val="00336D57"/>
    <w:rsid w:val="003405C4"/>
    <w:rsid w:val="0034090D"/>
    <w:rsid w:val="00341419"/>
    <w:rsid w:val="003435F5"/>
    <w:rsid w:val="00343700"/>
    <w:rsid w:val="003438C0"/>
    <w:rsid w:val="00344580"/>
    <w:rsid w:val="00346197"/>
    <w:rsid w:val="00350D57"/>
    <w:rsid w:val="00352773"/>
    <w:rsid w:val="00352BF0"/>
    <w:rsid w:val="00352F67"/>
    <w:rsid w:val="003532E1"/>
    <w:rsid w:val="003546ED"/>
    <w:rsid w:val="00356160"/>
    <w:rsid w:val="00356250"/>
    <w:rsid w:val="003575D8"/>
    <w:rsid w:val="00357DB2"/>
    <w:rsid w:val="00360318"/>
    <w:rsid w:val="00360470"/>
    <w:rsid w:val="00361197"/>
    <w:rsid w:val="003611D2"/>
    <w:rsid w:val="0036129B"/>
    <w:rsid w:val="00361BCF"/>
    <w:rsid w:val="003624BB"/>
    <w:rsid w:val="003625D1"/>
    <w:rsid w:val="0036400C"/>
    <w:rsid w:val="0036405E"/>
    <w:rsid w:val="00366946"/>
    <w:rsid w:val="00367B77"/>
    <w:rsid w:val="00370C49"/>
    <w:rsid w:val="00372FB9"/>
    <w:rsid w:val="0037457E"/>
    <w:rsid w:val="00375308"/>
    <w:rsid w:val="003753B6"/>
    <w:rsid w:val="003758DC"/>
    <w:rsid w:val="003758F0"/>
    <w:rsid w:val="003767A0"/>
    <w:rsid w:val="00376A3E"/>
    <w:rsid w:val="00380368"/>
    <w:rsid w:val="0038059D"/>
    <w:rsid w:val="00382D27"/>
    <w:rsid w:val="00383F52"/>
    <w:rsid w:val="00384C57"/>
    <w:rsid w:val="00384C9E"/>
    <w:rsid w:val="00384F26"/>
    <w:rsid w:val="003858BF"/>
    <w:rsid w:val="00386A4C"/>
    <w:rsid w:val="00386F86"/>
    <w:rsid w:val="003872B6"/>
    <w:rsid w:val="00387751"/>
    <w:rsid w:val="003879CD"/>
    <w:rsid w:val="00387E51"/>
    <w:rsid w:val="0039100B"/>
    <w:rsid w:val="00392534"/>
    <w:rsid w:val="00392E57"/>
    <w:rsid w:val="00393610"/>
    <w:rsid w:val="003945CC"/>
    <w:rsid w:val="0039485C"/>
    <w:rsid w:val="00396336"/>
    <w:rsid w:val="0039666E"/>
    <w:rsid w:val="003966DD"/>
    <w:rsid w:val="00396AA4"/>
    <w:rsid w:val="0039722B"/>
    <w:rsid w:val="00397254"/>
    <w:rsid w:val="003A107F"/>
    <w:rsid w:val="003A2177"/>
    <w:rsid w:val="003A2B40"/>
    <w:rsid w:val="003A2CCD"/>
    <w:rsid w:val="003A4BCD"/>
    <w:rsid w:val="003A5342"/>
    <w:rsid w:val="003A58E0"/>
    <w:rsid w:val="003A5D22"/>
    <w:rsid w:val="003A72C0"/>
    <w:rsid w:val="003A7F67"/>
    <w:rsid w:val="003B0890"/>
    <w:rsid w:val="003B0D07"/>
    <w:rsid w:val="003B11EB"/>
    <w:rsid w:val="003B1872"/>
    <w:rsid w:val="003B2684"/>
    <w:rsid w:val="003B2701"/>
    <w:rsid w:val="003B4D7B"/>
    <w:rsid w:val="003B51B0"/>
    <w:rsid w:val="003B5682"/>
    <w:rsid w:val="003B5AD0"/>
    <w:rsid w:val="003B67AB"/>
    <w:rsid w:val="003B6DCB"/>
    <w:rsid w:val="003B7ECD"/>
    <w:rsid w:val="003C0972"/>
    <w:rsid w:val="003C271F"/>
    <w:rsid w:val="003C3E87"/>
    <w:rsid w:val="003C4080"/>
    <w:rsid w:val="003C417B"/>
    <w:rsid w:val="003C4876"/>
    <w:rsid w:val="003C5B32"/>
    <w:rsid w:val="003C5D07"/>
    <w:rsid w:val="003C5FEF"/>
    <w:rsid w:val="003C751D"/>
    <w:rsid w:val="003D1FAB"/>
    <w:rsid w:val="003D27BF"/>
    <w:rsid w:val="003D2D23"/>
    <w:rsid w:val="003D2E89"/>
    <w:rsid w:val="003D2E9D"/>
    <w:rsid w:val="003D374B"/>
    <w:rsid w:val="003D3A76"/>
    <w:rsid w:val="003D3A87"/>
    <w:rsid w:val="003D4AAD"/>
    <w:rsid w:val="003D5517"/>
    <w:rsid w:val="003D5728"/>
    <w:rsid w:val="003D7745"/>
    <w:rsid w:val="003D78DA"/>
    <w:rsid w:val="003E0C56"/>
    <w:rsid w:val="003E0CDF"/>
    <w:rsid w:val="003E0E16"/>
    <w:rsid w:val="003E10B6"/>
    <w:rsid w:val="003E233C"/>
    <w:rsid w:val="003E367C"/>
    <w:rsid w:val="003E3B15"/>
    <w:rsid w:val="003E4E67"/>
    <w:rsid w:val="003E6217"/>
    <w:rsid w:val="003E66E4"/>
    <w:rsid w:val="003E7462"/>
    <w:rsid w:val="003E7CB1"/>
    <w:rsid w:val="003E7EBE"/>
    <w:rsid w:val="003F0115"/>
    <w:rsid w:val="003F1094"/>
    <w:rsid w:val="003F147C"/>
    <w:rsid w:val="003F1CB3"/>
    <w:rsid w:val="003F239A"/>
    <w:rsid w:val="003F426D"/>
    <w:rsid w:val="003F5199"/>
    <w:rsid w:val="003F66E6"/>
    <w:rsid w:val="003F6FC1"/>
    <w:rsid w:val="003F7D4B"/>
    <w:rsid w:val="00401797"/>
    <w:rsid w:val="00401B72"/>
    <w:rsid w:val="00401BC9"/>
    <w:rsid w:val="00402A65"/>
    <w:rsid w:val="00404803"/>
    <w:rsid w:val="0040480A"/>
    <w:rsid w:val="0040599D"/>
    <w:rsid w:val="0040684C"/>
    <w:rsid w:val="004076B8"/>
    <w:rsid w:val="004110A8"/>
    <w:rsid w:val="00411B03"/>
    <w:rsid w:val="00411E23"/>
    <w:rsid w:val="004127CC"/>
    <w:rsid w:val="00413887"/>
    <w:rsid w:val="004143BC"/>
    <w:rsid w:val="0041502E"/>
    <w:rsid w:val="004158A1"/>
    <w:rsid w:val="00416193"/>
    <w:rsid w:val="00420DEE"/>
    <w:rsid w:val="00420FB8"/>
    <w:rsid w:val="0042237F"/>
    <w:rsid w:val="00422EAE"/>
    <w:rsid w:val="0042320F"/>
    <w:rsid w:val="00423AC8"/>
    <w:rsid w:val="0042525A"/>
    <w:rsid w:val="00425554"/>
    <w:rsid w:val="004278BE"/>
    <w:rsid w:val="004307BA"/>
    <w:rsid w:val="004310D7"/>
    <w:rsid w:val="00431FD4"/>
    <w:rsid w:val="00432361"/>
    <w:rsid w:val="00433075"/>
    <w:rsid w:val="00433259"/>
    <w:rsid w:val="004333CD"/>
    <w:rsid w:val="00434187"/>
    <w:rsid w:val="004353F8"/>
    <w:rsid w:val="004353FF"/>
    <w:rsid w:val="004357CC"/>
    <w:rsid w:val="00436FF7"/>
    <w:rsid w:val="004374DF"/>
    <w:rsid w:val="00437AB1"/>
    <w:rsid w:val="0044075E"/>
    <w:rsid w:val="0044156B"/>
    <w:rsid w:val="00444096"/>
    <w:rsid w:val="00444675"/>
    <w:rsid w:val="00445642"/>
    <w:rsid w:val="00445E78"/>
    <w:rsid w:val="00446657"/>
    <w:rsid w:val="00451388"/>
    <w:rsid w:val="00451EF6"/>
    <w:rsid w:val="00452E96"/>
    <w:rsid w:val="004547CE"/>
    <w:rsid w:val="00454E10"/>
    <w:rsid w:val="004556C2"/>
    <w:rsid w:val="004558B5"/>
    <w:rsid w:val="00455C3B"/>
    <w:rsid w:val="00456C08"/>
    <w:rsid w:val="0045790A"/>
    <w:rsid w:val="004613D7"/>
    <w:rsid w:val="0046187C"/>
    <w:rsid w:val="0046204A"/>
    <w:rsid w:val="0046205B"/>
    <w:rsid w:val="00462EC8"/>
    <w:rsid w:val="00463657"/>
    <w:rsid w:val="00465755"/>
    <w:rsid w:val="00467835"/>
    <w:rsid w:val="00467B98"/>
    <w:rsid w:val="00470155"/>
    <w:rsid w:val="00471982"/>
    <w:rsid w:val="00471DB6"/>
    <w:rsid w:val="00471F96"/>
    <w:rsid w:val="00472033"/>
    <w:rsid w:val="0047258D"/>
    <w:rsid w:val="0047382C"/>
    <w:rsid w:val="00474146"/>
    <w:rsid w:val="00474E08"/>
    <w:rsid w:val="00475D26"/>
    <w:rsid w:val="00476FB3"/>
    <w:rsid w:val="00477E7B"/>
    <w:rsid w:val="004802D8"/>
    <w:rsid w:val="00480755"/>
    <w:rsid w:val="00481F16"/>
    <w:rsid w:val="00484058"/>
    <w:rsid w:val="004841FC"/>
    <w:rsid w:val="00484341"/>
    <w:rsid w:val="00485D66"/>
    <w:rsid w:val="004869AE"/>
    <w:rsid w:val="00486A0C"/>
    <w:rsid w:val="0048728A"/>
    <w:rsid w:val="00492941"/>
    <w:rsid w:val="00493BC4"/>
    <w:rsid w:val="00495CE9"/>
    <w:rsid w:val="00495ED2"/>
    <w:rsid w:val="00497681"/>
    <w:rsid w:val="004A0315"/>
    <w:rsid w:val="004A0998"/>
    <w:rsid w:val="004A1C21"/>
    <w:rsid w:val="004A2189"/>
    <w:rsid w:val="004A2597"/>
    <w:rsid w:val="004A4A8E"/>
    <w:rsid w:val="004A51C4"/>
    <w:rsid w:val="004A5435"/>
    <w:rsid w:val="004A5440"/>
    <w:rsid w:val="004A6C2B"/>
    <w:rsid w:val="004A7752"/>
    <w:rsid w:val="004A7E63"/>
    <w:rsid w:val="004B01AA"/>
    <w:rsid w:val="004B0890"/>
    <w:rsid w:val="004B1A85"/>
    <w:rsid w:val="004B26EA"/>
    <w:rsid w:val="004B2AC1"/>
    <w:rsid w:val="004B34B6"/>
    <w:rsid w:val="004B3558"/>
    <w:rsid w:val="004B406E"/>
    <w:rsid w:val="004B572D"/>
    <w:rsid w:val="004B5E5E"/>
    <w:rsid w:val="004B62BA"/>
    <w:rsid w:val="004C0808"/>
    <w:rsid w:val="004C094A"/>
    <w:rsid w:val="004C0C5F"/>
    <w:rsid w:val="004C0D10"/>
    <w:rsid w:val="004C0D52"/>
    <w:rsid w:val="004C10CE"/>
    <w:rsid w:val="004C22EE"/>
    <w:rsid w:val="004C3AD5"/>
    <w:rsid w:val="004C49E4"/>
    <w:rsid w:val="004C49F5"/>
    <w:rsid w:val="004C4E0A"/>
    <w:rsid w:val="004C4E4A"/>
    <w:rsid w:val="004C5E24"/>
    <w:rsid w:val="004C621F"/>
    <w:rsid w:val="004C633F"/>
    <w:rsid w:val="004C64D4"/>
    <w:rsid w:val="004C6C26"/>
    <w:rsid w:val="004C6D7C"/>
    <w:rsid w:val="004C6FC4"/>
    <w:rsid w:val="004D104C"/>
    <w:rsid w:val="004D1CD1"/>
    <w:rsid w:val="004D2AD2"/>
    <w:rsid w:val="004D2C98"/>
    <w:rsid w:val="004D30F5"/>
    <w:rsid w:val="004D4733"/>
    <w:rsid w:val="004D54AA"/>
    <w:rsid w:val="004D5E9F"/>
    <w:rsid w:val="004D61BA"/>
    <w:rsid w:val="004D6EF0"/>
    <w:rsid w:val="004D7791"/>
    <w:rsid w:val="004E1D17"/>
    <w:rsid w:val="004E1E47"/>
    <w:rsid w:val="004E26A0"/>
    <w:rsid w:val="004E4466"/>
    <w:rsid w:val="004E4CF1"/>
    <w:rsid w:val="004E5220"/>
    <w:rsid w:val="004E5727"/>
    <w:rsid w:val="004E594D"/>
    <w:rsid w:val="004E5B81"/>
    <w:rsid w:val="004E61F1"/>
    <w:rsid w:val="004E6C19"/>
    <w:rsid w:val="004F0C9D"/>
    <w:rsid w:val="004F1E4C"/>
    <w:rsid w:val="004F1EB8"/>
    <w:rsid w:val="004F29AD"/>
    <w:rsid w:val="004F3B90"/>
    <w:rsid w:val="004F4D24"/>
    <w:rsid w:val="004F64F4"/>
    <w:rsid w:val="004F73E2"/>
    <w:rsid w:val="00500C3A"/>
    <w:rsid w:val="005012B4"/>
    <w:rsid w:val="00501760"/>
    <w:rsid w:val="00501FB1"/>
    <w:rsid w:val="005021EB"/>
    <w:rsid w:val="0050285E"/>
    <w:rsid w:val="005028E0"/>
    <w:rsid w:val="00503D96"/>
    <w:rsid w:val="005041CB"/>
    <w:rsid w:val="0050424E"/>
    <w:rsid w:val="00504CD5"/>
    <w:rsid w:val="00504D6D"/>
    <w:rsid w:val="005060BB"/>
    <w:rsid w:val="00506E62"/>
    <w:rsid w:val="0050722A"/>
    <w:rsid w:val="00507420"/>
    <w:rsid w:val="005074F4"/>
    <w:rsid w:val="0050765A"/>
    <w:rsid w:val="005078CE"/>
    <w:rsid w:val="00507970"/>
    <w:rsid w:val="0051127A"/>
    <w:rsid w:val="00511C7B"/>
    <w:rsid w:val="005130C1"/>
    <w:rsid w:val="0051471C"/>
    <w:rsid w:val="00514B32"/>
    <w:rsid w:val="00514E94"/>
    <w:rsid w:val="0051559F"/>
    <w:rsid w:val="00515FFF"/>
    <w:rsid w:val="00516F2E"/>
    <w:rsid w:val="005179BC"/>
    <w:rsid w:val="00517DE9"/>
    <w:rsid w:val="0052057D"/>
    <w:rsid w:val="00520812"/>
    <w:rsid w:val="00521947"/>
    <w:rsid w:val="00522959"/>
    <w:rsid w:val="00522F92"/>
    <w:rsid w:val="00524182"/>
    <w:rsid w:val="00526256"/>
    <w:rsid w:val="005273C1"/>
    <w:rsid w:val="00527B41"/>
    <w:rsid w:val="00527B7F"/>
    <w:rsid w:val="00527E65"/>
    <w:rsid w:val="0053005D"/>
    <w:rsid w:val="0053176B"/>
    <w:rsid w:val="005319BA"/>
    <w:rsid w:val="00531E2C"/>
    <w:rsid w:val="00532E8A"/>
    <w:rsid w:val="00533631"/>
    <w:rsid w:val="00533954"/>
    <w:rsid w:val="00534945"/>
    <w:rsid w:val="00535A64"/>
    <w:rsid w:val="00535D1C"/>
    <w:rsid w:val="00535D5B"/>
    <w:rsid w:val="00536248"/>
    <w:rsid w:val="005371B1"/>
    <w:rsid w:val="005371B9"/>
    <w:rsid w:val="00537A0A"/>
    <w:rsid w:val="00540895"/>
    <w:rsid w:val="005410D8"/>
    <w:rsid w:val="00541FAB"/>
    <w:rsid w:val="005428F3"/>
    <w:rsid w:val="00542D40"/>
    <w:rsid w:val="00545500"/>
    <w:rsid w:val="005460A6"/>
    <w:rsid w:val="00546BB5"/>
    <w:rsid w:val="005471E2"/>
    <w:rsid w:val="005479EC"/>
    <w:rsid w:val="005506F7"/>
    <w:rsid w:val="00550CA9"/>
    <w:rsid w:val="005513DA"/>
    <w:rsid w:val="00553B92"/>
    <w:rsid w:val="00553C40"/>
    <w:rsid w:val="00555248"/>
    <w:rsid w:val="00555BA6"/>
    <w:rsid w:val="00555BAC"/>
    <w:rsid w:val="0055706B"/>
    <w:rsid w:val="005603C3"/>
    <w:rsid w:val="00560C74"/>
    <w:rsid w:val="00560F36"/>
    <w:rsid w:val="0056231D"/>
    <w:rsid w:val="00562BFF"/>
    <w:rsid w:val="005643C6"/>
    <w:rsid w:val="00565411"/>
    <w:rsid w:val="005660DC"/>
    <w:rsid w:val="00566DFB"/>
    <w:rsid w:val="005709AB"/>
    <w:rsid w:val="00572851"/>
    <w:rsid w:val="00572A77"/>
    <w:rsid w:val="005735F0"/>
    <w:rsid w:val="00574466"/>
    <w:rsid w:val="0057581A"/>
    <w:rsid w:val="00575F22"/>
    <w:rsid w:val="00575FC2"/>
    <w:rsid w:val="005764B5"/>
    <w:rsid w:val="0057796B"/>
    <w:rsid w:val="005801A3"/>
    <w:rsid w:val="00580614"/>
    <w:rsid w:val="00581087"/>
    <w:rsid w:val="00581C22"/>
    <w:rsid w:val="00581FA9"/>
    <w:rsid w:val="005822C6"/>
    <w:rsid w:val="005827C8"/>
    <w:rsid w:val="00582A5F"/>
    <w:rsid w:val="005833D4"/>
    <w:rsid w:val="005834E3"/>
    <w:rsid w:val="00585090"/>
    <w:rsid w:val="005851B3"/>
    <w:rsid w:val="0058562C"/>
    <w:rsid w:val="005858D9"/>
    <w:rsid w:val="00586FE5"/>
    <w:rsid w:val="005871BA"/>
    <w:rsid w:val="005878B2"/>
    <w:rsid w:val="00590A94"/>
    <w:rsid w:val="00590B44"/>
    <w:rsid w:val="00592456"/>
    <w:rsid w:val="00592A8B"/>
    <w:rsid w:val="00593243"/>
    <w:rsid w:val="00594EEC"/>
    <w:rsid w:val="005A0976"/>
    <w:rsid w:val="005A204C"/>
    <w:rsid w:val="005A224C"/>
    <w:rsid w:val="005A25B8"/>
    <w:rsid w:val="005A2B19"/>
    <w:rsid w:val="005A2B50"/>
    <w:rsid w:val="005A2D5C"/>
    <w:rsid w:val="005A3505"/>
    <w:rsid w:val="005A4C9F"/>
    <w:rsid w:val="005A7B03"/>
    <w:rsid w:val="005B040B"/>
    <w:rsid w:val="005B195E"/>
    <w:rsid w:val="005B19CF"/>
    <w:rsid w:val="005B1C46"/>
    <w:rsid w:val="005B21A2"/>
    <w:rsid w:val="005B360D"/>
    <w:rsid w:val="005B41DE"/>
    <w:rsid w:val="005B4522"/>
    <w:rsid w:val="005B48B1"/>
    <w:rsid w:val="005B4C1B"/>
    <w:rsid w:val="005B5B60"/>
    <w:rsid w:val="005B68E0"/>
    <w:rsid w:val="005B7563"/>
    <w:rsid w:val="005B79B3"/>
    <w:rsid w:val="005C0333"/>
    <w:rsid w:val="005C1BEC"/>
    <w:rsid w:val="005C3339"/>
    <w:rsid w:val="005C3393"/>
    <w:rsid w:val="005C52EB"/>
    <w:rsid w:val="005C5C33"/>
    <w:rsid w:val="005C5DD2"/>
    <w:rsid w:val="005C60C8"/>
    <w:rsid w:val="005C7169"/>
    <w:rsid w:val="005C72B5"/>
    <w:rsid w:val="005D0520"/>
    <w:rsid w:val="005D0CE9"/>
    <w:rsid w:val="005D0F71"/>
    <w:rsid w:val="005D1B51"/>
    <w:rsid w:val="005D231A"/>
    <w:rsid w:val="005D26DA"/>
    <w:rsid w:val="005D2CC2"/>
    <w:rsid w:val="005D2E5B"/>
    <w:rsid w:val="005D3F68"/>
    <w:rsid w:val="005D4167"/>
    <w:rsid w:val="005D504B"/>
    <w:rsid w:val="005D5CBA"/>
    <w:rsid w:val="005D7F96"/>
    <w:rsid w:val="005E0B73"/>
    <w:rsid w:val="005E1B0D"/>
    <w:rsid w:val="005E2B54"/>
    <w:rsid w:val="005E2F8C"/>
    <w:rsid w:val="005E3F73"/>
    <w:rsid w:val="005E4A7E"/>
    <w:rsid w:val="005E4EE7"/>
    <w:rsid w:val="005E6D2C"/>
    <w:rsid w:val="005E71FE"/>
    <w:rsid w:val="005F19AD"/>
    <w:rsid w:val="005F1B9D"/>
    <w:rsid w:val="005F285A"/>
    <w:rsid w:val="005F39F9"/>
    <w:rsid w:val="005F4D0F"/>
    <w:rsid w:val="005F528D"/>
    <w:rsid w:val="005F5760"/>
    <w:rsid w:val="005F5C4C"/>
    <w:rsid w:val="005F5E4F"/>
    <w:rsid w:val="005F607A"/>
    <w:rsid w:val="005F643E"/>
    <w:rsid w:val="005F6AF5"/>
    <w:rsid w:val="005F6E8D"/>
    <w:rsid w:val="005F73F0"/>
    <w:rsid w:val="006015D2"/>
    <w:rsid w:val="0060209F"/>
    <w:rsid w:val="00602516"/>
    <w:rsid w:val="00602650"/>
    <w:rsid w:val="00604A58"/>
    <w:rsid w:val="00604A9C"/>
    <w:rsid w:val="00604C47"/>
    <w:rsid w:val="006057B4"/>
    <w:rsid w:val="00606AD1"/>
    <w:rsid w:val="006078A1"/>
    <w:rsid w:val="00607A6B"/>
    <w:rsid w:val="00607AC6"/>
    <w:rsid w:val="00607E8D"/>
    <w:rsid w:val="00610892"/>
    <w:rsid w:val="00610BFF"/>
    <w:rsid w:val="006111EE"/>
    <w:rsid w:val="00611215"/>
    <w:rsid w:val="0061225E"/>
    <w:rsid w:val="00612A49"/>
    <w:rsid w:val="0061367C"/>
    <w:rsid w:val="00616FAC"/>
    <w:rsid w:val="0061790D"/>
    <w:rsid w:val="00617F5C"/>
    <w:rsid w:val="00620323"/>
    <w:rsid w:val="006204BF"/>
    <w:rsid w:val="00621593"/>
    <w:rsid w:val="006219EE"/>
    <w:rsid w:val="00621D2D"/>
    <w:rsid w:val="00622FA3"/>
    <w:rsid w:val="00623EB5"/>
    <w:rsid w:val="00624C30"/>
    <w:rsid w:val="00625644"/>
    <w:rsid w:val="006261F7"/>
    <w:rsid w:val="00626674"/>
    <w:rsid w:val="00626827"/>
    <w:rsid w:val="006270CF"/>
    <w:rsid w:val="006275AB"/>
    <w:rsid w:val="00627CAE"/>
    <w:rsid w:val="006301D1"/>
    <w:rsid w:val="00630323"/>
    <w:rsid w:val="00630B6C"/>
    <w:rsid w:val="006310B1"/>
    <w:rsid w:val="00631BA1"/>
    <w:rsid w:val="006322F5"/>
    <w:rsid w:val="00633643"/>
    <w:rsid w:val="00633E69"/>
    <w:rsid w:val="0063409E"/>
    <w:rsid w:val="0063486F"/>
    <w:rsid w:val="00634B6D"/>
    <w:rsid w:val="00634C53"/>
    <w:rsid w:val="00635728"/>
    <w:rsid w:val="00635B53"/>
    <w:rsid w:val="006364CD"/>
    <w:rsid w:val="006365C2"/>
    <w:rsid w:val="00636FB5"/>
    <w:rsid w:val="0064080A"/>
    <w:rsid w:val="0064102E"/>
    <w:rsid w:val="0064181A"/>
    <w:rsid w:val="0064313A"/>
    <w:rsid w:val="00643BEB"/>
    <w:rsid w:val="00643CCA"/>
    <w:rsid w:val="006448A5"/>
    <w:rsid w:val="006450C0"/>
    <w:rsid w:val="00645807"/>
    <w:rsid w:val="006458C1"/>
    <w:rsid w:val="00646F3B"/>
    <w:rsid w:val="00647C4B"/>
    <w:rsid w:val="00647D02"/>
    <w:rsid w:val="00647F6E"/>
    <w:rsid w:val="006503B2"/>
    <w:rsid w:val="006504B3"/>
    <w:rsid w:val="00650F45"/>
    <w:rsid w:val="00652493"/>
    <w:rsid w:val="006541A4"/>
    <w:rsid w:val="00654ACA"/>
    <w:rsid w:val="00655DF5"/>
    <w:rsid w:val="00657A9F"/>
    <w:rsid w:val="00657B0B"/>
    <w:rsid w:val="00661139"/>
    <w:rsid w:val="00661857"/>
    <w:rsid w:val="0066225F"/>
    <w:rsid w:val="00666454"/>
    <w:rsid w:val="00666958"/>
    <w:rsid w:val="00670B3D"/>
    <w:rsid w:val="00670D62"/>
    <w:rsid w:val="00671018"/>
    <w:rsid w:val="006729A6"/>
    <w:rsid w:val="006729E7"/>
    <w:rsid w:val="00673CE4"/>
    <w:rsid w:val="00673FA7"/>
    <w:rsid w:val="00674D93"/>
    <w:rsid w:val="006768F3"/>
    <w:rsid w:val="00676E2B"/>
    <w:rsid w:val="00676F31"/>
    <w:rsid w:val="00680179"/>
    <w:rsid w:val="006802FD"/>
    <w:rsid w:val="006806B3"/>
    <w:rsid w:val="00680A7F"/>
    <w:rsid w:val="006815B0"/>
    <w:rsid w:val="006818D8"/>
    <w:rsid w:val="006819B1"/>
    <w:rsid w:val="00681C1E"/>
    <w:rsid w:val="0068413F"/>
    <w:rsid w:val="00684188"/>
    <w:rsid w:val="00684AF8"/>
    <w:rsid w:val="00684F9F"/>
    <w:rsid w:val="00686350"/>
    <w:rsid w:val="00686A4B"/>
    <w:rsid w:val="0068704F"/>
    <w:rsid w:val="00687459"/>
    <w:rsid w:val="00687795"/>
    <w:rsid w:val="006900D6"/>
    <w:rsid w:val="006914BF"/>
    <w:rsid w:val="00691A50"/>
    <w:rsid w:val="00691DE0"/>
    <w:rsid w:val="006920CF"/>
    <w:rsid w:val="00692FA7"/>
    <w:rsid w:val="006944B4"/>
    <w:rsid w:val="006945E9"/>
    <w:rsid w:val="0069467D"/>
    <w:rsid w:val="00694861"/>
    <w:rsid w:val="006A01BB"/>
    <w:rsid w:val="006A1A97"/>
    <w:rsid w:val="006A1B1F"/>
    <w:rsid w:val="006A1FB4"/>
    <w:rsid w:val="006A3205"/>
    <w:rsid w:val="006A456C"/>
    <w:rsid w:val="006A4A6B"/>
    <w:rsid w:val="006A6309"/>
    <w:rsid w:val="006A6793"/>
    <w:rsid w:val="006A6A70"/>
    <w:rsid w:val="006A6B04"/>
    <w:rsid w:val="006A6B5E"/>
    <w:rsid w:val="006A798F"/>
    <w:rsid w:val="006A7C98"/>
    <w:rsid w:val="006B1955"/>
    <w:rsid w:val="006B20F1"/>
    <w:rsid w:val="006B328D"/>
    <w:rsid w:val="006B353E"/>
    <w:rsid w:val="006B3F11"/>
    <w:rsid w:val="006B535A"/>
    <w:rsid w:val="006B537C"/>
    <w:rsid w:val="006B548B"/>
    <w:rsid w:val="006B55DE"/>
    <w:rsid w:val="006B6B8C"/>
    <w:rsid w:val="006B73B2"/>
    <w:rsid w:val="006B7756"/>
    <w:rsid w:val="006B7827"/>
    <w:rsid w:val="006C01E7"/>
    <w:rsid w:val="006C0A20"/>
    <w:rsid w:val="006C0CDD"/>
    <w:rsid w:val="006C1692"/>
    <w:rsid w:val="006C3955"/>
    <w:rsid w:val="006C58EA"/>
    <w:rsid w:val="006D01B4"/>
    <w:rsid w:val="006D0DA6"/>
    <w:rsid w:val="006D3292"/>
    <w:rsid w:val="006D32F7"/>
    <w:rsid w:val="006D35D7"/>
    <w:rsid w:val="006D66D0"/>
    <w:rsid w:val="006D6C9F"/>
    <w:rsid w:val="006E0BE7"/>
    <w:rsid w:val="006E1231"/>
    <w:rsid w:val="006E3223"/>
    <w:rsid w:val="006E325A"/>
    <w:rsid w:val="006E3A24"/>
    <w:rsid w:val="006E52A7"/>
    <w:rsid w:val="006E6E9E"/>
    <w:rsid w:val="006E7127"/>
    <w:rsid w:val="006E794C"/>
    <w:rsid w:val="006E7F89"/>
    <w:rsid w:val="006F0BB7"/>
    <w:rsid w:val="006F1E0B"/>
    <w:rsid w:val="006F2A21"/>
    <w:rsid w:val="006F3E1E"/>
    <w:rsid w:val="006F408B"/>
    <w:rsid w:val="006F4106"/>
    <w:rsid w:val="006F453C"/>
    <w:rsid w:val="006F56F4"/>
    <w:rsid w:val="006F592A"/>
    <w:rsid w:val="006F6201"/>
    <w:rsid w:val="006F6419"/>
    <w:rsid w:val="006F7467"/>
    <w:rsid w:val="006F793B"/>
    <w:rsid w:val="006F7965"/>
    <w:rsid w:val="007008A6"/>
    <w:rsid w:val="007011C9"/>
    <w:rsid w:val="0070127D"/>
    <w:rsid w:val="00702A4C"/>
    <w:rsid w:val="00703F81"/>
    <w:rsid w:val="00704F22"/>
    <w:rsid w:val="00705EAE"/>
    <w:rsid w:val="00706235"/>
    <w:rsid w:val="0070659E"/>
    <w:rsid w:val="00707290"/>
    <w:rsid w:val="00707AF3"/>
    <w:rsid w:val="00707E27"/>
    <w:rsid w:val="00707F5C"/>
    <w:rsid w:val="00711DEE"/>
    <w:rsid w:val="007124B7"/>
    <w:rsid w:val="00712503"/>
    <w:rsid w:val="00714E37"/>
    <w:rsid w:val="007154AB"/>
    <w:rsid w:val="00716014"/>
    <w:rsid w:val="0071648A"/>
    <w:rsid w:val="00716C2F"/>
    <w:rsid w:val="00720C1B"/>
    <w:rsid w:val="007218FF"/>
    <w:rsid w:val="0072305D"/>
    <w:rsid w:val="007236A4"/>
    <w:rsid w:val="00725D8E"/>
    <w:rsid w:val="00725EC2"/>
    <w:rsid w:val="00726C21"/>
    <w:rsid w:val="00726FB9"/>
    <w:rsid w:val="00730281"/>
    <w:rsid w:val="00730BF9"/>
    <w:rsid w:val="00731133"/>
    <w:rsid w:val="00731454"/>
    <w:rsid w:val="0073200F"/>
    <w:rsid w:val="007327B7"/>
    <w:rsid w:val="00732847"/>
    <w:rsid w:val="00732F21"/>
    <w:rsid w:val="00733BF3"/>
    <w:rsid w:val="00734106"/>
    <w:rsid w:val="00734716"/>
    <w:rsid w:val="0073600F"/>
    <w:rsid w:val="00736852"/>
    <w:rsid w:val="00737DC5"/>
    <w:rsid w:val="007404B3"/>
    <w:rsid w:val="007405F4"/>
    <w:rsid w:val="00740B67"/>
    <w:rsid w:val="00741168"/>
    <w:rsid w:val="00741DE1"/>
    <w:rsid w:val="007421ED"/>
    <w:rsid w:val="00743D84"/>
    <w:rsid w:val="00745C43"/>
    <w:rsid w:val="0074617A"/>
    <w:rsid w:val="007461AA"/>
    <w:rsid w:val="00746823"/>
    <w:rsid w:val="00746BF1"/>
    <w:rsid w:val="0075179C"/>
    <w:rsid w:val="0075191C"/>
    <w:rsid w:val="0075268B"/>
    <w:rsid w:val="00753A92"/>
    <w:rsid w:val="00753F34"/>
    <w:rsid w:val="00754064"/>
    <w:rsid w:val="0075491D"/>
    <w:rsid w:val="00755134"/>
    <w:rsid w:val="00757419"/>
    <w:rsid w:val="00757D59"/>
    <w:rsid w:val="00757EA9"/>
    <w:rsid w:val="00757FF3"/>
    <w:rsid w:val="00760172"/>
    <w:rsid w:val="00760D67"/>
    <w:rsid w:val="007611BF"/>
    <w:rsid w:val="00764BA2"/>
    <w:rsid w:val="00766185"/>
    <w:rsid w:val="00766291"/>
    <w:rsid w:val="00766C2E"/>
    <w:rsid w:val="00766DF1"/>
    <w:rsid w:val="00766E9A"/>
    <w:rsid w:val="007704CF"/>
    <w:rsid w:val="007709D9"/>
    <w:rsid w:val="00770D2F"/>
    <w:rsid w:val="007712CA"/>
    <w:rsid w:val="00771AA9"/>
    <w:rsid w:val="00773BBA"/>
    <w:rsid w:val="00773E13"/>
    <w:rsid w:val="00773E5B"/>
    <w:rsid w:val="00774E35"/>
    <w:rsid w:val="00775B56"/>
    <w:rsid w:val="00776CD7"/>
    <w:rsid w:val="00776CE7"/>
    <w:rsid w:val="0077708C"/>
    <w:rsid w:val="007773C5"/>
    <w:rsid w:val="00780891"/>
    <w:rsid w:val="00780B85"/>
    <w:rsid w:val="007827DE"/>
    <w:rsid w:val="00782AF8"/>
    <w:rsid w:val="00784310"/>
    <w:rsid w:val="007853EF"/>
    <w:rsid w:val="0078560F"/>
    <w:rsid w:val="007859E6"/>
    <w:rsid w:val="00785A81"/>
    <w:rsid w:val="00786885"/>
    <w:rsid w:val="00786AF9"/>
    <w:rsid w:val="0078752F"/>
    <w:rsid w:val="00787D25"/>
    <w:rsid w:val="007906B6"/>
    <w:rsid w:val="00790926"/>
    <w:rsid w:val="00791F1F"/>
    <w:rsid w:val="007924FA"/>
    <w:rsid w:val="00793E2D"/>
    <w:rsid w:val="00795510"/>
    <w:rsid w:val="00795D32"/>
    <w:rsid w:val="00796EEB"/>
    <w:rsid w:val="0079712B"/>
    <w:rsid w:val="0079728D"/>
    <w:rsid w:val="007977E4"/>
    <w:rsid w:val="007978D2"/>
    <w:rsid w:val="00797A4B"/>
    <w:rsid w:val="007A0AFE"/>
    <w:rsid w:val="007A0C61"/>
    <w:rsid w:val="007A0C98"/>
    <w:rsid w:val="007A15FD"/>
    <w:rsid w:val="007A3551"/>
    <w:rsid w:val="007A5E34"/>
    <w:rsid w:val="007A62FF"/>
    <w:rsid w:val="007A7575"/>
    <w:rsid w:val="007A7DEC"/>
    <w:rsid w:val="007B13C6"/>
    <w:rsid w:val="007B4820"/>
    <w:rsid w:val="007B679D"/>
    <w:rsid w:val="007B681C"/>
    <w:rsid w:val="007B6BFE"/>
    <w:rsid w:val="007B7230"/>
    <w:rsid w:val="007C0698"/>
    <w:rsid w:val="007C0803"/>
    <w:rsid w:val="007C128E"/>
    <w:rsid w:val="007C39D7"/>
    <w:rsid w:val="007C4667"/>
    <w:rsid w:val="007C494A"/>
    <w:rsid w:val="007C70DC"/>
    <w:rsid w:val="007C7EC3"/>
    <w:rsid w:val="007D1019"/>
    <w:rsid w:val="007D13A4"/>
    <w:rsid w:val="007D1A5F"/>
    <w:rsid w:val="007D2F74"/>
    <w:rsid w:val="007D2F8C"/>
    <w:rsid w:val="007D356B"/>
    <w:rsid w:val="007D4006"/>
    <w:rsid w:val="007D4675"/>
    <w:rsid w:val="007D5E96"/>
    <w:rsid w:val="007D686C"/>
    <w:rsid w:val="007D72C3"/>
    <w:rsid w:val="007D7B63"/>
    <w:rsid w:val="007E09AD"/>
    <w:rsid w:val="007E1FEB"/>
    <w:rsid w:val="007E2C7D"/>
    <w:rsid w:val="007E59EB"/>
    <w:rsid w:val="007E6105"/>
    <w:rsid w:val="007E7449"/>
    <w:rsid w:val="007E7C38"/>
    <w:rsid w:val="007E7D8E"/>
    <w:rsid w:val="007F088A"/>
    <w:rsid w:val="007F1A4F"/>
    <w:rsid w:val="007F213A"/>
    <w:rsid w:val="007F31C5"/>
    <w:rsid w:val="007F31FD"/>
    <w:rsid w:val="007F4500"/>
    <w:rsid w:val="007F55DA"/>
    <w:rsid w:val="007F5D17"/>
    <w:rsid w:val="007F6E6B"/>
    <w:rsid w:val="007F743F"/>
    <w:rsid w:val="008015ED"/>
    <w:rsid w:val="008040E7"/>
    <w:rsid w:val="00804B4E"/>
    <w:rsid w:val="00804D2C"/>
    <w:rsid w:val="00805A83"/>
    <w:rsid w:val="00807CD6"/>
    <w:rsid w:val="00810765"/>
    <w:rsid w:val="00812620"/>
    <w:rsid w:val="00812C04"/>
    <w:rsid w:val="00812EE8"/>
    <w:rsid w:val="00813CFE"/>
    <w:rsid w:val="00813D79"/>
    <w:rsid w:val="00813E33"/>
    <w:rsid w:val="00816514"/>
    <w:rsid w:val="00816C36"/>
    <w:rsid w:val="00817EF8"/>
    <w:rsid w:val="0082071D"/>
    <w:rsid w:val="008209D5"/>
    <w:rsid w:val="00820BBD"/>
    <w:rsid w:val="008210B1"/>
    <w:rsid w:val="00822D0C"/>
    <w:rsid w:val="00822ED2"/>
    <w:rsid w:val="00824AF9"/>
    <w:rsid w:val="00825015"/>
    <w:rsid w:val="00825073"/>
    <w:rsid w:val="008259F7"/>
    <w:rsid w:val="00825D4D"/>
    <w:rsid w:val="00827498"/>
    <w:rsid w:val="00827BE9"/>
    <w:rsid w:val="00827FB4"/>
    <w:rsid w:val="00830316"/>
    <w:rsid w:val="00830736"/>
    <w:rsid w:val="00831580"/>
    <w:rsid w:val="0083219C"/>
    <w:rsid w:val="008328CA"/>
    <w:rsid w:val="00833D54"/>
    <w:rsid w:val="00835824"/>
    <w:rsid w:val="0083734E"/>
    <w:rsid w:val="0083796C"/>
    <w:rsid w:val="00841047"/>
    <w:rsid w:val="00841A67"/>
    <w:rsid w:val="00842AA1"/>
    <w:rsid w:val="008433E5"/>
    <w:rsid w:val="0084380F"/>
    <w:rsid w:val="00844CC2"/>
    <w:rsid w:val="0084610F"/>
    <w:rsid w:val="008466A5"/>
    <w:rsid w:val="00847F85"/>
    <w:rsid w:val="008508D3"/>
    <w:rsid w:val="00851554"/>
    <w:rsid w:val="00852E97"/>
    <w:rsid w:val="008531D8"/>
    <w:rsid w:val="00853315"/>
    <w:rsid w:val="00854F10"/>
    <w:rsid w:val="0085586A"/>
    <w:rsid w:val="008566AC"/>
    <w:rsid w:val="00856E7B"/>
    <w:rsid w:val="00857B21"/>
    <w:rsid w:val="00857FFA"/>
    <w:rsid w:val="0086097C"/>
    <w:rsid w:val="00860A86"/>
    <w:rsid w:val="00861F17"/>
    <w:rsid w:val="008620EA"/>
    <w:rsid w:val="00862890"/>
    <w:rsid w:val="00864CDD"/>
    <w:rsid w:val="00867171"/>
    <w:rsid w:val="00870765"/>
    <w:rsid w:val="0087100A"/>
    <w:rsid w:val="0087141D"/>
    <w:rsid w:val="00872692"/>
    <w:rsid w:val="008730A0"/>
    <w:rsid w:val="00873440"/>
    <w:rsid w:val="0087347D"/>
    <w:rsid w:val="00874278"/>
    <w:rsid w:val="0087445A"/>
    <w:rsid w:val="0087451D"/>
    <w:rsid w:val="00874CA2"/>
    <w:rsid w:val="0087534D"/>
    <w:rsid w:val="00876120"/>
    <w:rsid w:val="00876381"/>
    <w:rsid w:val="008763C4"/>
    <w:rsid w:val="008771C1"/>
    <w:rsid w:val="00877314"/>
    <w:rsid w:val="00877559"/>
    <w:rsid w:val="008812C8"/>
    <w:rsid w:val="008817AF"/>
    <w:rsid w:val="0088264E"/>
    <w:rsid w:val="00883638"/>
    <w:rsid w:val="0088390E"/>
    <w:rsid w:val="00884B01"/>
    <w:rsid w:val="00885A54"/>
    <w:rsid w:val="00886302"/>
    <w:rsid w:val="0088657D"/>
    <w:rsid w:val="008866C9"/>
    <w:rsid w:val="00886B4A"/>
    <w:rsid w:val="00887659"/>
    <w:rsid w:val="0088788C"/>
    <w:rsid w:val="00887A27"/>
    <w:rsid w:val="00890F94"/>
    <w:rsid w:val="00891550"/>
    <w:rsid w:val="00891D3E"/>
    <w:rsid w:val="00892286"/>
    <w:rsid w:val="00893192"/>
    <w:rsid w:val="008945E7"/>
    <w:rsid w:val="008954E0"/>
    <w:rsid w:val="008956BD"/>
    <w:rsid w:val="00895CCE"/>
    <w:rsid w:val="00895E9D"/>
    <w:rsid w:val="008966E5"/>
    <w:rsid w:val="0089673C"/>
    <w:rsid w:val="00896871"/>
    <w:rsid w:val="00896F14"/>
    <w:rsid w:val="008970D2"/>
    <w:rsid w:val="008A0572"/>
    <w:rsid w:val="008A0D9D"/>
    <w:rsid w:val="008A0DB6"/>
    <w:rsid w:val="008A1827"/>
    <w:rsid w:val="008A1E1C"/>
    <w:rsid w:val="008A2913"/>
    <w:rsid w:val="008A3232"/>
    <w:rsid w:val="008A35A6"/>
    <w:rsid w:val="008A38C9"/>
    <w:rsid w:val="008A4044"/>
    <w:rsid w:val="008A4BF2"/>
    <w:rsid w:val="008A5F7A"/>
    <w:rsid w:val="008A7205"/>
    <w:rsid w:val="008A75B1"/>
    <w:rsid w:val="008B029D"/>
    <w:rsid w:val="008B02B2"/>
    <w:rsid w:val="008B24BB"/>
    <w:rsid w:val="008B28F1"/>
    <w:rsid w:val="008B4CD9"/>
    <w:rsid w:val="008B6036"/>
    <w:rsid w:val="008B6329"/>
    <w:rsid w:val="008B66D6"/>
    <w:rsid w:val="008B698C"/>
    <w:rsid w:val="008B69BC"/>
    <w:rsid w:val="008B753E"/>
    <w:rsid w:val="008B77FF"/>
    <w:rsid w:val="008C10A9"/>
    <w:rsid w:val="008C1441"/>
    <w:rsid w:val="008C1B4B"/>
    <w:rsid w:val="008C2023"/>
    <w:rsid w:val="008C289D"/>
    <w:rsid w:val="008C4067"/>
    <w:rsid w:val="008C45EB"/>
    <w:rsid w:val="008C5A17"/>
    <w:rsid w:val="008C612E"/>
    <w:rsid w:val="008C62CB"/>
    <w:rsid w:val="008C7B4D"/>
    <w:rsid w:val="008C7EAA"/>
    <w:rsid w:val="008D0E29"/>
    <w:rsid w:val="008D1F6C"/>
    <w:rsid w:val="008D2301"/>
    <w:rsid w:val="008D2A1E"/>
    <w:rsid w:val="008D2AFC"/>
    <w:rsid w:val="008D3E0C"/>
    <w:rsid w:val="008D426E"/>
    <w:rsid w:val="008D61BE"/>
    <w:rsid w:val="008D6A5A"/>
    <w:rsid w:val="008D6AFA"/>
    <w:rsid w:val="008D7AC5"/>
    <w:rsid w:val="008E112B"/>
    <w:rsid w:val="008E1E8D"/>
    <w:rsid w:val="008E1F78"/>
    <w:rsid w:val="008E2056"/>
    <w:rsid w:val="008E2275"/>
    <w:rsid w:val="008E232A"/>
    <w:rsid w:val="008E26A5"/>
    <w:rsid w:val="008E2801"/>
    <w:rsid w:val="008E2BDB"/>
    <w:rsid w:val="008E337B"/>
    <w:rsid w:val="008E39BF"/>
    <w:rsid w:val="008E4545"/>
    <w:rsid w:val="008E4C55"/>
    <w:rsid w:val="008E6889"/>
    <w:rsid w:val="008E6F81"/>
    <w:rsid w:val="008E70A9"/>
    <w:rsid w:val="008F0251"/>
    <w:rsid w:val="008F0CA1"/>
    <w:rsid w:val="008F151D"/>
    <w:rsid w:val="008F1E0F"/>
    <w:rsid w:val="008F2055"/>
    <w:rsid w:val="008F2E67"/>
    <w:rsid w:val="008F3556"/>
    <w:rsid w:val="008F37C2"/>
    <w:rsid w:val="008F3AE6"/>
    <w:rsid w:val="008F4E77"/>
    <w:rsid w:val="008F506C"/>
    <w:rsid w:val="008F664B"/>
    <w:rsid w:val="008F6A44"/>
    <w:rsid w:val="008F7213"/>
    <w:rsid w:val="00901915"/>
    <w:rsid w:val="0090239C"/>
    <w:rsid w:val="00903323"/>
    <w:rsid w:val="00903F24"/>
    <w:rsid w:val="00905C98"/>
    <w:rsid w:val="00906859"/>
    <w:rsid w:val="0090749C"/>
    <w:rsid w:val="00907A20"/>
    <w:rsid w:val="00907D64"/>
    <w:rsid w:val="0091103A"/>
    <w:rsid w:val="009122DF"/>
    <w:rsid w:val="00912FBA"/>
    <w:rsid w:val="0091382C"/>
    <w:rsid w:val="00914F82"/>
    <w:rsid w:val="00916C76"/>
    <w:rsid w:val="009205AB"/>
    <w:rsid w:val="00920EB4"/>
    <w:rsid w:val="00920F9B"/>
    <w:rsid w:val="009219F4"/>
    <w:rsid w:val="00922D1D"/>
    <w:rsid w:val="00923A7C"/>
    <w:rsid w:val="00923C62"/>
    <w:rsid w:val="00924499"/>
    <w:rsid w:val="00924869"/>
    <w:rsid w:val="009255DE"/>
    <w:rsid w:val="009260F2"/>
    <w:rsid w:val="009261BB"/>
    <w:rsid w:val="00926EBB"/>
    <w:rsid w:val="00926F7F"/>
    <w:rsid w:val="00930A92"/>
    <w:rsid w:val="00930DAA"/>
    <w:rsid w:val="00930EE4"/>
    <w:rsid w:val="00930F69"/>
    <w:rsid w:val="00931735"/>
    <w:rsid w:val="009329AA"/>
    <w:rsid w:val="00932BDE"/>
    <w:rsid w:val="0093377F"/>
    <w:rsid w:val="00933AF6"/>
    <w:rsid w:val="00934BD4"/>
    <w:rsid w:val="00934FCC"/>
    <w:rsid w:val="009351AE"/>
    <w:rsid w:val="009356F5"/>
    <w:rsid w:val="00936A5A"/>
    <w:rsid w:val="00936CCD"/>
    <w:rsid w:val="00936D27"/>
    <w:rsid w:val="00937A53"/>
    <w:rsid w:val="009403D3"/>
    <w:rsid w:val="00941EC7"/>
    <w:rsid w:val="009429D2"/>
    <w:rsid w:val="009439B6"/>
    <w:rsid w:val="009444A0"/>
    <w:rsid w:val="00944769"/>
    <w:rsid w:val="00945169"/>
    <w:rsid w:val="009457BA"/>
    <w:rsid w:val="009462A9"/>
    <w:rsid w:val="0094642F"/>
    <w:rsid w:val="0094706C"/>
    <w:rsid w:val="00952028"/>
    <w:rsid w:val="0095246E"/>
    <w:rsid w:val="00952A6F"/>
    <w:rsid w:val="00952D68"/>
    <w:rsid w:val="00954DC8"/>
    <w:rsid w:val="0095536A"/>
    <w:rsid w:val="009553FC"/>
    <w:rsid w:val="009557A2"/>
    <w:rsid w:val="00955DDA"/>
    <w:rsid w:val="00962424"/>
    <w:rsid w:val="00964D99"/>
    <w:rsid w:val="00964E20"/>
    <w:rsid w:val="009650BB"/>
    <w:rsid w:val="00966969"/>
    <w:rsid w:val="00966BA5"/>
    <w:rsid w:val="00966D1E"/>
    <w:rsid w:val="009702B0"/>
    <w:rsid w:val="00970670"/>
    <w:rsid w:val="00970B09"/>
    <w:rsid w:val="00970E78"/>
    <w:rsid w:val="009713B7"/>
    <w:rsid w:val="009715BA"/>
    <w:rsid w:val="00971905"/>
    <w:rsid w:val="00971BB6"/>
    <w:rsid w:val="00972456"/>
    <w:rsid w:val="009730C2"/>
    <w:rsid w:val="0097368F"/>
    <w:rsid w:val="009749C0"/>
    <w:rsid w:val="009751C2"/>
    <w:rsid w:val="0097625C"/>
    <w:rsid w:val="00976837"/>
    <w:rsid w:val="00977102"/>
    <w:rsid w:val="00980030"/>
    <w:rsid w:val="00980A65"/>
    <w:rsid w:val="00980E35"/>
    <w:rsid w:val="00981F4D"/>
    <w:rsid w:val="00982064"/>
    <w:rsid w:val="00982665"/>
    <w:rsid w:val="0098477D"/>
    <w:rsid w:val="00987986"/>
    <w:rsid w:val="0099094A"/>
    <w:rsid w:val="00990C69"/>
    <w:rsid w:val="0099290C"/>
    <w:rsid w:val="00993731"/>
    <w:rsid w:val="00993F99"/>
    <w:rsid w:val="00994C92"/>
    <w:rsid w:val="009959F3"/>
    <w:rsid w:val="00995B5B"/>
    <w:rsid w:val="00996008"/>
    <w:rsid w:val="009A06EC"/>
    <w:rsid w:val="009A0CFB"/>
    <w:rsid w:val="009A0E10"/>
    <w:rsid w:val="009A2F38"/>
    <w:rsid w:val="009A520F"/>
    <w:rsid w:val="009A7A1D"/>
    <w:rsid w:val="009B220D"/>
    <w:rsid w:val="009B28DF"/>
    <w:rsid w:val="009B321D"/>
    <w:rsid w:val="009B400D"/>
    <w:rsid w:val="009B48DA"/>
    <w:rsid w:val="009B6D23"/>
    <w:rsid w:val="009B71E0"/>
    <w:rsid w:val="009B7205"/>
    <w:rsid w:val="009C0433"/>
    <w:rsid w:val="009C2545"/>
    <w:rsid w:val="009C26B9"/>
    <w:rsid w:val="009C2EF4"/>
    <w:rsid w:val="009C3A20"/>
    <w:rsid w:val="009C3E4E"/>
    <w:rsid w:val="009C4C23"/>
    <w:rsid w:val="009C4CE0"/>
    <w:rsid w:val="009C562D"/>
    <w:rsid w:val="009C579D"/>
    <w:rsid w:val="009C5914"/>
    <w:rsid w:val="009C5CDF"/>
    <w:rsid w:val="009C6AD5"/>
    <w:rsid w:val="009C6C67"/>
    <w:rsid w:val="009D04C4"/>
    <w:rsid w:val="009D0655"/>
    <w:rsid w:val="009D084F"/>
    <w:rsid w:val="009D278F"/>
    <w:rsid w:val="009D6255"/>
    <w:rsid w:val="009D73A4"/>
    <w:rsid w:val="009D75A8"/>
    <w:rsid w:val="009D7940"/>
    <w:rsid w:val="009E0461"/>
    <w:rsid w:val="009E4644"/>
    <w:rsid w:val="009E4F78"/>
    <w:rsid w:val="009E53B4"/>
    <w:rsid w:val="009E62B6"/>
    <w:rsid w:val="009E690E"/>
    <w:rsid w:val="009E6A9F"/>
    <w:rsid w:val="009E734A"/>
    <w:rsid w:val="009F108F"/>
    <w:rsid w:val="009F157A"/>
    <w:rsid w:val="009F15EB"/>
    <w:rsid w:val="009F2F7C"/>
    <w:rsid w:val="009F306D"/>
    <w:rsid w:val="009F340A"/>
    <w:rsid w:val="009F3E32"/>
    <w:rsid w:val="009F5ED9"/>
    <w:rsid w:val="009F7213"/>
    <w:rsid w:val="009F753E"/>
    <w:rsid w:val="00A0234D"/>
    <w:rsid w:val="00A02600"/>
    <w:rsid w:val="00A02C75"/>
    <w:rsid w:val="00A048ED"/>
    <w:rsid w:val="00A05478"/>
    <w:rsid w:val="00A067FD"/>
    <w:rsid w:val="00A06FDE"/>
    <w:rsid w:val="00A07D0F"/>
    <w:rsid w:val="00A10B2B"/>
    <w:rsid w:val="00A113CB"/>
    <w:rsid w:val="00A11DB5"/>
    <w:rsid w:val="00A11E23"/>
    <w:rsid w:val="00A142B4"/>
    <w:rsid w:val="00A15C24"/>
    <w:rsid w:val="00A160E5"/>
    <w:rsid w:val="00A20125"/>
    <w:rsid w:val="00A20CDE"/>
    <w:rsid w:val="00A21490"/>
    <w:rsid w:val="00A22230"/>
    <w:rsid w:val="00A222BD"/>
    <w:rsid w:val="00A22C6C"/>
    <w:rsid w:val="00A23695"/>
    <w:rsid w:val="00A24B3F"/>
    <w:rsid w:val="00A24D31"/>
    <w:rsid w:val="00A24E22"/>
    <w:rsid w:val="00A26E15"/>
    <w:rsid w:val="00A27A73"/>
    <w:rsid w:val="00A3147F"/>
    <w:rsid w:val="00A32C94"/>
    <w:rsid w:val="00A32D2D"/>
    <w:rsid w:val="00A34C9D"/>
    <w:rsid w:val="00A35263"/>
    <w:rsid w:val="00A353B1"/>
    <w:rsid w:val="00A3613D"/>
    <w:rsid w:val="00A40611"/>
    <w:rsid w:val="00A411FC"/>
    <w:rsid w:val="00A41BBF"/>
    <w:rsid w:val="00A420F9"/>
    <w:rsid w:val="00A42F84"/>
    <w:rsid w:val="00A431C9"/>
    <w:rsid w:val="00A44252"/>
    <w:rsid w:val="00A443E5"/>
    <w:rsid w:val="00A444DE"/>
    <w:rsid w:val="00A45412"/>
    <w:rsid w:val="00A45423"/>
    <w:rsid w:val="00A467B6"/>
    <w:rsid w:val="00A47789"/>
    <w:rsid w:val="00A50095"/>
    <w:rsid w:val="00A51148"/>
    <w:rsid w:val="00A51B08"/>
    <w:rsid w:val="00A51B9F"/>
    <w:rsid w:val="00A5351C"/>
    <w:rsid w:val="00A53CA3"/>
    <w:rsid w:val="00A546C6"/>
    <w:rsid w:val="00A54DE1"/>
    <w:rsid w:val="00A54FA7"/>
    <w:rsid w:val="00A55DE3"/>
    <w:rsid w:val="00A56EE9"/>
    <w:rsid w:val="00A57921"/>
    <w:rsid w:val="00A57D3D"/>
    <w:rsid w:val="00A6074A"/>
    <w:rsid w:val="00A610DC"/>
    <w:rsid w:val="00A62860"/>
    <w:rsid w:val="00A62C9A"/>
    <w:rsid w:val="00A63235"/>
    <w:rsid w:val="00A63300"/>
    <w:rsid w:val="00A63629"/>
    <w:rsid w:val="00A63EA6"/>
    <w:rsid w:val="00A6577B"/>
    <w:rsid w:val="00A65EDC"/>
    <w:rsid w:val="00A6630C"/>
    <w:rsid w:val="00A671B8"/>
    <w:rsid w:val="00A70E28"/>
    <w:rsid w:val="00A71526"/>
    <w:rsid w:val="00A716C3"/>
    <w:rsid w:val="00A717F1"/>
    <w:rsid w:val="00A72462"/>
    <w:rsid w:val="00A73A86"/>
    <w:rsid w:val="00A73ED0"/>
    <w:rsid w:val="00A743D8"/>
    <w:rsid w:val="00A753C7"/>
    <w:rsid w:val="00A759D1"/>
    <w:rsid w:val="00A75E6D"/>
    <w:rsid w:val="00A77C31"/>
    <w:rsid w:val="00A80084"/>
    <w:rsid w:val="00A807A6"/>
    <w:rsid w:val="00A8171B"/>
    <w:rsid w:val="00A8193E"/>
    <w:rsid w:val="00A83002"/>
    <w:rsid w:val="00A83C18"/>
    <w:rsid w:val="00A83CC2"/>
    <w:rsid w:val="00A84807"/>
    <w:rsid w:val="00A85C14"/>
    <w:rsid w:val="00A905A4"/>
    <w:rsid w:val="00A90797"/>
    <w:rsid w:val="00A93E01"/>
    <w:rsid w:val="00A94449"/>
    <w:rsid w:val="00A947FE"/>
    <w:rsid w:val="00A94A82"/>
    <w:rsid w:val="00A96ADF"/>
    <w:rsid w:val="00A96C04"/>
    <w:rsid w:val="00A97C29"/>
    <w:rsid w:val="00A97C58"/>
    <w:rsid w:val="00AA0503"/>
    <w:rsid w:val="00AA06B3"/>
    <w:rsid w:val="00AA0A68"/>
    <w:rsid w:val="00AA1840"/>
    <w:rsid w:val="00AA2EF0"/>
    <w:rsid w:val="00AA5F05"/>
    <w:rsid w:val="00AA6C13"/>
    <w:rsid w:val="00AA79CD"/>
    <w:rsid w:val="00AA7EF3"/>
    <w:rsid w:val="00AB0C10"/>
    <w:rsid w:val="00AB2D6E"/>
    <w:rsid w:val="00AB386C"/>
    <w:rsid w:val="00AC0DE8"/>
    <w:rsid w:val="00AC118E"/>
    <w:rsid w:val="00AC2A15"/>
    <w:rsid w:val="00AC2E42"/>
    <w:rsid w:val="00AC3455"/>
    <w:rsid w:val="00AC367A"/>
    <w:rsid w:val="00AC386E"/>
    <w:rsid w:val="00AC4224"/>
    <w:rsid w:val="00AC4554"/>
    <w:rsid w:val="00AC4FCC"/>
    <w:rsid w:val="00AC5274"/>
    <w:rsid w:val="00AC53B4"/>
    <w:rsid w:val="00AC5D30"/>
    <w:rsid w:val="00AC6578"/>
    <w:rsid w:val="00AC662D"/>
    <w:rsid w:val="00AC7D9B"/>
    <w:rsid w:val="00AD025D"/>
    <w:rsid w:val="00AD054A"/>
    <w:rsid w:val="00AD1FF9"/>
    <w:rsid w:val="00AD224A"/>
    <w:rsid w:val="00AD3EA5"/>
    <w:rsid w:val="00AD4880"/>
    <w:rsid w:val="00AD49BD"/>
    <w:rsid w:val="00AD6322"/>
    <w:rsid w:val="00AD72E2"/>
    <w:rsid w:val="00AD775F"/>
    <w:rsid w:val="00AE17D1"/>
    <w:rsid w:val="00AE20EC"/>
    <w:rsid w:val="00AE2724"/>
    <w:rsid w:val="00AE2918"/>
    <w:rsid w:val="00AE2B13"/>
    <w:rsid w:val="00AE2EF6"/>
    <w:rsid w:val="00AE33F3"/>
    <w:rsid w:val="00AE46B7"/>
    <w:rsid w:val="00AE5DC4"/>
    <w:rsid w:val="00AE7FC8"/>
    <w:rsid w:val="00AF031C"/>
    <w:rsid w:val="00AF0753"/>
    <w:rsid w:val="00AF0A40"/>
    <w:rsid w:val="00AF167E"/>
    <w:rsid w:val="00AF1B97"/>
    <w:rsid w:val="00AF1E5E"/>
    <w:rsid w:val="00AF1FCE"/>
    <w:rsid w:val="00AF2751"/>
    <w:rsid w:val="00AF2E33"/>
    <w:rsid w:val="00AF30C2"/>
    <w:rsid w:val="00AF3BA2"/>
    <w:rsid w:val="00AF41F2"/>
    <w:rsid w:val="00AF5427"/>
    <w:rsid w:val="00AF566C"/>
    <w:rsid w:val="00AF6ABC"/>
    <w:rsid w:val="00AF6ADF"/>
    <w:rsid w:val="00AF7461"/>
    <w:rsid w:val="00AF7BD9"/>
    <w:rsid w:val="00B039E5"/>
    <w:rsid w:val="00B04C45"/>
    <w:rsid w:val="00B06BF9"/>
    <w:rsid w:val="00B07384"/>
    <w:rsid w:val="00B10F34"/>
    <w:rsid w:val="00B110AD"/>
    <w:rsid w:val="00B1150E"/>
    <w:rsid w:val="00B11692"/>
    <w:rsid w:val="00B11784"/>
    <w:rsid w:val="00B11CC9"/>
    <w:rsid w:val="00B131F4"/>
    <w:rsid w:val="00B13CB5"/>
    <w:rsid w:val="00B13D23"/>
    <w:rsid w:val="00B13ECD"/>
    <w:rsid w:val="00B1478C"/>
    <w:rsid w:val="00B14B3B"/>
    <w:rsid w:val="00B15916"/>
    <w:rsid w:val="00B16DA5"/>
    <w:rsid w:val="00B17A6E"/>
    <w:rsid w:val="00B17A94"/>
    <w:rsid w:val="00B17AF7"/>
    <w:rsid w:val="00B17CFC"/>
    <w:rsid w:val="00B2035A"/>
    <w:rsid w:val="00B2054D"/>
    <w:rsid w:val="00B20ABD"/>
    <w:rsid w:val="00B20F91"/>
    <w:rsid w:val="00B21908"/>
    <w:rsid w:val="00B21D4C"/>
    <w:rsid w:val="00B232A7"/>
    <w:rsid w:val="00B23E82"/>
    <w:rsid w:val="00B24843"/>
    <w:rsid w:val="00B24E5A"/>
    <w:rsid w:val="00B263A0"/>
    <w:rsid w:val="00B269ED"/>
    <w:rsid w:val="00B27AFF"/>
    <w:rsid w:val="00B30457"/>
    <w:rsid w:val="00B314E9"/>
    <w:rsid w:val="00B31A20"/>
    <w:rsid w:val="00B322DC"/>
    <w:rsid w:val="00B344A1"/>
    <w:rsid w:val="00B365CF"/>
    <w:rsid w:val="00B36842"/>
    <w:rsid w:val="00B36A2D"/>
    <w:rsid w:val="00B36F11"/>
    <w:rsid w:val="00B37175"/>
    <w:rsid w:val="00B42B03"/>
    <w:rsid w:val="00B4352D"/>
    <w:rsid w:val="00B440C8"/>
    <w:rsid w:val="00B4490B"/>
    <w:rsid w:val="00B4677C"/>
    <w:rsid w:val="00B4680D"/>
    <w:rsid w:val="00B46AC5"/>
    <w:rsid w:val="00B46B6C"/>
    <w:rsid w:val="00B47276"/>
    <w:rsid w:val="00B475A7"/>
    <w:rsid w:val="00B5168E"/>
    <w:rsid w:val="00B518EB"/>
    <w:rsid w:val="00B52608"/>
    <w:rsid w:val="00B52835"/>
    <w:rsid w:val="00B52BC3"/>
    <w:rsid w:val="00B541FF"/>
    <w:rsid w:val="00B551FB"/>
    <w:rsid w:val="00B5606B"/>
    <w:rsid w:val="00B5737D"/>
    <w:rsid w:val="00B61829"/>
    <w:rsid w:val="00B621FA"/>
    <w:rsid w:val="00B6223F"/>
    <w:rsid w:val="00B6245A"/>
    <w:rsid w:val="00B62B3E"/>
    <w:rsid w:val="00B62E77"/>
    <w:rsid w:val="00B63221"/>
    <w:rsid w:val="00B632AC"/>
    <w:rsid w:val="00B6389C"/>
    <w:rsid w:val="00B642D3"/>
    <w:rsid w:val="00B6561E"/>
    <w:rsid w:val="00B67416"/>
    <w:rsid w:val="00B6768A"/>
    <w:rsid w:val="00B676BF"/>
    <w:rsid w:val="00B7052E"/>
    <w:rsid w:val="00B70DFB"/>
    <w:rsid w:val="00B71D68"/>
    <w:rsid w:val="00B732F4"/>
    <w:rsid w:val="00B7425A"/>
    <w:rsid w:val="00B74445"/>
    <w:rsid w:val="00B747B6"/>
    <w:rsid w:val="00B75361"/>
    <w:rsid w:val="00B75377"/>
    <w:rsid w:val="00B756DE"/>
    <w:rsid w:val="00B75C6D"/>
    <w:rsid w:val="00B7602A"/>
    <w:rsid w:val="00B802F3"/>
    <w:rsid w:val="00B803D8"/>
    <w:rsid w:val="00B8060E"/>
    <w:rsid w:val="00B80DC5"/>
    <w:rsid w:val="00B82550"/>
    <w:rsid w:val="00B82C89"/>
    <w:rsid w:val="00B83414"/>
    <w:rsid w:val="00B84EFD"/>
    <w:rsid w:val="00B8582D"/>
    <w:rsid w:val="00B85A6C"/>
    <w:rsid w:val="00B85BCE"/>
    <w:rsid w:val="00B863A6"/>
    <w:rsid w:val="00B86D92"/>
    <w:rsid w:val="00B87103"/>
    <w:rsid w:val="00B92CF5"/>
    <w:rsid w:val="00B92D58"/>
    <w:rsid w:val="00B95056"/>
    <w:rsid w:val="00B95DB0"/>
    <w:rsid w:val="00B95F36"/>
    <w:rsid w:val="00B96B90"/>
    <w:rsid w:val="00B97800"/>
    <w:rsid w:val="00BA03C4"/>
    <w:rsid w:val="00BA0E09"/>
    <w:rsid w:val="00BA1516"/>
    <w:rsid w:val="00BA1BF1"/>
    <w:rsid w:val="00BA1D55"/>
    <w:rsid w:val="00BA2569"/>
    <w:rsid w:val="00BA2802"/>
    <w:rsid w:val="00BA3609"/>
    <w:rsid w:val="00BA53BF"/>
    <w:rsid w:val="00BA6EDB"/>
    <w:rsid w:val="00BA7DBF"/>
    <w:rsid w:val="00BA7FC0"/>
    <w:rsid w:val="00BB00C9"/>
    <w:rsid w:val="00BB0CC2"/>
    <w:rsid w:val="00BB0F14"/>
    <w:rsid w:val="00BB357A"/>
    <w:rsid w:val="00BB4196"/>
    <w:rsid w:val="00BB4E38"/>
    <w:rsid w:val="00BB541E"/>
    <w:rsid w:val="00BB7770"/>
    <w:rsid w:val="00BB7A45"/>
    <w:rsid w:val="00BB7C03"/>
    <w:rsid w:val="00BC0CD8"/>
    <w:rsid w:val="00BC26D9"/>
    <w:rsid w:val="00BC2BB6"/>
    <w:rsid w:val="00BC4DDF"/>
    <w:rsid w:val="00BC5070"/>
    <w:rsid w:val="00BC6F70"/>
    <w:rsid w:val="00BD0592"/>
    <w:rsid w:val="00BD1A4A"/>
    <w:rsid w:val="00BD2CFE"/>
    <w:rsid w:val="00BD2E95"/>
    <w:rsid w:val="00BD3ACD"/>
    <w:rsid w:val="00BD42CC"/>
    <w:rsid w:val="00BD49F0"/>
    <w:rsid w:val="00BD4F80"/>
    <w:rsid w:val="00BD57F1"/>
    <w:rsid w:val="00BD594C"/>
    <w:rsid w:val="00BD62FA"/>
    <w:rsid w:val="00BD65F7"/>
    <w:rsid w:val="00BD77E1"/>
    <w:rsid w:val="00BD7904"/>
    <w:rsid w:val="00BD7B60"/>
    <w:rsid w:val="00BE01CC"/>
    <w:rsid w:val="00BE17E5"/>
    <w:rsid w:val="00BE1E12"/>
    <w:rsid w:val="00BE268B"/>
    <w:rsid w:val="00BE3ACB"/>
    <w:rsid w:val="00BE3B4F"/>
    <w:rsid w:val="00BE451D"/>
    <w:rsid w:val="00BE5973"/>
    <w:rsid w:val="00BE63F1"/>
    <w:rsid w:val="00BE6A03"/>
    <w:rsid w:val="00BE7184"/>
    <w:rsid w:val="00BE727E"/>
    <w:rsid w:val="00BE769A"/>
    <w:rsid w:val="00BF2661"/>
    <w:rsid w:val="00BF2F11"/>
    <w:rsid w:val="00BF38D6"/>
    <w:rsid w:val="00BF3E09"/>
    <w:rsid w:val="00BF40F1"/>
    <w:rsid w:val="00BF42A0"/>
    <w:rsid w:val="00BF4AC6"/>
    <w:rsid w:val="00BF6198"/>
    <w:rsid w:val="00BF6780"/>
    <w:rsid w:val="00BF6C0E"/>
    <w:rsid w:val="00C0086B"/>
    <w:rsid w:val="00C01232"/>
    <w:rsid w:val="00C02DB9"/>
    <w:rsid w:val="00C05A0A"/>
    <w:rsid w:val="00C07192"/>
    <w:rsid w:val="00C1144A"/>
    <w:rsid w:val="00C1256C"/>
    <w:rsid w:val="00C12996"/>
    <w:rsid w:val="00C13553"/>
    <w:rsid w:val="00C140DA"/>
    <w:rsid w:val="00C155A5"/>
    <w:rsid w:val="00C16066"/>
    <w:rsid w:val="00C16511"/>
    <w:rsid w:val="00C20754"/>
    <w:rsid w:val="00C2147F"/>
    <w:rsid w:val="00C21806"/>
    <w:rsid w:val="00C21A99"/>
    <w:rsid w:val="00C223C7"/>
    <w:rsid w:val="00C22494"/>
    <w:rsid w:val="00C22910"/>
    <w:rsid w:val="00C22D36"/>
    <w:rsid w:val="00C2394B"/>
    <w:rsid w:val="00C23C33"/>
    <w:rsid w:val="00C2577E"/>
    <w:rsid w:val="00C25869"/>
    <w:rsid w:val="00C25F85"/>
    <w:rsid w:val="00C30070"/>
    <w:rsid w:val="00C31922"/>
    <w:rsid w:val="00C329F9"/>
    <w:rsid w:val="00C32BFB"/>
    <w:rsid w:val="00C3307C"/>
    <w:rsid w:val="00C33C6B"/>
    <w:rsid w:val="00C34032"/>
    <w:rsid w:val="00C34591"/>
    <w:rsid w:val="00C350A0"/>
    <w:rsid w:val="00C35F1C"/>
    <w:rsid w:val="00C36237"/>
    <w:rsid w:val="00C365B1"/>
    <w:rsid w:val="00C40BEB"/>
    <w:rsid w:val="00C4118E"/>
    <w:rsid w:val="00C42D2B"/>
    <w:rsid w:val="00C43FCA"/>
    <w:rsid w:val="00C4499F"/>
    <w:rsid w:val="00C44A35"/>
    <w:rsid w:val="00C452D3"/>
    <w:rsid w:val="00C477AC"/>
    <w:rsid w:val="00C52393"/>
    <w:rsid w:val="00C5353F"/>
    <w:rsid w:val="00C568A1"/>
    <w:rsid w:val="00C60208"/>
    <w:rsid w:val="00C60513"/>
    <w:rsid w:val="00C6262B"/>
    <w:rsid w:val="00C62A8C"/>
    <w:rsid w:val="00C6356F"/>
    <w:rsid w:val="00C647FD"/>
    <w:rsid w:val="00C64A30"/>
    <w:rsid w:val="00C65474"/>
    <w:rsid w:val="00C67B5E"/>
    <w:rsid w:val="00C70D30"/>
    <w:rsid w:val="00C7136E"/>
    <w:rsid w:val="00C71891"/>
    <w:rsid w:val="00C71E90"/>
    <w:rsid w:val="00C72DFF"/>
    <w:rsid w:val="00C734EC"/>
    <w:rsid w:val="00C7364A"/>
    <w:rsid w:val="00C7398E"/>
    <w:rsid w:val="00C747F8"/>
    <w:rsid w:val="00C75D00"/>
    <w:rsid w:val="00C75FF7"/>
    <w:rsid w:val="00C7669D"/>
    <w:rsid w:val="00C7671E"/>
    <w:rsid w:val="00C77682"/>
    <w:rsid w:val="00C776CE"/>
    <w:rsid w:val="00C80269"/>
    <w:rsid w:val="00C80D39"/>
    <w:rsid w:val="00C82F5D"/>
    <w:rsid w:val="00C839E8"/>
    <w:rsid w:val="00C85979"/>
    <w:rsid w:val="00C8713C"/>
    <w:rsid w:val="00C875AF"/>
    <w:rsid w:val="00C877BE"/>
    <w:rsid w:val="00C87D94"/>
    <w:rsid w:val="00C90F04"/>
    <w:rsid w:val="00C91B0E"/>
    <w:rsid w:val="00C9301E"/>
    <w:rsid w:val="00C9389F"/>
    <w:rsid w:val="00C94611"/>
    <w:rsid w:val="00C9506F"/>
    <w:rsid w:val="00C967CD"/>
    <w:rsid w:val="00C96D04"/>
    <w:rsid w:val="00C97191"/>
    <w:rsid w:val="00C97574"/>
    <w:rsid w:val="00CA0490"/>
    <w:rsid w:val="00CA0DFD"/>
    <w:rsid w:val="00CA2196"/>
    <w:rsid w:val="00CA21A7"/>
    <w:rsid w:val="00CA30E4"/>
    <w:rsid w:val="00CA3197"/>
    <w:rsid w:val="00CA34A4"/>
    <w:rsid w:val="00CA438A"/>
    <w:rsid w:val="00CA4B60"/>
    <w:rsid w:val="00CA4BF9"/>
    <w:rsid w:val="00CA4D30"/>
    <w:rsid w:val="00CA516B"/>
    <w:rsid w:val="00CA52A5"/>
    <w:rsid w:val="00CA6165"/>
    <w:rsid w:val="00CA7412"/>
    <w:rsid w:val="00CB0CD9"/>
    <w:rsid w:val="00CB4D57"/>
    <w:rsid w:val="00CB5525"/>
    <w:rsid w:val="00CB63CE"/>
    <w:rsid w:val="00CB6AB0"/>
    <w:rsid w:val="00CB749F"/>
    <w:rsid w:val="00CB78E8"/>
    <w:rsid w:val="00CC02B5"/>
    <w:rsid w:val="00CC06E5"/>
    <w:rsid w:val="00CC08F6"/>
    <w:rsid w:val="00CC0FCA"/>
    <w:rsid w:val="00CC3B26"/>
    <w:rsid w:val="00CC798B"/>
    <w:rsid w:val="00CD07E8"/>
    <w:rsid w:val="00CD0DC7"/>
    <w:rsid w:val="00CD271D"/>
    <w:rsid w:val="00CD3139"/>
    <w:rsid w:val="00CD3966"/>
    <w:rsid w:val="00CD3B05"/>
    <w:rsid w:val="00CD453F"/>
    <w:rsid w:val="00CD4AE2"/>
    <w:rsid w:val="00CD5C49"/>
    <w:rsid w:val="00CD5D2D"/>
    <w:rsid w:val="00CD5FA0"/>
    <w:rsid w:val="00CD6B2E"/>
    <w:rsid w:val="00CE02E9"/>
    <w:rsid w:val="00CE0AA1"/>
    <w:rsid w:val="00CE26F8"/>
    <w:rsid w:val="00CE2D82"/>
    <w:rsid w:val="00CE2D8B"/>
    <w:rsid w:val="00CE4A08"/>
    <w:rsid w:val="00CE6DEE"/>
    <w:rsid w:val="00CF0865"/>
    <w:rsid w:val="00CF0DEA"/>
    <w:rsid w:val="00CF279F"/>
    <w:rsid w:val="00CF29C4"/>
    <w:rsid w:val="00CF2CC2"/>
    <w:rsid w:val="00CF455B"/>
    <w:rsid w:val="00CF5857"/>
    <w:rsid w:val="00CF59D5"/>
    <w:rsid w:val="00CF5B7A"/>
    <w:rsid w:val="00CF69CF"/>
    <w:rsid w:val="00CF782A"/>
    <w:rsid w:val="00D006A0"/>
    <w:rsid w:val="00D00EDC"/>
    <w:rsid w:val="00D0146A"/>
    <w:rsid w:val="00D05A15"/>
    <w:rsid w:val="00D0690B"/>
    <w:rsid w:val="00D07D9B"/>
    <w:rsid w:val="00D10E5B"/>
    <w:rsid w:val="00D1153C"/>
    <w:rsid w:val="00D133BC"/>
    <w:rsid w:val="00D134F2"/>
    <w:rsid w:val="00D13CFE"/>
    <w:rsid w:val="00D13DE6"/>
    <w:rsid w:val="00D154C6"/>
    <w:rsid w:val="00D1657A"/>
    <w:rsid w:val="00D16C34"/>
    <w:rsid w:val="00D17378"/>
    <w:rsid w:val="00D1792D"/>
    <w:rsid w:val="00D17BC4"/>
    <w:rsid w:val="00D221B3"/>
    <w:rsid w:val="00D22B47"/>
    <w:rsid w:val="00D22D92"/>
    <w:rsid w:val="00D23576"/>
    <w:rsid w:val="00D24B0C"/>
    <w:rsid w:val="00D25049"/>
    <w:rsid w:val="00D26C7A"/>
    <w:rsid w:val="00D30D91"/>
    <w:rsid w:val="00D3124D"/>
    <w:rsid w:val="00D3286B"/>
    <w:rsid w:val="00D3343D"/>
    <w:rsid w:val="00D3409A"/>
    <w:rsid w:val="00D34180"/>
    <w:rsid w:val="00D35A32"/>
    <w:rsid w:val="00D35F58"/>
    <w:rsid w:val="00D4007A"/>
    <w:rsid w:val="00D42AF5"/>
    <w:rsid w:val="00D42B36"/>
    <w:rsid w:val="00D43509"/>
    <w:rsid w:val="00D43683"/>
    <w:rsid w:val="00D43E68"/>
    <w:rsid w:val="00D4563E"/>
    <w:rsid w:val="00D46EEE"/>
    <w:rsid w:val="00D47152"/>
    <w:rsid w:val="00D472EC"/>
    <w:rsid w:val="00D47A7B"/>
    <w:rsid w:val="00D50ED4"/>
    <w:rsid w:val="00D5281E"/>
    <w:rsid w:val="00D52948"/>
    <w:rsid w:val="00D52E1D"/>
    <w:rsid w:val="00D53291"/>
    <w:rsid w:val="00D535AB"/>
    <w:rsid w:val="00D54552"/>
    <w:rsid w:val="00D55226"/>
    <w:rsid w:val="00D56517"/>
    <w:rsid w:val="00D61FAD"/>
    <w:rsid w:val="00D62618"/>
    <w:rsid w:val="00D62650"/>
    <w:rsid w:val="00D631E7"/>
    <w:rsid w:val="00D65625"/>
    <w:rsid w:val="00D6562B"/>
    <w:rsid w:val="00D669E3"/>
    <w:rsid w:val="00D673B0"/>
    <w:rsid w:val="00D71851"/>
    <w:rsid w:val="00D7244B"/>
    <w:rsid w:val="00D724BA"/>
    <w:rsid w:val="00D73D73"/>
    <w:rsid w:val="00D74D2A"/>
    <w:rsid w:val="00D75BEC"/>
    <w:rsid w:val="00D80DDE"/>
    <w:rsid w:val="00D8219D"/>
    <w:rsid w:val="00D83BAD"/>
    <w:rsid w:val="00D84BD4"/>
    <w:rsid w:val="00D84DAD"/>
    <w:rsid w:val="00D850C2"/>
    <w:rsid w:val="00D85257"/>
    <w:rsid w:val="00D855C1"/>
    <w:rsid w:val="00D866DE"/>
    <w:rsid w:val="00D900E6"/>
    <w:rsid w:val="00D910D7"/>
    <w:rsid w:val="00D91C7E"/>
    <w:rsid w:val="00D92334"/>
    <w:rsid w:val="00D92F82"/>
    <w:rsid w:val="00D93ACD"/>
    <w:rsid w:val="00D947C9"/>
    <w:rsid w:val="00D94851"/>
    <w:rsid w:val="00D94D91"/>
    <w:rsid w:val="00D9555B"/>
    <w:rsid w:val="00D95AF1"/>
    <w:rsid w:val="00D968AC"/>
    <w:rsid w:val="00D96B5D"/>
    <w:rsid w:val="00D96FF4"/>
    <w:rsid w:val="00D97D81"/>
    <w:rsid w:val="00DA046C"/>
    <w:rsid w:val="00DA0C48"/>
    <w:rsid w:val="00DA1DFC"/>
    <w:rsid w:val="00DA2C8E"/>
    <w:rsid w:val="00DA32B1"/>
    <w:rsid w:val="00DA402A"/>
    <w:rsid w:val="00DA440E"/>
    <w:rsid w:val="00DA511C"/>
    <w:rsid w:val="00DA52F1"/>
    <w:rsid w:val="00DA533E"/>
    <w:rsid w:val="00DA54F6"/>
    <w:rsid w:val="00DA5FD4"/>
    <w:rsid w:val="00DA62B0"/>
    <w:rsid w:val="00DA71B3"/>
    <w:rsid w:val="00DB09AD"/>
    <w:rsid w:val="00DB0F54"/>
    <w:rsid w:val="00DB2B72"/>
    <w:rsid w:val="00DB3F0B"/>
    <w:rsid w:val="00DB586D"/>
    <w:rsid w:val="00DB5F8F"/>
    <w:rsid w:val="00DB6776"/>
    <w:rsid w:val="00DC0309"/>
    <w:rsid w:val="00DC0A6D"/>
    <w:rsid w:val="00DC0C27"/>
    <w:rsid w:val="00DC14EB"/>
    <w:rsid w:val="00DC17BB"/>
    <w:rsid w:val="00DC21B3"/>
    <w:rsid w:val="00DC22F2"/>
    <w:rsid w:val="00DC292A"/>
    <w:rsid w:val="00DC3408"/>
    <w:rsid w:val="00DC4E12"/>
    <w:rsid w:val="00DC57A8"/>
    <w:rsid w:val="00DC590A"/>
    <w:rsid w:val="00DC61F9"/>
    <w:rsid w:val="00DC6DD6"/>
    <w:rsid w:val="00DC6F95"/>
    <w:rsid w:val="00DC701F"/>
    <w:rsid w:val="00DD209A"/>
    <w:rsid w:val="00DD56B5"/>
    <w:rsid w:val="00DD68CF"/>
    <w:rsid w:val="00DD761D"/>
    <w:rsid w:val="00DE152F"/>
    <w:rsid w:val="00DE1D84"/>
    <w:rsid w:val="00DE44CC"/>
    <w:rsid w:val="00DE4730"/>
    <w:rsid w:val="00DE5434"/>
    <w:rsid w:val="00DE54D3"/>
    <w:rsid w:val="00DE5526"/>
    <w:rsid w:val="00DE579D"/>
    <w:rsid w:val="00DE6583"/>
    <w:rsid w:val="00DE6858"/>
    <w:rsid w:val="00DE7886"/>
    <w:rsid w:val="00DF113C"/>
    <w:rsid w:val="00DF28D3"/>
    <w:rsid w:val="00DF4BD1"/>
    <w:rsid w:val="00DF5299"/>
    <w:rsid w:val="00DF6034"/>
    <w:rsid w:val="00DF69EF"/>
    <w:rsid w:val="00DF6C8B"/>
    <w:rsid w:val="00DF75FF"/>
    <w:rsid w:val="00E000A8"/>
    <w:rsid w:val="00E0052F"/>
    <w:rsid w:val="00E00890"/>
    <w:rsid w:val="00E00BE7"/>
    <w:rsid w:val="00E01F01"/>
    <w:rsid w:val="00E03288"/>
    <w:rsid w:val="00E04CA8"/>
    <w:rsid w:val="00E058EF"/>
    <w:rsid w:val="00E068B3"/>
    <w:rsid w:val="00E06B77"/>
    <w:rsid w:val="00E1043E"/>
    <w:rsid w:val="00E1099F"/>
    <w:rsid w:val="00E117A6"/>
    <w:rsid w:val="00E119A3"/>
    <w:rsid w:val="00E119CE"/>
    <w:rsid w:val="00E11F06"/>
    <w:rsid w:val="00E1211D"/>
    <w:rsid w:val="00E1233A"/>
    <w:rsid w:val="00E139CD"/>
    <w:rsid w:val="00E14DDD"/>
    <w:rsid w:val="00E20518"/>
    <w:rsid w:val="00E20828"/>
    <w:rsid w:val="00E20BFE"/>
    <w:rsid w:val="00E20C46"/>
    <w:rsid w:val="00E22742"/>
    <w:rsid w:val="00E2334A"/>
    <w:rsid w:val="00E2487E"/>
    <w:rsid w:val="00E25C22"/>
    <w:rsid w:val="00E26196"/>
    <w:rsid w:val="00E277FF"/>
    <w:rsid w:val="00E30529"/>
    <w:rsid w:val="00E30C5D"/>
    <w:rsid w:val="00E30F38"/>
    <w:rsid w:val="00E30FF6"/>
    <w:rsid w:val="00E31741"/>
    <w:rsid w:val="00E31E92"/>
    <w:rsid w:val="00E3257C"/>
    <w:rsid w:val="00E33AF6"/>
    <w:rsid w:val="00E33C1B"/>
    <w:rsid w:val="00E33E75"/>
    <w:rsid w:val="00E35D3D"/>
    <w:rsid w:val="00E3609F"/>
    <w:rsid w:val="00E360C2"/>
    <w:rsid w:val="00E36246"/>
    <w:rsid w:val="00E3659C"/>
    <w:rsid w:val="00E371A3"/>
    <w:rsid w:val="00E403EF"/>
    <w:rsid w:val="00E4062C"/>
    <w:rsid w:val="00E436D6"/>
    <w:rsid w:val="00E43FB8"/>
    <w:rsid w:val="00E443EE"/>
    <w:rsid w:val="00E44725"/>
    <w:rsid w:val="00E452FD"/>
    <w:rsid w:val="00E45A06"/>
    <w:rsid w:val="00E467BA"/>
    <w:rsid w:val="00E477C2"/>
    <w:rsid w:val="00E4780F"/>
    <w:rsid w:val="00E504CE"/>
    <w:rsid w:val="00E5104C"/>
    <w:rsid w:val="00E52238"/>
    <w:rsid w:val="00E5238C"/>
    <w:rsid w:val="00E537A2"/>
    <w:rsid w:val="00E53AE7"/>
    <w:rsid w:val="00E53D0D"/>
    <w:rsid w:val="00E56194"/>
    <w:rsid w:val="00E56211"/>
    <w:rsid w:val="00E56273"/>
    <w:rsid w:val="00E57E03"/>
    <w:rsid w:val="00E603EB"/>
    <w:rsid w:val="00E61993"/>
    <w:rsid w:val="00E61B41"/>
    <w:rsid w:val="00E61D33"/>
    <w:rsid w:val="00E636E5"/>
    <w:rsid w:val="00E637A0"/>
    <w:rsid w:val="00E63DD6"/>
    <w:rsid w:val="00E66E0F"/>
    <w:rsid w:val="00E719EA"/>
    <w:rsid w:val="00E71DDB"/>
    <w:rsid w:val="00E72630"/>
    <w:rsid w:val="00E7273F"/>
    <w:rsid w:val="00E73340"/>
    <w:rsid w:val="00E73422"/>
    <w:rsid w:val="00E73861"/>
    <w:rsid w:val="00E73F70"/>
    <w:rsid w:val="00E74992"/>
    <w:rsid w:val="00E74C08"/>
    <w:rsid w:val="00E75881"/>
    <w:rsid w:val="00E77446"/>
    <w:rsid w:val="00E77C77"/>
    <w:rsid w:val="00E77D5C"/>
    <w:rsid w:val="00E836DF"/>
    <w:rsid w:val="00E83953"/>
    <w:rsid w:val="00E85668"/>
    <w:rsid w:val="00E85F0A"/>
    <w:rsid w:val="00E86295"/>
    <w:rsid w:val="00E86B22"/>
    <w:rsid w:val="00E878B1"/>
    <w:rsid w:val="00E87BFE"/>
    <w:rsid w:val="00E908CE"/>
    <w:rsid w:val="00E91013"/>
    <w:rsid w:val="00E9283A"/>
    <w:rsid w:val="00E93996"/>
    <w:rsid w:val="00E94819"/>
    <w:rsid w:val="00E94C3E"/>
    <w:rsid w:val="00E95525"/>
    <w:rsid w:val="00E956F8"/>
    <w:rsid w:val="00E957B6"/>
    <w:rsid w:val="00E95D7F"/>
    <w:rsid w:val="00E97522"/>
    <w:rsid w:val="00EA00B8"/>
    <w:rsid w:val="00EA25B1"/>
    <w:rsid w:val="00EA2CF9"/>
    <w:rsid w:val="00EA33DC"/>
    <w:rsid w:val="00EA37E9"/>
    <w:rsid w:val="00EA3BDA"/>
    <w:rsid w:val="00EA3C4C"/>
    <w:rsid w:val="00EA3F50"/>
    <w:rsid w:val="00EA40F7"/>
    <w:rsid w:val="00EA4233"/>
    <w:rsid w:val="00EA45A2"/>
    <w:rsid w:val="00EA7B96"/>
    <w:rsid w:val="00EA7BD5"/>
    <w:rsid w:val="00EB02E2"/>
    <w:rsid w:val="00EB07C0"/>
    <w:rsid w:val="00EB0CD6"/>
    <w:rsid w:val="00EB238B"/>
    <w:rsid w:val="00EB2434"/>
    <w:rsid w:val="00EB54F9"/>
    <w:rsid w:val="00EB56B1"/>
    <w:rsid w:val="00EB57FD"/>
    <w:rsid w:val="00EB6926"/>
    <w:rsid w:val="00EB6C81"/>
    <w:rsid w:val="00EB7885"/>
    <w:rsid w:val="00EB7E46"/>
    <w:rsid w:val="00EC0778"/>
    <w:rsid w:val="00EC126C"/>
    <w:rsid w:val="00EC1791"/>
    <w:rsid w:val="00EC179C"/>
    <w:rsid w:val="00EC1DB1"/>
    <w:rsid w:val="00EC249A"/>
    <w:rsid w:val="00EC263F"/>
    <w:rsid w:val="00EC28C0"/>
    <w:rsid w:val="00EC2DFA"/>
    <w:rsid w:val="00EC304B"/>
    <w:rsid w:val="00EC30BC"/>
    <w:rsid w:val="00EC3944"/>
    <w:rsid w:val="00EC3D86"/>
    <w:rsid w:val="00EC3EE7"/>
    <w:rsid w:val="00EC4498"/>
    <w:rsid w:val="00EC4D38"/>
    <w:rsid w:val="00EC5FCC"/>
    <w:rsid w:val="00EC6E63"/>
    <w:rsid w:val="00EC725F"/>
    <w:rsid w:val="00ED0B04"/>
    <w:rsid w:val="00ED1953"/>
    <w:rsid w:val="00ED2D6B"/>
    <w:rsid w:val="00ED3936"/>
    <w:rsid w:val="00ED3B8D"/>
    <w:rsid w:val="00ED46EB"/>
    <w:rsid w:val="00ED5233"/>
    <w:rsid w:val="00ED5DC2"/>
    <w:rsid w:val="00ED6F2C"/>
    <w:rsid w:val="00ED7272"/>
    <w:rsid w:val="00ED74E2"/>
    <w:rsid w:val="00ED782F"/>
    <w:rsid w:val="00ED7CBE"/>
    <w:rsid w:val="00EE0153"/>
    <w:rsid w:val="00EE0A9B"/>
    <w:rsid w:val="00EE0BB2"/>
    <w:rsid w:val="00EE1ACA"/>
    <w:rsid w:val="00EE2A27"/>
    <w:rsid w:val="00EE34C3"/>
    <w:rsid w:val="00EE4248"/>
    <w:rsid w:val="00EE4736"/>
    <w:rsid w:val="00EE49DC"/>
    <w:rsid w:val="00EE52EC"/>
    <w:rsid w:val="00EE5C1F"/>
    <w:rsid w:val="00EE634C"/>
    <w:rsid w:val="00EE7584"/>
    <w:rsid w:val="00EF0404"/>
    <w:rsid w:val="00EF080A"/>
    <w:rsid w:val="00EF0D41"/>
    <w:rsid w:val="00EF1869"/>
    <w:rsid w:val="00EF2ED4"/>
    <w:rsid w:val="00EF3899"/>
    <w:rsid w:val="00EF4A16"/>
    <w:rsid w:val="00EF4EC0"/>
    <w:rsid w:val="00EF5A79"/>
    <w:rsid w:val="00EF5AFC"/>
    <w:rsid w:val="00EF6B5E"/>
    <w:rsid w:val="00F01266"/>
    <w:rsid w:val="00F01FD7"/>
    <w:rsid w:val="00F034A4"/>
    <w:rsid w:val="00F04ECF"/>
    <w:rsid w:val="00F112DF"/>
    <w:rsid w:val="00F116B7"/>
    <w:rsid w:val="00F1205B"/>
    <w:rsid w:val="00F12642"/>
    <w:rsid w:val="00F13946"/>
    <w:rsid w:val="00F13F3A"/>
    <w:rsid w:val="00F1444A"/>
    <w:rsid w:val="00F14DE5"/>
    <w:rsid w:val="00F15487"/>
    <w:rsid w:val="00F163C6"/>
    <w:rsid w:val="00F17A53"/>
    <w:rsid w:val="00F17DEF"/>
    <w:rsid w:val="00F203B8"/>
    <w:rsid w:val="00F21766"/>
    <w:rsid w:val="00F235D1"/>
    <w:rsid w:val="00F23A0E"/>
    <w:rsid w:val="00F2555E"/>
    <w:rsid w:val="00F25641"/>
    <w:rsid w:val="00F25A57"/>
    <w:rsid w:val="00F26063"/>
    <w:rsid w:val="00F26AAA"/>
    <w:rsid w:val="00F279AC"/>
    <w:rsid w:val="00F301F1"/>
    <w:rsid w:val="00F3090F"/>
    <w:rsid w:val="00F311AB"/>
    <w:rsid w:val="00F32F62"/>
    <w:rsid w:val="00F33FED"/>
    <w:rsid w:val="00F3588F"/>
    <w:rsid w:val="00F35B65"/>
    <w:rsid w:val="00F361B6"/>
    <w:rsid w:val="00F3668B"/>
    <w:rsid w:val="00F3673B"/>
    <w:rsid w:val="00F3726B"/>
    <w:rsid w:val="00F401B2"/>
    <w:rsid w:val="00F409F4"/>
    <w:rsid w:val="00F40EAB"/>
    <w:rsid w:val="00F410E7"/>
    <w:rsid w:val="00F4113D"/>
    <w:rsid w:val="00F41639"/>
    <w:rsid w:val="00F41AFA"/>
    <w:rsid w:val="00F43598"/>
    <w:rsid w:val="00F44626"/>
    <w:rsid w:val="00F44F18"/>
    <w:rsid w:val="00F4514B"/>
    <w:rsid w:val="00F46C36"/>
    <w:rsid w:val="00F47175"/>
    <w:rsid w:val="00F47630"/>
    <w:rsid w:val="00F47B48"/>
    <w:rsid w:val="00F52081"/>
    <w:rsid w:val="00F520A2"/>
    <w:rsid w:val="00F52C0F"/>
    <w:rsid w:val="00F54B67"/>
    <w:rsid w:val="00F55404"/>
    <w:rsid w:val="00F5547E"/>
    <w:rsid w:val="00F557FB"/>
    <w:rsid w:val="00F55C19"/>
    <w:rsid w:val="00F55D61"/>
    <w:rsid w:val="00F56992"/>
    <w:rsid w:val="00F5752D"/>
    <w:rsid w:val="00F60B9A"/>
    <w:rsid w:val="00F6115A"/>
    <w:rsid w:val="00F62AE7"/>
    <w:rsid w:val="00F62F01"/>
    <w:rsid w:val="00F63D75"/>
    <w:rsid w:val="00F63D9D"/>
    <w:rsid w:val="00F643C8"/>
    <w:rsid w:val="00F644E7"/>
    <w:rsid w:val="00F65B28"/>
    <w:rsid w:val="00F6684F"/>
    <w:rsid w:val="00F66B45"/>
    <w:rsid w:val="00F670F5"/>
    <w:rsid w:val="00F67FAB"/>
    <w:rsid w:val="00F7010E"/>
    <w:rsid w:val="00F702A0"/>
    <w:rsid w:val="00F73AFB"/>
    <w:rsid w:val="00F73D82"/>
    <w:rsid w:val="00F74017"/>
    <w:rsid w:val="00F740A9"/>
    <w:rsid w:val="00F75B5B"/>
    <w:rsid w:val="00F75BCD"/>
    <w:rsid w:val="00F76F86"/>
    <w:rsid w:val="00F8044D"/>
    <w:rsid w:val="00F810A4"/>
    <w:rsid w:val="00F8115C"/>
    <w:rsid w:val="00F81818"/>
    <w:rsid w:val="00F8354E"/>
    <w:rsid w:val="00F83E64"/>
    <w:rsid w:val="00F8546C"/>
    <w:rsid w:val="00F85621"/>
    <w:rsid w:val="00F86580"/>
    <w:rsid w:val="00F87D7A"/>
    <w:rsid w:val="00F90AC2"/>
    <w:rsid w:val="00F917EE"/>
    <w:rsid w:val="00F93E36"/>
    <w:rsid w:val="00F95641"/>
    <w:rsid w:val="00F96024"/>
    <w:rsid w:val="00F96217"/>
    <w:rsid w:val="00F966B4"/>
    <w:rsid w:val="00F96FCA"/>
    <w:rsid w:val="00FA171A"/>
    <w:rsid w:val="00FA182A"/>
    <w:rsid w:val="00FA1C3F"/>
    <w:rsid w:val="00FA2BCF"/>
    <w:rsid w:val="00FA2E5C"/>
    <w:rsid w:val="00FA47A8"/>
    <w:rsid w:val="00FA584D"/>
    <w:rsid w:val="00FA6076"/>
    <w:rsid w:val="00FA6DF9"/>
    <w:rsid w:val="00FA6ED7"/>
    <w:rsid w:val="00FA7500"/>
    <w:rsid w:val="00FA771A"/>
    <w:rsid w:val="00FA7A7A"/>
    <w:rsid w:val="00FA7DDA"/>
    <w:rsid w:val="00FB0028"/>
    <w:rsid w:val="00FB25EC"/>
    <w:rsid w:val="00FB2BF2"/>
    <w:rsid w:val="00FB3D16"/>
    <w:rsid w:val="00FB4048"/>
    <w:rsid w:val="00FB4898"/>
    <w:rsid w:val="00FB4D28"/>
    <w:rsid w:val="00FB6590"/>
    <w:rsid w:val="00FC1144"/>
    <w:rsid w:val="00FC1731"/>
    <w:rsid w:val="00FC285D"/>
    <w:rsid w:val="00FC43A0"/>
    <w:rsid w:val="00FC6A56"/>
    <w:rsid w:val="00FC7361"/>
    <w:rsid w:val="00FC7A12"/>
    <w:rsid w:val="00FC7A2A"/>
    <w:rsid w:val="00FD0FEC"/>
    <w:rsid w:val="00FD18E0"/>
    <w:rsid w:val="00FD1B3F"/>
    <w:rsid w:val="00FD2573"/>
    <w:rsid w:val="00FD3EB7"/>
    <w:rsid w:val="00FD4525"/>
    <w:rsid w:val="00FD5029"/>
    <w:rsid w:val="00FD5A27"/>
    <w:rsid w:val="00FD5CB1"/>
    <w:rsid w:val="00FD6374"/>
    <w:rsid w:val="00FD66A4"/>
    <w:rsid w:val="00FD7FD3"/>
    <w:rsid w:val="00FE029C"/>
    <w:rsid w:val="00FE1523"/>
    <w:rsid w:val="00FE1527"/>
    <w:rsid w:val="00FE20D4"/>
    <w:rsid w:val="00FE2116"/>
    <w:rsid w:val="00FE451F"/>
    <w:rsid w:val="00FE45E1"/>
    <w:rsid w:val="00FE58E7"/>
    <w:rsid w:val="00FE6187"/>
    <w:rsid w:val="00FE6872"/>
    <w:rsid w:val="00FE758F"/>
    <w:rsid w:val="00FE7B2F"/>
    <w:rsid w:val="00FE7E3B"/>
    <w:rsid w:val="00FF050F"/>
    <w:rsid w:val="00FF0836"/>
    <w:rsid w:val="00FF1EE9"/>
    <w:rsid w:val="00FF1F05"/>
    <w:rsid w:val="00FF2392"/>
    <w:rsid w:val="00FF27A0"/>
    <w:rsid w:val="00FF2847"/>
    <w:rsid w:val="00FF3D64"/>
    <w:rsid w:val="00FF3E6C"/>
    <w:rsid w:val="00FF48EF"/>
    <w:rsid w:val="00FF4D75"/>
    <w:rsid w:val="00FF606A"/>
    <w:rsid w:val="00FF7F12"/>
    <w:rsid w:val="00FF7F30"/>
    <w:rsid w:val="011439BC"/>
    <w:rsid w:val="01297CA0"/>
    <w:rsid w:val="0174497A"/>
    <w:rsid w:val="01E213B4"/>
    <w:rsid w:val="024A3E26"/>
    <w:rsid w:val="02E334E5"/>
    <w:rsid w:val="030C0177"/>
    <w:rsid w:val="032303C8"/>
    <w:rsid w:val="035D5C44"/>
    <w:rsid w:val="036C13B5"/>
    <w:rsid w:val="037405E1"/>
    <w:rsid w:val="03786DBA"/>
    <w:rsid w:val="038007EE"/>
    <w:rsid w:val="03D96696"/>
    <w:rsid w:val="043C54A3"/>
    <w:rsid w:val="046D5159"/>
    <w:rsid w:val="04810A7A"/>
    <w:rsid w:val="049C1B9D"/>
    <w:rsid w:val="04A472BA"/>
    <w:rsid w:val="04AB11E1"/>
    <w:rsid w:val="04B57601"/>
    <w:rsid w:val="04F217BD"/>
    <w:rsid w:val="04F33787"/>
    <w:rsid w:val="05311B7B"/>
    <w:rsid w:val="05351CA6"/>
    <w:rsid w:val="054910A5"/>
    <w:rsid w:val="05F02227"/>
    <w:rsid w:val="063F7A8D"/>
    <w:rsid w:val="06D81158"/>
    <w:rsid w:val="06EF3CF8"/>
    <w:rsid w:val="07004B6F"/>
    <w:rsid w:val="070D6523"/>
    <w:rsid w:val="077A45AF"/>
    <w:rsid w:val="07A93B78"/>
    <w:rsid w:val="07AF7E3A"/>
    <w:rsid w:val="07F053D2"/>
    <w:rsid w:val="085857D8"/>
    <w:rsid w:val="08C37CE5"/>
    <w:rsid w:val="09373214"/>
    <w:rsid w:val="093966C8"/>
    <w:rsid w:val="097F21A0"/>
    <w:rsid w:val="09CB7DC5"/>
    <w:rsid w:val="09F92E42"/>
    <w:rsid w:val="0A806ED4"/>
    <w:rsid w:val="0A9F67D9"/>
    <w:rsid w:val="0AAC68B2"/>
    <w:rsid w:val="0B0125D1"/>
    <w:rsid w:val="0B8C630D"/>
    <w:rsid w:val="0BA457DB"/>
    <w:rsid w:val="0BBA4FFF"/>
    <w:rsid w:val="0BE94A06"/>
    <w:rsid w:val="0BEB7CB3"/>
    <w:rsid w:val="0C1671B8"/>
    <w:rsid w:val="0C1B5A9E"/>
    <w:rsid w:val="0C2F516C"/>
    <w:rsid w:val="0C486437"/>
    <w:rsid w:val="0C604814"/>
    <w:rsid w:val="0C7C2B21"/>
    <w:rsid w:val="0C8573BB"/>
    <w:rsid w:val="0CEA7AFC"/>
    <w:rsid w:val="0CF76A62"/>
    <w:rsid w:val="0D052AEE"/>
    <w:rsid w:val="0D5420F9"/>
    <w:rsid w:val="0D59328B"/>
    <w:rsid w:val="0D7F2FE5"/>
    <w:rsid w:val="0DE84F3C"/>
    <w:rsid w:val="0DFD7D02"/>
    <w:rsid w:val="0E395AE0"/>
    <w:rsid w:val="0E7616B1"/>
    <w:rsid w:val="0E8D2557"/>
    <w:rsid w:val="0EAF7D3D"/>
    <w:rsid w:val="0F3444DC"/>
    <w:rsid w:val="0FB3423F"/>
    <w:rsid w:val="0FBB0202"/>
    <w:rsid w:val="10947BCD"/>
    <w:rsid w:val="109B57A2"/>
    <w:rsid w:val="10B45CB8"/>
    <w:rsid w:val="10EE3E0E"/>
    <w:rsid w:val="11371EA5"/>
    <w:rsid w:val="117E1CB8"/>
    <w:rsid w:val="119500A0"/>
    <w:rsid w:val="1198659D"/>
    <w:rsid w:val="11BC387F"/>
    <w:rsid w:val="11BD7562"/>
    <w:rsid w:val="11C34BC3"/>
    <w:rsid w:val="11E35DD8"/>
    <w:rsid w:val="11FD5D54"/>
    <w:rsid w:val="120C7C36"/>
    <w:rsid w:val="121B2089"/>
    <w:rsid w:val="121C0856"/>
    <w:rsid w:val="121F3E0E"/>
    <w:rsid w:val="12414866"/>
    <w:rsid w:val="124A2AF8"/>
    <w:rsid w:val="12661850"/>
    <w:rsid w:val="129231A1"/>
    <w:rsid w:val="12982F24"/>
    <w:rsid w:val="12CB6B45"/>
    <w:rsid w:val="12F60345"/>
    <w:rsid w:val="130C5571"/>
    <w:rsid w:val="13176B07"/>
    <w:rsid w:val="134E5D78"/>
    <w:rsid w:val="139C4688"/>
    <w:rsid w:val="13A33F61"/>
    <w:rsid w:val="13DC3D21"/>
    <w:rsid w:val="13E27897"/>
    <w:rsid w:val="14021DB3"/>
    <w:rsid w:val="1462637E"/>
    <w:rsid w:val="146D70B2"/>
    <w:rsid w:val="14820767"/>
    <w:rsid w:val="14823DC5"/>
    <w:rsid w:val="14A342A0"/>
    <w:rsid w:val="151E59F4"/>
    <w:rsid w:val="1525798D"/>
    <w:rsid w:val="15DD5AFC"/>
    <w:rsid w:val="16290DB7"/>
    <w:rsid w:val="16872D15"/>
    <w:rsid w:val="16CF7BB0"/>
    <w:rsid w:val="16E56387"/>
    <w:rsid w:val="16F260F3"/>
    <w:rsid w:val="17683842"/>
    <w:rsid w:val="177F20AE"/>
    <w:rsid w:val="178C6993"/>
    <w:rsid w:val="17A47D5E"/>
    <w:rsid w:val="17D07086"/>
    <w:rsid w:val="180A201F"/>
    <w:rsid w:val="18175520"/>
    <w:rsid w:val="184F0F7B"/>
    <w:rsid w:val="18C87413"/>
    <w:rsid w:val="1932382A"/>
    <w:rsid w:val="19397FA4"/>
    <w:rsid w:val="197113F3"/>
    <w:rsid w:val="1ABE0C0C"/>
    <w:rsid w:val="1B3B2F91"/>
    <w:rsid w:val="1BC03F6C"/>
    <w:rsid w:val="1BC43283"/>
    <w:rsid w:val="1BE338AA"/>
    <w:rsid w:val="1C2077AC"/>
    <w:rsid w:val="1C481156"/>
    <w:rsid w:val="1C622C88"/>
    <w:rsid w:val="1CB715F1"/>
    <w:rsid w:val="1CE40557"/>
    <w:rsid w:val="1D23323F"/>
    <w:rsid w:val="1D277CA4"/>
    <w:rsid w:val="1D9F423B"/>
    <w:rsid w:val="1DA038C1"/>
    <w:rsid w:val="1DE023F8"/>
    <w:rsid w:val="1F0E1492"/>
    <w:rsid w:val="1F4849A4"/>
    <w:rsid w:val="1F485564"/>
    <w:rsid w:val="1F7532BF"/>
    <w:rsid w:val="1F7A262E"/>
    <w:rsid w:val="1F811C64"/>
    <w:rsid w:val="1F8A2409"/>
    <w:rsid w:val="1F92566D"/>
    <w:rsid w:val="1FCD4EA9"/>
    <w:rsid w:val="1FFF69CB"/>
    <w:rsid w:val="204B072D"/>
    <w:rsid w:val="205606EF"/>
    <w:rsid w:val="206C2C20"/>
    <w:rsid w:val="20792AC9"/>
    <w:rsid w:val="207F207F"/>
    <w:rsid w:val="20AA6F98"/>
    <w:rsid w:val="20BC2B5A"/>
    <w:rsid w:val="20C03FAC"/>
    <w:rsid w:val="20C8736C"/>
    <w:rsid w:val="21311E51"/>
    <w:rsid w:val="21430070"/>
    <w:rsid w:val="216B0532"/>
    <w:rsid w:val="21FD77D0"/>
    <w:rsid w:val="22032E04"/>
    <w:rsid w:val="22767F8B"/>
    <w:rsid w:val="22C22CF9"/>
    <w:rsid w:val="22C977AB"/>
    <w:rsid w:val="22F74A31"/>
    <w:rsid w:val="23076924"/>
    <w:rsid w:val="233D2732"/>
    <w:rsid w:val="234F7E71"/>
    <w:rsid w:val="23784102"/>
    <w:rsid w:val="238B1303"/>
    <w:rsid w:val="23C6233B"/>
    <w:rsid w:val="24632042"/>
    <w:rsid w:val="2468284B"/>
    <w:rsid w:val="249B1ED5"/>
    <w:rsid w:val="24A34126"/>
    <w:rsid w:val="24CA12CD"/>
    <w:rsid w:val="24F55B5A"/>
    <w:rsid w:val="25277F7F"/>
    <w:rsid w:val="253634F0"/>
    <w:rsid w:val="255319AC"/>
    <w:rsid w:val="25861231"/>
    <w:rsid w:val="258C3BB9"/>
    <w:rsid w:val="25AC38D5"/>
    <w:rsid w:val="26027416"/>
    <w:rsid w:val="26092E0C"/>
    <w:rsid w:val="26735DEE"/>
    <w:rsid w:val="272013E0"/>
    <w:rsid w:val="27247AA4"/>
    <w:rsid w:val="274B7A4F"/>
    <w:rsid w:val="274E60A0"/>
    <w:rsid w:val="27967D09"/>
    <w:rsid w:val="27BB1A8B"/>
    <w:rsid w:val="27D36DD5"/>
    <w:rsid w:val="281D1B62"/>
    <w:rsid w:val="2824395D"/>
    <w:rsid w:val="283A51DB"/>
    <w:rsid w:val="284033EB"/>
    <w:rsid w:val="28546167"/>
    <w:rsid w:val="28FB0483"/>
    <w:rsid w:val="290346ED"/>
    <w:rsid w:val="29192864"/>
    <w:rsid w:val="291E0523"/>
    <w:rsid w:val="293145F4"/>
    <w:rsid w:val="29833C5F"/>
    <w:rsid w:val="29D65EE0"/>
    <w:rsid w:val="2A0E60B9"/>
    <w:rsid w:val="2AED0380"/>
    <w:rsid w:val="2AFF5299"/>
    <w:rsid w:val="2B0964E3"/>
    <w:rsid w:val="2B2775AA"/>
    <w:rsid w:val="2B2E744E"/>
    <w:rsid w:val="2B397365"/>
    <w:rsid w:val="2B452244"/>
    <w:rsid w:val="2B4B3F6A"/>
    <w:rsid w:val="2B52103D"/>
    <w:rsid w:val="2B5B6D43"/>
    <w:rsid w:val="2C351E0C"/>
    <w:rsid w:val="2C855EA1"/>
    <w:rsid w:val="2CAD40E6"/>
    <w:rsid w:val="2CAF60BD"/>
    <w:rsid w:val="2CC6720D"/>
    <w:rsid w:val="2CE37BDC"/>
    <w:rsid w:val="2CEF46B1"/>
    <w:rsid w:val="2D8F75F9"/>
    <w:rsid w:val="2D940CF3"/>
    <w:rsid w:val="2DAD03EE"/>
    <w:rsid w:val="2E123636"/>
    <w:rsid w:val="2EE1746B"/>
    <w:rsid w:val="2EF37D5C"/>
    <w:rsid w:val="2F550579"/>
    <w:rsid w:val="2F797E80"/>
    <w:rsid w:val="2F814CEC"/>
    <w:rsid w:val="2FBC2844"/>
    <w:rsid w:val="2FC052FE"/>
    <w:rsid w:val="300264A9"/>
    <w:rsid w:val="300A1B92"/>
    <w:rsid w:val="302E0FC2"/>
    <w:rsid w:val="30850E88"/>
    <w:rsid w:val="30D5568B"/>
    <w:rsid w:val="3123722B"/>
    <w:rsid w:val="31260A22"/>
    <w:rsid w:val="31375272"/>
    <w:rsid w:val="31C74AAF"/>
    <w:rsid w:val="32345997"/>
    <w:rsid w:val="324A05DB"/>
    <w:rsid w:val="325017DE"/>
    <w:rsid w:val="32757E72"/>
    <w:rsid w:val="327A3AF7"/>
    <w:rsid w:val="33080B46"/>
    <w:rsid w:val="331D7A9E"/>
    <w:rsid w:val="333E59E3"/>
    <w:rsid w:val="335C445D"/>
    <w:rsid w:val="336B684F"/>
    <w:rsid w:val="337C771B"/>
    <w:rsid w:val="34AD1268"/>
    <w:rsid w:val="34F91A9B"/>
    <w:rsid w:val="34FB7FCC"/>
    <w:rsid w:val="35351027"/>
    <w:rsid w:val="35441CA7"/>
    <w:rsid w:val="355D0A7F"/>
    <w:rsid w:val="358856A2"/>
    <w:rsid w:val="35F2150E"/>
    <w:rsid w:val="35F965A0"/>
    <w:rsid w:val="360F25A7"/>
    <w:rsid w:val="362D6059"/>
    <w:rsid w:val="36301896"/>
    <w:rsid w:val="36551B8F"/>
    <w:rsid w:val="366F0610"/>
    <w:rsid w:val="367708E3"/>
    <w:rsid w:val="36801C54"/>
    <w:rsid w:val="36ED75B0"/>
    <w:rsid w:val="36F24CF3"/>
    <w:rsid w:val="36F37380"/>
    <w:rsid w:val="37265173"/>
    <w:rsid w:val="37F92688"/>
    <w:rsid w:val="380E79A2"/>
    <w:rsid w:val="386B27F8"/>
    <w:rsid w:val="39786751"/>
    <w:rsid w:val="39E30CC6"/>
    <w:rsid w:val="3A372981"/>
    <w:rsid w:val="3A52627F"/>
    <w:rsid w:val="3A97291A"/>
    <w:rsid w:val="3AB65910"/>
    <w:rsid w:val="3AB94550"/>
    <w:rsid w:val="3AC46608"/>
    <w:rsid w:val="3ADD0F1B"/>
    <w:rsid w:val="3AFF67B0"/>
    <w:rsid w:val="3B414FCB"/>
    <w:rsid w:val="3B446A74"/>
    <w:rsid w:val="3B8F407F"/>
    <w:rsid w:val="3BF449AD"/>
    <w:rsid w:val="3C2B4E49"/>
    <w:rsid w:val="3C325F30"/>
    <w:rsid w:val="3C6D5CA0"/>
    <w:rsid w:val="3C7423EB"/>
    <w:rsid w:val="3C8B7A90"/>
    <w:rsid w:val="3C954E05"/>
    <w:rsid w:val="3D934C46"/>
    <w:rsid w:val="3D9C2DAC"/>
    <w:rsid w:val="3DD24382"/>
    <w:rsid w:val="3E66679D"/>
    <w:rsid w:val="3E772758"/>
    <w:rsid w:val="3E7B7AD3"/>
    <w:rsid w:val="3E834B85"/>
    <w:rsid w:val="3EB7288C"/>
    <w:rsid w:val="3EE359A4"/>
    <w:rsid w:val="3EEC4B52"/>
    <w:rsid w:val="3F0E4E1B"/>
    <w:rsid w:val="3F1277BE"/>
    <w:rsid w:val="3F162E6C"/>
    <w:rsid w:val="3F391937"/>
    <w:rsid w:val="3FE016D0"/>
    <w:rsid w:val="3FE1257F"/>
    <w:rsid w:val="401069C0"/>
    <w:rsid w:val="401E103E"/>
    <w:rsid w:val="40325726"/>
    <w:rsid w:val="405E2FEA"/>
    <w:rsid w:val="406415BE"/>
    <w:rsid w:val="40AB493B"/>
    <w:rsid w:val="40E346DA"/>
    <w:rsid w:val="41802F73"/>
    <w:rsid w:val="42242B94"/>
    <w:rsid w:val="42295B17"/>
    <w:rsid w:val="425C1778"/>
    <w:rsid w:val="427559C2"/>
    <w:rsid w:val="42A14CDF"/>
    <w:rsid w:val="430420E0"/>
    <w:rsid w:val="43404431"/>
    <w:rsid w:val="44002EB6"/>
    <w:rsid w:val="441913C5"/>
    <w:rsid w:val="444A6BF7"/>
    <w:rsid w:val="44BB6920"/>
    <w:rsid w:val="44BE6205"/>
    <w:rsid w:val="44C32E74"/>
    <w:rsid w:val="44D910CB"/>
    <w:rsid w:val="452C295D"/>
    <w:rsid w:val="45476A70"/>
    <w:rsid w:val="45D3328F"/>
    <w:rsid w:val="46294A25"/>
    <w:rsid w:val="4657799D"/>
    <w:rsid w:val="46AB11F1"/>
    <w:rsid w:val="4703102D"/>
    <w:rsid w:val="471B0665"/>
    <w:rsid w:val="473C34ED"/>
    <w:rsid w:val="47956A14"/>
    <w:rsid w:val="47E86474"/>
    <w:rsid w:val="47EA6049"/>
    <w:rsid w:val="482F19AD"/>
    <w:rsid w:val="48DD4F88"/>
    <w:rsid w:val="499734D4"/>
    <w:rsid w:val="49CE0557"/>
    <w:rsid w:val="4A3D6087"/>
    <w:rsid w:val="4A49324A"/>
    <w:rsid w:val="4A4B7D7D"/>
    <w:rsid w:val="4AB40036"/>
    <w:rsid w:val="4B313C8F"/>
    <w:rsid w:val="4B351206"/>
    <w:rsid w:val="4B43406C"/>
    <w:rsid w:val="4B4368F7"/>
    <w:rsid w:val="4B4C2876"/>
    <w:rsid w:val="4B511904"/>
    <w:rsid w:val="4B7122DD"/>
    <w:rsid w:val="4B8B7843"/>
    <w:rsid w:val="4B982CB4"/>
    <w:rsid w:val="4C896909"/>
    <w:rsid w:val="4CAE02F5"/>
    <w:rsid w:val="4CC80A9E"/>
    <w:rsid w:val="4D1E30C5"/>
    <w:rsid w:val="4D467339"/>
    <w:rsid w:val="4DB239FB"/>
    <w:rsid w:val="4E125FF9"/>
    <w:rsid w:val="4E1D2433"/>
    <w:rsid w:val="4E3B2B70"/>
    <w:rsid w:val="4E481A8B"/>
    <w:rsid w:val="4E541E27"/>
    <w:rsid w:val="4E61488B"/>
    <w:rsid w:val="4E824F2D"/>
    <w:rsid w:val="4EA428B7"/>
    <w:rsid w:val="4EC959A8"/>
    <w:rsid w:val="4EDB46B9"/>
    <w:rsid w:val="4F08072A"/>
    <w:rsid w:val="4F1E3764"/>
    <w:rsid w:val="4F2B3B43"/>
    <w:rsid w:val="4F3101AE"/>
    <w:rsid w:val="4F754601"/>
    <w:rsid w:val="4FA90297"/>
    <w:rsid w:val="4FC91494"/>
    <w:rsid w:val="4FDA66A3"/>
    <w:rsid w:val="500853FD"/>
    <w:rsid w:val="50887FA1"/>
    <w:rsid w:val="508A43A8"/>
    <w:rsid w:val="508D20A3"/>
    <w:rsid w:val="511F76B3"/>
    <w:rsid w:val="51464C00"/>
    <w:rsid w:val="515D3A2F"/>
    <w:rsid w:val="51C474FA"/>
    <w:rsid w:val="52291886"/>
    <w:rsid w:val="52A5743C"/>
    <w:rsid w:val="52AD62F0"/>
    <w:rsid w:val="52C553E8"/>
    <w:rsid w:val="52FD574C"/>
    <w:rsid w:val="533271AD"/>
    <w:rsid w:val="533F25CB"/>
    <w:rsid w:val="54071A30"/>
    <w:rsid w:val="5428796D"/>
    <w:rsid w:val="54324CFF"/>
    <w:rsid w:val="545A3CFA"/>
    <w:rsid w:val="54773275"/>
    <w:rsid w:val="54B24092"/>
    <w:rsid w:val="54B73456"/>
    <w:rsid w:val="557012E6"/>
    <w:rsid w:val="55A24F72"/>
    <w:rsid w:val="55D14194"/>
    <w:rsid w:val="55DA3DD4"/>
    <w:rsid w:val="56270168"/>
    <w:rsid w:val="566550CC"/>
    <w:rsid w:val="568314C3"/>
    <w:rsid w:val="56B45E9F"/>
    <w:rsid w:val="56BF13FD"/>
    <w:rsid w:val="56FE0536"/>
    <w:rsid w:val="570D5586"/>
    <w:rsid w:val="571F22C4"/>
    <w:rsid w:val="57265336"/>
    <w:rsid w:val="574D65C9"/>
    <w:rsid w:val="579B2BBB"/>
    <w:rsid w:val="57CC097A"/>
    <w:rsid w:val="57D165DD"/>
    <w:rsid w:val="57D85C09"/>
    <w:rsid w:val="582830FF"/>
    <w:rsid w:val="582E1C82"/>
    <w:rsid w:val="586456A3"/>
    <w:rsid w:val="586A278D"/>
    <w:rsid w:val="586E6522"/>
    <w:rsid w:val="589A49DA"/>
    <w:rsid w:val="58CA7BFC"/>
    <w:rsid w:val="58DF28FA"/>
    <w:rsid w:val="58FA7DB6"/>
    <w:rsid w:val="59153A25"/>
    <w:rsid w:val="594B0611"/>
    <w:rsid w:val="59C52172"/>
    <w:rsid w:val="59DF567C"/>
    <w:rsid w:val="5A04583D"/>
    <w:rsid w:val="5A0E28E7"/>
    <w:rsid w:val="5A1530F9"/>
    <w:rsid w:val="5A315905"/>
    <w:rsid w:val="5A71420C"/>
    <w:rsid w:val="5AD30298"/>
    <w:rsid w:val="5AF51E05"/>
    <w:rsid w:val="5B152C85"/>
    <w:rsid w:val="5B2B23E6"/>
    <w:rsid w:val="5B320F3E"/>
    <w:rsid w:val="5B555777"/>
    <w:rsid w:val="5B777C9D"/>
    <w:rsid w:val="5B837F4E"/>
    <w:rsid w:val="5BFB4BC5"/>
    <w:rsid w:val="5C13373A"/>
    <w:rsid w:val="5C1F32B8"/>
    <w:rsid w:val="5C3A202E"/>
    <w:rsid w:val="5C484D71"/>
    <w:rsid w:val="5C643EE4"/>
    <w:rsid w:val="5C9D587A"/>
    <w:rsid w:val="5CD858CA"/>
    <w:rsid w:val="5CDA038B"/>
    <w:rsid w:val="5CF77E0C"/>
    <w:rsid w:val="5D5F2066"/>
    <w:rsid w:val="5D8B1A3C"/>
    <w:rsid w:val="5DC50992"/>
    <w:rsid w:val="5DE16D80"/>
    <w:rsid w:val="5E2A7350"/>
    <w:rsid w:val="5E3A6550"/>
    <w:rsid w:val="5E3B3426"/>
    <w:rsid w:val="5E4B2461"/>
    <w:rsid w:val="5E692D38"/>
    <w:rsid w:val="5EDB32E9"/>
    <w:rsid w:val="60044E21"/>
    <w:rsid w:val="604E3FD4"/>
    <w:rsid w:val="60D37068"/>
    <w:rsid w:val="60F63D8E"/>
    <w:rsid w:val="614E4A2A"/>
    <w:rsid w:val="61EA4E6B"/>
    <w:rsid w:val="62031A89"/>
    <w:rsid w:val="620D34C8"/>
    <w:rsid w:val="6227605C"/>
    <w:rsid w:val="624F12C5"/>
    <w:rsid w:val="62753A8A"/>
    <w:rsid w:val="62867276"/>
    <w:rsid w:val="62C86EBA"/>
    <w:rsid w:val="631A7FA3"/>
    <w:rsid w:val="6340315A"/>
    <w:rsid w:val="635C1C3A"/>
    <w:rsid w:val="639232A4"/>
    <w:rsid w:val="63EF4AAB"/>
    <w:rsid w:val="640D4111"/>
    <w:rsid w:val="643C5726"/>
    <w:rsid w:val="6467529E"/>
    <w:rsid w:val="648315BC"/>
    <w:rsid w:val="654A5C21"/>
    <w:rsid w:val="654F4C47"/>
    <w:rsid w:val="65A75BDF"/>
    <w:rsid w:val="65B347E1"/>
    <w:rsid w:val="65E00507"/>
    <w:rsid w:val="66277E08"/>
    <w:rsid w:val="66320B8F"/>
    <w:rsid w:val="66EF79D9"/>
    <w:rsid w:val="6708306A"/>
    <w:rsid w:val="67323AF9"/>
    <w:rsid w:val="677376B1"/>
    <w:rsid w:val="67EA0F0D"/>
    <w:rsid w:val="68DE619B"/>
    <w:rsid w:val="69330C2E"/>
    <w:rsid w:val="69530EA5"/>
    <w:rsid w:val="69B9162E"/>
    <w:rsid w:val="69C8489A"/>
    <w:rsid w:val="6A7F5A7E"/>
    <w:rsid w:val="6AB72905"/>
    <w:rsid w:val="6AD84565"/>
    <w:rsid w:val="6AF61FBB"/>
    <w:rsid w:val="6B0600A5"/>
    <w:rsid w:val="6B33205C"/>
    <w:rsid w:val="6B4B287D"/>
    <w:rsid w:val="6BAE6F0A"/>
    <w:rsid w:val="6BF36662"/>
    <w:rsid w:val="6C096949"/>
    <w:rsid w:val="6C1B4CD0"/>
    <w:rsid w:val="6C2600DB"/>
    <w:rsid w:val="6C6742E1"/>
    <w:rsid w:val="6C847A9F"/>
    <w:rsid w:val="6D417909"/>
    <w:rsid w:val="6D45252D"/>
    <w:rsid w:val="6D463172"/>
    <w:rsid w:val="6DB50C6B"/>
    <w:rsid w:val="6DB579E5"/>
    <w:rsid w:val="6DB8406F"/>
    <w:rsid w:val="6E2F2AEB"/>
    <w:rsid w:val="6E893564"/>
    <w:rsid w:val="6E8D3CE4"/>
    <w:rsid w:val="6E9B4D4A"/>
    <w:rsid w:val="6F3F69A3"/>
    <w:rsid w:val="6F793C80"/>
    <w:rsid w:val="6FB1521A"/>
    <w:rsid w:val="6FC84A93"/>
    <w:rsid w:val="70141353"/>
    <w:rsid w:val="703300B9"/>
    <w:rsid w:val="705636CC"/>
    <w:rsid w:val="70EC3B9A"/>
    <w:rsid w:val="710E21F8"/>
    <w:rsid w:val="718F21C8"/>
    <w:rsid w:val="71995F66"/>
    <w:rsid w:val="71C617FF"/>
    <w:rsid w:val="72037883"/>
    <w:rsid w:val="72630EE2"/>
    <w:rsid w:val="734E594C"/>
    <w:rsid w:val="73653B3F"/>
    <w:rsid w:val="737375E3"/>
    <w:rsid w:val="73846E07"/>
    <w:rsid w:val="73C527D9"/>
    <w:rsid w:val="73D7376D"/>
    <w:rsid w:val="73ED1984"/>
    <w:rsid w:val="73ED329C"/>
    <w:rsid w:val="74942A15"/>
    <w:rsid w:val="74946522"/>
    <w:rsid w:val="74D70440"/>
    <w:rsid w:val="75155DA8"/>
    <w:rsid w:val="752B3477"/>
    <w:rsid w:val="758160FE"/>
    <w:rsid w:val="75BC54E7"/>
    <w:rsid w:val="75BE21F1"/>
    <w:rsid w:val="75C2673F"/>
    <w:rsid w:val="75F145C2"/>
    <w:rsid w:val="766E6510"/>
    <w:rsid w:val="76B12651"/>
    <w:rsid w:val="76B37ACA"/>
    <w:rsid w:val="76B45CD1"/>
    <w:rsid w:val="76CC0B8C"/>
    <w:rsid w:val="76D34C1D"/>
    <w:rsid w:val="76D71EFE"/>
    <w:rsid w:val="76DB0DCF"/>
    <w:rsid w:val="76E8273F"/>
    <w:rsid w:val="771A1450"/>
    <w:rsid w:val="773F4EBA"/>
    <w:rsid w:val="7750051C"/>
    <w:rsid w:val="77D33AB2"/>
    <w:rsid w:val="77EA3A00"/>
    <w:rsid w:val="77EA751B"/>
    <w:rsid w:val="77ED4AD0"/>
    <w:rsid w:val="78004FA2"/>
    <w:rsid w:val="781B5927"/>
    <w:rsid w:val="783764D9"/>
    <w:rsid w:val="78632B8F"/>
    <w:rsid w:val="78C02FB9"/>
    <w:rsid w:val="78F82160"/>
    <w:rsid w:val="79164340"/>
    <w:rsid w:val="792817E3"/>
    <w:rsid w:val="79C618C2"/>
    <w:rsid w:val="79D97847"/>
    <w:rsid w:val="7A7866DD"/>
    <w:rsid w:val="7A916128"/>
    <w:rsid w:val="7AC04563"/>
    <w:rsid w:val="7BB4572B"/>
    <w:rsid w:val="7C1A62AF"/>
    <w:rsid w:val="7C3664B7"/>
    <w:rsid w:val="7C8A307B"/>
    <w:rsid w:val="7CA6260B"/>
    <w:rsid w:val="7CA852AF"/>
    <w:rsid w:val="7CC47BB4"/>
    <w:rsid w:val="7D273E64"/>
    <w:rsid w:val="7D472D1A"/>
    <w:rsid w:val="7D690EE2"/>
    <w:rsid w:val="7D93039E"/>
    <w:rsid w:val="7D9A65E8"/>
    <w:rsid w:val="7DA85F8E"/>
    <w:rsid w:val="7DB163E5"/>
    <w:rsid w:val="7DB676BF"/>
    <w:rsid w:val="7DEF0559"/>
    <w:rsid w:val="7E372D8F"/>
    <w:rsid w:val="7E6A5D55"/>
    <w:rsid w:val="7EBF171C"/>
    <w:rsid w:val="7EFB5A98"/>
    <w:rsid w:val="7F4F773B"/>
    <w:rsid w:val="7F6E0A32"/>
    <w:rsid w:val="7FB6268A"/>
    <w:rsid w:val="7FC414A5"/>
    <w:rsid w:val="7FCB64FD"/>
    <w:rsid w:val="7FFA5E9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3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4"/>
    <w:qFormat/>
    <w:uiPriority w:val="0"/>
    <w:pPr>
      <w:keepNext/>
      <w:jc w:val="center"/>
      <w:outlineLvl w:val="0"/>
    </w:pPr>
    <w:rPr>
      <w:sz w:val="28"/>
    </w:rPr>
  </w:style>
  <w:style w:type="paragraph" w:styleId="3">
    <w:name w:val="heading 2"/>
    <w:basedOn w:val="1"/>
    <w:next w:val="1"/>
    <w:link w:val="45"/>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120" w:after="120" w:line="377" w:lineRule="auto"/>
      <w:ind w:left="425" w:hanging="425"/>
      <w:outlineLvl w:val="3"/>
    </w:pPr>
    <w:rPr>
      <w:rFonts w:ascii="Arial" w:hAnsi="Arial" w:eastAsia="宋体" w:cs="Times New Roman"/>
      <w:b/>
      <w:bCs/>
      <w:sz w:val="24"/>
      <w:szCs w:val="28"/>
    </w:rPr>
  </w:style>
  <w:style w:type="paragraph" w:styleId="6">
    <w:name w:val="heading 5"/>
    <w:basedOn w:val="1"/>
    <w:next w:val="1"/>
    <w:qFormat/>
    <w:uiPriority w:val="9"/>
    <w:pPr>
      <w:keepNext/>
      <w:keepLines/>
      <w:spacing w:before="280" w:after="290" w:line="376" w:lineRule="auto"/>
      <w:outlineLvl w:val="4"/>
    </w:pPr>
    <w:rPr>
      <w:b/>
      <w:bCs/>
      <w:sz w:val="28"/>
      <w:szCs w:val="28"/>
    </w:rPr>
  </w:style>
  <w:style w:type="paragraph" w:styleId="7">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37">
    <w:name w:val="Default Paragraph Font"/>
    <w:semiHidden/>
    <w:qFormat/>
    <w:uiPriority w:val="0"/>
  </w:style>
  <w:style w:type="table" w:default="1" w:styleId="35">
    <w:name w:val="Normal Table"/>
    <w:semiHidden/>
    <w:qFormat/>
    <w:uiPriority w:val="0"/>
    <w:tblPr>
      <w:tblCellMar>
        <w:top w:w="0" w:type="dxa"/>
        <w:left w:w="108" w:type="dxa"/>
        <w:bottom w:w="0" w:type="dxa"/>
        <w:right w:w="108" w:type="dxa"/>
      </w:tblCellMar>
    </w:tblPr>
  </w:style>
  <w:style w:type="paragraph" w:styleId="8">
    <w:name w:val="toc 7"/>
    <w:basedOn w:val="1"/>
    <w:next w:val="1"/>
    <w:qFormat/>
    <w:uiPriority w:val="0"/>
    <w:pPr>
      <w:ind w:left="1260"/>
      <w:jc w:val="left"/>
    </w:pPr>
    <w:rPr>
      <w:rFonts w:ascii="Calibri" w:hAnsi="Calibri" w:cs="Calibri"/>
      <w:sz w:val="18"/>
      <w:szCs w:val="18"/>
    </w:rPr>
  </w:style>
  <w:style w:type="paragraph" w:styleId="9">
    <w:name w:val="table of authorities"/>
    <w:basedOn w:val="1"/>
    <w:next w:val="1"/>
    <w:qFormat/>
    <w:uiPriority w:val="0"/>
    <w:pPr>
      <w:spacing w:line="365" w:lineRule="atLeast"/>
      <w:ind w:left="420" w:leftChars="200"/>
      <w:textAlignment w:val="bottom"/>
    </w:pPr>
    <w:rPr>
      <w:kern w:val="0"/>
      <w:sz w:val="21"/>
      <w:szCs w:val="24"/>
    </w:rPr>
  </w:style>
  <w:style w:type="paragraph" w:styleId="10">
    <w:name w:val="Normal Indent"/>
    <w:basedOn w:val="1"/>
    <w:link w:val="46"/>
    <w:qFormat/>
    <w:uiPriority w:val="0"/>
    <w:pPr>
      <w:ind w:firstLine="420" w:firstLineChars="200"/>
    </w:pPr>
    <w:rPr>
      <w:rFonts w:ascii="Calibri" w:hAnsi="Calibri"/>
      <w:kern w:val="0"/>
      <w:sz w:val="20"/>
    </w:rPr>
  </w:style>
  <w:style w:type="paragraph" w:styleId="11">
    <w:name w:val="annotation text"/>
    <w:basedOn w:val="1"/>
    <w:link w:val="47"/>
    <w:qFormat/>
    <w:uiPriority w:val="0"/>
    <w:pPr>
      <w:jc w:val="left"/>
    </w:pPr>
  </w:style>
  <w:style w:type="paragraph" w:styleId="12">
    <w:name w:val="Body Text 3"/>
    <w:basedOn w:val="1"/>
    <w:qFormat/>
    <w:uiPriority w:val="0"/>
    <w:pPr>
      <w:spacing w:after="120"/>
    </w:pPr>
    <w:rPr>
      <w:sz w:val="16"/>
      <w:szCs w:val="16"/>
    </w:rPr>
  </w:style>
  <w:style w:type="paragraph" w:styleId="13">
    <w:name w:val="Body Text"/>
    <w:basedOn w:val="1"/>
    <w:qFormat/>
    <w:uiPriority w:val="0"/>
    <w:pPr>
      <w:spacing w:after="120"/>
    </w:pPr>
    <w:rPr>
      <w:szCs w:val="24"/>
    </w:rPr>
  </w:style>
  <w:style w:type="paragraph" w:styleId="14">
    <w:name w:val="Body Text Indent"/>
    <w:basedOn w:val="1"/>
    <w:qFormat/>
    <w:uiPriority w:val="0"/>
    <w:pPr>
      <w:ind w:firstLine="552"/>
    </w:pPr>
    <w:rPr>
      <w:rFonts w:ascii="宋体"/>
      <w:sz w:val="28"/>
    </w:rPr>
  </w:style>
  <w:style w:type="paragraph" w:styleId="15">
    <w:name w:val="toc 5"/>
    <w:basedOn w:val="1"/>
    <w:next w:val="1"/>
    <w:qFormat/>
    <w:uiPriority w:val="0"/>
    <w:pPr>
      <w:ind w:left="840"/>
      <w:jc w:val="left"/>
    </w:pPr>
    <w:rPr>
      <w:rFonts w:ascii="Calibri" w:hAnsi="Calibri" w:cs="Calibri"/>
      <w:sz w:val="18"/>
      <w:szCs w:val="18"/>
    </w:rPr>
  </w:style>
  <w:style w:type="paragraph" w:styleId="16">
    <w:name w:val="toc 3"/>
    <w:basedOn w:val="1"/>
    <w:next w:val="1"/>
    <w:qFormat/>
    <w:uiPriority w:val="0"/>
    <w:pPr>
      <w:ind w:left="420"/>
      <w:jc w:val="left"/>
    </w:pPr>
    <w:rPr>
      <w:rFonts w:ascii="Calibri" w:hAnsi="Calibri" w:cs="Calibri"/>
      <w:i/>
      <w:iCs/>
      <w:sz w:val="20"/>
    </w:rPr>
  </w:style>
  <w:style w:type="paragraph" w:styleId="17">
    <w:name w:val="Plain Text"/>
    <w:basedOn w:val="1"/>
    <w:link w:val="48"/>
    <w:qFormat/>
    <w:uiPriority w:val="0"/>
    <w:rPr>
      <w:rFonts w:ascii="宋体" w:hAnsi="Courier New"/>
    </w:rPr>
  </w:style>
  <w:style w:type="paragraph" w:styleId="18">
    <w:name w:val="toc 8"/>
    <w:basedOn w:val="1"/>
    <w:next w:val="1"/>
    <w:qFormat/>
    <w:uiPriority w:val="0"/>
    <w:pPr>
      <w:ind w:left="1470"/>
      <w:jc w:val="left"/>
    </w:pPr>
    <w:rPr>
      <w:rFonts w:ascii="Calibri" w:hAnsi="Calibri" w:cs="Calibri"/>
      <w:sz w:val="18"/>
      <w:szCs w:val="18"/>
    </w:rPr>
  </w:style>
  <w:style w:type="paragraph" w:styleId="19">
    <w:name w:val="Date"/>
    <w:basedOn w:val="1"/>
    <w:next w:val="1"/>
    <w:qFormat/>
    <w:uiPriority w:val="0"/>
    <w:rPr>
      <w:rFonts w:ascii="宋体"/>
      <w:sz w:val="24"/>
    </w:rPr>
  </w:style>
  <w:style w:type="paragraph" w:styleId="20">
    <w:name w:val="Body Text Indent 2"/>
    <w:basedOn w:val="1"/>
    <w:next w:val="21"/>
    <w:qFormat/>
    <w:uiPriority w:val="0"/>
    <w:pPr>
      <w:spacing w:after="120" w:afterLines="0" w:line="480" w:lineRule="auto"/>
      <w:ind w:left="420" w:leftChars="200"/>
    </w:pPr>
  </w:style>
  <w:style w:type="paragraph" w:styleId="21">
    <w:name w:val="Body Text First Indent 2"/>
    <w:basedOn w:val="22"/>
    <w:unhideWhenUsed/>
    <w:qFormat/>
    <w:uiPriority w:val="99"/>
    <w:pPr>
      <w:spacing w:beforeLines="0" w:after="120" w:afterLines="0"/>
      <w:ind w:left="200" w:leftChars="200"/>
    </w:pPr>
    <w:rPr>
      <w:rFonts w:hint="default" w:ascii="Calibri" w:hAnsi="Calibri" w:eastAsia="微软雅黑"/>
      <w:kern w:val="2"/>
      <w:sz w:val="21"/>
      <w:szCs w:val="24"/>
    </w:rPr>
  </w:style>
  <w:style w:type="paragraph" w:styleId="22">
    <w:name w:val="Body Text First Indent"/>
    <w:basedOn w:val="13"/>
    <w:unhideWhenUsed/>
    <w:qFormat/>
    <w:uiPriority w:val="99"/>
    <w:pPr>
      <w:ind w:firstLine="420" w:firstLineChars="100"/>
    </w:pPr>
  </w:style>
  <w:style w:type="paragraph" w:styleId="23">
    <w:name w:val="Balloon Text"/>
    <w:basedOn w:val="1"/>
    <w:link w:val="49"/>
    <w:qFormat/>
    <w:uiPriority w:val="0"/>
    <w:rPr>
      <w:sz w:val="18"/>
      <w:szCs w:val="18"/>
    </w:rPr>
  </w:style>
  <w:style w:type="paragraph" w:styleId="24">
    <w:name w:val="footer"/>
    <w:basedOn w:val="1"/>
    <w:link w:val="50"/>
    <w:qFormat/>
    <w:uiPriority w:val="99"/>
    <w:pPr>
      <w:tabs>
        <w:tab w:val="center" w:pos="4153"/>
        <w:tab w:val="right" w:pos="8306"/>
      </w:tabs>
      <w:adjustRightInd w:val="0"/>
      <w:spacing w:line="240" w:lineRule="atLeast"/>
      <w:jc w:val="left"/>
      <w:textAlignment w:val="baseline"/>
    </w:pPr>
    <w:rPr>
      <w:kern w:val="0"/>
      <w:sz w:val="18"/>
    </w:rPr>
  </w:style>
  <w:style w:type="paragraph" w:styleId="25">
    <w:name w:val="header"/>
    <w:basedOn w:val="1"/>
    <w:link w:val="51"/>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39"/>
    <w:pPr>
      <w:spacing w:before="120" w:after="120"/>
      <w:jc w:val="left"/>
    </w:pPr>
    <w:rPr>
      <w:rFonts w:ascii="Calibri" w:hAnsi="Calibri" w:cs="Calibri"/>
      <w:b/>
      <w:bCs/>
      <w:caps/>
      <w:sz w:val="20"/>
    </w:rPr>
  </w:style>
  <w:style w:type="paragraph" w:styleId="27">
    <w:name w:val="toc 4"/>
    <w:basedOn w:val="1"/>
    <w:next w:val="1"/>
    <w:qFormat/>
    <w:uiPriority w:val="0"/>
    <w:pPr>
      <w:ind w:left="630"/>
      <w:jc w:val="left"/>
    </w:pPr>
    <w:rPr>
      <w:rFonts w:ascii="Calibri" w:hAnsi="Calibri" w:cs="Calibri"/>
      <w:sz w:val="18"/>
      <w:szCs w:val="18"/>
    </w:rPr>
  </w:style>
  <w:style w:type="paragraph" w:styleId="28">
    <w:name w:val="toc 6"/>
    <w:basedOn w:val="1"/>
    <w:next w:val="1"/>
    <w:qFormat/>
    <w:uiPriority w:val="0"/>
    <w:pPr>
      <w:ind w:left="1050"/>
      <w:jc w:val="left"/>
    </w:pPr>
    <w:rPr>
      <w:rFonts w:ascii="Calibri" w:hAnsi="Calibri" w:cs="Calibri"/>
      <w:sz w:val="18"/>
      <w:szCs w:val="18"/>
    </w:rPr>
  </w:style>
  <w:style w:type="paragraph" w:styleId="29">
    <w:name w:val="toc 2"/>
    <w:basedOn w:val="1"/>
    <w:next w:val="1"/>
    <w:qFormat/>
    <w:uiPriority w:val="39"/>
    <w:pPr>
      <w:ind w:left="210"/>
      <w:jc w:val="left"/>
    </w:pPr>
    <w:rPr>
      <w:rFonts w:ascii="Calibri" w:hAnsi="Calibri" w:cs="Calibri"/>
      <w:smallCaps/>
      <w:sz w:val="20"/>
    </w:rPr>
  </w:style>
  <w:style w:type="paragraph" w:styleId="30">
    <w:name w:val="toc 9"/>
    <w:basedOn w:val="1"/>
    <w:next w:val="1"/>
    <w:qFormat/>
    <w:uiPriority w:val="0"/>
    <w:pPr>
      <w:ind w:left="1680"/>
      <w:jc w:val="left"/>
    </w:pPr>
    <w:rPr>
      <w:rFonts w:ascii="Calibri" w:hAnsi="Calibri" w:cs="Calibri"/>
      <w:sz w:val="18"/>
      <w:szCs w:val="18"/>
    </w:rPr>
  </w:style>
  <w:style w:type="paragraph" w:styleId="31">
    <w:name w:val="Body Text 2"/>
    <w:basedOn w:val="1"/>
    <w:qFormat/>
    <w:uiPriority w:val="0"/>
    <w:rPr>
      <w:rFonts w:ascii="楷体_GB2312" w:hAnsi="Copperplate Gothic Bold" w:eastAsia="楷体_GB2312"/>
      <w:kern w:val="2"/>
      <w:sz w:val="28"/>
    </w:rPr>
  </w:style>
  <w:style w:type="paragraph" w:styleId="3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33">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4">
    <w:name w:val="annotation subject"/>
    <w:basedOn w:val="11"/>
    <w:next w:val="11"/>
    <w:link w:val="52"/>
    <w:qFormat/>
    <w:uiPriority w:val="0"/>
    <w:rPr>
      <w:b/>
      <w:bCs/>
    </w:rPr>
  </w:style>
  <w:style w:type="table" w:styleId="36">
    <w:name w:val="Table Grid"/>
    <w:basedOn w:val="3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basedOn w:val="37"/>
    <w:qFormat/>
    <w:uiPriority w:val="0"/>
    <w:rPr>
      <w:b/>
    </w:rPr>
  </w:style>
  <w:style w:type="character" w:styleId="39">
    <w:name w:val="page number"/>
    <w:qFormat/>
    <w:uiPriority w:val="0"/>
  </w:style>
  <w:style w:type="character" w:styleId="40">
    <w:name w:val="Hyperlink"/>
    <w:qFormat/>
    <w:uiPriority w:val="99"/>
    <w:rPr>
      <w:color w:val="0000FF"/>
      <w:u w:val="single"/>
    </w:rPr>
  </w:style>
  <w:style w:type="character" w:styleId="41">
    <w:name w:val="annotation reference"/>
    <w:qFormat/>
    <w:uiPriority w:val="0"/>
    <w:rPr>
      <w:sz w:val="21"/>
      <w:szCs w:val="21"/>
    </w:rPr>
  </w:style>
  <w:style w:type="paragraph" w:customStyle="1" w:styleId="42">
    <w:name w:val="Default"/>
    <w:qFormat/>
    <w:uiPriority w:val="0"/>
    <w:pPr>
      <w:widowControl w:val="0"/>
      <w:autoSpaceDE w:val="0"/>
      <w:autoSpaceDN w:val="0"/>
      <w:adjustRightInd w:val="0"/>
    </w:pPr>
    <w:rPr>
      <w:rFonts w:ascii="黑体" w:hAnsi="黑体" w:eastAsia="宋体" w:cs="黑体"/>
      <w:color w:val="000000"/>
      <w:sz w:val="24"/>
      <w:szCs w:val="24"/>
      <w:lang w:val="en-US" w:eastAsia="zh-CN" w:bidi="ar-SA"/>
    </w:rPr>
  </w:style>
  <w:style w:type="paragraph" w:customStyle="1" w:styleId="43">
    <w:name w:val="font5"/>
    <w:basedOn w:val="1"/>
    <w:qFormat/>
    <w:uiPriority w:val="0"/>
    <w:pPr>
      <w:widowControl/>
      <w:spacing w:before="100" w:beforeAutospacing="1" w:after="100" w:afterAutospacing="1"/>
      <w:jc w:val="left"/>
    </w:pPr>
    <w:rPr>
      <w:rFonts w:hint="eastAsia" w:ascii="宋体" w:hAnsi="宋体"/>
      <w:kern w:val="0"/>
      <w:sz w:val="24"/>
      <w:szCs w:val="24"/>
    </w:rPr>
  </w:style>
  <w:style w:type="character" w:customStyle="1" w:styleId="44">
    <w:name w:val="标题 1 字符"/>
    <w:link w:val="2"/>
    <w:qFormat/>
    <w:uiPriority w:val="0"/>
    <w:rPr>
      <w:sz w:val="28"/>
    </w:rPr>
  </w:style>
  <w:style w:type="character" w:customStyle="1" w:styleId="45">
    <w:name w:val="标题 2 字符"/>
    <w:link w:val="3"/>
    <w:qFormat/>
    <w:uiPriority w:val="0"/>
    <w:rPr>
      <w:rFonts w:ascii="Arial" w:hAnsi="Arial" w:eastAsia="黑体"/>
      <w:b/>
      <w:bCs/>
      <w:sz w:val="32"/>
      <w:szCs w:val="32"/>
    </w:rPr>
  </w:style>
  <w:style w:type="character" w:customStyle="1" w:styleId="46">
    <w:name w:val="正文缩进 字符"/>
    <w:link w:val="10"/>
    <w:qFormat/>
    <w:uiPriority w:val="0"/>
    <w:rPr>
      <w:rFonts w:ascii="Calibri" w:hAnsi="Calibri"/>
    </w:rPr>
  </w:style>
  <w:style w:type="character" w:customStyle="1" w:styleId="47">
    <w:name w:val="批注文字 字符"/>
    <w:link w:val="11"/>
    <w:qFormat/>
    <w:uiPriority w:val="0"/>
    <w:rPr>
      <w:kern w:val="2"/>
      <w:sz w:val="21"/>
    </w:rPr>
  </w:style>
  <w:style w:type="character" w:customStyle="1" w:styleId="48">
    <w:name w:val="纯文本 字符"/>
    <w:link w:val="17"/>
    <w:qFormat/>
    <w:uiPriority w:val="0"/>
    <w:rPr>
      <w:rFonts w:ascii="宋体" w:hAnsi="Courier New"/>
      <w:kern w:val="2"/>
      <w:sz w:val="21"/>
    </w:rPr>
  </w:style>
  <w:style w:type="character" w:customStyle="1" w:styleId="49">
    <w:name w:val="批注框文本 字符"/>
    <w:link w:val="23"/>
    <w:qFormat/>
    <w:uiPriority w:val="0"/>
    <w:rPr>
      <w:kern w:val="2"/>
      <w:sz w:val="18"/>
      <w:szCs w:val="18"/>
    </w:rPr>
  </w:style>
  <w:style w:type="character" w:customStyle="1" w:styleId="50">
    <w:name w:val="页脚 字符"/>
    <w:link w:val="24"/>
    <w:qFormat/>
    <w:uiPriority w:val="99"/>
    <w:rPr>
      <w:sz w:val="18"/>
    </w:rPr>
  </w:style>
  <w:style w:type="character" w:customStyle="1" w:styleId="51">
    <w:name w:val="页眉 字符"/>
    <w:link w:val="25"/>
    <w:qFormat/>
    <w:uiPriority w:val="99"/>
    <w:rPr>
      <w:kern w:val="2"/>
      <w:sz w:val="18"/>
      <w:szCs w:val="18"/>
    </w:rPr>
  </w:style>
  <w:style w:type="character" w:customStyle="1" w:styleId="52">
    <w:name w:val="批注主题 字符"/>
    <w:link w:val="34"/>
    <w:qFormat/>
    <w:uiPriority w:val="0"/>
    <w:rPr>
      <w:b/>
      <w:bCs/>
      <w:kern w:val="2"/>
      <w:sz w:val="21"/>
    </w:rPr>
  </w:style>
  <w:style w:type="character" w:customStyle="1" w:styleId="53">
    <w:name w:val="font71"/>
    <w:qFormat/>
    <w:uiPriority w:val="0"/>
    <w:rPr>
      <w:rFonts w:ascii="宋体" w:hAnsi="宋体" w:eastAsia="宋体" w:cs="宋体"/>
      <w:b/>
      <w:color w:val="000000"/>
      <w:sz w:val="21"/>
      <w:szCs w:val="21"/>
      <w:u w:val="none"/>
    </w:rPr>
  </w:style>
  <w:style w:type="character" w:customStyle="1" w:styleId="54">
    <w:name w:val="font41"/>
    <w:qFormat/>
    <w:uiPriority w:val="0"/>
    <w:rPr>
      <w:rFonts w:hint="eastAsia" w:ascii="宋体" w:hAnsi="宋体" w:eastAsia="宋体" w:cs="宋体"/>
      <w:b/>
      <w:color w:val="000000"/>
      <w:sz w:val="21"/>
      <w:szCs w:val="21"/>
      <w:u w:val="none"/>
    </w:rPr>
  </w:style>
  <w:style w:type="character" w:customStyle="1" w:styleId="55">
    <w:name w:val="font11"/>
    <w:basedOn w:val="37"/>
    <w:qFormat/>
    <w:uiPriority w:val="0"/>
    <w:rPr>
      <w:rFonts w:hint="eastAsia" w:ascii="等线" w:hAnsi="等线" w:eastAsia="等线" w:cs="等线"/>
      <w:color w:val="000000"/>
      <w:sz w:val="22"/>
      <w:szCs w:val="22"/>
      <w:u w:val="none"/>
    </w:rPr>
  </w:style>
  <w:style w:type="paragraph" w:customStyle="1" w:styleId="56">
    <w:name w:val="_标题1"/>
    <w:basedOn w:val="57"/>
    <w:next w:val="57"/>
    <w:qFormat/>
    <w:uiPriority w:val="0"/>
    <w:pPr>
      <w:keepNext/>
      <w:pageBreakBefore/>
      <w:widowControl w:val="0"/>
      <w:numPr>
        <w:ilvl w:val="0"/>
        <w:numId w:val="1"/>
      </w:numPr>
      <w:ind w:left="420" w:firstLine="0" w:firstLineChars="0"/>
      <w:outlineLvl w:val="0"/>
    </w:pPr>
    <w:rPr>
      <w:b/>
      <w:sz w:val="44"/>
    </w:rPr>
  </w:style>
  <w:style w:type="paragraph" w:customStyle="1" w:styleId="57">
    <w:name w:val="__正文"/>
    <w:qFormat/>
    <w:uiPriority w:val="0"/>
    <w:pPr>
      <w:spacing w:line="360" w:lineRule="auto"/>
      <w:ind w:firstLine="200" w:firstLineChars="200"/>
    </w:pPr>
    <w:rPr>
      <w:rFonts w:ascii="Calibri" w:hAnsi="Calibri" w:eastAsia="微软雅黑" w:cs="Times New Roman"/>
      <w:kern w:val="2"/>
      <w:sz w:val="21"/>
      <w:szCs w:val="21"/>
      <w:lang w:val="en-US" w:eastAsia="zh-CN" w:bidi="ar-SA"/>
    </w:rPr>
  </w:style>
  <w:style w:type="paragraph" w:customStyle="1" w:styleId="58">
    <w:name w:val="TOC 标题1"/>
    <w:basedOn w:val="2"/>
    <w:next w:val="1"/>
    <w:qFormat/>
    <w:uiPriority w:val="99"/>
    <w:pPr>
      <w:spacing w:before="480" w:beforeLines="0" w:after="0" w:afterLines="0" w:line="276" w:lineRule="auto"/>
      <w:outlineLvl w:val="9"/>
    </w:pPr>
    <w:rPr>
      <w:rFonts w:ascii="仿宋" w:hAnsi="仿宋" w:eastAsia="仿宋"/>
      <w:color w:val="000000"/>
      <w:kern w:val="0"/>
      <w:szCs w:val="32"/>
    </w:rPr>
  </w:style>
  <w:style w:type="paragraph" w:customStyle="1" w:styleId="59">
    <w:name w:val="List Paragraph1"/>
    <w:qFormat/>
    <w:uiPriority w:val="99"/>
    <w:pPr>
      <w:ind w:firstLine="420" w:firstLineChars="200"/>
    </w:pPr>
    <w:rPr>
      <w:rFonts w:ascii="Times New Roman" w:hAnsi="Times New Roman" w:eastAsia="宋体" w:cs="Times New Roman"/>
      <w:lang w:val="en-US" w:eastAsia="zh-CN" w:bidi="ar-SA"/>
    </w:rPr>
  </w:style>
  <w:style w:type="paragraph" w:customStyle="1" w:styleId="60">
    <w:name w:val="_Style 58"/>
    <w:basedOn w:val="2"/>
    <w:next w:val="1"/>
    <w:qFormat/>
    <w:uiPriority w:val="39"/>
    <w:pPr>
      <w:keepLines/>
      <w:widowControl/>
      <w:spacing w:before="240" w:line="259" w:lineRule="auto"/>
      <w:jc w:val="left"/>
      <w:outlineLvl w:val="9"/>
    </w:pPr>
    <w:rPr>
      <w:rFonts w:ascii="等线 Light" w:hAnsi="等线 Light" w:eastAsia="等线 Light" w:cs="Times New Roman"/>
      <w:color w:val="2F5496"/>
      <w:kern w:val="0"/>
      <w:sz w:val="32"/>
      <w:szCs w:val="32"/>
    </w:rPr>
  </w:style>
  <w:style w:type="paragraph" w:customStyle="1" w:styleId="61">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2">
    <w:name w:val="列出段落1"/>
    <w:basedOn w:val="1"/>
    <w:qFormat/>
    <w:uiPriority w:val="34"/>
    <w:pPr>
      <w:ind w:firstLine="420" w:firstLineChars="200"/>
    </w:pPr>
    <w:rPr>
      <w:rFonts w:ascii="Calibri" w:hAnsi="Calibri"/>
      <w:szCs w:val="22"/>
    </w:rPr>
  </w:style>
  <w:style w:type="paragraph" w:customStyle="1" w:styleId="63">
    <w:name w:val=" Char"/>
    <w:basedOn w:val="1"/>
    <w:qFormat/>
    <w:uiPriority w:val="0"/>
    <w:pPr>
      <w:widowControl/>
      <w:spacing w:after="160" w:line="240" w:lineRule="exact"/>
      <w:jc w:val="left"/>
    </w:pPr>
    <w:rPr>
      <w:rFonts w:ascii="Verdana" w:hAnsi="Verdana" w:eastAsia="仿宋_GB2312"/>
      <w:kern w:val="0"/>
      <w:sz w:val="24"/>
      <w:lang w:eastAsia="en-US"/>
    </w:rPr>
  </w:style>
  <w:style w:type="paragraph" w:styleId="64">
    <w:name w:val="List Paragraph"/>
    <w:basedOn w:val="1"/>
    <w:qFormat/>
    <w:uiPriority w:val="34"/>
    <w:pPr>
      <w:ind w:firstLine="420" w:firstLineChars="200"/>
    </w:pPr>
    <w:rPr>
      <w:rFonts w:ascii="Calibri" w:hAnsi="Calibri" w:eastAsia="宋体" w:cs="Times New Roman"/>
      <w:szCs w:val="22"/>
    </w:rPr>
  </w:style>
  <w:style w:type="paragraph" w:customStyle="1" w:styleId="65">
    <w:name w:val="Table Paragraph"/>
    <w:basedOn w:val="1"/>
    <w:qFormat/>
    <w:uiPriority w:val="1"/>
    <w:pPr>
      <w:jc w:val="left"/>
    </w:pPr>
    <w:rPr>
      <w:rFonts w:ascii="等线" w:hAnsi="等线" w:eastAsia="等线"/>
      <w:kern w:val="0"/>
      <w:sz w:val="22"/>
      <w:szCs w:val="22"/>
      <w:lang w:eastAsia="en-US"/>
    </w:rPr>
  </w:style>
  <w:style w:type="paragraph" w:customStyle="1" w:styleId="66">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67">
    <w:name w:val="标准正文格式"/>
    <w:basedOn w:val="1"/>
    <w:qFormat/>
    <w:uiPriority w:val="0"/>
    <w:pPr>
      <w:widowControl/>
      <w:adjustRightInd w:val="0"/>
      <w:snapToGrid/>
      <w:spacing w:before="60" w:after="120"/>
      <w:ind w:firstLine="200" w:firstLineChars="200"/>
      <w:textAlignment w:val="baseline"/>
    </w:pPr>
    <w:rPr>
      <w:rFonts w:hAnsi="微软雅黑" w:eastAsia="微软雅黑" w:cs="Times New Roman"/>
      <w:color w:val="000000"/>
      <w:kern w:val="0"/>
      <w:szCs w:val="20"/>
    </w:rPr>
  </w:style>
  <w:style w:type="paragraph" w:customStyle="1" w:styleId="68">
    <w:name w:val="样式 标题 3 + (中文) 黑体 小四 非加粗 段前: 7.8 磅 段后: 0 磅 行距: 固定值 20 磅"/>
    <w:basedOn w:val="4"/>
    <w:next w:val="1"/>
    <w:qFormat/>
    <w:uiPriority w:val="0"/>
    <w:pPr>
      <w:spacing w:before="0" w:after="0" w:line="400" w:lineRule="exact"/>
    </w:pPr>
    <w:rPr>
      <w:rFonts w:hAnsi="Calibri" w:eastAsia="黑体" w:cs="宋体"/>
      <w:b w:val="0"/>
      <w:sz w:val="24"/>
    </w:rPr>
  </w:style>
  <w:style w:type="paragraph" w:customStyle="1" w:styleId="69">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kern w:val="0"/>
      <w:sz w:val="28"/>
    </w:rPr>
  </w:style>
  <w:style w:type="paragraph" w:customStyle="1" w:styleId="70">
    <w:name w:val="列出段落2"/>
    <w:basedOn w:val="1"/>
    <w:qFormat/>
    <w:uiPriority w:val="34"/>
    <w:pPr>
      <w:ind w:firstLine="420" w:firstLineChars="200"/>
    </w:pPr>
    <w:rPr>
      <w:rFonts w:ascii="Calibri" w:hAnsi="Calibri"/>
      <w:szCs w:val="22"/>
    </w:rPr>
  </w:style>
  <w:style w:type="paragraph" w:customStyle="1" w:styleId="71">
    <w:name w:val=" Char2"/>
    <w:basedOn w:val="1"/>
    <w:qFormat/>
    <w:uiPriority w:val="0"/>
    <w:rPr>
      <w:rFonts w:ascii="Tahoma" w:hAnsi="Tahoma"/>
      <w:sz w:val="24"/>
    </w:rPr>
  </w:style>
  <w:style w:type="paragraph" w:customStyle="1" w:styleId="72">
    <w:name w:val="WPSOffice手动目录 1"/>
    <w:qFormat/>
    <w:uiPriority w:val="0"/>
    <w:rPr>
      <w:rFonts w:ascii="Calibri" w:hAnsi="Calibri" w:eastAsia="微软雅黑" w:cs="Times New Roman"/>
      <w:lang w:val="en-US" w:eastAsia="zh-CN" w:bidi="ar-SA"/>
    </w:rPr>
  </w:style>
  <w:style w:type="paragraph" w:styleId="73">
    <w:name w:val="No Spacing"/>
    <w:qFormat/>
    <w:uiPriority w:val="1"/>
    <w:pPr>
      <w:widowControl w:val="0"/>
      <w:spacing w:line="360" w:lineRule="auto"/>
      <w:ind w:firstLine="200" w:firstLineChars="200"/>
      <w:jc w:val="both"/>
    </w:pPr>
    <w:rPr>
      <w:rFonts w:ascii="Calibri" w:hAnsi="Calibri" w:eastAsia="宋体" w:cs="Times New Roman"/>
      <w:kern w:val="2"/>
      <w:sz w:val="24"/>
      <w:szCs w:val="22"/>
      <w:lang w:val="en-US" w:eastAsia="zh-CN" w:bidi="ar-SA"/>
    </w:rPr>
  </w:style>
  <w:style w:type="paragraph" w:customStyle="1" w:styleId="74">
    <w:name w:val="列表段落1"/>
    <w:basedOn w:val="1"/>
    <w:qFormat/>
    <w:uiPriority w:val="99"/>
    <w:pPr>
      <w:ind w:firstLine="420" w:firstLineChars="200"/>
    </w:pPr>
  </w:style>
  <w:style w:type="paragraph" w:customStyle="1" w:styleId="75">
    <w:name w:val="_标题3"/>
    <w:basedOn w:val="57"/>
    <w:next w:val="57"/>
    <w:qFormat/>
    <w:uiPriority w:val="0"/>
    <w:pPr>
      <w:keepNext/>
      <w:widowControl w:val="0"/>
      <w:numPr>
        <w:ilvl w:val="2"/>
        <w:numId w:val="1"/>
      </w:numPr>
      <w:spacing w:beforeLines="50" w:afterLines="50"/>
      <w:ind w:firstLineChars="0"/>
      <w:outlineLvl w:val="2"/>
    </w:pPr>
    <w:rPr>
      <w:rFonts w:ascii="微软雅黑" w:hAnsi="微软雅黑"/>
      <w:b/>
      <w:sz w:val="30"/>
    </w:rPr>
  </w:style>
  <w:style w:type="paragraph" w:customStyle="1" w:styleId="76">
    <w:name w:val="_标题2"/>
    <w:basedOn w:val="57"/>
    <w:next w:val="57"/>
    <w:qFormat/>
    <w:uiPriority w:val="0"/>
    <w:pPr>
      <w:keepNext/>
      <w:widowControl w:val="0"/>
      <w:numPr>
        <w:ilvl w:val="1"/>
        <w:numId w:val="1"/>
      </w:numPr>
      <w:spacing w:beforeLines="50" w:afterLines="50"/>
      <w:ind w:firstLineChars="0"/>
      <w:outlineLvl w:val="1"/>
    </w:pPr>
    <w:rPr>
      <w:rFonts w:ascii="微软雅黑" w:hAnsi="微软雅黑"/>
      <w:b/>
      <w:sz w:val="32"/>
    </w:rPr>
  </w:style>
  <w:style w:type="paragraph" w:customStyle="1" w:styleId="77">
    <w:name w:val="!BECC正文"/>
    <w:basedOn w:val="1"/>
    <w:qFormat/>
    <w:uiPriority w:val="0"/>
    <w:pPr>
      <w:tabs>
        <w:tab w:val="left" w:pos="0"/>
      </w:tabs>
      <w:spacing w:beforeLines="50" w:afterLines="50" w:line="360" w:lineRule="auto"/>
      <w:ind w:firstLine="200" w:firstLineChars="200"/>
      <w:contextualSpacing/>
    </w:pPr>
    <w:rPr>
      <w:szCs w:val="24"/>
    </w:rPr>
  </w:style>
  <w:style w:type="paragraph" w:customStyle="1" w:styleId="78">
    <w:name w:val="null83"/>
    <w:qFormat/>
    <w:uiPriority w:val="0"/>
    <w:rPr>
      <w:rFonts w:hint="eastAsia" w:ascii="宋体" w:hAnsi="宋体" w:eastAsia="宋体" w:cs="宋体"/>
      <w:sz w:val="21"/>
      <w:szCs w:val="21"/>
      <w:lang w:val="en-US" w:eastAsia="zh-CN" w:bidi="ar-SA"/>
    </w:rPr>
  </w:style>
  <w:style w:type="paragraph" w:customStyle="1" w:styleId="79">
    <w:name w:val="null3"/>
    <w:qFormat/>
    <w:uiPriority w:val="0"/>
    <w:rPr>
      <w:rFonts w:hint="eastAsia" w:ascii="Calibri" w:hAnsi="Calibri" w:eastAsia="宋体" w:cs="Times New Roman"/>
      <w:lang w:val="en-US" w:eastAsia="zh-Hans" w:bidi="ar-SA"/>
    </w:rPr>
  </w:style>
  <w:style w:type="paragraph" w:customStyle="1" w:styleId="80">
    <w:name w:val="null82"/>
    <w:qFormat/>
    <w:uiPriority w:val="0"/>
    <w:rPr>
      <w:rFonts w:hint="eastAsia" w:ascii="宋体" w:hAnsi="宋体" w:eastAsia="宋体" w:cs="宋体"/>
      <w:sz w:val="21"/>
      <w:szCs w:val="21"/>
      <w:lang w:val="en-US" w:eastAsia="zh-CN" w:bidi="ar-SA"/>
    </w:rPr>
  </w:style>
  <w:style w:type="table" w:customStyle="1" w:styleId="81">
    <w:name w:val="Table Normal"/>
    <w:qFormat/>
    <w:uiPriority w:val="0"/>
    <w:rPr>
      <w:lang w:val="en-US" w:eastAsia="zh-CN" w:bidi="ar-SA"/>
    </w:rPr>
    <w:tblPr>
      <w:tblCellMar>
        <w:top w:w="0" w:type="dxa"/>
        <w:left w:w="0" w:type="dxa"/>
        <w:bottom w:w="0" w:type="dxa"/>
        <w:right w:w="0" w:type="dxa"/>
      </w:tblCellMar>
    </w:tblPr>
  </w:style>
  <w:style w:type="paragraph" w:customStyle="1" w:styleId="82">
    <w:name w:val="HTML 预设格式1"/>
    <w:basedOn w:val="1"/>
    <w:qFormat/>
    <w:uiPriority w:val="0"/>
    <w:rPr>
      <w:rFonts w:ascii="Courier New" w:hAnsi="Courier New"/>
      <w:sz w:val="20"/>
    </w:rPr>
  </w:style>
  <w:style w:type="paragraph" w:customStyle="1" w:styleId="83">
    <w:name w:val="No Spacing1"/>
    <w:qFormat/>
    <w:uiPriority w:val="0"/>
    <w:pPr>
      <w:widowControl w:val="0"/>
      <w:jc w:val="both"/>
    </w:pPr>
    <w:rPr>
      <w:rFonts w:ascii="Calibri" w:hAnsi="Calibri" w:eastAsia="宋体" w:cs="Times New Roman"/>
      <w:kern w:val="2"/>
      <w:sz w:val="21"/>
      <w:szCs w:val="22"/>
      <w:lang w:val="en-US" w:eastAsia="zh-CN" w:bidi="ar-SA"/>
    </w:rPr>
  </w:style>
  <w:style w:type="character" w:customStyle="1" w:styleId="84">
    <w:name w:val="NormalCharacter"/>
    <w:semiHidden/>
    <w:qFormat/>
    <w:uiPriority w:val="0"/>
    <w:rPr>
      <w:kern w:val="2"/>
      <w:sz w:val="21"/>
      <w:szCs w:val="24"/>
      <w:lang w:val="en-US" w:eastAsia="zh-CN" w:bidi="ar-SA"/>
    </w:rPr>
  </w:style>
  <w:style w:type="paragraph" w:customStyle="1" w:styleId="85">
    <w:name w:val="_Style 1"/>
    <w:basedOn w:val="1"/>
    <w:qFormat/>
    <w:uiPriority w:val="34"/>
    <w:pPr>
      <w:ind w:firstLine="420" w:firstLineChars="200"/>
    </w:pPr>
  </w:style>
  <w:style w:type="paragraph" w:customStyle="1" w:styleId="86">
    <w:name w:val="null85"/>
    <w:hidden/>
    <w:qFormat/>
    <w:uiPriority w:val="0"/>
    <w:rPr>
      <w:rFonts w:hint="default" w:ascii="宋体" w:hAnsi="宋体" w:eastAsia="宋体" w:cs="宋体"/>
      <w:bCs/>
      <w:color w:val="auto"/>
      <w:kern w:val="2"/>
      <w:sz w:val="21"/>
      <w:szCs w:val="21"/>
      <w:highlight w:val="none"/>
      <w:vertAlign w:val="baseline"/>
      <w:lang w:val="en-US" w:eastAsia="zh-CN" w:bidi="ar-SA"/>
    </w:rPr>
  </w:style>
  <w:style w:type="paragraph" w:customStyle="1" w:styleId="87">
    <w:name w:val="null86"/>
    <w:hidden/>
    <w:qFormat/>
    <w:uiPriority w:val="0"/>
    <w:rPr>
      <w:rFonts w:hint="default" w:ascii="宋体" w:hAnsi="宋体" w:eastAsia="宋体" w:cs="宋体"/>
      <w:bCs/>
      <w:color w:val="auto"/>
      <w:sz w:val="24"/>
      <w:szCs w:val="24"/>
      <w:highlight w:val="none"/>
      <w:lang w:val="en-US" w:eastAsia="zh-CN"/>
    </w:rPr>
  </w:style>
  <w:style w:type="paragraph" w:customStyle="1" w:styleId="88">
    <w:name w:val="null91"/>
    <w:hidden/>
    <w:qFormat/>
    <w:uiPriority w:val="0"/>
    <w:rPr>
      <w:rFonts w:hint="default" w:ascii="宋体" w:hAnsi="宋体" w:eastAsia="宋体" w:cs="宋体"/>
      <w:sz w:val="24"/>
      <w:szCs w:val="24"/>
      <w:lang w:val="en-US" w:eastAsia="zh-CN"/>
    </w:rPr>
  </w:style>
  <w:style w:type="paragraph" w:customStyle="1" w:styleId="89">
    <w:name w:val="Table Text"/>
    <w:basedOn w:val="1"/>
    <w:semiHidden/>
    <w:qFormat/>
    <w:uiPriority w:val="0"/>
    <w:rPr>
      <w:rFonts w:ascii="仿宋" w:hAnsi="仿宋" w:eastAsia="仿宋" w:cs="仿宋"/>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73</Pages>
  <Words>14558</Words>
  <Characters>15780</Characters>
  <Lines>287</Lines>
  <Paragraphs>80</Paragraphs>
  <TotalTime>12</TotalTime>
  <ScaleCrop>false</ScaleCrop>
  <LinksUpToDate>false</LinksUpToDate>
  <CharactersWithSpaces>15966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2023-05-22T02:36:00Z</dcterms:created>
  <dc:creator>User</dc:creator>
  <cp:lastModifiedBy>暖暖</cp:lastModifiedBy>
  <cp:lastPrinted>2021-08-10T00:54:00Z</cp:lastPrinted>
  <dcterms:modified xsi:type="dcterms:W3CDTF">2026-07-06T12:32:03Z</dcterms:modified>
  <dc:title>政府采购货物和服务项目</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4183E63C867D42C784A7E63769E9A54D_13</vt:lpwstr>
  </property>
  <property fmtid="{D5CDD505-2E9C-101B-9397-08002B2CF9AE}" pid="4" name="KSOTemplateDocerSaveRecord">
    <vt:lpwstr>eyJoZGlkIjoiYzM0OGQ1NTVkMjYyZmFhMjg3MzU2ZDJjNmRkMGM0YmEiLCJ1c2VySWQiOiIyMjQxNTgyNzQifQ==</vt:lpwstr>
  </property>
</Properties>
</file>