
<file path=[Content_Types].xml><?xml version="1.0" encoding="utf-8"?>
<Types xmlns="http://schemas.openxmlformats.org/package/2006/content-types">
  <Default Extension="xml" ContentType="application/xml"/>
  <Default Extension="png" ContentType="image/png"/>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2920A6D">
      <w:pPr>
        <w:adjustRightInd w:val="0"/>
        <w:snapToGrid w:val="0"/>
        <w:spacing w:line="360" w:lineRule="auto"/>
        <w:jc w:val="right"/>
        <w:rPr>
          <w:rFonts w:ascii="宋体" w:cs="Times New Roman"/>
          <w:b/>
          <w:bCs/>
          <w:color w:val="auto"/>
          <w:sz w:val="30"/>
          <w:szCs w:val="30"/>
        </w:rPr>
      </w:pPr>
      <w:bookmarkStart w:id="180" w:name="_GoBack"/>
      <w:bookmarkEnd w:id="180"/>
      <w:bookmarkStart w:id="0" w:name="OLE_LINK9"/>
      <w:r>
        <w:rPr>
          <w:rFonts w:hint="eastAsia" w:ascii="宋体" w:hAnsi="宋体" w:cs="宋体"/>
          <w:b/>
          <w:bCs/>
          <w:color w:val="auto"/>
          <w:sz w:val="30"/>
          <w:szCs w:val="30"/>
          <w:lang w:val="en-US" w:eastAsia="zh-CN"/>
        </w:rPr>
        <w:t xml:space="preserve"> </w:t>
      </w:r>
      <w:r>
        <w:rPr>
          <w:rFonts w:hint="eastAsia" w:ascii="宋体" w:hAnsi="宋体" w:cs="宋体"/>
          <w:b/>
          <w:bCs/>
          <w:color w:val="auto"/>
          <w:sz w:val="30"/>
          <w:szCs w:val="30"/>
        </w:rPr>
        <w:t>政府采购项目</w:t>
      </w:r>
    </w:p>
    <w:p w14:paraId="0D0E6007">
      <w:pPr>
        <w:tabs>
          <w:tab w:val="left" w:pos="7400"/>
        </w:tabs>
        <w:adjustRightInd w:val="0"/>
        <w:snapToGrid w:val="0"/>
        <w:spacing w:line="360" w:lineRule="auto"/>
        <w:rPr>
          <w:rFonts w:hint="eastAsia" w:ascii="宋体" w:cs="Times New Roman"/>
          <w:b/>
          <w:bCs/>
          <w:color w:val="auto"/>
          <w:sz w:val="44"/>
          <w:szCs w:val="44"/>
        </w:rPr>
      </w:pPr>
      <w:r>
        <w:rPr>
          <w:rFonts w:hint="eastAsia" w:ascii="宋体" w:hAnsi="宋体" w:cs="宋体"/>
          <w:b/>
          <w:bCs/>
          <w:color w:val="auto"/>
          <w:sz w:val="30"/>
          <w:szCs w:val="30"/>
        </w:rPr>
        <w:t>项目编号：</w:t>
      </w:r>
      <w:r>
        <w:rPr>
          <w:rFonts w:hint="eastAsia" w:ascii="宋体" w:hAnsi="宋体" w:cs="宋体"/>
          <w:b/>
          <w:bCs/>
          <w:color w:val="auto"/>
          <w:sz w:val="30"/>
          <w:szCs w:val="30"/>
          <w:lang w:eastAsia="zh-CN"/>
        </w:rPr>
        <w:t>AKSH2026-ZCS-087</w:t>
      </w:r>
      <w:r>
        <w:rPr>
          <w:rFonts w:hint="eastAsia" w:ascii="宋体" w:cs="Times New Roman"/>
          <w:b/>
          <w:bCs/>
          <w:color w:val="auto"/>
          <w:sz w:val="44"/>
          <w:szCs w:val="44"/>
        </w:rPr>
        <w:tab/>
      </w:r>
    </w:p>
    <w:p w14:paraId="27F2387A">
      <w:pPr>
        <w:tabs>
          <w:tab w:val="left" w:pos="0"/>
        </w:tabs>
        <w:adjustRightInd w:val="0"/>
        <w:snapToGrid w:val="0"/>
        <w:spacing w:line="360" w:lineRule="auto"/>
        <w:ind w:firstLine="2811" w:firstLineChars="500"/>
        <w:jc w:val="both"/>
        <w:rPr>
          <w:rFonts w:hint="eastAsia" w:ascii="宋体" w:hAnsi="宋体" w:eastAsia="宋体" w:cs="宋体"/>
          <w:b/>
          <w:bCs/>
          <w:color w:val="auto"/>
          <w:kern w:val="2"/>
          <w:sz w:val="56"/>
          <w:szCs w:val="56"/>
          <w:lang w:val="en-US" w:eastAsia="zh-CN" w:bidi="ar-SA"/>
        </w:rPr>
      </w:pPr>
    </w:p>
    <w:p w14:paraId="79E1AC5D">
      <w:pPr>
        <w:tabs>
          <w:tab w:val="left" w:pos="0"/>
        </w:tabs>
        <w:adjustRightInd w:val="0"/>
        <w:snapToGrid w:val="0"/>
        <w:spacing w:line="360" w:lineRule="auto"/>
        <w:jc w:val="center"/>
        <w:rPr>
          <w:rFonts w:hint="eastAsia" w:ascii="宋体" w:hAnsi="宋体" w:eastAsia="宋体" w:cs="宋体"/>
          <w:b/>
          <w:bCs/>
          <w:color w:val="auto"/>
          <w:kern w:val="2"/>
          <w:sz w:val="56"/>
          <w:szCs w:val="56"/>
          <w:lang w:val="en-US" w:eastAsia="zh-CN" w:bidi="ar-SA"/>
        </w:rPr>
      </w:pPr>
      <w:r>
        <w:rPr>
          <w:rFonts w:hint="eastAsia" w:ascii="宋体" w:hAnsi="宋体" w:eastAsia="宋体" w:cs="宋体"/>
          <w:b/>
          <w:bCs/>
          <w:color w:val="auto"/>
          <w:kern w:val="2"/>
          <w:sz w:val="56"/>
          <w:szCs w:val="56"/>
          <w:lang w:val="en-US" w:eastAsia="zh-CN" w:bidi="ar-SA"/>
        </w:rPr>
        <w:t>陕西省2026职业技能大赛安康市参赛备赛集训及赛事后勤保障服务项目</w:t>
      </w:r>
    </w:p>
    <w:p w14:paraId="32A53580">
      <w:pPr>
        <w:tabs>
          <w:tab w:val="left" w:pos="0"/>
        </w:tabs>
        <w:adjustRightInd w:val="0"/>
        <w:snapToGrid w:val="0"/>
        <w:spacing w:line="360" w:lineRule="auto"/>
        <w:ind w:firstLine="2811" w:firstLineChars="500"/>
        <w:jc w:val="both"/>
        <w:rPr>
          <w:rFonts w:hint="eastAsia" w:ascii="宋体" w:hAnsi="宋体" w:eastAsia="宋体" w:cs="宋体"/>
          <w:b/>
          <w:bCs/>
          <w:color w:val="auto"/>
          <w:kern w:val="2"/>
          <w:sz w:val="56"/>
          <w:szCs w:val="56"/>
          <w:lang w:val="en-US" w:eastAsia="zh-CN" w:bidi="ar-SA"/>
        </w:rPr>
      </w:pPr>
      <w:r>
        <w:rPr>
          <w:rFonts w:hint="eastAsia" w:ascii="宋体" w:hAnsi="宋体" w:eastAsia="宋体" w:cs="宋体"/>
          <w:b/>
          <w:bCs/>
          <w:color w:val="auto"/>
          <w:kern w:val="2"/>
          <w:sz w:val="56"/>
          <w:szCs w:val="56"/>
          <w:lang w:val="en-US" w:eastAsia="zh-CN" w:bidi="ar-SA"/>
        </w:rPr>
        <w:drawing>
          <wp:anchor distT="0" distB="0" distL="114300" distR="114300" simplePos="0" relativeHeight="251659264" behindDoc="0" locked="0" layoutInCell="1" allowOverlap="1">
            <wp:simplePos x="0" y="0"/>
            <wp:positionH relativeFrom="column">
              <wp:posOffset>2165350</wp:posOffset>
            </wp:positionH>
            <wp:positionV relativeFrom="paragraph">
              <wp:posOffset>181610</wp:posOffset>
            </wp:positionV>
            <wp:extent cx="1552575" cy="1123950"/>
            <wp:effectExtent l="0" t="0" r="9525" b="0"/>
            <wp:wrapNone/>
            <wp:docPr id="12" name="图片 12" descr="_尚昊 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12" descr="_尚昊 标"/>
                    <pic:cNvPicPr>
                      <a:picLocks noChangeAspect="1"/>
                    </pic:cNvPicPr>
                  </pic:nvPicPr>
                  <pic:blipFill>
                    <a:blip r:embed="rId26"/>
                    <a:stretch>
                      <a:fillRect/>
                    </a:stretch>
                  </pic:blipFill>
                  <pic:spPr>
                    <a:xfrm>
                      <a:off x="0" y="0"/>
                      <a:ext cx="1599474" cy="1157901"/>
                    </a:xfrm>
                    <a:prstGeom prst="rect">
                      <a:avLst/>
                    </a:prstGeom>
                  </pic:spPr>
                </pic:pic>
              </a:graphicData>
            </a:graphic>
          </wp:anchor>
        </w:drawing>
      </w:r>
      <w:r>
        <w:rPr>
          <w:rFonts w:hint="eastAsia" w:ascii="宋体" w:hAnsi="宋体" w:eastAsia="宋体" w:cs="宋体"/>
          <w:b/>
          <w:bCs/>
          <w:color w:val="auto"/>
          <w:kern w:val="2"/>
          <w:sz w:val="56"/>
          <w:szCs w:val="56"/>
          <w:lang w:val="en-US" w:eastAsia="zh-CN" w:bidi="ar-SA"/>
        </w:rPr>
        <w:t xml:space="preserve"> </w:t>
      </w:r>
    </w:p>
    <w:p w14:paraId="3C4DEC35">
      <w:pPr>
        <w:adjustRightInd w:val="0"/>
        <w:snapToGrid w:val="0"/>
        <w:spacing w:line="360" w:lineRule="auto"/>
        <w:jc w:val="left"/>
        <w:rPr>
          <w:rFonts w:hint="default" w:ascii="宋体" w:eastAsia="宋体" w:cs="Times New Roman"/>
          <w:b/>
          <w:bCs/>
          <w:color w:val="auto"/>
          <w:sz w:val="52"/>
          <w:szCs w:val="52"/>
          <w:lang w:val="en-US" w:eastAsia="zh-CN"/>
        </w:rPr>
      </w:pPr>
      <w:r>
        <w:rPr>
          <w:rFonts w:hint="eastAsia" w:ascii="宋体" w:cs="Times New Roman"/>
          <w:b/>
          <w:bCs/>
          <w:color w:val="auto"/>
          <w:sz w:val="52"/>
          <w:szCs w:val="52"/>
        </w:rPr>
        <w:t xml:space="preserve"> </w:t>
      </w:r>
      <w:r>
        <w:rPr>
          <w:rFonts w:hint="eastAsia" w:ascii="宋体" w:cs="Times New Roman"/>
          <w:b/>
          <w:bCs/>
          <w:color w:val="auto"/>
          <w:sz w:val="52"/>
          <w:szCs w:val="52"/>
          <w:lang w:val="en-US" w:eastAsia="zh-CN"/>
        </w:rPr>
        <w:t xml:space="preserve">         </w:t>
      </w:r>
    </w:p>
    <w:p w14:paraId="4570445E">
      <w:pPr>
        <w:tabs>
          <w:tab w:val="left" w:pos="0"/>
        </w:tabs>
        <w:adjustRightInd w:val="0"/>
        <w:snapToGrid w:val="0"/>
        <w:spacing w:line="360" w:lineRule="auto"/>
        <w:rPr>
          <w:rFonts w:ascii="宋体" w:cs="Times New Roman"/>
          <w:b/>
          <w:bCs/>
          <w:color w:val="auto"/>
        </w:rPr>
      </w:pPr>
    </w:p>
    <w:p w14:paraId="50B68F04">
      <w:pPr>
        <w:pStyle w:val="64"/>
        <w:rPr>
          <w:color w:val="auto"/>
        </w:rPr>
      </w:pPr>
    </w:p>
    <w:p w14:paraId="0543FE5D">
      <w:pPr>
        <w:tabs>
          <w:tab w:val="left" w:pos="0"/>
        </w:tabs>
        <w:adjustRightInd w:val="0"/>
        <w:snapToGrid w:val="0"/>
        <w:spacing w:line="360" w:lineRule="auto"/>
        <w:ind w:firstLine="2811" w:firstLineChars="500"/>
        <w:jc w:val="both"/>
        <w:rPr>
          <w:rFonts w:hint="eastAsia" w:ascii="宋体" w:hAnsi="宋体" w:eastAsia="宋体" w:cs="宋体"/>
          <w:b/>
          <w:bCs/>
          <w:color w:val="auto"/>
          <w:kern w:val="2"/>
          <w:sz w:val="56"/>
          <w:szCs w:val="56"/>
          <w:lang w:val="en-US" w:eastAsia="zh-CN" w:bidi="ar-SA"/>
        </w:rPr>
      </w:pPr>
      <w:r>
        <w:rPr>
          <w:rFonts w:hint="eastAsia" w:ascii="宋体" w:hAnsi="宋体" w:eastAsia="宋体" w:cs="宋体"/>
          <w:b/>
          <w:bCs/>
          <w:color w:val="auto"/>
          <w:kern w:val="2"/>
          <w:sz w:val="56"/>
          <w:szCs w:val="56"/>
          <w:lang w:val="en-US" w:eastAsia="zh-CN" w:bidi="ar-SA"/>
        </w:rPr>
        <w:t>竞争性磋商文件</w:t>
      </w:r>
    </w:p>
    <w:p w14:paraId="320B3C8F">
      <w:pPr>
        <w:pStyle w:val="67"/>
        <w:rPr>
          <w:rFonts w:ascii="宋体" w:hAnsi="宋体" w:cs="宋体"/>
          <w:b/>
          <w:bCs/>
          <w:color w:val="auto"/>
          <w:sz w:val="30"/>
          <w:szCs w:val="30"/>
        </w:rPr>
      </w:pPr>
    </w:p>
    <w:p w14:paraId="109A403F">
      <w:pPr>
        <w:pStyle w:val="67"/>
        <w:rPr>
          <w:rFonts w:ascii="宋体" w:hAnsi="宋体" w:cs="宋体"/>
          <w:b/>
          <w:bCs/>
          <w:color w:val="auto"/>
          <w:sz w:val="30"/>
          <w:szCs w:val="30"/>
        </w:rPr>
      </w:pPr>
    </w:p>
    <w:p w14:paraId="31C6089A">
      <w:pPr>
        <w:keepNext w:val="0"/>
        <w:keepLines w:val="0"/>
        <w:pageBreakBefore w:val="0"/>
        <w:widowControl w:val="0"/>
        <w:kinsoku/>
        <w:wordWrap/>
        <w:overflowPunct/>
        <w:topLinePunct w:val="0"/>
        <w:autoSpaceDE/>
        <w:autoSpaceDN/>
        <w:bidi w:val="0"/>
        <w:adjustRightInd w:val="0"/>
        <w:snapToGrid w:val="0"/>
        <w:spacing w:line="1000" w:lineRule="exact"/>
        <w:ind w:firstLine="1807" w:firstLineChars="600"/>
        <w:jc w:val="both"/>
        <w:textAlignment w:val="auto"/>
        <w:rPr>
          <w:rFonts w:hint="default" w:ascii="宋体" w:hAnsi="宋体" w:cs="宋体"/>
          <w:b/>
          <w:bCs/>
          <w:color w:val="auto"/>
          <w:sz w:val="30"/>
          <w:szCs w:val="30"/>
          <w:highlight w:val="yellow"/>
          <w:lang w:val="en-US" w:eastAsia="zh-CN"/>
        </w:rPr>
      </w:pPr>
      <w:r>
        <w:rPr>
          <w:rFonts w:hint="eastAsia" w:ascii="宋体" w:hAnsi="宋体" w:cs="宋体"/>
          <w:b/>
          <w:bCs/>
          <w:color w:val="auto"/>
          <w:sz w:val="30"/>
          <w:szCs w:val="30"/>
          <w:highlight w:val="none"/>
        </w:rPr>
        <w:t>采</w:t>
      </w:r>
      <w:r>
        <w:rPr>
          <w:rFonts w:hint="eastAsia" w:ascii="宋体" w:hAnsi="宋体" w:cs="宋体"/>
          <w:b/>
          <w:bCs/>
          <w:color w:val="auto"/>
          <w:sz w:val="30"/>
          <w:szCs w:val="30"/>
          <w:highlight w:val="none"/>
          <w:lang w:val="en-US" w:eastAsia="zh-CN"/>
        </w:rPr>
        <w:t xml:space="preserve"> </w:t>
      </w:r>
      <w:r>
        <w:rPr>
          <w:rFonts w:hint="eastAsia" w:ascii="宋体" w:hAnsi="宋体" w:cs="宋体"/>
          <w:b/>
          <w:bCs/>
          <w:color w:val="auto"/>
          <w:sz w:val="30"/>
          <w:szCs w:val="30"/>
          <w:highlight w:val="none"/>
        </w:rPr>
        <w:t>购</w:t>
      </w:r>
      <w:r>
        <w:rPr>
          <w:rFonts w:hint="eastAsia" w:ascii="宋体" w:hAnsi="宋体" w:cs="宋体"/>
          <w:b/>
          <w:bCs/>
          <w:color w:val="auto"/>
          <w:sz w:val="30"/>
          <w:szCs w:val="30"/>
          <w:highlight w:val="none"/>
          <w:lang w:val="en-US" w:eastAsia="zh-CN"/>
        </w:rPr>
        <w:t xml:space="preserve"> </w:t>
      </w:r>
      <w:r>
        <w:rPr>
          <w:rFonts w:hint="eastAsia" w:ascii="宋体" w:hAnsi="宋体" w:cs="宋体"/>
          <w:b/>
          <w:bCs/>
          <w:color w:val="auto"/>
          <w:sz w:val="30"/>
          <w:szCs w:val="30"/>
          <w:highlight w:val="none"/>
        </w:rPr>
        <w:t>人：</w:t>
      </w:r>
      <w:r>
        <w:rPr>
          <w:rFonts w:hint="eastAsia" w:ascii="宋体" w:hAnsi="宋体" w:cs="宋体"/>
          <w:b/>
          <w:bCs/>
          <w:color w:val="auto"/>
          <w:sz w:val="30"/>
          <w:szCs w:val="30"/>
          <w:highlight w:val="none"/>
          <w:lang w:val="en-US" w:eastAsia="zh-CN"/>
        </w:rPr>
        <w:t>安康市人力资源和社会保障局</w:t>
      </w:r>
    </w:p>
    <w:p w14:paraId="3AEF2A19">
      <w:pPr>
        <w:keepNext w:val="0"/>
        <w:keepLines w:val="0"/>
        <w:pageBreakBefore w:val="0"/>
        <w:widowControl w:val="0"/>
        <w:kinsoku/>
        <w:wordWrap/>
        <w:overflowPunct/>
        <w:topLinePunct w:val="0"/>
        <w:autoSpaceDE/>
        <w:autoSpaceDN/>
        <w:bidi w:val="0"/>
        <w:adjustRightInd w:val="0"/>
        <w:snapToGrid w:val="0"/>
        <w:spacing w:line="1000" w:lineRule="exact"/>
        <w:ind w:firstLine="1807" w:firstLineChars="600"/>
        <w:jc w:val="both"/>
        <w:textAlignment w:val="auto"/>
        <w:rPr>
          <w:rFonts w:ascii="宋体" w:hAnsi="宋体" w:cs="宋体"/>
          <w:b/>
          <w:bCs/>
          <w:color w:val="auto"/>
          <w:sz w:val="30"/>
          <w:szCs w:val="30"/>
        </w:rPr>
      </w:pPr>
      <w:r>
        <w:rPr>
          <w:rFonts w:hint="eastAsia" w:ascii="宋体" w:hAnsi="宋体" w:cs="宋体"/>
          <w:b/>
          <w:bCs/>
          <w:color w:val="auto"/>
          <w:sz w:val="30"/>
          <w:szCs w:val="30"/>
        </w:rPr>
        <w:t>代理机构：安康尚昊招标代理有限公司</w:t>
      </w:r>
    </w:p>
    <w:p w14:paraId="3C9D9E8E">
      <w:pPr>
        <w:keepNext w:val="0"/>
        <w:keepLines w:val="0"/>
        <w:pageBreakBefore w:val="0"/>
        <w:widowControl w:val="0"/>
        <w:kinsoku/>
        <w:wordWrap/>
        <w:overflowPunct/>
        <w:topLinePunct w:val="0"/>
        <w:autoSpaceDE/>
        <w:autoSpaceDN/>
        <w:bidi w:val="0"/>
        <w:adjustRightInd w:val="0"/>
        <w:snapToGrid w:val="0"/>
        <w:spacing w:line="1000" w:lineRule="exact"/>
        <w:jc w:val="center"/>
        <w:textAlignment w:val="auto"/>
        <w:rPr>
          <w:rFonts w:ascii="宋体" w:cs="Times New Roman"/>
          <w:b/>
          <w:bCs/>
          <w:color w:val="auto"/>
          <w:sz w:val="30"/>
          <w:szCs w:val="30"/>
          <w:highlight w:val="red"/>
        </w:rPr>
        <w:sectPr>
          <w:headerReference r:id="rId4" w:type="first"/>
          <w:headerReference r:id="rId3" w:type="default"/>
          <w:footerReference r:id="rId5" w:type="default"/>
          <w:pgSz w:w="11906" w:h="16838"/>
          <w:pgMar w:top="1361" w:right="1423" w:bottom="1361" w:left="1423" w:header="1134" w:footer="992" w:gutter="0"/>
          <w:pgNumType w:fmt="decimal"/>
          <w:cols w:space="0" w:num="1"/>
          <w:titlePg/>
          <w:rtlGutter w:val="0"/>
          <w:docGrid w:type="lines" w:linePitch="317" w:charSpace="0"/>
        </w:sectPr>
      </w:pPr>
      <w:r>
        <w:rPr>
          <w:rFonts w:hint="eastAsia" w:ascii="宋体" w:hAnsi="宋体" w:cs="宋体"/>
          <w:b/>
          <w:bCs/>
          <w:color w:val="auto"/>
          <w:sz w:val="30"/>
          <w:szCs w:val="30"/>
          <w:highlight w:val="none"/>
        </w:rPr>
        <w:t>二</w:t>
      </w:r>
      <w:r>
        <w:rPr>
          <w:rFonts w:hint="eastAsia" w:ascii="宋体" w:hAnsi="宋体" w:cs="宋体"/>
          <w:b/>
          <w:bCs/>
          <w:color w:val="auto"/>
          <w:sz w:val="30"/>
          <w:szCs w:val="30"/>
          <w:highlight w:val="none"/>
          <w:lang w:val="en-US" w:eastAsia="zh-CN"/>
        </w:rPr>
        <w:t>〇</w:t>
      </w:r>
      <w:r>
        <w:rPr>
          <w:rFonts w:ascii="宋体" w:hAnsi="宋体" w:cs="宋体"/>
          <w:b/>
          <w:bCs/>
          <w:color w:val="auto"/>
          <w:sz w:val="30"/>
          <w:szCs w:val="30"/>
          <w:highlight w:val="none"/>
        </w:rPr>
        <w:t>二</w:t>
      </w:r>
      <w:r>
        <w:rPr>
          <w:rFonts w:hint="eastAsia" w:ascii="宋体" w:hAnsi="宋体" w:cs="宋体"/>
          <w:b/>
          <w:bCs/>
          <w:color w:val="auto"/>
          <w:sz w:val="30"/>
          <w:szCs w:val="30"/>
          <w:highlight w:val="none"/>
          <w:lang w:val="en-US" w:eastAsia="zh-CN"/>
        </w:rPr>
        <w:t>六</w:t>
      </w:r>
      <w:r>
        <w:rPr>
          <w:rFonts w:hint="eastAsia" w:ascii="宋体" w:hAnsi="宋体" w:cs="宋体"/>
          <w:b/>
          <w:bCs/>
          <w:color w:val="auto"/>
          <w:sz w:val="30"/>
          <w:szCs w:val="30"/>
          <w:highlight w:val="none"/>
        </w:rPr>
        <w:t>年</w:t>
      </w:r>
      <w:r>
        <w:rPr>
          <w:rFonts w:hint="eastAsia" w:ascii="宋体" w:hAnsi="宋体" w:cs="宋体"/>
          <w:b/>
          <w:bCs/>
          <w:color w:val="auto"/>
          <w:sz w:val="30"/>
          <w:szCs w:val="30"/>
          <w:highlight w:val="none"/>
          <w:lang w:val="en-US" w:eastAsia="zh-CN"/>
        </w:rPr>
        <w:t>八</w:t>
      </w:r>
      <w:r>
        <w:rPr>
          <w:rFonts w:hint="eastAsia" w:ascii="宋体" w:hAnsi="宋体" w:cs="宋体"/>
          <w:b/>
          <w:bCs/>
          <w:color w:val="auto"/>
          <w:sz w:val="30"/>
          <w:szCs w:val="30"/>
          <w:highlight w:val="none"/>
        </w:rPr>
        <w:t>月</w:t>
      </w:r>
    </w:p>
    <w:p w14:paraId="2278F3DD">
      <w:pPr>
        <w:pStyle w:val="31"/>
        <w:keepNext w:val="0"/>
        <w:keepLines w:val="0"/>
        <w:pageBreakBefore w:val="0"/>
        <w:widowControl w:val="0"/>
        <w:tabs>
          <w:tab w:val="center" w:pos="4819"/>
          <w:tab w:val="left" w:pos="6069"/>
          <w:tab w:val="right" w:leader="dot" w:pos="8306"/>
        </w:tabs>
        <w:kinsoku/>
        <w:wordWrap/>
        <w:overflowPunct/>
        <w:topLinePunct w:val="0"/>
        <w:autoSpaceDE/>
        <w:autoSpaceDN/>
        <w:bidi w:val="0"/>
        <w:adjustRightInd/>
        <w:snapToGrid/>
        <w:spacing w:before="0" w:after="0" w:line="640" w:lineRule="exact"/>
        <w:textAlignment w:val="auto"/>
        <w:rPr>
          <w:rFonts w:ascii="宋体" w:hAnsi="宋体" w:cs="宋体"/>
          <w:b w:val="0"/>
          <w:bCs w:val="0"/>
          <w:color w:val="auto"/>
          <w:sz w:val="48"/>
          <w:szCs w:val="52"/>
        </w:rPr>
      </w:pPr>
      <w:r>
        <w:rPr>
          <w:rFonts w:ascii="宋体" w:hAnsi="宋体" w:cs="宋体"/>
          <w:b w:val="0"/>
          <w:bCs w:val="0"/>
          <w:color w:val="auto"/>
          <w:sz w:val="48"/>
          <w:szCs w:val="52"/>
        </w:rPr>
        <w:tab/>
      </w:r>
    </w:p>
    <w:p w14:paraId="2EBD52BF">
      <w:pPr>
        <w:pStyle w:val="31"/>
        <w:keepNext w:val="0"/>
        <w:keepLines w:val="0"/>
        <w:pageBreakBefore w:val="0"/>
        <w:widowControl w:val="0"/>
        <w:tabs>
          <w:tab w:val="center" w:pos="4819"/>
          <w:tab w:val="left" w:pos="6069"/>
          <w:tab w:val="right" w:leader="dot" w:pos="8306"/>
        </w:tabs>
        <w:kinsoku/>
        <w:wordWrap/>
        <w:overflowPunct/>
        <w:topLinePunct w:val="0"/>
        <w:autoSpaceDE/>
        <w:autoSpaceDN/>
        <w:bidi w:val="0"/>
        <w:adjustRightInd/>
        <w:snapToGrid/>
        <w:spacing w:before="0" w:after="0" w:line="640" w:lineRule="exact"/>
        <w:jc w:val="center"/>
        <w:textAlignment w:val="auto"/>
        <w:rPr>
          <w:rFonts w:ascii="宋体" w:hAnsi="宋体" w:cs="宋体"/>
          <w:b w:val="0"/>
          <w:bCs w:val="0"/>
          <w:color w:val="auto"/>
          <w:sz w:val="48"/>
          <w:szCs w:val="52"/>
        </w:rPr>
      </w:pPr>
      <w:r>
        <w:rPr>
          <w:rFonts w:hint="eastAsia" w:ascii="宋体" w:hAnsi="宋体" w:cs="宋体"/>
          <w:b/>
          <w:bCs/>
          <w:color w:val="auto"/>
          <w:sz w:val="60"/>
          <w:szCs w:val="72"/>
        </w:rPr>
        <w:t>目</w:t>
      </w:r>
      <w:r>
        <w:rPr>
          <w:rFonts w:hint="eastAsia" w:ascii="宋体" w:hAnsi="宋体" w:cs="宋体"/>
          <w:b/>
          <w:bCs/>
          <w:color w:val="auto"/>
          <w:sz w:val="60"/>
          <w:szCs w:val="72"/>
          <w:lang w:val="en-US" w:eastAsia="zh-CN"/>
        </w:rPr>
        <w:t xml:space="preserve">  </w:t>
      </w:r>
      <w:r>
        <w:rPr>
          <w:rFonts w:hint="eastAsia" w:ascii="宋体" w:hAnsi="宋体" w:cs="宋体"/>
          <w:b/>
          <w:bCs/>
          <w:color w:val="auto"/>
          <w:sz w:val="60"/>
          <w:szCs w:val="72"/>
        </w:rPr>
        <w:t>录</w:t>
      </w:r>
    </w:p>
    <w:p w14:paraId="431B022B">
      <w:pPr>
        <w:rPr>
          <w:color w:val="auto"/>
        </w:rPr>
      </w:pPr>
    </w:p>
    <w:p w14:paraId="1A92ACFC">
      <w:pPr>
        <w:rPr>
          <w:color w:val="auto"/>
        </w:rPr>
      </w:pPr>
    </w:p>
    <w:p w14:paraId="06DE4CC8">
      <w:pPr>
        <w:pStyle w:val="31"/>
        <w:tabs>
          <w:tab w:val="right" w:leader="dot" w:pos="9060"/>
        </w:tabs>
        <w:rPr>
          <w:b w:val="0"/>
          <w:bCs w:val="0"/>
          <w:color w:val="auto"/>
          <w:sz w:val="28"/>
          <w:szCs w:val="28"/>
        </w:rPr>
      </w:pPr>
      <w:bookmarkStart w:id="1" w:name="OLE_LINK3"/>
      <w:bookmarkStart w:id="2" w:name="_Toc536202282"/>
      <w:bookmarkStart w:id="3" w:name="_Toc536429369"/>
      <w:bookmarkStart w:id="4" w:name="_Toc536202376"/>
      <w:bookmarkStart w:id="5" w:name="_Toc30089"/>
      <w:bookmarkStart w:id="6" w:name="_Toc438048787"/>
      <w:r>
        <w:rPr>
          <w:color w:val="auto"/>
        </w:rPr>
        <w:fldChar w:fldCharType="begin"/>
      </w:r>
      <w:r>
        <w:rPr>
          <w:color w:val="auto"/>
        </w:rPr>
        <w:instrText xml:space="preserve"> TOC \o "1-1" \h \z \u </w:instrText>
      </w:r>
      <w:r>
        <w:rPr>
          <w:color w:val="auto"/>
        </w:rPr>
        <w:fldChar w:fldCharType="separate"/>
      </w:r>
      <w:r>
        <w:rPr>
          <w:b w:val="0"/>
          <w:bCs w:val="0"/>
          <w:color w:val="auto"/>
          <w:sz w:val="28"/>
          <w:szCs w:val="28"/>
        </w:rPr>
        <w:fldChar w:fldCharType="begin"/>
      </w:r>
      <w:r>
        <w:rPr>
          <w:b w:val="0"/>
          <w:bCs w:val="0"/>
          <w:color w:val="auto"/>
          <w:sz w:val="28"/>
          <w:szCs w:val="28"/>
        </w:rPr>
        <w:instrText xml:space="preserve"> HYPERLINK \l _Toc10516 </w:instrText>
      </w:r>
      <w:r>
        <w:rPr>
          <w:b w:val="0"/>
          <w:bCs w:val="0"/>
          <w:color w:val="auto"/>
          <w:sz w:val="28"/>
          <w:szCs w:val="28"/>
        </w:rPr>
        <w:fldChar w:fldCharType="separate"/>
      </w:r>
      <w:r>
        <w:rPr>
          <w:rFonts w:hint="eastAsia" w:ascii="Times New Roman" w:hAnsi="Times New Roman" w:eastAsia="宋体" w:cs="宋体"/>
          <w:b w:val="0"/>
          <w:bCs w:val="0"/>
          <w:color w:val="auto"/>
          <w:sz w:val="28"/>
          <w:szCs w:val="28"/>
          <w:lang w:eastAsia="zh-CN"/>
        </w:rPr>
        <w:t>第一部分</w:t>
      </w:r>
      <w:r>
        <w:rPr>
          <w:b w:val="0"/>
          <w:bCs w:val="0"/>
          <w:color w:val="auto"/>
          <w:sz w:val="28"/>
          <w:szCs w:val="28"/>
          <w:lang w:val="en-US"/>
        </w:rPr>
        <w:t xml:space="preserve">  </w:t>
      </w:r>
      <w:r>
        <w:rPr>
          <w:rFonts w:hint="eastAsia" w:ascii="Times New Roman" w:hAnsi="Times New Roman" w:eastAsia="宋体" w:cs="宋体"/>
          <w:b w:val="0"/>
          <w:bCs w:val="0"/>
          <w:color w:val="auto"/>
          <w:sz w:val="28"/>
          <w:szCs w:val="28"/>
          <w:lang w:eastAsia="zh-CN"/>
        </w:rPr>
        <w:t>竞争性磋商公告</w:t>
      </w:r>
      <w:r>
        <w:rPr>
          <w:b w:val="0"/>
          <w:bCs w:val="0"/>
          <w:color w:val="auto"/>
          <w:sz w:val="28"/>
          <w:szCs w:val="28"/>
        </w:rPr>
        <w:tab/>
      </w:r>
      <w:r>
        <w:rPr>
          <w:b w:val="0"/>
          <w:bCs w:val="0"/>
          <w:color w:val="auto"/>
          <w:sz w:val="28"/>
          <w:szCs w:val="28"/>
        </w:rPr>
        <w:fldChar w:fldCharType="begin"/>
      </w:r>
      <w:r>
        <w:rPr>
          <w:b w:val="0"/>
          <w:bCs w:val="0"/>
          <w:color w:val="auto"/>
          <w:sz w:val="28"/>
          <w:szCs w:val="28"/>
        </w:rPr>
        <w:instrText xml:space="preserve"> PAGEREF _Toc10516 \h </w:instrText>
      </w:r>
      <w:r>
        <w:rPr>
          <w:b w:val="0"/>
          <w:bCs w:val="0"/>
          <w:color w:val="auto"/>
          <w:sz w:val="28"/>
          <w:szCs w:val="28"/>
        </w:rPr>
        <w:fldChar w:fldCharType="separate"/>
      </w:r>
      <w:r>
        <w:rPr>
          <w:b w:val="0"/>
          <w:bCs w:val="0"/>
          <w:color w:val="auto"/>
          <w:sz w:val="28"/>
          <w:szCs w:val="28"/>
        </w:rPr>
        <w:t>1</w:t>
      </w:r>
      <w:r>
        <w:rPr>
          <w:b w:val="0"/>
          <w:bCs w:val="0"/>
          <w:color w:val="auto"/>
          <w:sz w:val="28"/>
          <w:szCs w:val="28"/>
        </w:rPr>
        <w:fldChar w:fldCharType="end"/>
      </w:r>
      <w:r>
        <w:rPr>
          <w:b w:val="0"/>
          <w:bCs w:val="0"/>
          <w:color w:val="auto"/>
          <w:sz w:val="28"/>
          <w:szCs w:val="28"/>
        </w:rPr>
        <w:fldChar w:fldCharType="end"/>
      </w:r>
    </w:p>
    <w:p w14:paraId="757D43C6">
      <w:pPr>
        <w:pStyle w:val="31"/>
        <w:tabs>
          <w:tab w:val="right" w:leader="dot" w:pos="9060"/>
        </w:tabs>
        <w:rPr>
          <w:b w:val="0"/>
          <w:bCs w:val="0"/>
          <w:color w:val="auto"/>
          <w:sz w:val="28"/>
          <w:szCs w:val="28"/>
        </w:rPr>
      </w:pPr>
      <w:r>
        <w:rPr>
          <w:b w:val="0"/>
          <w:bCs w:val="0"/>
          <w:color w:val="auto"/>
          <w:sz w:val="28"/>
          <w:szCs w:val="28"/>
        </w:rPr>
        <w:fldChar w:fldCharType="begin"/>
      </w:r>
      <w:r>
        <w:rPr>
          <w:b w:val="0"/>
          <w:bCs w:val="0"/>
          <w:color w:val="auto"/>
          <w:sz w:val="28"/>
          <w:szCs w:val="28"/>
        </w:rPr>
        <w:instrText xml:space="preserve"> HYPERLINK \l _Toc8491 </w:instrText>
      </w:r>
      <w:r>
        <w:rPr>
          <w:b w:val="0"/>
          <w:bCs w:val="0"/>
          <w:color w:val="auto"/>
          <w:sz w:val="28"/>
          <w:szCs w:val="28"/>
        </w:rPr>
        <w:fldChar w:fldCharType="separate"/>
      </w:r>
      <w:r>
        <w:rPr>
          <w:rFonts w:hint="eastAsia"/>
          <w:b w:val="0"/>
          <w:bCs w:val="0"/>
          <w:color w:val="auto"/>
          <w:sz w:val="28"/>
          <w:szCs w:val="28"/>
        </w:rPr>
        <w:t>第二部分</w:t>
      </w:r>
      <w:r>
        <w:rPr>
          <w:b w:val="0"/>
          <w:bCs w:val="0"/>
          <w:color w:val="auto"/>
          <w:sz w:val="28"/>
          <w:szCs w:val="28"/>
        </w:rPr>
        <w:t xml:space="preserve">  </w:t>
      </w:r>
      <w:r>
        <w:rPr>
          <w:rFonts w:hint="eastAsia"/>
          <w:b w:val="0"/>
          <w:bCs w:val="0"/>
          <w:color w:val="auto"/>
          <w:sz w:val="28"/>
          <w:szCs w:val="28"/>
        </w:rPr>
        <w:t>供应商须知前附表</w:t>
      </w:r>
      <w:r>
        <w:rPr>
          <w:b w:val="0"/>
          <w:bCs w:val="0"/>
          <w:color w:val="auto"/>
          <w:sz w:val="28"/>
          <w:szCs w:val="28"/>
        </w:rPr>
        <w:tab/>
      </w:r>
      <w:r>
        <w:rPr>
          <w:b w:val="0"/>
          <w:bCs w:val="0"/>
          <w:color w:val="auto"/>
          <w:sz w:val="28"/>
          <w:szCs w:val="28"/>
        </w:rPr>
        <w:fldChar w:fldCharType="begin"/>
      </w:r>
      <w:r>
        <w:rPr>
          <w:b w:val="0"/>
          <w:bCs w:val="0"/>
          <w:color w:val="auto"/>
          <w:sz w:val="28"/>
          <w:szCs w:val="28"/>
        </w:rPr>
        <w:instrText xml:space="preserve"> PAGEREF _Toc8491 \h </w:instrText>
      </w:r>
      <w:r>
        <w:rPr>
          <w:b w:val="0"/>
          <w:bCs w:val="0"/>
          <w:color w:val="auto"/>
          <w:sz w:val="28"/>
          <w:szCs w:val="28"/>
        </w:rPr>
        <w:fldChar w:fldCharType="separate"/>
      </w:r>
      <w:r>
        <w:rPr>
          <w:b w:val="0"/>
          <w:bCs w:val="0"/>
          <w:color w:val="auto"/>
          <w:sz w:val="28"/>
          <w:szCs w:val="28"/>
        </w:rPr>
        <w:t>6</w:t>
      </w:r>
      <w:r>
        <w:rPr>
          <w:b w:val="0"/>
          <w:bCs w:val="0"/>
          <w:color w:val="auto"/>
          <w:sz w:val="28"/>
          <w:szCs w:val="28"/>
        </w:rPr>
        <w:fldChar w:fldCharType="end"/>
      </w:r>
      <w:r>
        <w:rPr>
          <w:b w:val="0"/>
          <w:bCs w:val="0"/>
          <w:color w:val="auto"/>
          <w:sz w:val="28"/>
          <w:szCs w:val="28"/>
        </w:rPr>
        <w:fldChar w:fldCharType="end"/>
      </w:r>
    </w:p>
    <w:p w14:paraId="150CCF69">
      <w:pPr>
        <w:pStyle w:val="31"/>
        <w:tabs>
          <w:tab w:val="right" w:leader="dot" w:pos="9060"/>
        </w:tabs>
        <w:rPr>
          <w:b w:val="0"/>
          <w:bCs w:val="0"/>
          <w:color w:val="auto"/>
          <w:sz w:val="28"/>
          <w:szCs w:val="28"/>
        </w:rPr>
      </w:pPr>
      <w:r>
        <w:rPr>
          <w:b w:val="0"/>
          <w:bCs w:val="0"/>
          <w:color w:val="auto"/>
          <w:sz w:val="28"/>
          <w:szCs w:val="28"/>
        </w:rPr>
        <w:fldChar w:fldCharType="begin"/>
      </w:r>
      <w:r>
        <w:rPr>
          <w:b w:val="0"/>
          <w:bCs w:val="0"/>
          <w:color w:val="auto"/>
          <w:sz w:val="28"/>
          <w:szCs w:val="28"/>
        </w:rPr>
        <w:instrText xml:space="preserve"> HYPERLINK \l _Toc16222 </w:instrText>
      </w:r>
      <w:r>
        <w:rPr>
          <w:b w:val="0"/>
          <w:bCs w:val="0"/>
          <w:color w:val="auto"/>
          <w:sz w:val="28"/>
          <w:szCs w:val="28"/>
        </w:rPr>
        <w:fldChar w:fldCharType="separate"/>
      </w:r>
      <w:r>
        <w:rPr>
          <w:rFonts w:hint="eastAsia" w:ascii="Times New Roman" w:hAnsi="Times New Roman" w:eastAsia="宋体" w:cs="Times New Roman"/>
          <w:b w:val="0"/>
          <w:bCs w:val="0"/>
          <w:color w:val="auto"/>
          <w:kern w:val="44"/>
          <w:sz w:val="28"/>
          <w:szCs w:val="48"/>
          <w:lang w:val="en-US" w:eastAsia="zh-CN" w:bidi="ar-SA"/>
        </w:rPr>
        <w:t>第三部分  供应商须知</w:t>
      </w:r>
      <w:r>
        <w:rPr>
          <w:b w:val="0"/>
          <w:bCs w:val="0"/>
          <w:color w:val="auto"/>
          <w:sz w:val="28"/>
          <w:szCs w:val="28"/>
        </w:rPr>
        <w:tab/>
      </w:r>
      <w:r>
        <w:rPr>
          <w:b w:val="0"/>
          <w:bCs w:val="0"/>
          <w:color w:val="auto"/>
          <w:sz w:val="28"/>
          <w:szCs w:val="28"/>
        </w:rPr>
        <w:fldChar w:fldCharType="begin"/>
      </w:r>
      <w:r>
        <w:rPr>
          <w:b w:val="0"/>
          <w:bCs w:val="0"/>
          <w:color w:val="auto"/>
          <w:sz w:val="28"/>
          <w:szCs w:val="28"/>
        </w:rPr>
        <w:instrText xml:space="preserve"> PAGEREF _Toc16222 \h </w:instrText>
      </w:r>
      <w:r>
        <w:rPr>
          <w:b w:val="0"/>
          <w:bCs w:val="0"/>
          <w:color w:val="auto"/>
          <w:sz w:val="28"/>
          <w:szCs w:val="28"/>
        </w:rPr>
        <w:fldChar w:fldCharType="separate"/>
      </w:r>
      <w:r>
        <w:rPr>
          <w:b w:val="0"/>
          <w:bCs w:val="0"/>
          <w:color w:val="auto"/>
          <w:sz w:val="28"/>
          <w:szCs w:val="28"/>
        </w:rPr>
        <w:t>9</w:t>
      </w:r>
      <w:r>
        <w:rPr>
          <w:b w:val="0"/>
          <w:bCs w:val="0"/>
          <w:color w:val="auto"/>
          <w:sz w:val="28"/>
          <w:szCs w:val="28"/>
        </w:rPr>
        <w:fldChar w:fldCharType="end"/>
      </w:r>
      <w:r>
        <w:rPr>
          <w:b w:val="0"/>
          <w:bCs w:val="0"/>
          <w:color w:val="auto"/>
          <w:sz w:val="28"/>
          <w:szCs w:val="28"/>
        </w:rPr>
        <w:fldChar w:fldCharType="end"/>
      </w:r>
    </w:p>
    <w:p w14:paraId="264802F8">
      <w:pPr>
        <w:pStyle w:val="31"/>
        <w:tabs>
          <w:tab w:val="right" w:leader="dot" w:pos="9060"/>
        </w:tabs>
        <w:rPr>
          <w:b w:val="0"/>
          <w:bCs w:val="0"/>
          <w:color w:val="auto"/>
          <w:sz w:val="28"/>
          <w:szCs w:val="28"/>
        </w:rPr>
      </w:pPr>
      <w:r>
        <w:rPr>
          <w:b w:val="0"/>
          <w:bCs w:val="0"/>
          <w:color w:val="auto"/>
          <w:sz w:val="28"/>
          <w:szCs w:val="28"/>
        </w:rPr>
        <w:fldChar w:fldCharType="begin"/>
      </w:r>
      <w:r>
        <w:rPr>
          <w:b w:val="0"/>
          <w:bCs w:val="0"/>
          <w:color w:val="auto"/>
          <w:sz w:val="28"/>
          <w:szCs w:val="28"/>
        </w:rPr>
        <w:instrText xml:space="preserve"> HYPERLINK \l _Toc5964 </w:instrText>
      </w:r>
      <w:r>
        <w:rPr>
          <w:b w:val="0"/>
          <w:bCs w:val="0"/>
          <w:color w:val="auto"/>
          <w:sz w:val="28"/>
          <w:szCs w:val="28"/>
        </w:rPr>
        <w:fldChar w:fldCharType="separate"/>
      </w:r>
      <w:r>
        <w:rPr>
          <w:rFonts w:hint="eastAsia"/>
          <w:b w:val="0"/>
          <w:bCs w:val="0"/>
          <w:color w:val="auto"/>
          <w:sz w:val="28"/>
          <w:szCs w:val="28"/>
        </w:rPr>
        <w:t xml:space="preserve">第四部分 </w:t>
      </w:r>
      <w:r>
        <w:rPr>
          <w:rFonts w:hint="eastAsia"/>
          <w:b w:val="0"/>
          <w:bCs w:val="0"/>
          <w:color w:val="auto"/>
          <w:sz w:val="28"/>
          <w:szCs w:val="28"/>
          <w:lang w:val="en-US" w:eastAsia="zh-CN"/>
        </w:rPr>
        <w:t xml:space="preserve"> </w:t>
      </w:r>
      <w:r>
        <w:rPr>
          <w:rFonts w:hint="eastAsia"/>
          <w:b w:val="0"/>
          <w:bCs w:val="0"/>
          <w:color w:val="auto"/>
          <w:sz w:val="28"/>
          <w:szCs w:val="28"/>
        </w:rPr>
        <w:t>评分</w:t>
      </w:r>
      <w:r>
        <w:rPr>
          <w:b w:val="0"/>
          <w:bCs w:val="0"/>
          <w:color w:val="auto"/>
          <w:sz w:val="28"/>
          <w:szCs w:val="28"/>
        </w:rPr>
        <w:t>标准</w:t>
      </w:r>
      <w:r>
        <w:rPr>
          <w:b w:val="0"/>
          <w:bCs w:val="0"/>
          <w:color w:val="auto"/>
          <w:sz w:val="28"/>
          <w:szCs w:val="28"/>
        </w:rPr>
        <w:tab/>
      </w:r>
      <w:r>
        <w:rPr>
          <w:b w:val="0"/>
          <w:bCs w:val="0"/>
          <w:color w:val="auto"/>
          <w:sz w:val="28"/>
          <w:szCs w:val="28"/>
        </w:rPr>
        <w:fldChar w:fldCharType="begin"/>
      </w:r>
      <w:r>
        <w:rPr>
          <w:b w:val="0"/>
          <w:bCs w:val="0"/>
          <w:color w:val="auto"/>
          <w:sz w:val="28"/>
          <w:szCs w:val="28"/>
        </w:rPr>
        <w:instrText xml:space="preserve"> PAGEREF _Toc5964 \h </w:instrText>
      </w:r>
      <w:r>
        <w:rPr>
          <w:b w:val="0"/>
          <w:bCs w:val="0"/>
          <w:color w:val="auto"/>
          <w:sz w:val="28"/>
          <w:szCs w:val="28"/>
        </w:rPr>
        <w:fldChar w:fldCharType="separate"/>
      </w:r>
      <w:r>
        <w:rPr>
          <w:b w:val="0"/>
          <w:bCs w:val="0"/>
          <w:color w:val="auto"/>
          <w:sz w:val="28"/>
          <w:szCs w:val="28"/>
        </w:rPr>
        <w:t>27</w:t>
      </w:r>
      <w:r>
        <w:rPr>
          <w:b w:val="0"/>
          <w:bCs w:val="0"/>
          <w:color w:val="auto"/>
          <w:sz w:val="28"/>
          <w:szCs w:val="28"/>
        </w:rPr>
        <w:fldChar w:fldCharType="end"/>
      </w:r>
      <w:r>
        <w:rPr>
          <w:b w:val="0"/>
          <w:bCs w:val="0"/>
          <w:color w:val="auto"/>
          <w:sz w:val="28"/>
          <w:szCs w:val="28"/>
        </w:rPr>
        <w:fldChar w:fldCharType="end"/>
      </w:r>
    </w:p>
    <w:p w14:paraId="2020562B">
      <w:pPr>
        <w:pStyle w:val="31"/>
        <w:tabs>
          <w:tab w:val="right" w:leader="dot" w:pos="9060"/>
        </w:tabs>
        <w:rPr>
          <w:b w:val="0"/>
          <w:bCs w:val="0"/>
          <w:color w:val="auto"/>
          <w:sz w:val="28"/>
          <w:szCs w:val="28"/>
        </w:rPr>
      </w:pPr>
      <w:r>
        <w:rPr>
          <w:b w:val="0"/>
          <w:bCs w:val="0"/>
          <w:color w:val="auto"/>
          <w:sz w:val="28"/>
          <w:szCs w:val="28"/>
        </w:rPr>
        <w:fldChar w:fldCharType="begin"/>
      </w:r>
      <w:r>
        <w:rPr>
          <w:b w:val="0"/>
          <w:bCs w:val="0"/>
          <w:color w:val="auto"/>
          <w:sz w:val="28"/>
          <w:szCs w:val="28"/>
        </w:rPr>
        <w:instrText xml:space="preserve"> HYPERLINK \l _Toc26144 </w:instrText>
      </w:r>
      <w:r>
        <w:rPr>
          <w:b w:val="0"/>
          <w:bCs w:val="0"/>
          <w:color w:val="auto"/>
          <w:sz w:val="28"/>
          <w:szCs w:val="28"/>
        </w:rPr>
        <w:fldChar w:fldCharType="separate"/>
      </w:r>
      <w:r>
        <w:rPr>
          <w:rFonts w:hint="eastAsia"/>
          <w:b w:val="0"/>
          <w:bCs w:val="0"/>
          <w:color w:val="auto"/>
          <w:sz w:val="28"/>
          <w:szCs w:val="28"/>
        </w:rPr>
        <w:t xml:space="preserve">第五部分 </w:t>
      </w:r>
      <w:r>
        <w:rPr>
          <w:rFonts w:hint="eastAsia"/>
          <w:b w:val="0"/>
          <w:bCs w:val="0"/>
          <w:color w:val="auto"/>
          <w:sz w:val="28"/>
          <w:szCs w:val="28"/>
          <w:lang w:val="en-US" w:eastAsia="zh-CN"/>
        </w:rPr>
        <w:t xml:space="preserve"> </w:t>
      </w:r>
      <w:r>
        <w:rPr>
          <w:rFonts w:hint="eastAsia" w:ascii="宋体" w:hAnsi="宋体" w:cs="宋体"/>
          <w:b w:val="0"/>
          <w:bCs w:val="0"/>
          <w:color w:val="auto"/>
          <w:sz w:val="28"/>
          <w:szCs w:val="28"/>
          <w:highlight w:val="none"/>
        </w:rPr>
        <w:t>采购内容及要求</w:t>
      </w:r>
      <w:r>
        <w:rPr>
          <w:b w:val="0"/>
          <w:bCs w:val="0"/>
          <w:color w:val="auto"/>
          <w:sz w:val="28"/>
          <w:szCs w:val="28"/>
        </w:rPr>
        <w:tab/>
      </w:r>
      <w:r>
        <w:rPr>
          <w:b w:val="0"/>
          <w:bCs w:val="0"/>
          <w:color w:val="auto"/>
          <w:sz w:val="28"/>
          <w:szCs w:val="28"/>
        </w:rPr>
        <w:fldChar w:fldCharType="begin"/>
      </w:r>
      <w:r>
        <w:rPr>
          <w:b w:val="0"/>
          <w:bCs w:val="0"/>
          <w:color w:val="auto"/>
          <w:sz w:val="28"/>
          <w:szCs w:val="28"/>
        </w:rPr>
        <w:instrText xml:space="preserve"> PAGEREF _Toc26144 \h </w:instrText>
      </w:r>
      <w:r>
        <w:rPr>
          <w:b w:val="0"/>
          <w:bCs w:val="0"/>
          <w:color w:val="auto"/>
          <w:sz w:val="28"/>
          <w:szCs w:val="28"/>
        </w:rPr>
        <w:fldChar w:fldCharType="separate"/>
      </w:r>
      <w:r>
        <w:rPr>
          <w:b w:val="0"/>
          <w:bCs w:val="0"/>
          <w:color w:val="auto"/>
          <w:sz w:val="28"/>
          <w:szCs w:val="28"/>
        </w:rPr>
        <w:t>31</w:t>
      </w:r>
      <w:r>
        <w:rPr>
          <w:b w:val="0"/>
          <w:bCs w:val="0"/>
          <w:color w:val="auto"/>
          <w:sz w:val="28"/>
          <w:szCs w:val="28"/>
        </w:rPr>
        <w:fldChar w:fldCharType="end"/>
      </w:r>
      <w:r>
        <w:rPr>
          <w:b w:val="0"/>
          <w:bCs w:val="0"/>
          <w:color w:val="auto"/>
          <w:sz w:val="28"/>
          <w:szCs w:val="28"/>
        </w:rPr>
        <w:fldChar w:fldCharType="end"/>
      </w:r>
    </w:p>
    <w:p w14:paraId="5C8604D9">
      <w:pPr>
        <w:pStyle w:val="31"/>
        <w:tabs>
          <w:tab w:val="right" w:leader="dot" w:pos="9060"/>
        </w:tabs>
        <w:rPr>
          <w:b w:val="0"/>
          <w:bCs w:val="0"/>
          <w:color w:val="auto"/>
          <w:sz w:val="28"/>
          <w:szCs w:val="28"/>
        </w:rPr>
      </w:pPr>
      <w:r>
        <w:rPr>
          <w:b w:val="0"/>
          <w:bCs w:val="0"/>
          <w:color w:val="auto"/>
          <w:sz w:val="28"/>
          <w:szCs w:val="28"/>
        </w:rPr>
        <w:fldChar w:fldCharType="begin"/>
      </w:r>
      <w:r>
        <w:rPr>
          <w:b w:val="0"/>
          <w:bCs w:val="0"/>
          <w:color w:val="auto"/>
          <w:sz w:val="28"/>
          <w:szCs w:val="28"/>
        </w:rPr>
        <w:instrText xml:space="preserve"> HYPERLINK \l _Toc27450 </w:instrText>
      </w:r>
      <w:r>
        <w:rPr>
          <w:b w:val="0"/>
          <w:bCs w:val="0"/>
          <w:color w:val="auto"/>
          <w:sz w:val="28"/>
          <w:szCs w:val="28"/>
        </w:rPr>
        <w:fldChar w:fldCharType="separate"/>
      </w:r>
      <w:r>
        <w:rPr>
          <w:rFonts w:hint="eastAsia" w:ascii="宋体" w:hAnsi="宋体" w:cs="宋体"/>
          <w:b w:val="0"/>
          <w:bCs w:val="0"/>
          <w:color w:val="auto"/>
          <w:sz w:val="28"/>
          <w:szCs w:val="28"/>
        </w:rPr>
        <w:t>第六部分</w:t>
      </w:r>
      <w:r>
        <w:rPr>
          <w:rFonts w:ascii="宋体" w:hAnsi="宋体" w:cs="宋体"/>
          <w:b w:val="0"/>
          <w:bCs w:val="0"/>
          <w:color w:val="auto"/>
          <w:sz w:val="28"/>
          <w:szCs w:val="28"/>
        </w:rPr>
        <w:t xml:space="preserve">  </w:t>
      </w:r>
      <w:r>
        <w:rPr>
          <w:rFonts w:hint="eastAsia" w:ascii="宋体" w:hAnsi="宋体" w:cs="宋体"/>
          <w:b w:val="0"/>
          <w:bCs w:val="0"/>
          <w:color w:val="auto"/>
          <w:sz w:val="28"/>
          <w:szCs w:val="28"/>
        </w:rPr>
        <w:t>商务及合同主要条款</w:t>
      </w:r>
      <w:r>
        <w:rPr>
          <w:b w:val="0"/>
          <w:bCs w:val="0"/>
          <w:color w:val="auto"/>
          <w:sz w:val="28"/>
          <w:szCs w:val="28"/>
        </w:rPr>
        <w:tab/>
      </w:r>
      <w:r>
        <w:rPr>
          <w:b w:val="0"/>
          <w:bCs w:val="0"/>
          <w:color w:val="auto"/>
          <w:sz w:val="28"/>
          <w:szCs w:val="28"/>
        </w:rPr>
        <w:fldChar w:fldCharType="begin"/>
      </w:r>
      <w:r>
        <w:rPr>
          <w:b w:val="0"/>
          <w:bCs w:val="0"/>
          <w:color w:val="auto"/>
          <w:sz w:val="28"/>
          <w:szCs w:val="28"/>
        </w:rPr>
        <w:instrText xml:space="preserve"> PAGEREF _Toc27450 \h </w:instrText>
      </w:r>
      <w:r>
        <w:rPr>
          <w:b w:val="0"/>
          <w:bCs w:val="0"/>
          <w:color w:val="auto"/>
          <w:sz w:val="28"/>
          <w:szCs w:val="28"/>
        </w:rPr>
        <w:fldChar w:fldCharType="separate"/>
      </w:r>
      <w:r>
        <w:rPr>
          <w:b w:val="0"/>
          <w:bCs w:val="0"/>
          <w:color w:val="auto"/>
          <w:sz w:val="28"/>
          <w:szCs w:val="28"/>
        </w:rPr>
        <w:t>36</w:t>
      </w:r>
      <w:r>
        <w:rPr>
          <w:b w:val="0"/>
          <w:bCs w:val="0"/>
          <w:color w:val="auto"/>
          <w:sz w:val="28"/>
          <w:szCs w:val="28"/>
        </w:rPr>
        <w:fldChar w:fldCharType="end"/>
      </w:r>
      <w:r>
        <w:rPr>
          <w:b w:val="0"/>
          <w:bCs w:val="0"/>
          <w:color w:val="auto"/>
          <w:sz w:val="28"/>
          <w:szCs w:val="28"/>
        </w:rPr>
        <w:fldChar w:fldCharType="end"/>
      </w:r>
    </w:p>
    <w:p w14:paraId="4D4A9FD1">
      <w:pPr>
        <w:pStyle w:val="31"/>
        <w:tabs>
          <w:tab w:val="right" w:leader="dot" w:pos="9060"/>
        </w:tabs>
        <w:rPr>
          <w:color w:val="auto"/>
        </w:rPr>
      </w:pPr>
      <w:r>
        <w:rPr>
          <w:b w:val="0"/>
          <w:bCs w:val="0"/>
          <w:color w:val="auto"/>
          <w:sz w:val="28"/>
          <w:szCs w:val="28"/>
        </w:rPr>
        <w:fldChar w:fldCharType="begin"/>
      </w:r>
      <w:r>
        <w:rPr>
          <w:b w:val="0"/>
          <w:bCs w:val="0"/>
          <w:color w:val="auto"/>
          <w:sz w:val="28"/>
          <w:szCs w:val="28"/>
        </w:rPr>
        <w:instrText xml:space="preserve"> HYPERLINK \l _Toc26333 </w:instrText>
      </w:r>
      <w:r>
        <w:rPr>
          <w:b w:val="0"/>
          <w:bCs w:val="0"/>
          <w:color w:val="auto"/>
          <w:sz w:val="28"/>
          <w:szCs w:val="28"/>
        </w:rPr>
        <w:fldChar w:fldCharType="separate"/>
      </w:r>
      <w:r>
        <w:rPr>
          <w:rFonts w:hint="eastAsia" w:ascii="宋体" w:hAnsi="宋体" w:cs="宋体"/>
          <w:b w:val="0"/>
          <w:bCs w:val="0"/>
          <w:color w:val="auto"/>
          <w:sz w:val="28"/>
          <w:szCs w:val="28"/>
        </w:rPr>
        <w:t>第七部分</w:t>
      </w:r>
      <w:r>
        <w:rPr>
          <w:rFonts w:ascii="宋体" w:hAnsi="宋体" w:cs="宋体"/>
          <w:b w:val="0"/>
          <w:bCs w:val="0"/>
          <w:color w:val="auto"/>
          <w:sz w:val="28"/>
          <w:szCs w:val="28"/>
        </w:rPr>
        <w:t xml:space="preserve">  </w:t>
      </w:r>
      <w:r>
        <w:rPr>
          <w:rFonts w:hint="eastAsia" w:ascii="宋体" w:hAnsi="宋体" w:cs="宋体"/>
          <w:b w:val="0"/>
          <w:bCs w:val="0"/>
          <w:color w:val="auto"/>
          <w:sz w:val="28"/>
          <w:szCs w:val="28"/>
        </w:rPr>
        <w:t>响应文件格式</w:t>
      </w:r>
      <w:r>
        <w:rPr>
          <w:b w:val="0"/>
          <w:bCs w:val="0"/>
          <w:color w:val="auto"/>
          <w:sz w:val="28"/>
          <w:szCs w:val="28"/>
        </w:rPr>
        <w:tab/>
      </w:r>
      <w:r>
        <w:rPr>
          <w:b w:val="0"/>
          <w:bCs w:val="0"/>
          <w:color w:val="auto"/>
          <w:sz w:val="28"/>
          <w:szCs w:val="28"/>
        </w:rPr>
        <w:fldChar w:fldCharType="begin"/>
      </w:r>
      <w:r>
        <w:rPr>
          <w:b w:val="0"/>
          <w:bCs w:val="0"/>
          <w:color w:val="auto"/>
          <w:sz w:val="28"/>
          <w:szCs w:val="28"/>
        </w:rPr>
        <w:instrText xml:space="preserve"> PAGEREF _Toc26333 \h </w:instrText>
      </w:r>
      <w:r>
        <w:rPr>
          <w:b w:val="0"/>
          <w:bCs w:val="0"/>
          <w:color w:val="auto"/>
          <w:sz w:val="28"/>
          <w:szCs w:val="28"/>
        </w:rPr>
        <w:fldChar w:fldCharType="separate"/>
      </w:r>
      <w:r>
        <w:rPr>
          <w:b w:val="0"/>
          <w:bCs w:val="0"/>
          <w:color w:val="auto"/>
          <w:sz w:val="28"/>
          <w:szCs w:val="28"/>
        </w:rPr>
        <w:t>42</w:t>
      </w:r>
      <w:r>
        <w:rPr>
          <w:b w:val="0"/>
          <w:bCs w:val="0"/>
          <w:color w:val="auto"/>
          <w:sz w:val="28"/>
          <w:szCs w:val="28"/>
        </w:rPr>
        <w:fldChar w:fldCharType="end"/>
      </w:r>
      <w:r>
        <w:rPr>
          <w:b w:val="0"/>
          <w:bCs w:val="0"/>
          <w:color w:val="auto"/>
          <w:sz w:val="28"/>
          <w:szCs w:val="28"/>
        </w:rPr>
        <w:fldChar w:fldCharType="end"/>
      </w:r>
    </w:p>
    <w:p w14:paraId="02794D55">
      <w:pPr>
        <w:pStyle w:val="3"/>
        <w:tabs>
          <w:tab w:val="left" w:pos="206"/>
        </w:tabs>
        <w:spacing w:line="360" w:lineRule="auto"/>
        <w:jc w:val="left"/>
        <w:rPr>
          <w:color w:val="auto"/>
        </w:rPr>
      </w:pPr>
      <w:r>
        <w:rPr>
          <w:color w:val="auto"/>
        </w:rPr>
        <w:fldChar w:fldCharType="end"/>
      </w:r>
      <w:bookmarkStart w:id="7" w:name="_Toc19543333"/>
    </w:p>
    <w:p w14:paraId="5F2502E0">
      <w:pPr>
        <w:bidi w:val="0"/>
        <w:rPr>
          <w:color w:val="auto"/>
        </w:rPr>
      </w:pPr>
    </w:p>
    <w:p w14:paraId="4140417B">
      <w:pPr>
        <w:bidi w:val="0"/>
        <w:rPr>
          <w:color w:val="auto"/>
        </w:rPr>
      </w:pPr>
    </w:p>
    <w:p w14:paraId="005F8B2E">
      <w:pPr>
        <w:bidi w:val="0"/>
        <w:rPr>
          <w:color w:val="auto"/>
        </w:rPr>
      </w:pPr>
    </w:p>
    <w:p w14:paraId="496D1338">
      <w:pPr>
        <w:bidi w:val="0"/>
        <w:rPr>
          <w:color w:val="auto"/>
        </w:rPr>
      </w:pPr>
    </w:p>
    <w:p w14:paraId="0370D3DA">
      <w:pPr>
        <w:bidi w:val="0"/>
        <w:rPr>
          <w:color w:val="auto"/>
        </w:rPr>
      </w:pPr>
    </w:p>
    <w:p w14:paraId="778B997D">
      <w:pPr>
        <w:bidi w:val="0"/>
        <w:rPr>
          <w:color w:val="auto"/>
        </w:rPr>
      </w:pPr>
    </w:p>
    <w:p w14:paraId="06DEB356">
      <w:pPr>
        <w:tabs>
          <w:tab w:val="left" w:pos="6811"/>
        </w:tabs>
        <w:bidi w:val="0"/>
        <w:jc w:val="left"/>
        <w:rPr>
          <w:rFonts w:hint="eastAsia" w:eastAsia="宋体"/>
          <w:color w:val="auto"/>
          <w:lang w:eastAsia="zh-CN"/>
        </w:rPr>
        <w:sectPr>
          <w:footerReference r:id="rId7" w:type="first"/>
          <w:footerReference r:id="rId6" w:type="default"/>
          <w:pgSz w:w="11906" w:h="16838"/>
          <w:pgMar w:top="1361" w:right="1423" w:bottom="1361" w:left="1423" w:header="1134" w:footer="992" w:gutter="0"/>
          <w:pgNumType w:fmt="decimal" w:start="1"/>
          <w:cols w:space="0" w:num="1"/>
          <w:titlePg/>
          <w:rtlGutter w:val="0"/>
          <w:docGrid w:type="lines" w:linePitch="317" w:charSpace="0"/>
        </w:sectPr>
      </w:pPr>
      <w:r>
        <w:rPr>
          <w:rFonts w:hint="eastAsia"/>
          <w:color w:val="auto"/>
          <w:lang w:eastAsia="zh-CN"/>
        </w:rPr>
        <w:tab/>
      </w:r>
    </w:p>
    <w:p w14:paraId="0FF099A7">
      <w:pPr>
        <w:pStyle w:val="3"/>
        <w:widowControl/>
        <w:tabs>
          <w:tab w:val="left" w:pos="206"/>
        </w:tabs>
        <w:spacing w:line="360" w:lineRule="auto"/>
        <w:jc w:val="left"/>
        <w:rPr>
          <w:color w:val="auto"/>
          <w:lang w:val="en-US"/>
        </w:rPr>
      </w:pPr>
      <w:r>
        <w:rPr>
          <w:rFonts w:hint="eastAsia"/>
          <w:color w:val="auto"/>
        </w:rPr>
        <w:tab/>
      </w:r>
      <w:r>
        <w:rPr>
          <w:rFonts w:hint="eastAsia"/>
          <w:color w:val="auto"/>
        </w:rPr>
        <w:t xml:space="preserve">             </w:t>
      </w:r>
      <w:r>
        <w:rPr>
          <w:rFonts w:hint="eastAsia"/>
          <w:color w:val="auto"/>
          <w:lang w:val="en-US" w:eastAsia="zh-CN"/>
        </w:rPr>
        <w:t xml:space="preserve"> </w:t>
      </w:r>
      <w:r>
        <w:rPr>
          <w:rFonts w:hint="eastAsia"/>
          <w:color w:val="auto"/>
        </w:rPr>
        <w:t xml:space="preserve"> </w:t>
      </w:r>
      <w:bookmarkEnd w:id="1"/>
      <w:bookmarkEnd w:id="2"/>
      <w:bookmarkEnd w:id="3"/>
      <w:bookmarkEnd w:id="4"/>
      <w:bookmarkEnd w:id="7"/>
      <w:bookmarkStart w:id="8" w:name="_Toc3636"/>
      <w:bookmarkStart w:id="9" w:name="_Toc10516"/>
      <w:r>
        <w:rPr>
          <w:rFonts w:hint="eastAsia" w:ascii="Times New Roman" w:hAnsi="Times New Roman" w:eastAsia="宋体" w:cs="宋体"/>
          <w:color w:val="auto"/>
          <w:lang w:eastAsia="zh-CN"/>
        </w:rPr>
        <w:t>第一部分</w:t>
      </w:r>
      <w:r>
        <w:rPr>
          <w:color w:val="auto"/>
          <w:lang w:val="en-US"/>
        </w:rPr>
        <w:t xml:space="preserve">  </w:t>
      </w:r>
      <w:bookmarkStart w:id="10" w:name="OLE_LINK1"/>
      <w:bookmarkStart w:id="11" w:name="OLE_LINK4"/>
      <w:r>
        <w:rPr>
          <w:rFonts w:hint="eastAsia" w:ascii="Times New Roman" w:hAnsi="Times New Roman" w:eastAsia="宋体" w:cs="宋体"/>
          <w:color w:val="auto"/>
          <w:lang w:eastAsia="zh-CN"/>
        </w:rPr>
        <w:t>竞争性磋商公告</w:t>
      </w:r>
      <w:bookmarkEnd w:id="8"/>
      <w:bookmarkEnd w:id="9"/>
    </w:p>
    <w:bookmarkEnd w:id="10"/>
    <w:bookmarkEnd w:id="11"/>
    <w:p w14:paraId="43686231">
      <w:pPr>
        <w:pStyle w:val="8"/>
        <w:keepNext w:val="0"/>
        <w:keepLines w:val="0"/>
        <w:widowControl/>
        <w:suppressLineNumbers w:val="0"/>
        <w:wordWrap w:val="0"/>
        <w:adjustRightInd w:val="0"/>
        <w:snapToGrid w:val="0"/>
        <w:spacing w:before="0" w:beforeAutospacing="0" w:after="0" w:afterAutospacing="0"/>
        <w:ind w:left="0" w:right="0"/>
        <w:jc w:val="left"/>
        <w:rPr>
          <w:rFonts w:hint="eastAsia" w:ascii="宋体" w:hAnsi="宋体" w:eastAsia="宋体" w:cs="宋体"/>
          <w:color w:val="auto"/>
          <w:sz w:val="24"/>
          <w:szCs w:val="24"/>
          <w:lang w:val="en-US"/>
        </w:rPr>
      </w:pPr>
      <w:r>
        <w:rPr>
          <w:rFonts w:hint="eastAsia" w:ascii="宋体" w:hAnsi="宋体" w:eastAsia="宋体" w:cs="宋体"/>
          <w:b/>
          <w:bCs/>
          <w:color w:val="auto"/>
          <w:sz w:val="24"/>
          <w:szCs w:val="24"/>
          <w:shd w:val="clear" w:fill="FFFFFF"/>
          <w:lang w:eastAsia="zh-CN"/>
        </w:rPr>
        <w:t>项目概况</w:t>
      </w:r>
    </w:p>
    <w:p w14:paraId="0A2F2CB0">
      <w:pPr>
        <w:pStyle w:val="42"/>
        <w:widowControl/>
        <w:wordWrap w:val="0"/>
        <w:adjustRightInd w:val="0"/>
        <w:snapToGrid w:val="0"/>
        <w:spacing w:before="0" w:beforeAutospacing="0" w:after="0" w:afterAutospacing="0" w:line="360" w:lineRule="auto"/>
        <w:ind w:left="0" w:right="0" w:firstLine="480"/>
        <w:jc w:val="both"/>
        <w:rPr>
          <w:color w:val="000000" w:themeColor="text1"/>
          <w:lang w:val="en-US"/>
          <w14:textFill>
            <w14:solidFill>
              <w14:schemeClr w14:val="tx1"/>
            </w14:solidFill>
          </w14:textFill>
        </w:rPr>
      </w:pPr>
      <w:r>
        <w:rPr>
          <w:rFonts w:hint="eastAsia"/>
          <w:color w:val="auto"/>
          <w:shd w:val="clear" w:fill="FFFFFF"/>
          <w:lang w:eastAsia="zh-CN"/>
        </w:rPr>
        <w:t>陕西省2026职业技能大赛安康市参赛备赛集训及赛事后勤保障服务项目</w:t>
      </w:r>
      <w:r>
        <w:rPr>
          <w:color w:val="auto"/>
          <w:shd w:val="clear" w:fill="FFFFFF"/>
          <w:lang w:eastAsia="zh-CN"/>
        </w:rPr>
        <w:t>的潜在供应商应在全国公共资源交易平台（陕西省 安康市）获取采购文件，并于</w:t>
      </w:r>
      <w:r>
        <w:rPr>
          <w:rFonts w:hint="eastAsia"/>
          <w:color w:val="auto"/>
          <w:shd w:val="clear" w:fill="FFFFFF"/>
          <w:lang w:val="en-US" w:eastAsia="zh-CN"/>
        </w:rPr>
        <w:t>2026</w:t>
      </w:r>
      <w:r>
        <w:rPr>
          <w:color w:val="auto"/>
          <w:shd w:val="clear" w:fill="FFFFFF"/>
          <w:lang w:eastAsia="zh-CN"/>
        </w:rPr>
        <w:t>年</w:t>
      </w:r>
      <w:r>
        <w:rPr>
          <w:rFonts w:hint="eastAsia"/>
          <w:color w:val="auto"/>
          <w:shd w:val="clear" w:fill="FFFFFF"/>
          <w:lang w:val="en-US" w:eastAsia="zh-CN"/>
        </w:rPr>
        <w:t>8</w:t>
      </w:r>
      <w:r>
        <w:rPr>
          <w:color w:val="000000" w:themeColor="text1"/>
          <w:shd w:val="clear" w:fill="FFFFFF"/>
          <w:lang w:eastAsia="zh-CN"/>
          <w14:textFill>
            <w14:solidFill>
              <w14:schemeClr w14:val="tx1"/>
            </w14:solidFill>
          </w14:textFill>
        </w:rPr>
        <w:t>月</w:t>
      </w:r>
      <w:r>
        <w:rPr>
          <w:rFonts w:hint="eastAsia"/>
          <w:color w:val="000000" w:themeColor="text1"/>
          <w:shd w:val="clear" w:fill="FFFFFF"/>
          <w:lang w:val="en-US" w:eastAsia="zh-CN"/>
          <w14:textFill>
            <w14:solidFill>
              <w14:schemeClr w14:val="tx1"/>
            </w14:solidFill>
          </w14:textFill>
        </w:rPr>
        <w:t>25</w:t>
      </w:r>
      <w:r>
        <w:rPr>
          <w:color w:val="000000" w:themeColor="text1"/>
          <w:shd w:val="clear" w:fill="FFFFFF"/>
          <w:lang w:eastAsia="zh-CN"/>
          <w14:textFill>
            <w14:solidFill>
              <w14:schemeClr w14:val="tx1"/>
            </w14:solidFill>
          </w14:textFill>
        </w:rPr>
        <w:t>日</w:t>
      </w:r>
      <w:r>
        <w:rPr>
          <w:rFonts w:hint="eastAsia"/>
          <w:color w:val="000000" w:themeColor="text1"/>
          <w:shd w:val="clear" w:fill="FFFFFF"/>
          <w:lang w:val="en-US" w:eastAsia="zh-CN"/>
          <w14:textFill>
            <w14:solidFill>
              <w14:schemeClr w14:val="tx1"/>
            </w14:solidFill>
          </w14:textFill>
        </w:rPr>
        <w:t>16</w:t>
      </w:r>
      <w:r>
        <w:rPr>
          <w:color w:val="000000" w:themeColor="text1"/>
          <w:shd w:val="clear" w:fill="FFFFFF"/>
          <w:lang w:eastAsia="zh-CN"/>
          <w14:textFill>
            <w14:solidFill>
              <w14:schemeClr w14:val="tx1"/>
            </w14:solidFill>
          </w14:textFill>
        </w:rPr>
        <w:t>时</w:t>
      </w:r>
      <w:r>
        <w:rPr>
          <w:rFonts w:hint="eastAsia"/>
          <w:color w:val="000000" w:themeColor="text1"/>
          <w:shd w:val="clear" w:fill="FFFFFF"/>
          <w:lang w:val="en-US" w:eastAsia="zh-CN"/>
          <w14:textFill>
            <w14:solidFill>
              <w14:schemeClr w14:val="tx1"/>
            </w14:solidFill>
          </w14:textFill>
        </w:rPr>
        <w:t>00</w:t>
      </w:r>
      <w:r>
        <w:rPr>
          <w:color w:val="000000" w:themeColor="text1"/>
          <w:shd w:val="clear" w:fill="FFFFFF"/>
          <w:lang w:eastAsia="zh-CN"/>
          <w14:textFill>
            <w14:solidFill>
              <w14:schemeClr w14:val="tx1"/>
            </w14:solidFill>
          </w14:textFill>
        </w:rPr>
        <w:t>分（北京时间）前提交响应文件。</w:t>
      </w:r>
    </w:p>
    <w:p w14:paraId="4D83A572">
      <w:pPr>
        <w:pStyle w:val="6"/>
        <w:keepNext w:val="0"/>
        <w:keepLines w:val="0"/>
        <w:widowControl/>
        <w:suppressLineNumbers w:val="0"/>
        <w:wordWrap w:val="0"/>
        <w:adjustRightInd w:val="0"/>
        <w:snapToGrid w:val="0"/>
        <w:spacing w:line="360" w:lineRule="auto"/>
        <w:rPr>
          <w:rFonts w:hint="eastAsia" w:ascii="宋体" w:hAnsi="宋体" w:eastAsia="宋体" w:cs="宋体"/>
          <w:b w:val="0"/>
          <w:bCs w:val="0"/>
          <w:color w:val="auto"/>
          <w:sz w:val="24"/>
          <w:szCs w:val="24"/>
          <w:lang w:val="en-US"/>
        </w:rPr>
      </w:pPr>
      <w:r>
        <w:rPr>
          <w:rFonts w:hint="eastAsia" w:ascii="宋体" w:hAnsi="宋体" w:eastAsia="宋体" w:cs="宋体"/>
          <w:b w:val="0"/>
          <w:bCs w:val="0"/>
          <w:color w:val="auto"/>
          <w:sz w:val="24"/>
          <w:szCs w:val="24"/>
          <w:shd w:val="clear" w:fill="FFFFFF"/>
          <w:lang w:eastAsia="zh-CN"/>
        </w:rPr>
        <w:t>一、项目基本情况</w:t>
      </w:r>
    </w:p>
    <w:p w14:paraId="6F3BFB48">
      <w:pPr>
        <w:pStyle w:val="42"/>
        <w:widowControl/>
        <w:wordWrap w:val="0"/>
        <w:adjustRightInd w:val="0"/>
        <w:snapToGrid w:val="0"/>
        <w:spacing w:before="0" w:beforeAutospacing="0" w:after="0" w:afterAutospacing="0" w:line="360" w:lineRule="auto"/>
        <w:ind w:left="0" w:right="0" w:firstLine="480"/>
        <w:jc w:val="both"/>
        <w:rPr>
          <w:color w:val="auto"/>
          <w:lang w:val="en-US"/>
        </w:rPr>
      </w:pPr>
      <w:r>
        <w:rPr>
          <w:color w:val="auto"/>
          <w:shd w:val="clear" w:fill="FFFFFF"/>
          <w:lang w:eastAsia="zh-CN"/>
        </w:rPr>
        <w:t>项目编号：</w:t>
      </w:r>
      <w:r>
        <w:rPr>
          <w:rFonts w:hint="eastAsia"/>
          <w:color w:val="auto"/>
          <w:shd w:val="clear" w:fill="FFFFFF"/>
          <w:lang w:eastAsia="zh-CN"/>
        </w:rPr>
        <w:t>AKSH2026-ZCS-087</w:t>
      </w:r>
    </w:p>
    <w:p w14:paraId="1343F91D">
      <w:pPr>
        <w:pStyle w:val="42"/>
        <w:widowControl/>
        <w:wordWrap w:val="0"/>
        <w:adjustRightInd w:val="0"/>
        <w:snapToGrid w:val="0"/>
        <w:spacing w:before="0" w:beforeAutospacing="0" w:after="0" w:afterAutospacing="0" w:line="360" w:lineRule="auto"/>
        <w:ind w:left="0" w:right="0" w:firstLine="480"/>
        <w:jc w:val="both"/>
        <w:rPr>
          <w:color w:val="auto"/>
          <w:lang w:val="en-US"/>
        </w:rPr>
      </w:pPr>
      <w:r>
        <w:rPr>
          <w:color w:val="auto"/>
          <w:shd w:val="clear" w:fill="FFFFFF"/>
          <w:lang w:eastAsia="zh-CN"/>
        </w:rPr>
        <w:t>项目名称：</w:t>
      </w:r>
      <w:r>
        <w:rPr>
          <w:rFonts w:hint="eastAsia"/>
          <w:color w:val="auto"/>
          <w:shd w:val="clear" w:fill="FFFFFF"/>
          <w:lang w:eastAsia="zh-CN"/>
        </w:rPr>
        <w:t>陕西省2026职业技能大赛安康市参赛备赛集训及赛事后勤保障服务项目</w:t>
      </w:r>
    </w:p>
    <w:p w14:paraId="2005CF6C">
      <w:pPr>
        <w:pStyle w:val="42"/>
        <w:widowControl/>
        <w:wordWrap w:val="0"/>
        <w:adjustRightInd w:val="0"/>
        <w:snapToGrid w:val="0"/>
        <w:spacing w:before="0" w:beforeAutospacing="0" w:after="0" w:afterAutospacing="0" w:line="360" w:lineRule="auto"/>
        <w:ind w:left="0" w:right="0" w:firstLine="480"/>
        <w:jc w:val="both"/>
        <w:rPr>
          <w:color w:val="auto"/>
          <w:lang w:val="en-US"/>
        </w:rPr>
      </w:pPr>
      <w:r>
        <w:rPr>
          <w:color w:val="auto"/>
          <w:shd w:val="clear" w:fill="FFFFFF"/>
          <w:lang w:eastAsia="zh-CN"/>
        </w:rPr>
        <w:t>采购方式：竞争性磋商</w:t>
      </w:r>
    </w:p>
    <w:p w14:paraId="56AFE5CC">
      <w:pPr>
        <w:pStyle w:val="42"/>
        <w:widowControl/>
        <w:wordWrap w:val="0"/>
        <w:adjustRightInd w:val="0"/>
        <w:snapToGrid w:val="0"/>
        <w:spacing w:before="0" w:beforeAutospacing="0" w:after="0" w:afterAutospacing="0" w:line="360" w:lineRule="auto"/>
        <w:ind w:left="0" w:right="0" w:firstLine="480"/>
        <w:jc w:val="both"/>
        <w:rPr>
          <w:color w:val="auto"/>
          <w:lang w:val="en-US"/>
        </w:rPr>
      </w:pPr>
      <w:r>
        <w:rPr>
          <w:color w:val="auto"/>
          <w:shd w:val="clear" w:fill="FFFFFF"/>
          <w:lang w:eastAsia="zh-CN"/>
        </w:rPr>
        <w:t>预算金额：</w:t>
      </w:r>
      <w:r>
        <w:rPr>
          <w:rFonts w:hint="eastAsia"/>
          <w:color w:val="auto"/>
          <w:shd w:val="clear" w:fill="FFFFFF"/>
          <w:lang w:val="en-US" w:eastAsia="zh-CN"/>
        </w:rPr>
        <w:t>626340.00</w:t>
      </w:r>
      <w:r>
        <w:rPr>
          <w:color w:val="auto"/>
          <w:shd w:val="clear" w:fill="FFFFFF"/>
          <w:lang w:eastAsia="zh-CN"/>
        </w:rPr>
        <w:t>元</w:t>
      </w:r>
    </w:p>
    <w:p w14:paraId="1CDA2083">
      <w:pPr>
        <w:pStyle w:val="42"/>
        <w:widowControl/>
        <w:wordWrap w:val="0"/>
        <w:adjustRightInd w:val="0"/>
        <w:snapToGrid w:val="0"/>
        <w:spacing w:before="0" w:beforeAutospacing="0" w:after="0" w:afterAutospacing="0" w:line="360" w:lineRule="auto"/>
        <w:ind w:left="0" w:right="0" w:firstLine="480"/>
        <w:jc w:val="both"/>
        <w:rPr>
          <w:color w:val="auto"/>
          <w:lang w:val="en-US"/>
        </w:rPr>
      </w:pPr>
      <w:r>
        <w:rPr>
          <w:color w:val="auto"/>
          <w:shd w:val="clear" w:fill="FFFFFF"/>
          <w:lang w:eastAsia="zh-CN"/>
        </w:rPr>
        <w:t>采购需求：</w:t>
      </w:r>
    </w:p>
    <w:p w14:paraId="28C48F54">
      <w:pPr>
        <w:pStyle w:val="42"/>
        <w:widowControl/>
        <w:wordWrap w:val="0"/>
        <w:adjustRightInd w:val="0"/>
        <w:snapToGrid w:val="0"/>
        <w:spacing w:before="0" w:beforeAutospacing="0" w:after="0" w:afterAutospacing="0" w:line="360" w:lineRule="auto"/>
        <w:ind w:left="0" w:right="0" w:firstLine="480"/>
        <w:jc w:val="both"/>
        <w:rPr>
          <w:color w:val="auto"/>
          <w:lang w:val="en-US"/>
        </w:rPr>
      </w:pPr>
      <w:r>
        <w:rPr>
          <w:color w:val="auto"/>
          <w:shd w:val="clear" w:fill="FFFFFF"/>
          <w:lang w:eastAsia="zh-CN"/>
        </w:rPr>
        <w:t>合同包</w:t>
      </w:r>
      <w:r>
        <w:rPr>
          <w:color w:val="auto"/>
          <w:shd w:val="clear" w:fill="FFFFFF"/>
          <w:lang w:val="en-US"/>
        </w:rPr>
        <w:t>1(</w:t>
      </w:r>
      <w:r>
        <w:rPr>
          <w:rFonts w:hint="eastAsia"/>
          <w:color w:val="auto"/>
          <w:shd w:val="clear" w:fill="FFFFFF"/>
          <w:lang w:eastAsia="zh-CN"/>
        </w:rPr>
        <w:t>陕西省2026职业技能大赛安康市参赛备赛集训及赛事后勤保障服务项目</w:t>
      </w:r>
      <w:r>
        <w:rPr>
          <w:color w:val="auto"/>
          <w:shd w:val="clear" w:fill="FFFFFF"/>
          <w:lang w:val="en-US"/>
        </w:rPr>
        <w:t>)</w:t>
      </w:r>
    </w:p>
    <w:p w14:paraId="5DDB8665">
      <w:pPr>
        <w:pStyle w:val="42"/>
        <w:widowControl/>
        <w:wordWrap w:val="0"/>
        <w:adjustRightInd w:val="0"/>
        <w:snapToGrid w:val="0"/>
        <w:spacing w:before="0" w:beforeAutospacing="0" w:after="0" w:afterAutospacing="0" w:line="360" w:lineRule="auto"/>
        <w:ind w:left="0" w:right="0" w:firstLine="630"/>
        <w:jc w:val="both"/>
        <w:rPr>
          <w:color w:val="auto"/>
          <w:lang w:val="en-US"/>
        </w:rPr>
      </w:pPr>
      <w:r>
        <w:rPr>
          <w:color w:val="auto"/>
          <w:shd w:val="clear" w:fill="FFFFFF"/>
          <w:lang w:eastAsia="zh-CN"/>
        </w:rPr>
        <w:t>合同包预算金额：</w:t>
      </w:r>
      <w:r>
        <w:rPr>
          <w:rFonts w:hint="eastAsia"/>
          <w:color w:val="auto"/>
          <w:shd w:val="clear" w:fill="FFFFFF"/>
          <w:lang w:val="en-US" w:eastAsia="zh-CN"/>
        </w:rPr>
        <w:t>626340.00</w:t>
      </w:r>
      <w:r>
        <w:rPr>
          <w:color w:val="auto"/>
          <w:shd w:val="clear" w:fill="FFFFFF"/>
          <w:lang w:eastAsia="zh-CN"/>
        </w:rPr>
        <w:t>元</w:t>
      </w:r>
    </w:p>
    <w:p w14:paraId="057E6EC2">
      <w:pPr>
        <w:pStyle w:val="42"/>
        <w:widowControl/>
        <w:wordWrap w:val="0"/>
        <w:adjustRightInd w:val="0"/>
        <w:snapToGrid w:val="0"/>
        <w:spacing w:before="0" w:beforeAutospacing="0" w:after="0" w:afterAutospacing="0" w:line="360" w:lineRule="auto"/>
        <w:ind w:left="0" w:right="0" w:firstLine="630"/>
        <w:jc w:val="both"/>
        <w:rPr>
          <w:color w:val="auto"/>
          <w:lang w:val="en-US"/>
        </w:rPr>
      </w:pPr>
      <w:r>
        <w:rPr>
          <w:color w:val="auto"/>
          <w:shd w:val="clear" w:fill="FFFFFF"/>
          <w:lang w:eastAsia="zh-CN"/>
        </w:rPr>
        <w:t>合同包最高限价：</w:t>
      </w:r>
      <w:r>
        <w:rPr>
          <w:rFonts w:hint="eastAsia"/>
          <w:color w:val="auto"/>
          <w:shd w:val="clear" w:fill="FFFFFF"/>
          <w:lang w:val="en-US" w:eastAsia="zh-CN"/>
        </w:rPr>
        <w:t>626340.00</w:t>
      </w:r>
      <w:r>
        <w:rPr>
          <w:color w:val="auto"/>
          <w:shd w:val="clear" w:fill="FFFFFF"/>
          <w:lang w:eastAsia="zh-CN"/>
        </w:rPr>
        <w:t>元</w:t>
      </w:r>
    </w:p>
    <w:tbl>
      <w:tblPr>
        <w:tblStyle w:val="45"/>
        <w:tblW w:w="4998" w:type="pct"/>
        <w:jc w:val="center"/>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Layout w:type="autofit"/>
        <w:tblCellMar>
          <w:top w:w="0" w:type="dxa"/>
          <w:left w:w="0" w:type="dxa"/>
          <w:bottom w:w="0" w:type="dxa"/>
          <w:right w:w="0" w:type="dxa"/>
        </w:tblCellMar>
      </w:tblPr>
      <w:tblGrid>
        <w:gridCol w:w="689"/>
        <w:gridCol w:w="1746"/>
        <w:gridCol w:w="1299"/>
        <w:gridCol w:w="1225"/>
        <w:gridCol w:w="1443"/>
        <w:gridCol w:w="1320"/>
        <w:gridCol w:w="1320"/>
      </w:tblGrid>
      <w:tr w14:paraId="5A1E181E">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CellMar>
            <w:top w:w="0" w:type="dxa"/>
            <w:left w:w="0" w:type="dxa"/>
            <w:bottom w:w="0" w:type="dxa"/>
            <w:right w:w="0" w:type="dxa"/>
          </w:tblCellMar>
        </w:tblPrEx>
        <w:trPr>
          <w:trHeight w:val="883" w:hRule="atLeast"/>
          <w:tblHeader/>
          <w:jc w:val="center"/>
        </w:trPr>
        <w:tc>
          <w:tcPr>
            <w:tcW w:w="420"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600D22C5">
            <w:pPr>
              <w:keepNext w:val="0"/>
              <w:keepLines w:val="0"/>
              <w:widowControl/>
              <w:suppressLineNumbers w:val="0"/>
              <w:wordWrap w:val="0"/>
              <w:adjustRightInd w:val="0"/>
              <w:snapToGrid w:val="0"/>
              <w:spacing w:before="0" w:beforeAutospacing="0" w:after="0" w:afterAutospacing="0" w:line="360" w:lineRule="auto"/>
              <w:ind w:left="0" w:right="0"/>
              <w:jc w:val="center"/>
              <w:rPr>
                <w:rFonts w:hint="eastAsia" w:ascii="宋体" w:hAnsi="宋体" w:eastAsia="宋体" w:cs="宋体"/>
                <w:b/>
                <w:bCs/>
                <w:color w:val="auto"/>
                <w:sz w:val="24"/>
                <w:szCs w:val="24"/>
                <w:lang w:val="en-US"/>
              </w:rPr>
            </w:pPr>
            <w:r>
              <w:rPr>
                <w:rFonts w:hint="eastAsia" w:ascii="宋体" w:hAnsi="宋体" w:eastAsia="宋体" w:cs="宋体"/>
                <w:b/>
                <w:bCs/>
                <w:color w:val="auto"/>
                <w:kern w:val="0"/>
                <w:sz w:val="24"/>
                <w:szCs w:val="24"/>
                <w:lang w:val="en-US" w:eastAsia="zh-CN" w:bidi="ar"/>
              </w:rPr>
              <w:t>品目号</w:t>
            </w:r>
          </w:p>
        </w:tc>
        <w:tc>
          <w:tcPr>
            <w:tcW w:w="1004"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690D58D4">
            <w:pPr>
              <w:keepNext w:val="0"/>
              <w:keepLines w:val="0"/>
              <w:widowControl/>
              <w:suppressLineNumbers w:val="0"/>
              <w:wordWrap w:val="0"/>
              <w:adjustRightInd w:val="0"/>
              <w:snapToGrid w:val="0"/>
              <w:spacing w:before="0" w:beforeAutospacing="0" w:after="0" w:afterAutospacing="0" w:line="360" w:lineRule="auto"/>
              <w:ind w:left="0" w:right="0"/>
              <w:jc w:val="center"/>
              <w:rPr>
                <w:rFonts w:hint="eastAsia" w:ascii="宋体" w:hAnsi="宋体" w:eastAsia="宋体" w:cs="宋体"/>
                <w:b/>
                <w:bCs/>
                <w:color w:val="auto"/>
                <w:sz w:val="24"/>
                <w:szCs w:val="24"/>
                <w:lang w:val="en-US"/>
              </w:rPr>
            </w:pPr>
            <w:r>
              <w:rPr>
                <w:rFonts w:hint="eastAsia" w:ascii="宋体" w:hAnsi="宋体" w:eastAsia="宋体" w:cs="宋体"/>
                <w:b/>
                <w:bCs/>
                <w:color w:val="auto"/>
                <w:kern w:val="0"/>
                <w:sz w:val="24"/>
                <w:szCs w:val="24"/>
                <w:lang w:val="en-US" w:eastAsia="zh-CN" w:bidi="ar"/>
              </w:rPr>
              <w:t>品目名称</w:t>
            </w:r>
          </w:p>
        </w:tc>
        <w:tc>
          <w:tcPr>
            <w:tcW w:w="757"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0CFE94A8">
            <w:pPr>
              <w:keepNext w:val="0"/>
              <w:keepLines w:val="0"/>
              <w:widowControl/>
              <w:suppressLineNumbers w:val="0"/>
              <w:wordWrap w:val="0"/>
              <w:adjustRightInd w:val="0"/>
              <w:snapToGrid w:val="0"/>
              <w:spacing w:before="0" w:beforeAutospacing="0" w:after="0" w:afterAutospacing="0" w:line="360" w:lineRule="auto"/>
              <w:ind w:left="0" w:right="0"/>
              <w:jc w:val="center"/>
              <w:rPr>
                <w:rFonts w:hint="eastAsia" w:ascii="宋体" w:hAnsi="宋体" w:eastAsia="宋体" w:cs="宋体"/>
                <w:b/>
                <w:bCs/>
                <w:color w:val="auto"/>
                <w:sz w:val="24"/>
                <w:szCs w:val="24"/>
                <w:lang w:val="en-US"/>
              </w:rPr>
            </w:pPr>
            <w:r>
              <w:rPr>
                <w:rFonts w:hint="eastAsia" w:ascii="宋体" w:hAnsi="宋体" w:eastAsia="宋体" w:cs="宋体"/>
                <w:b/>
                <w:bCs/>
                <w:color w:val="auto"/>
                <w:kern w:val="0"/>
                <w:sz w:val="24"/>
                <w:szCs w:val="24"/>
                <w:lang w:val="en-US" w:eastAsia="zh-CN" w:bidi="ar"/>
              </w:rPr>
              <w:t>采购标的</w:t>
            </w:r>
          </w:p>
        </w:tc>
        <w:tc>
          <w:tcPr>
            <w:tcW w:w="716"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5A88ADBE">
            <w:pPr>
              <w:keepNext w:val="0"/>
              <w:keepLines w:val="0"/>
              <w:widowControl/>
              <w:suppressLineNumbers w:val="0"/>
              <w:wordWrap w:val="0"/>
              <w:adjustRightInd w:val="0"/>
              <w:snapToGrid w:val="0"/>
              <w:spacing w:before="0" w:beforeAutospacing="0" w:after="0" w:afterAutospacing="0" w:line="360" w:lineRule="auto"/>
              <w:ind w:left="0" w:right="0"/>
              <w:jc w:val="center"/>
              <w:rPr>
                <w:rFonts w:hint="eastAsia" w:ascii="宋体" w:hAnsi="宋体" w:eastAsia="宋体" w:cs="宋体"/>
                <w:b/>
                <w:bCs/>
                <w:color w:val="auto"/>
                <w:sz w:val="24"/>
                <w:szCs w:val="24"/>
                <w:lang w:val="en-US"/>
              </w:rPr>
            </w:pPr>
            <w:r>
              <w:rPr>
                <w:rFonts w:hint="eastAsia" w:ascii="宋体" w:hAnsi="宋体" w:eastAsia="宋体" w:cs="宋体"/>
                <w:b/>
                <w:bCs/>
                <w:color w:val="auto"/>
                <w:kern w:val="0"/>
                <w:sz w:val="24"/>
                <w:szCs w:val="24"/>
                <w:lang w:val="en-US" w:eastAsia="zh-CN" w:bidi="ar"/>
              </w:rPr>
              <w:t>数量（单位）</w:t>
            </w:r>
          </w:p>
        </w:tc>
        <w:tc>
          <w:tcPr>
            <w:tcW w:w="836"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24D034F7">
            <w:pPr>
              <w:keepNext w:val="0"/>
              <w:keepLines w:val="0"/>
              <w:widowControl/>
              <w:suppressLineNumbers w:val="0"/>
              <w:wordWrap w:val="0"/>
              <w:adjustRightInd w:val="0"/>
              <w:snapToGrid w:val="0"/>
              <w:spacing w:before="0" w:beforeAutospacing="0" w:after="0" w:afterAutospacing="0" w:line="360" w:lineRule="auto"/>
              <w:ind w:left="0" w:right="0"/>
              <w:jc w:val="center"/>
              <w:rPr>
                <w:rFonts w:hint="eastAsia" w:ascii="宋体" w:hAnsi="宋体" w:eastAsia="宋体" w:cs="宋体"/>
                <w:b/>
                <w:bCs/>
                <w:color w:val="auto"/>
                <w:sz w:val="24"/>
                <w:szCs w:val="24"/>
                <w:lang w:val="en-US"/>
              </w:rPr>
            </w:pPr>
            <w:r>
              <w:rPr>
                <w:rFonts w:hint="eastAsia" w:ascii="宋体" w:hAnsi="宋体" w:eastAsia="宋体" w:cs="宋体"/>
                <w:b/>
                <w:bCs/>
                <w:color w:val="auto"/>
                <w:kern w:val="0"/>
                <w:sz w:val="24"/>
                <w:szCs w:val="24"/>
                <w:lang w:val="en-US" w:eastAsia="zh-CN" w:bidi="ar"/>
              </w:rPr>
              <w:t>技术规格、参数及要求</w:t>
            </w:r>
          </w:p>
        </w:tc>
        <w:tc>
          <w:tcPr>
            <w:tcW w:w="632"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35BAAA02">
            <w:pPr>
              <w:keepNext w:val="0"/>
              <w:keepLines w:val="0"/>
              <w:widowControl/>
              <w:suppressLineNumbers w:val="0"/>
              <w:wordWrap w:val="0"/>
              <w:adjustRightInd w:val="0"/>
              <w:snapToGrid w:val="0"/>
              <w:spacing w:before="0" w:beforeAutospacing="0" w:after="0" w:afterAutospacing="0" w:line="360" w:lineRule="auto"/>
              <w:ind w:left="0" w:right="0"/>
              <w:jc w:val="center"/>
              <w:rPr>
                <w:rFonts w:hint="eastAsia" w:ascii="宋体" w:hAnsi="宋体" w:eastAsia="宋体" w:cs="宋体"/>
                <w:b/>
                <w:bCs/>
                <w:color w:val="auto"/>
                <w:sz w:val="24"/>
                <w:szCs w:val="24"/>
                <w:lang w:val="en-US"/>
              </w:rPr>
            </w:pPr>
            <w:r>
              <w:rPr>
                <w:rFonts w:hint="eastAsia" w:ascii="宋体" w:hAnsi="宋体" w:eastAsia="宋体" w:cs="宋体"/>
                <w:b/>
                <w:bCs/>
                <w:color w:val="auto"/>
                <w:kern w:val="0"/>
                <w:sz w:val="24"/>
                <w:szCs w:val="24"/>
                <w:lang w:val="en-US" w:eastAsia="zh-CN" w:bidi="ar"/>
              </w:rPr>
              <w:t>品目预算(元)</w:t>
            </w:r>
          </w:p>
        </w:tc>
        <w:tc>
          <w:tcPr>
            <w:tcW w:w="632"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3608ED73">
            <w:pPr>
              <w:keepNext w:val="0"/>
              <w:keepLines w:val="0"/>
              <w:widowControl/>
              <w:suppressLineNumbers w:val="0"/>
              <w:wordWrap w:val="0"/>
              <w:adjustRightInd w:val="0"/>
              <w:snapToGrid w:val="0"/>
              <w:spacing w:before="0" w:beforeAutospacing="0" w:after="0" w:afterAutospacing="0" w:line="360" w:lineRule="auto"/>
              <w:ind w:left="0" w:right="0"/>
              <w:jc w:val="center"/>
              <w:rPr>
                <w:rFonts w:hint="default" w:ascii="宋体" w:hAnsi="宋体" w:eastAsia="宋体" w:cs="宋体"/>
                <w:b/>
                <w:bCs/>
                <w:color w:val="auto"/>
                <w:kern w:val="0"/>
                <w:sz w:val="24"/>
                <w:szCs w:val="24"/>
                <w:lang w:val="en-US" w:eastAsia="zh-CN" w:bidi="ar"/>
              </w:rPr>
            </w:pPr>
            <w:r>
              <w:rPr>
                <w:rFonts w:hint="eastAsia" w:ascii="宋体" w:hAnsi="宋体" w:eastAsia="宋体" w:cs="宋体"/>
                <w:b/>
                <w:bCs/>
                <w:color w:val="auto"/>
                <w:kern w:val="0"/>
                <w:sz w:val="24"/>
                <w:szCs w:val="24"/>
                <w:lang w:val="en-US" w:eastAsia="zh-CN" w:bidi="ar"/>
              </w:rPr>
              <w:t>最高限价（元）</w:t>
            </w:r>
          </w:p>
        </w:tc>
      </w:tr>
      <w:tr w14:paraId="33195F98">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652" w:hRule="atLeast"/>
          <w:jc w:val="center"/>
        </w:trPr>
        <w:tc>
          <w:tcPr>
            <w:tcW w:w="420"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2737E3B4">
            <w:pPr>
              <w:keepNext w:val="0"/>
              <w:keepLines w:val="0"/>
              <w:widowControl/>
              <w:suppressLineNumbers w:val="0"/>
              <w:wordWrap w:val="0"/>
              <w:adjustRightInd w:val="0"/>
              <w:snapToGrid w:val="0"/>
              <w:spacing w:before="0" w:beforeAutospacing="0" w:after="0" w:afterAutospacing="0" w:line="360" w:lineRule="auto"/>
              <w:ind w:left="0" w:right="0"/>
              <w:jc w:val="center"/>
              <w:rPr>
                <w:rFonts w:hint="eastAsia" w:ascii="宋体" w:hAnsi="宋体" w:eastAsia="宋体" w:cs="宋体"/>
                <w:color w:val="auto"/>
                <w:sz w:val="24"/>
                <w:szCs w:val="24"/>
                <w:lang w:val="en-US"/>
              </w:rPr>
            </w:pPr>
            <w:r>
              <w:rPr>
                <w:rFonts w:hint="eastAsia" w:ascii="宋体" w:hAnsi="宋体" w:eastAsia="宋体" w:cs="宋体"/>
                <w:color w:val="auto"/>
                <w:kern w:val="0"/>
                <w:sz w:val="24"/>
                <w:szCs w:val="24"/>
                <w:lang w:val="en-US" w:eastAsia="zh-CN" w:bidi="ar"/>
              </w:rPr>
              <w:t>1-1</w:t>
            </w:r>
          </w:p>
        </w:tc>
        <w:tc>
          <w:tcPr>
            <w:tcW w:w="1004"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328B7373">
            <w:pPr>
              <w:keepNext w:val="0"/>
              <w:keepLines w:val="0"/>
              <w:widowControl/>
              <w:suppressLineNumbers w:val="0"/>
              <w:wordWrap w:val="0"/>
              <w:adjustRightInd w:val="0"/>
              <w:snapToGrid w:val="0"/>
              <w:spacing w:before="0" w:beforeAutospacing="0" w:after="0" w:afterAutospacing="0" w:line="360" w:lineRule="auto"/>
              <w:ind w:left="0" w:right="0"/>
              <w:jc w:val="center"/>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其他会议、展览、住宿和餐饮服务</w:t>
            </w:r>
          </w:p>
        </w:tc>
        <w:tc>
          <w:tcPr>
            <w:tcW w:w="757"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2CEF6687">
            <w:pPr>
              <w:keepNext w:val="0"/>
              <w:keepLines w:val="0"/>
              <w:widowControl/>
              <w:suppressLineNumbers w:val="0"/>
              <w:wordWrap w:val="0"/>
              <w:adjustRightInd w:val="0"/>
              <w:snapToGrid w:val="0"/>
              <w:spacing w:before="0" w:beforeAutospacing="0" w:after="0" w:afterAutospacing="0" w:line="360" w:lineRule="auto"/>
              <w:ind w:left="0" w:right="0"/>
              <w:jc w:val="center"/>
              <w:rPr>
                <w:rFonts w:hint="eastAsia" w:ascii="宋体" w:hAnsi="宋体" w:eastAsia="宋体" w:cs="宋体"/>
                <w:color w:val="auto"/>
                <w:sz w:val="24"/>
                <w:szCs w:val="24"/>
                <w:lang w:val="en-US"/>
              </w:rPr>
            </w:pPr>
            <w:r>
              <w:rPr>
                <w:rFonts w:hint="eastAsia" w:ascii="宋体" w:hAnsi="宋体" w:cs="宋体"/>
                <w:color w:val="auto"/>
                <w:kern w:val="0"/>
                <w:sz w:val="24"/>
                <w:szCs w:val="24"/>
                <w:lang w:val="en-US" w:eastAsia="zh-CN" w:bidi="ar"/>
              </w:rPr>
              <w:t>626340.00</w:t>
            </w:r>
          </w:p>
        </w:tc>
        <w:tc>
          <w:tcPr>
            <w:tcW w:w="716"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2E5B6CE9">
            <w:pPr>
              <w:keepNext w:val="0"/>
              <w:keepLines w:val="0"/>
              <w:widowControl/>
              <w:suppressLineNumbers w:val="0"/>
              <w:wordWrap w:val="0"/>
              <w:adjustRightInd w:val="0"/>
              <w:snapToGrid w:val="0"/>
              <w:spacing w:before="0" w:beforeAutospacing="0" w:after="0" w:afterAutospacing="0" w:line="360" w:lineRule="auto"/>
              <w:ind w:left="0" w:right="0"/>
              <w:jc w:val="center"/>
              <w:rPr>
                <w:rFonts w:hint="eastAsia" w:ascii="宋体" w:hAnsi="宋体" w:eastAsia="宋体" w:cs="宋体"/>
                <w:color w:val="auto"/>
                <w:sz w:val="24"/>
                <w:szCs w:val="24"/>
                <w:lang w:val="en-US"/>
              </w:rPr>
            </w:pPr>
            <w:r>
              <w:rPr>
                <w:rFonts w:hint="eastAsia" w:ascii="宋体" w:hAnsi="宋体" w:eastAsia="宋体" w:cs="宋体"/>
                <w:color w:val="auto"/>
                <w:kern w:val="0"/>
                <w:sz w:val="24"/>
                <w:szCs w:val="24"/>
                <w:lang w:val="en-US" w:eastAsia="zh-CN" w:bidi="ar"/>
              </w:rPr>
              <w:t>1(项)</w:t>
            </w:r>
          </w:p>
        </w:tc>
        <w:tc>
          <w:tcPr>
            <w:tcW w:w="836"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777A1A92">
            <w:pPr>
              <w:keepNext w:val="0"/>
              <w:keepLines w:val="0"/>
              <w:widowControl/>
              <w:suppressLineNumbers w:val="0"/>
              <w:wordWrap w:val="0"/>
              <w:adjustRightInd w:val="0"/>
              <w:snapToGrid w:val="0"/>
              <w:spacing w:before="0" w:beforeAutospacing="0" w:after="0" w:afterAutospacing="0" w:line="360" w:lineRule="auto"/>
              <w:ind w:left="0" w:right="0"/>
              <w:jc w:val="center"/>
              <w:rPr>
                <w:rFonts w:hint="eastAsia" w:ascii="宋体" w:hAnsi="宋体" w:eastAsia="宋体" w:cs="宋体"/>
                <w:color w:val="auto"/>
                <w:sz w:val="24"/>
                <w:szCs w:val="24"/>
                <w:lang w:val="en-US"/>
              </w:rPr>
            </w:pPr>
            <w:r>
              <w:rPr>
                <w:rFonts w:hint="eastAsia" w:ascii="宋体" w:hAnsi="宋体" w:eastAsia="宋体" w:cs="宋体"/>
                <w:color w:val="auto"/>
                <w:kern w:val="0"/>
                <w:sz w:val="24"/>
                <w:szCs w:val="24"/>
                <w:lang w:val="en-US" w:eastAsia="zh-CN" w:bidi="ar"/>
              </w:rPr>
              <w:t>详见采购文件</w:t>
            </w:r>
          </w:p>
        </w:tc>
        <w:tc>
          <w:tcPr>
            <w:tcW w:w="632"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266EB6A6">
            <w:pPr>
              <w:keepNext w:val="0"/>
              <w:keepLines w:val="0"/>
              <w:widowControl/>
              <w:suppressLineNumbers w:val="0"/>
              <w:adjustRightInd w:val="0"/>
              <w:snapToGrid w:val="0"/>
              <w:spacing w:before="0" w:beforeAutospacing="0" w:after="0" w:afterAutospacing="0" w:line="360" w:lineRule="auto"/>
              <w:ind w:left="0" w:right="0"/>
              <w:jc w:val="right"/>
              <w:rPr>
                <w:rFonts w:hint="eastAsia" w:ascii="宋体" w:hAnsi="宋体" w:eastAsia="宋体" w:cs="宋体"/>
                <w:color w:val="auto"/>
                <w:sz w:val="24"/>
                <w:szCs w:val="24"/>
                <w:lang w:val="en-US"/>
              </w:rPr>
            </w:pPr>
            <w:r>
              <w:rPr>
                <w:rFonts w:hint="eastAsia" w:ascii="宋体" w:hAnsi="宋体" w:cs="宋体"/>
                <w:color w:val="auto"/>
                <w:sz w:val="24"/>
                <w:szCs w:val="24"/>
                <w:lang w:val="en-US" w:eastAsia="zh-CN"/>
              </w:rPr>
              <w:t>626340.00</w:t>
            </w:r>
          </w:p>
        </w:tc>
        <w:tc>
          <w:tcPr>
            <w:tcW w:w="632"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09890BA9">
            <w:pPr>
              <w:keepNext w:val="0"/>
              <w:keepLines w:val="0"/>
              <w:widowControl/>
              <w:suppressLineNumbers w:val="0"/>
              <w:adjustRightInd w:val="0"/>
              <w:snapToGrid w:val="0"/>
              <w:spacing w:before="0" w:beforeAutospacing="0" w:after="0" w:afterAutospacing="0" w:line="360" w:lineRule="auto"/>
              <w:ind w:left="0" w:right="0"/>
              <w:jc w:val="right"/>
              <w:rPr>
                <w:rFonts w:hint="default" w:ascii="宋体" w:hAnsi="宋体" w:eastAsia="宋体" w:cs="宋体"/>
                <w:color w:val="auto"/>
                <w:sz w:val="24"/>
                <w:szCs w:val="24"/>
                <w:lang w:val="en-US" w:eastAsia="zh-CN"/>
              </w:rPr>
            </w:pPr>
            <w:r>
              <w:rPr>
                <w:rFonts w:hint="eastAsia" w:ascii="宋体" w:hAnsi="宋体" w:cs="宋体"/>
                <w:color w:val="auto"/>
                <w:sz w:val="24"/>
                <w:szCs w:val="24"/>
                <w:lang w:val="en-US" w:eastAsia="zh-CN"/>
              </w:rPr>
              <w:t>626340.00</w:t>
            </w:r>
          </w:p>
        </w:tc>
      </w:tr>
    </w:tbl>
    <w:p w14:paraId="05585F4C">
      <w:pPr>
        <w:pStyle w:val="42"/>
        <w:widowControl/>
        <w:wordWrap w:val="0"/>
        <w:adjustRightInd w:val="0"/>
        <w:snapToGrid w:val="0"/>
        <w:spacing w:before="0" w:beforeAutospacing="0" w:after="0" w:afterAutospacing="0" w:line="360" w:lineRule="auto"/>
        <w:ind w:left="0" w:right="0" w:firstLine="630"/>
        <w:jc w:val="both"/>
        <w:rPr>
          <w:color w:val="auto"/>
          <w:lang w:val="en-US"/>
        </w:rPr>
      </w:pPr>
      <w:r>
        <w:rPr>
          <w:color w:val="auto"/>
          <w:shd w:val="clear" w:fill="FFFFFF"/>
          <w:lang w:eastAsia="zh-CN"/>
        </w:rPr>
        <w:t>本合同包不接受联合体投标</w:t>
      </w:r>
    </w:p>
    <w:p w14:paraId="3F0E2864">
      <w:pPr>
        <w:pStyle w:val="42"/>
        <w:widowControl/>
        <w:wordWrap w:val="0"/>
        <w:adjustRightInd w:val="0"/>
        <w:snapToGrid w:val="0"/>
        <w:spacing w:before="0" w:beforeAutospacing="0" w:after="0" w:afterAutospacing="0" w:line="360" w:lineRule="auto"/>
        <w:ind w:left="0" w:right="0" w:firstLine="630"/>
        <w:jc w:val="both"/>
        <w:rPr>
          <w:rFonts w:hint="eastAsia" w:eastAsia="宋体"/>
          <w:color w:val="auto"/>
          <w:lang w:val="en-US" w:eastAsia="zh-CN"/>
        </w:rPr>
      </w:pPr>
      <w:r>
        <w:rPr>
          <w:rFonts w:hint="eastAsia"/>
          <w:color w:val="auto"/>
          <w:shd w:val="clear" w:color="auto" w:fill="FFFFFF"/>
          <w:lang w:eastAsia="zh-CN"/>
        </w:rPr>
        <w:t>合同履行期限：合同签订生效之日起直至大赛结束为止。</w:t>
      </w:r>
    </w:p>
    <w:p w14:paraId="0FDE3FBB">
      <w:pPr>
        <w:pStyle w:val="6"/>
        <w:keepNext w:val="0"/>
        <w:keepLines w:val="0"/>
        <w:widowControl/>
        <w:suppressLineNumbers w:val="0"/>
        <w:wordWrap w:val="0"/>
        <w:adjustRightInd w:val="0"/>
        <w:snapToGrid w:val="0"/>
        <w:spacing w:line="360" w:lineRule="auto"/>
        <w:rPr>
          <w:rFonts w:hint="eastAsia" w:ascii="宋体" w:hAnsi="宋体" w:eastAsia="宋体" w:cs="宋体"/>
          <w:b w:val="0"/>
          <w:bCs w:val="0"/>
          <w:color w:val="auto"/>
          <w:sz w:val="24"/>
          <w:szCs w:val="24"/>
          <w:lang w:val="en-US"/>
        </w:rPr>
      </w:pPr>
      <w:r>
        <w:rPr>
          <w:rFonts w:hint="eastAsia" w:ascii="宋体" w:hAnsi="宋体" w:eastAsia="宋体" w:cs="宋体"/>
          <w:b w:val="0"/>
          <w:bCs w:val="0"/>
          <w:color w:val="auto"/>
          <w:sz w:val="24"/>
          <w:szCs w:val="24"/>
          <w:shd w:val="clear" w:fill="FFFFFF"/>
          <w:lang w:eastAsia="zh-CN"/>
        </w:rPr>
        <w:t>二、申请人的资格要求：</w:t>
      </w:r>
    </w:p>
    <w:p w14:paraId="5169E47C">
      <w:pPr>
        <w:pStyle w:val="42"/>
        <w:widowControl/>
        <w:wordWrap w:val="0"/>
        <w:adjustRightInd w:val="0"/>
        <w:snapToGrid w:val="0"/>
        <w:spacing w:before="0" w:beforeAutospacing="0" w:after="0" w:afterAutospacing="0" w:line="360" w:lineRule="auto"/>
        <w:ind w:left="0" w:right="0" w:firstLine="480"/>
        <w:jc w:val="both"/>
        <w:rPr>
          <w:rFonts w:hint="eastAsia" w:eastAsia="宋体"/>
          <w:color w:val="auto"/>
          <w:lang w:val="en-US" w:eastAsia="zh-CN"/>
        </w:rPr>
      </w:pPr>
      <w:r>
        <w:rPr>
          <w:color w:val="auto"/>
          <w:shd w:val="clear" w:fill="FFFFFF"/>
          <w:lang w:eastAsia="zh-CN"/>
        </w:rPr>
        <w:t>（一）满足《中华人民共和国政府采购法》第二十二条规定</w:t>
      </w:r>
      <w:r>
        <w:rPr>
          <w:rFonts w:hint="eastAsia"/>
          <w:color w:val="auto"/>
          <w:shd w:val="clear" w:fill="FFFFFF"/>
          <w:lang w:val="en-US" w:eastAsia="zh-CN"/>
        </w:rPr>
        <w:t>：</w:t>
      </w:r>
    </w:p>
    <w:p w14:paraId="01CF439C">
      <w:pPr>
        <w:pStyle w:val="42"/>
        <w:widowControl/>
        <w:wordWrap w:val="0"/>
        <w:adjustRightInd w:val="0"/>
        <w:snapToGrid w:val="0"/>
        <w:spacing w:before="0" w:beforeAutospacing="0" w:after="0" w:afterAutospacing="0" w:line="360" w:lineRule="auto"/>
        <w:ind w:left="0" w:right="0" w:firstLine="480"/>
        <w:jc w:val="both"/>
        <w:rPr>
          <w:color w:val="auto"/>
          <w:lang w:val="en-US"/>
        </w:rPr>
      </w:pPr>
      <w:r>
        <w:rPr>
          <w:color w:val="auto"/>
          <w:shd w:val="clear" w:fill="FFFFFF"/>
          <w:lang w:eastAsia="zh-CN"/>
        </w:rPr>
        <w:t>（二）落实政府采购政策需满足的资格要求：</w:t>
      </w:r>
    </w:p>
    <w:p w14:paraId="6BAEF66F">
      <w:pPr>
        <w:pStyle w:val="42"/>
        <w:widowControl/>
        <w:wordWrap w:val="0"/>
        <w:adjustRightInd w:val="0"/>
        <w:snapToGrid w:val="0"/>
        <w:spacing w:before="0" w:beforeAutospacing="0" w:after="0" w:afterAutospacing="0" w:line="360" w:lineRule="auto"/>
        <w:ind w:left="0" w:right="0" w:firstLine="480"/>
        <w:jc w:val="both"/>
        <w:rPr>
          <w:color w:val="auto"/>
          <w:shd w:val="clear" w:fill="FFFFFF"/>
          <w:lang w:val="en-US"/>
        </w:rPr>
      </w:pPr>
      <w:r>
        <w:rPr>
          <w:color w:val="auto"/>
          <w:shd w:val="clear" w:fill="FFFFFF"/>
          <w:lang w:eastAsia="zh-CN"/>
        </w:rPr>
        <w:t>合同包</w:t>
      </w:r>
      <w:r>
        <w:rPr>
          <w:color w:val="auto"/>
          <w:shd w:val="clear" w:fill="FFFFFF"/>
          <w:lang w:val="en-US"/>
        </w:rPr>
        <w:t>1(</w:t>
      </w:r>
      <w:r>
        <w:rPr>
          <w:rFonts w:hint="eastAsia"/>
          <w:color w:val="auto"/>
          <w:shd w:val="clear" w:fill="FFFFFF"/>
          <w:lang w:eastAsia="zh-CN"/>
        </w:rPr>
        <w:t>陕西省2026职业技能大赛安康市参赛备赛集训及赛事后勤保障服务项目</w:t>
      </w:r>
      <w:r>
        <w:rPr>
          <w:color w:val="auto"/>
          <w:shd w:val="clear" w:fill="FFFFFF"/>
          <w:lang w:val="en-US"/>
        </w:rPr>
        <w:t>)</w:t>
      </w:r>
      <w:r>
        <w:rPr>
          <w:color w:val="auto"/>
          <w:shd w:val="clear" w:fill="FFFFFF"/>
          <w:lang w:eastAsia="zh-CN"/>
        </w:rPr>
        <w:t>落实政府采购政策需满足的资格要求如下</w:t>
      </w:r>
      <w:r>
        <w:rPr>
          <w:color w:val="auto"/>
          <w:shd w:val="clear" w:fill="FFFFFF"/>
          <w:lang w:val="en-US"/>
        </w:rPr>
        <w:t>:</w:t>
      </w:r>
    </w:p>
    <w:p w14:paraId="3F34AC87">
      <w:pPr>
        <w:pStyle w:val="42"/>
        <w:widowControl/>
        <w:wordWrap w:val="0"/>
        <w:adjustRightInd w:val="0"/>
        <w:snapToGrid w:val="0"/>
        <w:spacing w:before="0" w:beforeAutospacing="0" w:after="0" w:afterAutospacing="0" w:line="360" w:lineRule="auto"/>
        <w:ind w:left="0" w:right="0" w:firstLine="480"/>
        <w:jc w:val="both"/>
        <w:rPr>
          <w:rFonts w:hint="eastAsia" w:ascii="宋体" w:hAnsi="宋体" w:cs="宋体"/>
          <w:color w:val="000000" w:themeColor="text1"/>
          <w:kern w:val="0"/>
          <w:sz w:val="24"/>
          <w:szCs w:val="24"/>
          <w:lang w:eastAsia="zh-CN"/>
          <w14:textFill>
            <w14:solidFill>
              <w14:schemeClr w14:val="tx1"/>
            </w14:solidFill>
          </w14:textFill>
        </w:rPr>
      </w:pPr>
      <w:r>
        <w:rPr>
          <w:rFonts w:hint="eastAsia" w:ascii="宋体" w:hAnsi="宋体" w:cs="宋体"/>
          <w:color w:val="000000" w:themeColor="text1"/>
          <w:kern w:val="0"/>
          <w:sz w:val="24"/>
          <w:szCs w:val="24"/>
          <w:lang w:eastAsia="zh-CN"/>
          <w14:textFill>
            <w14:solidFill>
              <w14:schemeClr w14:val="tx1"/>
            </w14:solidFill>
          </w14:textFill>
        </w:rPr>
        <w:t>依据《中华人民共和国政府采购法》和《中华人民共和国政府采购法实施条例》的有关规定，落实政府采购“优先购买节能环保产品、扶持小微企业、监狱企业、福利企业”等相关政策：</w:t>
      </w:r>
    </w:p>
    <w:p w14:paraId="4A5BA5D6">
      <w:pPr>
        <w:pStyle w:val="42"/>
        <w:widowControl/>
        <w:numPr>
          <w:ilvl w:val="0"/>
          <w:numId w:val="4"/>
        </w:numPr>
        <w:wordWrap w:val="0"/>
        <w:adjustRightInd w:val="0"/>
        <w:snapToGrid w:val="0"/>
        <w:spacing w:before="0" w:beforeAutospacing="0" w:after="0" w:afterAutospacing="0" w:line="360" w:lineRule="auto"/>
        <w:ind w:left="0" w:right="0" w:firstLine="480"/>
        <w:jc w:val="both"/>
        <w:rPr>
          <w:rFonts w:hint="eastAsia" w:ascii="宋体" w:hAnsi="宋体" w:cs="宋体"/>
          <w:color w:val="000000" w:themeColor="text1"/>
          <w:kern w:val="0"/>
          <w:sz w:val="24"/>
          <w:szCs w:val="24"/>
          <w:lang w:eastAsia="zh-CN"/>
          <w14:textFill>
            <w14:solidFill>
              <w14:schemeClr w14:val="tx1"/>
            </w14:solidFill>
          </w14:textFill>
        </w:rPr>
      </w:pPr>
      <w:r>
        <w:rPr>
          <w:rFonts w:hint="eastAsia" w:ascii="宋体" w:hAnsi="宋体" w:cs="宋体"/>
          <w:color w:val="000000" w:themeColor="text1"/>
          <w:kern w:val="0"/>
          <w:sz w:val="24"/>
          <w:szCs w:val="24"/>
          <w:lang w:eastAsia="zh-CN"/>
          <w14:textFill>
            <w14:solidFill>
              <w14:schemeClr w14:val="tx1"/>
            </w14:solidFill>
          </w14:textFill>
        </w:rPr>
        <w:t>《政府采购促进中小企业发展管理办法》（财库〔2020〕46号）；</w:t>
      </w:r>
    </w:p>
    <w:p w14:paraId="4E119ACF">
      <w:pPr>
        <w:pStyle w:val="42"/>
        <w:widowControl/>
        <w:numPr>
          <w:ilvl w:val="0"/>
          <w:numId w:val="4"/>
        </w:numPr>
        <w:wordWrap w:val="0"/>
        <w:adjustRightInd w:val="0"/>
        <w:snapToGrid w:val="0"/>
        <w:spacing w:before="0" w:beforeAutospacing="0" w:after="0" w:afterAutospacing="0" w:line="360" w:lineRule="auto"/>
        <w:ind w:left="0" w:right="0" w:firstLine="480"/>
        <w:jc w:val="both"/>
        <w:rPr>
          <w:rFonts w:hint="eastAsia" w:ascii="宋体" w:hAnsi="宋体" w:cs="宋体"/>
          <w:color w:val="000000" w:themeColor="text1"/>
          <w:kern w:val="0"/>
          <w:sz w:val="24"/>
          <w:szCs w:val="24"/>
          <w:lang w:eastAsia="zh-CN"/>
          <w14:textFill>
            <w14:solidFill>
              <w14:schemeClr w14:val="tx1"/>
            </w14:solidFill>
          </w14:textFill>
        </w:rPr>
      </w:pPr>
      <w:r>
        <w:rPr>
          <w:rFonts w:hint="eastAsia" w:ascii="宋体" w:hAnsi="宋体" w:cs="宋体"/>
          <w:color w:val="000000" w:themeColor="text1"/>
          <w:kern w:val="0"/>
          <w:sz w:val="24"/>
          <w:szCs w:val="24"/>
          <w:lang w:eastAsia="zh-CN"/>
          <w14:textFill>
            <w14:solidFill>
              <w14:schemeClr w14:val="tx1"/>
            </w14:solidFill>
          </w14:textFill>
        </w:rPr>
        <w:t>《财政部司法部关于政府采购支持监狱企业发展有关问题的通知》（财库〔2014〕68号）；</w:t>
      </w:r>
    </w:p>
    <w:p w14:paraId="7D631BED">
      <w:pPr>
        <w:pStyle w:val="42"/>
        <w:widowControl/>
        <w:numPr>
          <w:ilvl w:val="0"/>
          <w:numId w:val="4"/>
        </w:numPr>
        <w:wordWrap w:val="0"/>
        <w:adjustRightInd w:val="0"/>
        <w:snapToGrid w:val="0"/>
        <w:spacing w:before="0" w:beforeAutospacing="0" w:after="0" w:afterAutospacing="0" w:line="360" w:lineRule="auto"/>
        <w:ind w:left="0" w:right="0" w:firstLine="480"/>
        <w:jc w:val="both"/>
        <w:rPr>
          <w:rFonts w:hint="eastAsia" w:ascii="宋体" w:hAnsi="宋体" w:cs="宋体"/>
          <w:color w:val="000000" w:themeColor="text1"/>
          <w:kern w:val="0"/>
          <w:sz w:val="24"/>
          <w:szCs w:val="24"/>
          <w:lang w:eastAsia="zh-CN"/>
          <w14:textFill>
            <w14:solidFill>
              <w14:schemeClr w14:val="tx1"/>
            </w14:solidFill>
          </w14:textFill>
        </w:rPr>
      </w:pPr>
      <w:r>
        <w:rPr>
          <w:rFonts w:hint="eastAsia" w:ascii="宋体" w:hAnsi="宋体" w:cs="宋体"/>
          <w:color w:val="000000" w:themeColor="text1"/>
          <w:kern w:val="0"/>
          <w:sz w:val="24"/>
          <w:szCs w:val="24"/>
          <w:lang w:eastAsia="zh-CN"/>
          <w14:textFill>
            <w14:solidFill>
              <w14:schemeClr w14:val="tx1"/>
            </w14:solidFill>
          </w14:textFill>
        </w:rPr>
        <w:t>《财政部发展改革委生态环境部市场监管总局关于调整优化节能产品、环境标志产品政府采购执行机制的通知》（财库〔2019〕9号）；</w:t>
      </w:r>
    </w:p>
    <w:p w14:paraId="13966474">
      <w:pPr>
        <w:pStyle w:val="42"/>
        <w:widowControl/>
        <w:numPr>
          <w:ilvl w:val="0"/>
          <w:numId w:val="4"/>
        </w:numPr>
        <w:wordWrap w:val="0"/>
        <w:adjustRightInd w:val="0"/>
        <w:snapToGrid w:val="0"/>
        <w:spacing w:before="0" w:beforeAutospacing="0" w:after="0" w:afterAutospacing="0" w:line="360" w:lineRule="auto"/>
        <w:ind w:left="0" w:right="0" w:firstLine="480"/>
        <w:jc w:val="both"/>
        <w:rPr>
          <w:rFonts w:hint="eastAsia" w:ascii="宋体" w:hAnsi="宋体" w:cs="宋体"/>
          <w:color w:val="000000" w:themeColor="text1"/>
          <w:kern w:val="0"/>
          <w:sz w:val="24"/>
          <w:szCs w:val="24"/>
          <w:lang w:eastAsia="zh-CN"/>
          <w14:textFill>
            <w14:solidFill>
              <w14:schemeClr w14:val="tx1"/>
            </w14:solidFill>
          </w14:textFill>
        </w:rPr>
      </w:pPr>
      <w:r>
        <w:rPr>
          <w:rFonts w:hint="eastAsia" w:ascii="宋体" w:hAnsi="宋体" w:cs="宋体"/>
          <w:color w:val="000000" w:themeColor="text1"/>
          <w:kern w:val="0"/>
          <w:sz w:val="24"/>
          <w:szCs w:val="24"/>
          <w:lang w:eastAsia="zh-CN"/>
          <w14:textFill>
            <w14:solidFill>
              <w14:schemeClr w14:val="tx1"/>
            </w14:solidFill>
          </w14:textFill>
        </w:rPr>
        <w:t>《财政部民政部中国残疾人联合会关于促进残疾人就业政府采购政策的通知》（财库〔2017〕141号）；</w:t>
      </w:r>
    </w:p>
    <w:p w14:paraId="0E757182">
      <w:pPr>
        <w:pStyle w:val="42"/>
        <w:keepNext w:val="0"/>
        <w:keepLines w:val="0"/>
        <w:pageBreakBefore w:val="0"/>
        <w:widowControl/>
        <w:numPr>
          <w:ilvl w:val="0"/>
          <w:numId w:val="4"/>
        </w:numPr>
        <w:kinsoku/>
        <w:wordWrap w:val="0"/>
        <w:overflowPunct/>
        <w:topLinePunct w:val="0"/>
        <w:autoSpaceDE/>
        <w:autoSpaceDN/>
        <w:bidi w:val="0"/>
        <w:adjustRightInd w:val="0"/>
        <w:snapToGrid w:val="0"/>
        <w:spacing w:before="0" w:beforeAutospacing="0" w:after="0" w:afterAutospacing="0" w:line="500" w:lineRule="exact"/>
        <w:ind w:left="0" w:right="0" w:firstLine="480"/>
        <w:jc w:val="both"/>
        <w:textAlignment w:val="auto"/>
        <w:rPr>
          <w:rFonts w:hint="eastAsia" w:ascii="宋体" w:hAnsi="宋体" w:cs="宋体"/>
          <w:color w:val="000000" w:themeColor="text1"/>
          <w:kern w:val="0"/>
          <w:sz w:val="24"/>
          <w:szCs w:val="24"/>
          <w:lang w:eastAsia="zh-CN"/>
          <w14:textFill>
            <w14:solidFill>
              <w14:schemeClr w14:val="tx1"/>
            </w14:solidFill>
          </w14:textFill>
        </w:rPr>
      </w:pPr>
      <w:r>
        <w:rPr>
          <w:rFonts w:hint="eastAsia" w:ascii="宋体" w:hAnsi="宋体" w:cs="宋体"/>
          <w:color w:val="000000" w:themeColor="text1"/>
          <w:kern w:val="0"/>
          <w:sz w:val="24"/>
          <w:szCs w:val="24"/>
          <w:lang w:eastAsia="zh-CN"/>
          <w14:textFill>
            <w14:solidFill>
              <w14:schemeClr w14:val="tx1"/>
            </w14:solidFill>
          </w14:textFill>
        </w:rPr>
        <w:t>《财政部 国务院扶贫办关于运用政府采购政策支持脱贫攻坚的通知》（财库〔2019〕27号）；</w:t>
      </w:r>
    </w:p>
    <w:p w14:paraId="726DA705">
      <w:pPr>
        <w:pStyle w:val="42"/>
        <w:keepNext w:val="0"/>
        <w:keepLines w:val="0"/>
        <w:pageBreakBefore w:val="0"/>
        <w:widowControl/>
        <w:numPr>
          <w:ilvl w:val="0"/>
          <w:numId w:val="4"/>
        </w:numPr>
        <w:kinsoku/>
        <w:wordWrap w:val="0"/>
        <w:overflowPunct/>
        <w:topLinePunct w:val="0"/>
        <w:autoSpaceDE/>
        <w:autoSpaceDN/>
        <w:bidi w:val="0"/>
        <w:adjustRightInd w:val="0"/>
        <w:snapToGrid w:val="0"/>
        <w:spacing w:before="0" w:beforeAutospacing="0" w:after="0" w:afterAutospacing="0" w:line="500" w:lineRule="exact"/>
        <w:ind w:left="0" w:right="0" w:firstLine="480"/>
        <w:jc w:val="both"/>
        <w:textAlignment w:val="auto"/>
        <w:rPr>
          <w:rFonts w:hint="eastAsia" w:ascii="宋体" w:hAnsi="宋体" w:cs="宋体"/>
          <w:color w:val="000000" w:themeColor="text1"/>
          <w:kern w:val="0"/>
          <w:sz w:val="24"/>
          <w:szCs w:val="24"/>
          <w:lang w:eastAsia="zh-CN"/>
          <w14:textFill>
            <w14:solidFill>
              <w14:schemeClr w14:val="tx1"/>
            </w14:solidFill>
          </w14:textFill>
        </w:rPr>
      </w:pPr>
      <w:r>
        <w:rPr>
          <w:rFonts w:hint="eastAsia" w:ascii="宋体" w:hAnsi="宋体" w:cs="宋体"/>
          <w:color w:val="000000" w:themeColor="text1"/>
          <w:kern w:val="0"/>
          <w:sz w:val="24"/>
          <w:szCs w:val="24"/>
          <w:lang w:eastAsia="zh-CN"/>
          <w14:textFill>
            <w14:solidFill>
              <w14:schemeClr w14:val="tx1"/>
            </w14:solidFill>
          </w14:textFill>
        </w:rPr>
        <w:t>《陕西省财政厅关于加快推进我省中小企业政府采购信用融资工作的通知》（陕财办采〔2020〕15号）、陕西省财政厅关于印发《陕西省中小企业政府采购信用融资办法》（陕财办采〔2018〕23号）；</w:t>
      </w:r>
    </w:p>
    <w:p w14:paraId="716B2744">
      <w:pPr>
        <w:pStyle w:val="42"/>
        <w:keepNext w:val="0"/>
        <w:keepLines w:val="0"/>
        <w:pageBreakBefore w:val="0"/>
        <w:widowControl/>
        <w:kinsoku/>
        <w:wordWrap w:val="0"/>
        <w:overflowPunct/>
        <w:topLinePunct w:val="0"/>
        <w:autoSpaceDE/>
        <w:autoSpaceDN/>
        <w:bidi w:val="0"/>
        <w:adjustRightInd w:val="0"/>
        <w:snapToGrid w:val="0"/>
        <w:spacing w:before="0" w:beforeAutospacing="0" w:after="0" w:afterAutospacing="0" w:line="500" w:lineRule="exact"/>
        <w:ind w:left="0" w:right="0" w:firstLine="480"/>
        <w:jc w:val="both"/>
        <w:textAlignment w:val="auto"/>
        <w:rPr>
          <w:color w:val="auto"/>
          <w:lang w:val="en-US"/>
        </w:rPr>
      </w:pPr>
      <w:r>
        <w:rPr>
          <w:rFonts w:hint="eastAsia" w:ascii="宋体" w:hAnsi="宋体" w:cs="宋体"/>
          <w:color w:val="000000" w:themeColor="text1"/>
          <w:kern w:val="0"/>
          <w:sz w:val="24"/>
          <w:szCs w:val="24"/>
          <w:lang w:eastAsia="zh-CN"/>
          <w14:textFill>
            <w14:solidFill>
              <w14:schemeClr w14:val="tx1"/>
            </w14:solidFill>
          </w14:textFill>
        </w:rPr>
        <w:t>（</w:t>
      </w:r>
      <w:r>
        <w:rPr>
          <w:rFonts w:hint="eastAsia" w:ascii="宋体" w:hAnsi="宋体" w:cs="宋体"/>
          <w:color w:val="000000" w:themeColor="text1"/>
          <w:kern w:val="0"/>
          <w:sz w:val="24"/>
          <w:szCs w:val="24"/>
          <w:lang w:val="en-US" w:eastAsia="zh-CN"/>
          <w14:textFill>
            <w14:solidFill>
              <w14:schemeClr w14:val="tx1"/>
            </w14:solidFill>
          </w14:textFill>
        </w:rPr>
        <w:t>7</w:t>
      </w:r>
      <w:r>
        <w:rPr>
          <w:rFonts w:hint="eastAsia" w:ascii="宋体" w:hAnsi="宋体" w:cs="宋体"/>
          <w:color w:val="000000" w:themeColor="text1"/>
          <w:kern w:val="0"/>
          <w:sz w:val="24"/>
          <w:szCs w:val="24"/>
          <w:lang w:eastAsia="zh-CN"/>
          <w14:textFill>
            <w14:solidFill>
              <w14:schemeClr w14:val="tx1"/>
            </w14:solidFill>
          </w14:textFill>
        </w:rPr>
        <w:t>）其他需要落实的政府采购政策。</w:t>
      </w:r>
    </w:p>
    <w:p w14:paraId="6440FB9C">
      <w:pPr>
        <w:pStyle w:val="42"/>
        <w:keepNext w:val="0"/>
        <w:keepLines w:val="0"/>
        <w:pageBreakBefore w:val="0"/>
        <w:widowControl/>
        <w:kinsoku/>
        <w:wordWrap w:val="0"/>
        <w:overflowPunct/>
        <w:topLinePunct w:val="0"/>
        <w:autoSpaceDE/>
        <w:autoSpaceDN/>
        <w:bidi w:val="0"/>
        <w:adjustRightInd w:val="0"/>
        <w:snapToGrid w:val="0"/>
        <w:spacing w:before="0" w:beforeAutospacing="0" w:after="0" w:afterAutospacing="0" w:line="500" w:lineRule="exact"/>
        <w:ind w:left="0" w:right="0" w:firstLine="480"/>
        <w:jc w:val="both"/>
        <w:textAlignment w:val="auto"/>
        <w:rPr>
          <w:color w:val="auto"/>
          <w:lang w:val="en-US"/>
        </w:rPr>
      </w:pPr>
      <w:r>
        <w:rPr>
          <w:color w:val="auto"/>
          <w:shd w:val="clear" w:fill="FFFFFF"/>
          <w:lang w:eastAsia="zh-CN"/>
        </w:rPr>
        <w:t>（三）本项目的特定资格要求：</w:t>
      </w:r>
    </w:p>
    <w:p w14:paraId="18B7B562">
      <w:pPr>
        <w:pStyle w:val="42"/>
        <w:keepNext w:val="0"/>
        <w:keepLines w:val="0"/>
        <w:pageBreakBefore w:val="0"/>
        <w:widowControl/>
        <w:kinsoku/>
        <w:wordWrap w:val="0"/>
        <w:overflowPunct/>
        <w:topLinePunct w:val="0"/>
        <w:autoSpaceDE/>
        <w:autoSpaceDN/>
        <w:bidi w:val="0"/>
        <w:adjustRightInd w:val="0"/>
        <w:snapToGrid w:val="0"/>
        <w:spacing w:before="0" w:beforeAutospacing="0" w:after="0" w:afterAutospacing="0" w:line="500" w:lineRule="exact"/>
        <w:ind w:left="0" w:right="0" w:firstLine="480"/>
        <w:jc w:val="both"/>
        <w:textAlignment w:val="auto"/>
        <w:rPr>
          <w:rFonts w:hint="eastAsia" w:eastAsia="宋体"/>
          <w:color w:val="auto"/>
          <w:shd w:val="clear" w:fill="FFFFFF"/>
          <w:lang w:val="en-US" w:eastAsia="zh-CN"/>
        </w:rPr>
      </w:pPr>
      <w:r>
        <w:rPr>
          <w:color w:val="auto"/>
          <w:shd w:val="clear" w:fill="FFFFFF"/>
          <w:lang w:eastAsia="zh-CN"/>
        </w:rPr>
        <w:t>合同包</w:t>
      </w:r>
      <w:r>
        <w:rPr>
          <w:color w:val="auto"/>
          <w:shd w:val="clear" w:fill="FFFFFF"/>
          <w:lang w:val="en-US"/>
        </w:rPr>
        <w:t>1(</w:t>
      </w:r>
      <w:r>
        <w:rPr>
          <w:rFonts w:hint="eastAsia"/>
          <w:color w:val="auto"/>
          <w:shd w:val="clear" w:fill="FFFFFF"/>
          <w:lang w:eastAsia="zh-CN"/>
        </w:rPr>
        <w:t>陕西省2026职业技能大赛安康市参赛备赛集训及赛事后勤保障服务项目</w:t>
      </w:r>
      <w:r>
        <w:rPr>
          <w:color w:val="auto"/>
          <w:shd w:val="clear" w:fill="FFFFFF"/>
          <w:lang w:val="en-US"/>
        </w:rPr>
        <w:t>)</w:t>
      </w:r>
      <w:r>
        <w:rPr>
          <w:color w:val="auto"/>
          <w:shd w:val="clear" w:fill="FFFFFF"/>
          <w:lang w:eastAsia="zh-CN"/>
        </w:rPr>
        <w:t>特定资格要求如下</w:t>
      </w:r>
      <w:r>
        <w:rPr>
          <w:rFonts w:hint="eastAsia"/>
          <w:color w:val="auto"/>
          <w:shd w:val="clear" w:fill="FFFFFF"/>
          <w:lang w:val="en-US" w:eastAsia="zh-CN"/>
        </w:rPr>
        <w:t>：</w:t>
      </w:r>
    </w:p>
    <w:p w14:paraId="18CE70AB">
      <w:pPr>
        <w:keepNext w:val="0"/>
        <w:keepLines w:val="0"/>
        <w:pageBreakBefore w:val="0"/>
        <w:widowControl w:val="0"/>
        <w:kinsoku/>
        <w:wordWrap/>
        <w:overflowPunct/>
        <w:topLinePunct w:val="0"/>
        <w:autoSpaceDE/>
        <w:autoSpaceDN/>
        <w:bidi w:val="0"/>
        <w:adjustRightInd/>
        <w:snapToGrid/>
        <w:spacing w:line="500" w:lineRule="exact"/>
        <w:ind w:firstLine="480" w:firstLineChars="200"/>
        <w:jc w:val="left"/>
        <w:textAlignment w:val="auto"/>
        <w:rPr>
          <w:rFonts w:hint="eastAsia" w:ascii="宋体" w:hAnsi="宋体" w:eastAsia="宋体" w:cs="宋体"/>
          <w:color w:val="auto"/>
          <w:sz w:val="24"/>
          <w:szCs w:val="24"/>
          <w:u w:val="none"/>
        </w:rPr>
      </w:pPr>
      <w:r>
        <w:rPr>
          <w:rFonts w:hint="eastAsia" w:ascii="宋体" w:hAnsi="宋体" w:eastAsia="宋体" w:cs="宋体"/>
          <w:color w:val="auto"/>
          <w:sz w:val="24"/>
          <w:szCs w:val="24"/>
          <w:u w:val="none"/>
          <w:lang w:val="en-US" w:eastAsia="zh-CN"/>
        </w:rPr>
        <w:t>（1）具有独立承担民事责任能力的法人、非法人组织或自然人，提供合法有效的营业执照/事业单位法人证书/专业服务机构执业许可证/民办非企业单位登记证书等相关证明，</w:t>
      </w:r>
      <w:r>
        <w:rPr>
          <w:rFonts w:hint="default" w:ascii="宋体" w:hAnsi="宋体" w:cs="宋体"/>
          <w:color w:val="auto"/>
          <w:sz w:val="24"/>
          <w:szCs w:val="24"/>
          <w:u w:val="none"/>
          <w:lang w:eastAsia="zh-CN"/>
        </w:rPr>
        <w:t>自然人参与的提供其身份证明</w:t>
      </w:r>
      <w:r>
        <w:rPr>
          <w:rFonts w:hint="eastAsia" w:ascii="宋体" w:hAnsi="宋体" w:eastAsia="宋体" w:cs="宋体"/>
          <w:color w:val="auto"/>
          <w:sz w:val="24"/>
          <w:szCs w:val="24"/>
          <w:u w:val="none"/>
          <w:lang w:val="en-US" w:eastAsia="zh-CN"/>
        </w:rPr>
        <w:t>。</w:t>
      </w:r>
    </w:p>
    <w:p w14:paraId="6A4002BA">
      <w:pPr>
        <w:keepNext w:val="0"/>
        <w:keepLines w:val="0"/>
        <w:pageBreakBefore w:val="0"/>
        <w:widowControl w:val="0"/>
        <w:kinsoku/>
        <w:wordWrap/>
        <w:overflowPunct/>
        <w:topLinePunct w:val="0"/>
        <w:autoSpaceDE/>
        <w:autoSpaceDN/>
        <w:bidi w:val="0"/>
        <w:adjustRightInd/>
        <w:snapToGrid/>
        <w:spacing w:line="500" w:lineRule="exact"/>
        <w:ind w:firstLine="480" w:firstLineChars="200"/>
        <w:jc w:val="left"/>
        <w:textAlignment w:val="auto"/>
        <w:rPr>
          <w:rFonts w:hint="eastAsia" w:ascii="宋体" w:hAnsi="宋体" w:eastAsia="宋体" w:cs="宋体"/>
          <w:color w:val="auto"/>
          <w:sz w:val="24"/>
          <w:szCs w:val="24"/>
          <w:u w:val="none"/>
          <w:lang w:eastAsia="zh-CN"/>
        </w:rPr>
      </w:pPr>
      <w:r>
        <w:rPr>
          <w:rFonts w:hint="eastAsia" w:ascii="宋体" w:hAnsi="宋体" w:eastAsia="宋体" w:cs="宋体"/>
          <w:color w:val="auto"/>
          <w:sz w:val="24"/>
          <w:szCs w:val="24"/>
          <w:u w:val="none"/>
          <w:lang w:val="en-US" w:eastAsia="zh-CN"/>
        </w:rPr>
        <w:t>（2）</w:t>
      </w:r>
      <w:r>
        <w:rPr>
          <w:rFonts w:hint="eastAsia" w:ascii="宋体" w:hAnsi="宋体" w:eastAsia="宋体" w:cs="宋体"/>
          <w:color w:val="auto"/>
          <w:sz w:val="24"/>
          <w:szCs w:val="24"/>
          <w:u w:val="none"/>
        </w:rPr>
        <w:t>法定代表人授权书及被授权人身份证</w:t>
      </w:r>
      <w:r>
        <w:rPr>
          <w:rFonts w:hint="eastAsia" w:ascii="宋体" w:hAnsi="宋体" w:eastAsia="宋体" w:cs="宋体"/>
          <w:color w:val="auto"/>
          <w:sz w:val="24"/>
          <w:szCs w:val="24"/>
          <w:u w:val="none"/>
          <w:lang w:val="en-US" w:eastAsia="zh-CN"/>
        </w:rPr>
        <w:t>复印件</w:t>
      </w:r>
      <w:r>
        <w:rPr>
          <w:rFonts w:hint="eastAsia" w:ascii="宋体" w:hAnsi="宋体" w:eastAsia="宋体" w:cs="宋体"/>
          <w:color w:val="auto"/>
          <w:sz w:val="24"/>
          <w:szCs w:val="24"/>
          <w:u w:val="none"/>
        </w:rPr>
        <w:t>（法定代表人直接投标</w:t>
      </w:r>
      <w:r>
        <w:rPr>
          <w:rFonts w:hint="eastAsia" w:ascii="宋体" w:hAnsi="宋体" w:eastAsia="宋体" w:cs="宋体"/>
          <w:color w:val="auto"/>
          <w:sz w:val="24"/>
          <w:szCs w:val="24"/>
          <w:u w:val="none"/>
          <w:lang w:eastAsia="zh-CN"/>
        </w:rPr>
        <w:t>只需</w:t>
      </w:r>
      <w:r>
        <w:rPr>
          <w:rFonts w:hint="eastAsia" w:ascii="宋体" w:hAnsi="宋体" w:eastAsia="宋体" w:cs="宋体"/>
          <w:color w:val="auto"/>
          <w:sz w:val="24"/>
          <w:szCs w:val="24"/>
          <w:u w:val="none"/>
        </w:rPr>
        <w:t>提交其身份证明资料）</w:t>
      </w:r>
      <w:r>
        <w:rPr>
          <w:rFonts w:hint="eastAsia" w:ascii="宋体" w:hAnsi="宋体" w:eastAsia="宋体" w:cs="宋体"/>
          <w:color w:val="auto"/>
          <w:sz w:val="24"/>
          <w:szCs w:val="24"/>
          <w:u w:val="none"/>
          <w:lang w:eastAsia="zh-CN"/>
        </w:rPr>
        <w:t>。</w:t>
      </w:r>
    </w:p>
    <w:p w14:paraId="6E01FCC1">
      <w:pPr>
        <w:keepNext w:val="0"/>
        <w:keepLines w:val="0"/>
        <w:pageBreakBefore w:val="0"/>
        <w:widowControl w:val="0"/>
        <w:kinsoku/>
        <w:wordWrap/>
        <w:overflowPunct/>
        <w:topLinePunct w:val="0"/>
        <w:autoSpaceDE/>
        <w:autoSpaceDN/>
        <w:bidi w:val="0"/>
        <w:adjustRightInd/>
        <w:snapToGrid/>
        <w:spacing w:line="460" w:lineRule="exact"/>
        <w:ind w:firstLine="480" w:firstLineChars="200"/>
        <w:jc w:val="left"/>
        <w:textAlignment w:val="auto"/>
        <w:rPr>
          <w:rFonts w:hint="eastAsia" w:ascii="宋体" w:hAnsi="宋体" w:eastAsia="宋体" w:cs="宋体"/>
          <w:color w:val="auto"/>
          <w:sz w:val="24"/>
          <w:szCs w:val="24"/>
          <w:u w:val="none"/>
        </w:rPr>
      </w:pPr>
      <w:r>
        <w:rPr>
          <w:rFonts w:hint="eastAsia" w:ascii="宋体" w:hAnsi="宋体" w:eastAsia="宋体" w:cs="宋体"/>
          <w:color w:val="auto"/>
          <w:sz w:val="24"/>
          <w:szCs w:val="24"/>
          <w:u w:val="none"/>
          <w:lang w:val="en-US" w:eastAsia="zh-CN"/>
        </w:rPr>
        <w:t>（3）</w:t>
      </w:r>
      <w:r>
        <w:rPr>
          <w:rFonts w:hint="eastAsia" w:ascii="宋体" w:hAnsi="宋体" w:eastAsia="宋体" w:cs="宋体"/>
          <w:color w:val="auto"/>
          <w:sz w:val="24"/>
          <w:szCs w:val="24"/>
          <w:u w:val="none"/>
          <w:lang w:eastAsia="zh-CN"/>
        </w:rPr>
        <w:t>信用记录：投标人通过“信用中国”网站（www.creditchina.gov.cn）、中国政府采购网（www.ccgp.gov.cn）等渠道查询相关主体无失信记录。对列入失信被执行人、重大税收违法案件当事人名单、政府采购严重违法失信行为记录名单的投标人，将拒绝其参与政府采购活动；以“信用中国”网站（www.creditchina.gov.cn）或中国政府采购网（www.ccgp.gov.cn） 查询结果为准。</w:t>
      </w:r>
    </w:p>
    <w:p w14:paraId="0414394E">
      <w:pPr>
        <w:keepNext w:val="0"/>
        <w:keepLines w:val="0"/>
        <w:pageBreakBefore w:val="0"/>
        <w:widowControl w:val="0"/>
        <w:kinsoku/>
        <w:wordWrap/>
        <w:overflowPunct/>
        <w:topLinePunct w:val="0"/>
        <w:autoSpaceDE/>
        <w:autoSpaceDN/>
        <w:bidi w:val="0"/>
        <w:adjustRightInd/>
        <w:snapToGrid/>
        <w:spacing w:line="460" w:lineRule="exact"/>
        <w:ind w:firstLine="480" w:firstLineChars="200"/>
        <w:jc w:val="left"/>
        <w:textAlignment w:val="auto"/>
        <w:rPr>
          <w:rFonts w:hint="eastAsia" w:ascii="宋体" w:hAnsi="宋体" w:eastAsia="宋体" w:cs="宋体"/>
          <w:color w:val="auto"/>
          <w:sz w:val="24"/>
          <w:szCs w:val="24"/>
          <w:u w:val="none"/>
        </w:rPr>
      </w:pPr>
      <w:r>
        <w:rPr>
          <w:rFonts w:hint="eastAsia" w:ascii="宋体" w:hAnsi="宋体" w:eastAsia="宋体" w:cs="宋体"/>
          <w:color w:val="auto"/>
          <w:sz w:val="24"/>
          <w:szCs w:val="24"/>
          <w:u w:val="none"/>
          <w:lang w:val="en-US" w:eastAsia="zh-CN"/>
        </w:rPr>
        <w:t>（4）</w:t>
      </w:r>
      <w:r>
        <w:rPr>
          <w:rFonts w:hint="eastAsia" w:ascii="宋体" w:hAnsi="宋体" w:eastAsia="宋体" w:cs="宋体"/>
          <w:color w:val="auto"/>
          <w:sz w:val="24"/>
          <w:szCs w:val="24"/>
          <w:u w:val="none"/>
        </w:rPr>
        <w:t xml:space="preserve">书面声明：投标人必须提供参加政府采购活动前3年内在经营活动中没有重大违法记录的书面声明。 </w:t>
      </w:r>
    </w:p>
    <w:p w14:paraId="73604CAA">
      <w:pPr>
        <w:keepNext w:val="0"/>
        <w:keepLines w:val="0"/>
        <w:pageBreakBefore w:val="0"/>
        <w:widowControl w:val="0"/>
        <w:kinsoku/>
        <w:wordWrap/>
        <w:overflowPunct/>
        <w:topLinePunct w:val="0"/>
        <w:autoSpaceDE/>
        <w:autoSpaceDN/>
        <w:bidi w:val="0"/>
        <w:adjustRightInd/>
        <w:snapToGrid/>
        <w:spacing w:line="460" w:lineRule="exact"/>
        <w:ind w:firstLine="480" w:firstLineChars="200"/>
        <w:jc w:val="left"/>
        <w:textAlignment w:val="auto"/>
        <w:rPr>
          <w:rFonts w:hint="eastAsia" w:ascii="宋体" w:hAnsi="宋体" w:eastAsia="宋体" w:cs="宋体"/>
          <w:color w:val="auto"/>
          <w:sz w:val="24"/>
          <w:szCs w:val="24"/>
          <w:u w:val="none"/>
        </w:rPr>
      </w:pPr>
      <w:r>
        <w:rPr>
          <w:rFonts w:hint="eastAsia" w:ascii="宋体" w:hAnsi="宋体" w:eastAsia="宋体" w:cs="宋体"/>
          <w:color w:val="auto"/>
          <w:sz w:val="24"/>
          <w:szCs w:val="24"/>
          <w:u w:val="none"/>
          <w:lang w:val="en-US" w:eastAsia="zh-CN"/>
        </w:rPr>
        <w:t>（5）</w:t>
      </w:r>
      <w:r>
        <w:rPr>
          <w:rFonts w:hint="eastAsia" w:ascii="宋体" w:hAnsi="宋体" w:eastAsia="宋体" w:cs="宋体"/>
          <w:color w:val="auto"/>
          <w:sz w:val="24"/>
          <w:szCs w:val="24"/>
          <w:u w:val="none"/>
        </w:rPr>
        <w:t>财务状况报告：</w:t>
      </w:r>
      <w:r>
        <w:rPr>
          <w:rFonts w:hint="default" w:ascii="宋体" w:hAnsi="宋体" w:cs="宋体"/>
          <w:color w:val="auto"/>
          <w:sz w:val="24"/>
          <w:szCs w:val="24"/>
          <w:u w:val="none"/>
          <w:lang w:eastAsia="zh-CN"/>
        </w:rPr>
        <w:t>提供2025年度经审计的财务审计报告</w:t>
      </w:r>
      <w:r>
        <w:rPr>
          <w:rFonts w:hint="eastAsia" w:ascii="宋体" w:hAnsi="宋体" w:eastAsia="宋体" w:cs="宋体"/>
          <w:color w:val="auto"/>
          <w:sz w:val="24"/>
          <w:szCs w:val="24"/>
          <w:u w:val="none"/>
          <w:lang w:eastAsia="zh-CN"/>
        </w:rPr>
        <w:t>或投标截止时间前六个月内基本开户银行出具的资信证明</w:t>
      </w:r>
      <w:r>
        <w:rPr>
          <w:rFonts w:hint="eastAsia" w:ascii="宋体" w:hAnsi="宋体" w:eastAsia="宋体" w:cs="宋体"/>
          <w:color w:val="auto"/>
          <w:sz w:val="24"/>
          <w:szCs w:val="24"/>
          <w:u w:val="none"/>
        </w:rPr>
        <w:t>（成立时间至提交</w:t>
      </w:r>
      <w:r>
        <w:rPr>
          <w:rFonts w:hint="eastAsia" w:ascii="宋体" w:hAnsi="宋体" w:eastAsia="宋体" w:cs="宋体"/>
          <w:color w:val="auto"/>
          <w:sz w:val="24"/>
          <w:szCs w:val="24"/>
          <w:u w:val="none"/>
          <w:lang w:eastAsia="zh-CN"/>
        </w:rPr>
        <w:t>投标文件</w:t>
      </w:r>
      <w:r>
        <w:rPr>
          <w:rFonts w:hint="eastAsia" w:ascii="宋体" w:hAnsi="宋体" w:eastAsia="宋体" w:cs="宋体"/>
          <w:color w:val="auto"/>
          <w:sz w:val="24"/>
          <w:szCs w:val="24"/>
          <w:u w:val="none"/>
        </w:rPr>
        <w:t>截止时间不足一年的可提供成立后任意时段的资产负债表）</w:t>
      </w:r>
      <w:r>
        <w:rPr>
          <w:rFonts w:hint="eastAsia" w:ascii="宋体" w:hAnsi="宋体" w:eastAsia="宋体" w:cs="宋体"/>
          <w:color w:val="auto"/>
          <w:sz w:val="24"/>
          <w:szCs w:val="24"/>
          <w:u w:val="none"/>
          <w:lang w:eastAsia="zh-CN"/>
        </w:rPr>
        <w:t>。</w:t>
      </w:r>
    </w:p>
    <w:p w14:paraId="18D6C0D5">
      <w:pPr>
        <w:keepNext w:val="0"/>
        <w:keepLines w:val="0"/>
        <w:pageBreakBefore w:val="0"/>
        <w:widowControl w:val="0"/>
        <w:kinsoku/>
        <w:wordWrap/>
        <w:overflowPunct/>
        <w:topLinePunct w:val="0"/>
        <w:autoSpaceDE/>
        <w:autoSpaceDN/>
        <w:bidi w:val="0"/>
        <w:adjustRightInd/>
        <w:snapToGrid/>
        <w:spacing w:line="460" w:lineRule="exact"/>
        <w:ind w:firstLine="480" w:firstLineChars="200"/>
        <w:jc w:val="left"/>
        <w:textAlignment w:val="auto"/>
        <w:rPr>
          <w:rFonts w:hint="eastAsia" w:ascii="宋体" w:hAnsi="宋体" w:eastAsia="宋体" w:cs="宋体"/>
          <w:color w:val="auto"/>
          <w:sz w:val="24"/>
          <w:szCs w:val="24"/>
          <w:u w:val="none"/>
        </w:rPr>
      </w:pPr>
      <w:r>
        <w:rPr>
          <w:rFonts w:hint="eastAsia" w:ascii="宋体" w:hAnsi="宋体" w:eastAsia="宋体" w:cs="宋体"/>
          <w:color w:val="auto"/>
          <w:sz w:val="24"/>
          <w:szCs w:val="24"/>
          <w:u w:val="none"/>
          <w:lang w:val="en-US" w:eastAsia="zh-CN"/>
        </w:rPr>
        <w:t>（6）</w:t>
      </w:r>
      <w:r>
        <w:rPr>
          <w:rFonts w:hint="eastAsia" w:ascii="宋体" w:hAnsi="宋体" w:eastAsia="宋体" w:cs="宋体"/>
          <w:color w:val="auto"/>
          <w:sz w:val="24"/>
          <w:szCs w:val="24"/>
          <w:u w:val="none"/>
        </w:rPr>
        <w:t>税收缴纳证明：</w:t>
      </w:r>
      <w:r>
        <w:rPr>
          <w:rFonts w:hint="eastAsia" w:ascii="宋体" w:hAnsi="宋体" w:cs="宋体"/>
          <w:color w:val="auto"/>
          <w:sz w:val="24"/>
          <w:szCs w:val="24"/>
          <w:u w:val="none"/>
          <w:lang w:eastAsia="zh-CN"/>
        </w:rPr>
        <w:t>提供2026年1月至今任意一个月缴纳的纳税证明</w:t>
      </w:r>
      <w:r>
        <w:rPr>
          <w:rFonts w:hint="eastAsia" w:ascii="宋体" w:hAnsi="宋体" w:eastAsia="宋体" w:cs="宋体"/>
          <w:color w:val="auto"/>
          <w:sz w:val="24"/>
          <w:szCs w:val="24"/>
          <w:u w:val="none"/>
          <w:lang w:eastAsia="zh-CN"/>
        </w:rPr>
        <w:t>或完税证明</w:t>
      </w:r>
      <w:r>
        <w:rPr>
          <w:rFonts w:hint="eastAsia" w:ascii="宋体" w:hAnsi="宋体" w:eastAsia="宋体" w:cs="宋体"/>
          <w:color w:val="auto"/>
          <w:sz w:val="24"/>
          <w:szCs w:val="24"/>
          <w:u w:val="none"/>
        </w:rPr>
        <w:t>，依法免税</w:t>
      </w:r>
      <w:r>
        <w:rPr>
          <w:rFonts w:hint="eastAsia" w:ascii="宋体" w:hAnsi="宋体" w:eastAsia="宋体" w:cs="宋体"/>
          <w:color w:val="auto"/>
          <w:sz w:val="24"/>
          <w:szCs w:val="24"/>
          <w:u w:val="none"/>
          <w:lang w:val="en-US" w:eastAsia="zh-CN"/>
        </w:rPr>
        <w:t>或缓缴</w:t>
      </w:r>
      <w:r>
        <w:rPr>
          <w:rFonts w:hint="eastAsia" w:ascii="宋体" w:hAnsi="宋体" w:eastAsia="宋体" w:cs="宋体"/>
          <w:color w:val="auto"/>
          <w:sz w:val="24"/>
          <w:szCs w:val="24"/>
          <w:u w:val="none"/>
        </w:rPr>
        <w:t>的单位应提供相关证明材料，纳税证明或完税证明上应有代收机构或税务机关的公章或业务专用章</w:t>
      </w:r>
      <w:r>
        <w:rPr>
          <w:rFonts w:hint="eastAsia" w:ascii="宋体" w:hAnsi="宋体" w:eastAsia="宋体" w:cs="宋体"/>
          <w:color w:val="auto"/>
          <w:sz w:val="24"/>
          <w:szCs w:val="24"/>
          <w:u w:val="none"/>
          <w:lang w:eastAsia="zh-CN"/>
        </w:rPr>
        <w:t>（</w:t>
      </w:r>
      <w:r>
        <w:rPr>
          <w:rFonts w:hint="eastAsia" w:ascii="宋体" w:hAnsi="宋体" w:eastAsia="宋体" w:cs="宋体"/>
          <w:color w:val="auto"/>
          <w:sz w:val="24"/>
          <w:szCs w:val="24"/>
          <w:u w:val="none"/>
        </w:rPr>
        <w:t>成立时间至提交</w:t>
      </w:r>
      <w:r>
        <w:rPr>
          <w:rFonts w:hint="eastAsia" w:ascii="宋体" w:hAnsi="宋体" w:eastAsia="宋体" w:cs="宋体"/>
          <w:color w:val="auto"/>
          <w:sz w:val="24"/>
          <w:szCs w:val="24"/>
          <w:u w:val="none"/>
          <w:lang w:eastAsia="zh-CN"/>
        </w:rPr>
        <w:t>投标文件</w:t>
      </w:r>
      <w:r>
        <w:rPr>
          <w:rFonts w:hint="eastAsia" w:ascii="宋体" w:hAnsi="宋体" w:eastAsia="宋体" w:cs="宋体"/>
          <w:color w:val="auto"/>
          <w:sz w:val="24"/>
          <w:szCs w:val="24"/>
          <w:u w:val="none"/>
        </w:rPr>
        <w:t>截止时间不足三个月的可不提供</w:t>
      </w:r>
      <w:r>
        <w:rPr>
          <w:rFonts w:hint="eastAsia" w:ascii="宋体" w:hAnsi="宋体" w:eastAsia="宋体" w:cs="宋体"/>
          <w:color w:val="auto"/>
          <w:sz w:val="24"/>
          <w:szCs w:val="24"/>
          <w:u w:val="none"/>
          <w:lang w:eastAsia="zh-CN"/>
        </w:rPr>
        <w:t>）</w:t>
      </w:r>
      <w:r>
        <w:rPr>
          <w:rFonts w:hint="eastAsia" w:ascii="宋体" w:hAnsi="宋体" w:eastAsia="宋体" w:cs="宋体"/>
          <w:color w:val="auto"/>
          <w:sz w:val="24"/>
          <w:szCs w:val="24"/>
          <w:u w:val="none"/>
        </w:rPr>
        <w:t>。</w:t>
      </w:r>
    </w:p>
    <w:p w14:paraId="23D8905C">
      <w:pPr>
        <w:keepNext w:val="0"/>
        <w:keepLines w:val="0"/>
        <w:pageBreakBefore w:val="0"/>
        <w:widowControl w:val="0"/>
        <w:kinsoku/>
        <w:wordWrap/>
        <w:overflowPunct/>
        <w:topLinePunct w:val="0"/>
        <w:autoSpaceDE/>
        <w:autoSpaceDN/>
        <w:bidi w:val="0"/>
        <w:adjustRightInd/>
        <w:snapToGrid/>
        <w:spacing w:line="460" w:lineRule="exact"/>
        <w:ind w:firstLine="480" w:firstLineChars="200"/>
        <w:jc w:val="left"/>
        <w:textAlignment w:val="auto"/>
        <w:rPr>
          <w:rFonts w:hint="eastAsia" w:ascii="宋体" w:hAnsi="宋体" w:eastAsia="宋体" w:cs="宋体"/>
          <w:color w:val="auto"/>
          <w:sz w:val="24"/>
          <w:szCs w:val="24"/>
          <w:u w:val="none"/>
        </w:rPr>
      </w:pPr>
      <w:r>
        <w:rPr>
          <w:rFonts w:hint="eastAsia" w:ascii="宋体" w:hAnsi="宋体" w:eastAsia="宋体" w:cs="宋体"/>
          <w:color w:val="auto"/>
          <w:sz w:val="24"/>
          <w:szCs w:val="24"/>
          <w:u w:val="none"/>
          <w:lang w:val="en-US" w:eastAsia="zh-CN"/>
        </w:rPr>
        <w:t>（7）</w:t>
      </w:r>
      <w:r>
        <w:rPr>
          <w:rFonts w:hint="eastAsia" w:ascii="宋体" w:hAnsi="宋体" w:eastAsia="宋体" w:cs="宋体"/>
          <w:color w:val="auto"/>
          <w:sz w:val="24"/>
          <w:szCs w:val="24"/>
          <w:u w:val="none"/>
        </w:rPr>
        <w:t>社会保障资金缴纳证明：</w:t>
      </w:r>
      <w:r>
        <w:rPr>
          <w:rFonts w:hint="eastAsia" w:ascii="宋体" w:hAnsi="宋体" w:cs="宋体"/>
          <w:color w:val="auto"/>
          <w:sz w:val="24"/>
          <w:szCs w:val="24"/>
          <w:u w:val="none"/>
          <w:lang w:eastAsia="zh-CN"/>
        </w:rPr>
        <w:t>提供2026年1月至今任意一个月社会保障资金</w:t>
      </w:r>
      <w:r>
        <w:rPr>
          <w:rFonts w:hint="eastAsia" w:ascii="宋体" w:hAnsi="宋体" w:eastAsia="宋体" w:cs="宋体"/>
          <w:color w:val="auto"/>
          <w:sz w:val="24"/>
          <w:szCs w:val="24"/>
          <w:u w:val="none"/>
          <w:lang w:eastAsia="zh-CN"/>
        </w:rPr>
        <w:t>缴存单据或社保机构开具的社会保险参保缴费情况证明</w:t>
      </w:r>
      <w:r>
        <w:rPr>
          <w:rFonts w:hint="eastAsia" w:ascii="宋体" w:hAnsi="宋体" w:eastAsia="宋体" w:cs="宋体"/>
          <w:color w:val="auto"/>
          <w:sz w:val="24"/>
          <w:szCs w:val="24"/>
          <w:u w:val="none"/>
        </w:rPr>
        <w:t>，依法不需要缴纳社会保障资金的单位应提供相关证明材料，单据或证明上应有社保机构或代收机构的印章</w:t>
      </w:r>
      <w:r>
        <w:rPr>
          <w:rFonts w:hint="eastAsia" w:ascii="宋体" w:hAnsi="宋体" w:eastAsia="宋体" w:cs="宋体"/>
          <w:color w:val="auto"/>
          <w:sz w:val="24"/>
          <w:szCs w:val="24"/>
          <w:u w:val="none"/>
          <w:lang w:eastAsia="zh-CN"/>
        </w:rPr>
        <w:t>（</w:t>
      </w:r>
      <w:r>
        <w:rPr>
          <w:rFonts w:hint="eastAsia" w:ascii="宋体" w:hAnsi="宋体" w:eastAsia="宋体" w:cs="宋体"/>
          <w:color w:val="auto"/>
          <w:sz w:val="24"/>
          <w:szCs w:val="24"/>
          <w:u w:val="none"/>
        </w:rPr>
        <w:t>成立时间至提交</w:t>
      </w:r>
      <w:r>
        <w:rPr>
          <w:rFonts w:hint="eastAsia" w:ascii="宋体" w:hAnsi="宋体" w:eastAsia="宋体" w:cs="宋体"/>
          <w:color w:val="auto"/>
          <w:sz w:val="24"/>
          <w:szCs w:val="24"/>
          <w:u w:val="none"/>
          <w:lang w:eastAsia="zh-CN"/>
        </w:rPr>
        <w:t>投标文件</w:t>
      </w:r>
      <w:r>
        <w:rPr>
          <w:rFonts w:hint="eastAsia" w:ascii="宋体" w:hAnsi="宋体" w:eastAsia="宋体" w:cs="宋体"/>
          <w:color w:val="auto"/>
          <w:sz w:val="24"/>
          <w:szCs w:val="24"/>
          <w:u w:val="none"/>
        </w:rPr>
        <w:t>截止时间不足三个月的可不提供</w:t>
      </w:r>
      <w:r>
        <w:rPr>
          <w:rFonts w:hint="eastAsia" w:ascii="宋体" w:hAnsi="宋体" w:eastAsia="宋体" w:cs="宋体"/>
          <w:color w:val="auto"/>
          <w:sz w:val="24"/>
          <w:szCs w:val="24"/>
          <w:u w:val="none"/>
          <w:lang w:eastAsia="zh-CN"/>
        </w:rPr>
        <w:t>）</w:t>
      </w:r>
      <w:r>
        <w:rPr>
          <w:rFonts w:hint="eastAsia" w:ascii="宋体" w:hAnsi="宋体" w:eastAsia="宋体" w:cs="宋体"/>
          <w:color w:val="auto"/>
          <w:sz w:val="24"/>
          <w:szCs w:val="24"/>
          <w:u w:val="none"/>
        </w:rPr>
        <w:t>。</w:t>
      </w:r>
    </w:p>
    <w:p w14:paraId="37C134F7">
      <w:pPr>
        <w:keepNext w:val="0"/>
        <w:keepLines w:val="0"/>
        <w:pageBreakBefore w:val="0"/>
        <w:widowControl w:val="0"/>
        <w:kinsoku/>
        <w:wordWrap/>
        <w:overflowPunct/>
        <w:topLinePunct w:val="0"/>
        <w:autoSpaceDE/>
        <w:autoSpaceDN/>
        <w:bidi w:val="0"/>
        <w:adjustRightInd/>
        <w:snapToGrid/>
        <w:spacing w:line="460" w:lineRule="exact"/>
        <w:ind w:firstLine="480" w:firstLineChars="200"/>
        <w:jc w:val="left"/>
        <w:textAlignment w:val="auto"/>
        <w:rPr>
          <w:rFonts w:hint="eastAsia" w:ascii="宋体" w:hAnsi="宋体" w:eastAsia="宋体" w:cs="宋体"/>
          <w:color w:val="auto"/>
          <w:sz w:val="24"/>
          <w:szCs w:val="24"/>
          <w:u w:val="none"/>
          <w:lang w:val="en-US" w:eastAsia="zh-CN"/>
        </w:rPr>
      </w:pPr>
      <w:r>
        <w:rPr>
          <w:rFonts w:hint="eastAsia" w:ascii="宋体" w:hAnsi="宋体" w:eastAsia="宋体" w:cs="宋体"/>
          <w:color w:val="auto"/>
          <w:sz w:val="24"/>
          <w:szCs w:val="24"/>
          <w:u w:val="none"/>
          <w:lang w:val="en-US" w:eastAsia="zh-CN"/>
        </w:rPr>
        <w:t>（8）提供具有履行合同所必需的设备和专业技术能力的承诺书（格式自拟）</w:t>
      </w:r>
      <w:r>
        <w:rPr>
          <w:rFonts w:hint="eastAsia" w:ascii="宋体" w:hAnsi="宋体" w:cs="宋体"/>
          <w:color w:val="auto"/>
          <w:sz w:val="24"/>
          <w:szCs w:val="24"/>
          <w:u w:val="none"/>
          <w:lang w:val="en-US" w:eastAsia="zh-CN"/>
        </w:rPr>
        <w:t>。</w:t>
      </w:r>
    </w:p>
    <w:p w14:paraId="402ED919">
      <w:pPr>
        <w:keepNext w:val="0"/>
        <w:keepLines w:val="0"/>
        <w:pageBreakBefore w:val="0"/>
        <w:widowControl w:val="0"/>
        <w:kinsoku/>
        <w:wordWrap/>
        <w:overflowPunct/>
        <w:topLinePunct w:val="0"/>
        <w:autoSpaceDE/>
        <w:autoSpaceDN/>
        <w:bidi w:val="0"/>
        <w:adjustRightInd/>
        <w:snapToGrid/>
        <w:spacing w:line="460" w:lineRule="exact"/>
        <w:ind w:firstLine="480" w:firstLineChars="200"/>
        <w:jc w:val="left"/>
        <w:textAlignment w:val="auto"/>
        <w:rPr>
          <w:rFonts w:hint="eastAsia" w:ascii="宋体" w:hAnsi="宋体" w:eastAsia="宋体" w:cs="宋体"/>
          <w:color w:val="auto"/>
          <w:sz w:val="24"/>
          <w:szCs w:val="24"/>
          <w:u w:val="none"/>
          <w:lang w:val="en-US" w:eastAsia="zh-CN"/>
        </w:rPr>
      </w:pPr>
      <w:r>
        <w:rPr>
          <w:rFonts w:hint="eastAsia" w:ascii="宋体" w:hAnsi="宋体" w:eastAsia="宋体" w:cs="宋体"/>
          <w:color w:val="auto"/>
          <w:sz w:val="24"/>
          <w:szCs w:val="24"/>
          <w:u w:val="none"/>
          <w:lang w:val="en-US" w:eastAsia="zh-CN"/>
        </w:rPr>
        <w:t>（9）本项目不接受联合体投标。</w:t>
      </w:r>
    </w:p>
    <w:p w14:paraId="49EBE561">
      <w:pPr>
        <w:pStyle w:val="42"/>
        <w:keepNext w:val="0"/>
        <w:keepLines w:val="0"/>
        <w:pageBreakBefore w:val="0"/>
        <w:widowControl/>
        <w:kinsoku/>
        <w:wordWrap w:val="0"/>
        <w:overflowPunct/>
        <w:topLinePunct w:val="0"/>
        <w:autoSpaceDE/>
        <w:autoSpaceDN/>
        <w:bidi w:val="0"/>
        <w:adjustRightInd w:val="0"/>
        <w:snapToGrid w:val="0"/>
        <w:spacing w:before="0" w:beforeAutospacing="0" w:after="0" w:afterAutospacing="0" w:line="460" w:lineRule="exact"/>
        <w:ind w:left="0" w:right="0" w:firstLine="480"/>
        <w:jc w:val="both"/>
        <w:textAlignment w:val="auto"/>
        <w:rPr>
          <w:rFonts w:hint="eastAsia" w:ascii="宋体" w:hAnsi="宋体" w:eastAsia="宋体" w:cs="宋体"/>
          <w:color w:val="auto"/>
          <w:sz w:val="24"/>
          <w:szCs w:val="24"/>
          <w:u w:val="none"/>
          <w:lang w:val="en-US" w:eastAsia="zh-CN"/>
        </w:rPr>
      </w:pPr>
      <w:r>
        <w:rPr>
          <w:rFonts w:hint="eastAsia" w:ascii="宋体" w:hAnsi="宋体" w:eastAsia="宋体" w:cs="宋体"/>
          <w:color w:val="auto"/>
          <w:sz w:val="24"/>
          <w:szCs w:val="24"/>
          <w:u w:val="none"/>
          <w:lang w:val="en-US" w:eastAsia="zh-CN"/>
        </w:rPr>
        <w:t>（10）</w:t>
      </w:r>
      <w:r>
        <w:rPr>
          <w:rFonts w:hint="eastAsia" w:ascii="宋体" w:hAnsi="宋体" w:eastAsia="宋体" w:cs="宋体"/>
          <w:i w:val="0"/>
          <w:iCs w:val="0"/>
          <w:caps w:val="0"/>
          <w:color w:val="auto"/>
          <w:spacing w:val="0"/>
          <w:sz w:val="24"/>
          <w:szCs w:val="24"/>
          <w:shd w:val="clear" w:fill="FFFFFF"/>
        </w:rPr>
        <w:t>本项目专门面向中小企业采购，投标人须提供《中小企业声明函》</w:t>
      </w:r>
      <w:r>
        <w:rPr>
          <w:rFonts w:hint="eastAsia" w:ascii="宋体" w:hAnsi="宋体" w:eastAsia="宋体" w:cs="宋体"/>
          <w:color w:val="auto"/>
          <w:sz w:val="24"/>
          <w:szCs w:val="24"/>
          <w:u w:val="none"/>
          <w:lang w:val="en-US" w:eastAsia="zh-CN"/>
        </w:rPr>
        <w:t>。</w:t>
      </w:r>
    </w:p>
    <w:p w14:paraId="3782A844">
      <w:pPr>
        <w:pStyle w:val="6"/>
        <w:keepNext w:val="0"/>
        <w:keepLines w:val="0"/>
        <w:widowControl/>
        <w:suppressLineNumbers w:val="0"/>
        <w:wordWrap w:val="0"/>
        <w:adjustRightInd w:val="0"/>
        <w:snapToGrid w:val="0"/>
        <w:spacing w:line="360" w:lineRule="auto"/>
        <w:rPr>
          <w:rFonts w:hint="eastAsia" w:ascii="宋体" w:hAnsi="宋体" w:eastAsia="宋体" w:cs="宋体"/>
          <w:b w:val="0"/>
          <w:bCs w:val="0"/>
          <w:color w:val="auto"/>
          <w:sz w:val="24"/>
          <w:szCs w:val="24"/>
          <w:lang w:val="en-US"/>
        </w:rPr>
      </w:pPr>
      <w:r>
        <w:rPr>
          <w:rFonts w:hint="eastAsia" w:ascii="宋体" w:hAnsi="宋体" w:eastAsia="宋体" w:cs="宋体"/>
          <w:b w:val="0"/>
          <w:bCs w:val="0"/>
          <w:color w:val="auto"/>
          <w:sz w:val="24"/>
          <w:szCs w:val="24"/>
          <w:shd w:val="clear" w:fill="FFFFFF"/>
          <w:lang w:eastAsia="zh-CN"/>
        </w:rPr>
        <w:t>三、获取采购文件</w:t>
      </w:r>
    </w:p>
    <w:p w14:paraId="2EA6BCF5">
      <w:pPr>
        <w:pStyle w:val="42"/>
        <w:widowControl/>
        <w:wordWrap w:val="0"/>
        <w:adjustRightInd w:val="0"/>
        <w:snapToGrid w:val="0"/>
        <w:spacing w:before="0" w:beforeAutospacing="0" w:after="0" w:afterAutospacing="0" w:line="360" w:lineRule="auto"/>
        <w:ind w:left="0" w:right="0" w:firstLine="480"/>
        <w:jc w:val="both"/>
        <w:rPr>
          <w:color w:val="auto"/>
          <w:lang w:val="en-US"/>
        </w:rPr>
      </w:pPr>
      <w:r>
        <w:rPr>
          <w:color w:val="auto"/>
          <w:shd w:val="clear" w:fill="FFFFFF"/>
          <w:lang w:eastAsia="zh-CN"/>
        </w:rPr>
        <w:t>时间：</w:t>
      </w:r>
      <w:r>
        <w:rPr>
          <w:color w:val="auto"/>
          <w:shd w:val="clear" w:fill="FFFFFF"/>
          <w:lang w:val="en-US"/>
        </w:rPr>
        <w:t>202</w:t>
      </w:r>
      <w:r>
        <w:rPr>
          <w:rFonts w:hint="eastAsia"/>
          <w:color w:val="auto"/>
          <w:shd w:val="clear" w:fill="FFFFFF"/>
          <w:lang w:val="en-US" w:eastAsia="zh-CN"/>
        </w:rPr>
        <w:t>6</w:t>
      </w:r>
      <w:r>
        <w:rPr>
          <w:color w:val="auto"/>
          <w:shd w:val="clear" w:fill="FFFFFF"/>
          <w:lang w:eastAsia="zh-CN"/>
        </w:rPr>
        <w:t>年</w:t>
      </w:r>
      <w:r>
        <w:rPr>
          <w:rFonts w:hint="eastAsia"/>
          <w:color w:val="auto"/>
          <w:shd w:val="clear" w:fill="FFFFFF"/>
          <w:lang w:val="en-US" w:eastAsia="zh-CN"/>
        </w:rPr>
        <w:t>8</w:t>
      </w:r>
      <w:r>
        <w:rPr>
          <w:color w:val="auto"/>
          <w:shd w:val="clear" w:fill="FFFFFF"/>
          <w:lang w:eastAsia="zh-CN"/>
        </w:rPr>
        <w:t>月</w:t>
      </w:r>
      <w:r>
        <w:rPr>
          <w:rFonts w:hint="eastAsia"/>
          <w:color w:val="auto"/>
          <w:shd w:val="clear" w:fill="FFFFFF"/>
          <w:lang w:val="en-US" w:eastAsia="zh-CN"/>
        </w:rPr>
        <w:t>15</w:t>
      </w:r>
      <w:r>
        <w:rPr>
          <w:color w:val="auto"/>
          <w:shd w:val="clear" w:fill="FFFFFF"/>
          <w:lang w:eastAsia="zh-CN"/>
        </w:rPr>
        <w:t>日至</w:t>
      </w:r>
      <w:r>
        <w:rPr>
          <w:color w:val="auto"/>
          <w:shd w:val="clear" w:fill="FFFFFF"/>
          <w:lang w:val="en-US"/>
        </w:rPr>
        <w:t>202</w:t>
      </w:r>
      <w:r>
        <w:rPr>
          <w:rFonts w:hint="eastAsia"/>
          <w:color w:val="auto"/>
          <w:shd w:val="clear" w:fill="FFFFFF"/>
          <w:lang w:val="en-US" w:eastAsia="zh-CN"/>
        </w:rPr>
        <w:t>6</w:t>
      </w:r>
      <w:r>
        <w:rPr>
          <w:color w:val="auto"/>
          <w:shd w:val="clear" w:fill="FFFFFF"/>
          <w:lang w:eastAsia="zh-CN"/>
        </w:rPr>
        <w:t>年</w:t>
      </w:r>
      <w:r>
        <w:rPr>
          <w:rFonts w:hint="eastAsia"/>
          <w:color w:val="auto"/>
          <w:shd w:val="clear" w:fill="FFFFFF"/>
          <w:lang w:val="en-US" w:eastAsia="zh-CN"/>
        </w:rPr>
        <w:t>8</w:t>
      </w:r>
      <w:r>
        <w:rPr>
          <w:color w:val="auto"/>
          <w:shd w:val="clear" w:fill="FFFFFF"/>
          <w:lang w:eastAsia="zh-CN"/>
        </w:rPr>
        <w:t>月</w:t>
      </w:r>
      <w:r>
        <w:rPr>
          <w:rFonts w:hint="eastAsia"/>
          <w:color w:val="auto"/>
          <w:shd w:val="clear" w:fill="FFFFFF"/>
          <w:lang w:val="en-US" w:eastAsia="zh-CN"/>
        </w:rPr>
        <w:t>21</w:t>
      </w:r>
      <w:r>
        <w:rPr>
          <w:color w:val="auto"/>
          <w:shd w:val="clear" w:fill="FFFFFF"/>
          <w:lang w:eastAsia="zh-CN"/>
        </w:rPr>
        <w:t>日，每天上午</w:t>
      </w:r>
      <w:r>
        <w:rPr>
          <w:color w:val="auto"/>
          <w:shd w:val="clear" w:fill="FFFFFF"/>
          <w:lang w:val="en-US"/>
        </w:rPr>
        <w:t>0</w:t>
      </w:r>
      <w:r>
        <w:rPr>
          <w:rFonts w:hint="eastAsia"/>
          <w:color w:val="auto"/>
          <w:shd w:val="clear" w:fill="FFFFFF"/>
          <w:lang w:val="en-US" w:eastAsia="zh-CN"/>
        </w:rPr>
        <w:t>8</w:t>
      </w:r>
      <w:r>
        <w:rPr>
          <w:color w:val="auto"/>
          <w:shd w:val="clear" w:fill="FFFFFF"/>
          <w:lang w:val="en-US"/>
        </w:rPr>
        <w:t>:00:00</w:t>
      </w:r>
      <w:r>
        <w:rPr>
          <w:color w:val="auto"/>
          <w:shd w:val="clear" w:fill="FFFFFF"/>
          <w:lang w:eastAsia="zh-CN"/>
        </w:rPr>
        <w:t>至</w:t>
      </w:r>
      <w:r>
        <w:rPr>
          <w:color w:val="auto"/>
          <w:shd w:val="clear" w:fill="FFFFFF"/>
          <w:lang w:val="en-US"/>
        </w:rPr>
        <w:t>12:00:00</w:t>
      </w:r>
      <w:r>
        <w:rPr>
          <w:color w:val="auto"/>
          <w:shd w:val="clear" w:fill="FFFFFF"/>
          <w:lang w:eastAsia="zh-CN"/>
        </w:rPr>
        <w:t>，下午</w:t>
      </w:r>
      <w:r>
        <w:rPr>
          <w:color w:val="auto"/>
          <w:shd w:val="clear" w:fill="FFFFFF"/>
          <w:lang w:val="en-US"/>
        </w:rPr>
        <w:t>14:00:00</w:t>
      </w:r>
      <w:r>
        <w:rPr>
          <w:color w:val="auto"/>
          <w:shd w:val="clear" w:fill="FFFFFF"/>
          <w:lang w:eastAsia="zh-CN"/>
        </w:rPr>
        <w:t>至</w:t>
      </w:r>
      <w:r>
        <w:rPr>
          <w:color w:val="auto"/>
          <w:shd w:val="clear" w:fill="FFFFFF"/>
          <w:lang w:val="en-US"/>
        </w:rPr>
        <w:t>18:00:00</w:t>
      </w:r>
      <w:r>
        <w:rPr>
          <w:color w:val="auto"/>
          <w:shd w:val="clear" w:fill="FFFFFF"/>
          <w:lang w:eastAsia="zh-CN"/>
        </w:rPr>
        <w:t>（北京时间）</w:t>
      </w:r>
    </w:p>
    <w:p w14:paraId="7FAB987B">
      <w:pPr>
        <w:pStyle w:val="42"/>
        <w:widowControl/>
        <w:wordWrap w:val="0"/>
        <w:adjustRightInd w:val="0"/>
        <w:snapToGrid w:val="0"/>
        <w:spacing w:before="0" w:beforeAutospacing="0" w:after="0" w:afterAutospacing="0" w:line="360" w:lineRule="auto"/>
        <w:ind w:left="0" w:right="0" w:firstLine="480"/>
        <w:jc w:val="both"/>
        <w:rPr>
          <w:color w:val="auto"/>
          <w:lang w:val="en-US"/>
        </w:rPr>
      </w:pPr>
      <w:r>
        <w:rPr>
          <w:color w:val="auto"/>
          <w:shd w:val="clear" w:fill="FFFFFF"/>
          <w:lang w:eastAsia="zh-CN"/>
        </w:rPr>
        <w:t>途径：全国公共资源交易平台（陕西省 安康市）</w:t>
      </w:r>
    </w:p>
    <w:p w14:paraId="2BBCF88F">
      <w:pPr>
        <w:pStyle w:val="42"/>
        <w:widowControl/>
        <w:wordWrap w:val="0"/>
        <w:adjustRightInd w:val="0"/>
        <w:snapToGrid w:val="0"/>
        <w:spacing w:before="0" w:beforeAutospacing="0" w:after="0" w:afterAutospacing="0" w:line="360" w:lineRule="auto"/>
        <w:ind w:left="0" w:right="0" w:firstLine="480"/>
        <w:jc w:val="both"/>
        <w:rPr>
          <w:color w:val="auto"/>
          <w:lang w:val="en-US"/>
        </w:rPr>
      </w:pPr>
      <w:r>
        <w:rPr>
          <w:color w:val="auto"/>
          <w:shd w:val="clear" w:fill="FFFFFF"/>
          <w:lang w:eastAsia="zh-CN"/>
        </w:rPr>
        <w:t>方式：在线获取</w:t>
      </w:r>
    </w:p>
    <w:p w14:paraId="29299BFB">
      <w:pPr>
        <w:pStyle w:val="42"/>
        <w:widowControl/>
        <w:wordWrap w:val="0"/>
        <w:adjustRightInd w:val="0"/>
        <w:snapToGrid w:val="0"/>
        <w:spacing w:before="0" w:beforeAutospacing="0" w:after="0" w:afterAutospacing="0" w:line="360" w:lineRule="auto"/>
        <w:ind w:left="0" w:right="0" w:firstLine="480"/>
        <w:jc w:val="both"/>
        <w:rPr>
          <w:color w:val="auto"/>
          <w:lang w:val="en-US"/>
        </w:rPr>
      </w:pPr>
      <w:r>
        <w:rPr>
          <w:color w:val="auto"/>
          <w:shd w:val="clear" w:fill="FFFFFF"/>
          <w:lang w:eastAsia="zh-CN"/>
        </w:rPr>
        <w:t>售价：</w:t>
      </w:r>
      <w:r>
        <w:rPr>
          <w:color w:val="auto"/>
          <w:shd w:val="clear" w:fill="FFFFFF"/>
          <w:lang w:val="en-US"/>
        </w:rPr>
        <w:t>0</w:t>
      </w:r>
      <w:r>
        <w:rPr>
          <w:color w:val="auto"/>
          <w:shd w:val="clear" w:fill="FFFFFF"/>
          <w:lang w:eastAsia="zh-CN"/>
        </w:rPr>
        <w:t>元</w:t>
      </w:r>
    </w:p>
    <w:p w14:paraId="3B9EB698">
      <w:pPr>
        <w:pStyle w:val="6"/>
        <w:keepNext w:val="0"/>
        <w:keepLines w:val="0"/>
        <w:widowControl/>
        <w:suppressLineNumbers w:val="0"/>
        <w:wordWrap w:val="0"/>
        <w:adjustRightInd w:val="0"/>
        <w:snapToGrid w:val="0"/>
        <w:spacing w:line="360" w:lineRule="auto"/>
        <w:rPr>
          <w:rFonts w:hint="eastAsia" w:ascii="宋体" w:hAnsi="宋体" w:eastAsia="宋体" w:cs="宋体"/>
          <w:b w:val="0"/>
          <w:bCs w:val="0"/>
          <w:color w:val="auto"/>
          <w:sz w:val="24"/>
          <w:szCs w:val="24"/>
          <w:lang w:val="en-US"/>
        </w:rPr>
      </w:pPr>
      <w:r>
        <w:rPr>
          <w:rFonts w:hint="eastAsia" w:ascii="宋体" w:hAnsi="宋体" w:eastAsia="宋体" w:cs="宋体"/>
          <w:b w:val="0"/>
          <w:bCs w:val="0"/>
          <w:color w:val="auto"/>
          <w:sz w:val="24"/>
          <w:szCs w:val="24"/>
          <w:shd w:val="clear" w:fill="FFFFFF"/>
          <w:lang w:eastAsia="zh-CN"/>
        </w:rPr>
        <w:t>四、响应文件提交</w:t>
      </w:r>
    </w:p>
    <w:p w14:paraId="0C6DA87A">
      <w:pPr>
        <w:pStyle w:val="42"/>
        <w:widowControl/>
        <w:wordWrap w:val="0"/>
        <w:adjustRightInd w:val="0"/>
        <w:snapToGrid w:val="0"/>
        <w:spacing w:before="0" w:beforeAutospacing="0" w:after="0" w:afterAutospacing="0" w:line="360" w:lineRule="auto"/>
        <w:ind w:left="0" w:right="0" w:firstLine="480"/>
        <w:jc w:val="both"/>
        <w:rPr>
          <w:color w:val="auto"/>
          <w:lang w:val="en-US"/>
        </w:rPr>
      </w:pPr>
      <w:r>
        <w:rPr>
          <w:color w:val="auto"/>
          <w:shd w:val="clear" w:fill="FFFFFF"/>
          <w:lang w:eastAsia="zh-CN"/>
        </w:rPr>
        <w:t>截止时间：</w:t>
      </w:r>
      <w:r>
        <w:rPr>
          <w:rFonts w:hint="eastAsia"/>
          <w:color w:val="auto"/>
          <w:shd w:val="clear" w:fill="FFFFFF"/>
          <w:lang w:val="en-US" w:eastAsia="zh-CN"/>
        </w:rPr>
        <w:t>2026</w:t>
      </w:r>
      <w:r>
        <w:rPr>
          <w:color w:val="auto"/>
          <w:shd w:val="clear" w:fill="FFFFFF"/>
          <w:lang w:eastAsia="zh-CN"/>
        </w:rPr>
        <w:t>年</w:t>
      </w:r>
      <w:r>
        <w:rPr>
          <w:rFonts w:hint="eastAsia"/>
          <w:color w:val="auto"/>
          <w:shd w:val="clear" w:fill="FFFFFF"/>
          <w:lang w:val="en-US" w:eastAsia="zh-CN"/>
        </w:rPr>
        <w:t>8</w:t>
      </w:r>
      <w:r>
        <w:rPr>
          <w:color w:val="000000" w:themeColor="text1"/>
          <w:shd w:val="clear" w:fill="FFFFFF"/>
          <w:lang w:eastAsia="zh-CN"/>
          <w14:textFill>
            <w14:solidFill>
              <w14:schemeClr w14:val="tx1"/>
            </w14:solidFill>
          </w14:textFill>
        </w:rPr>
        <w:t>月</w:t>
      </w:r>
      <w:r>
        <w:rPr>
          <w:rFonts w:hint="eastAsia"/>
          <w:color w:val="000000" w:themeColor="text1"/>
          <w:shd w:val="clear" w:fill="FFFFFF"/>
          <w:lang w:val="en-US" w:eastAsia="zh-CN"/>
          <w14:textFill>
            <w14:solidFill>
              <w14:schemeClr w14:val="tx1"/>
            </w14:solidFill>
          </w14:textFill>
        </w:rPr>
        <w:t>25</w:t>
      </w:r>
      <w:r>
        <w:rPr>
          <w:color w:val="000000" w:themeColor="text1"/>
          <w:shd w:val="clear" w:fill="FFFFFF"/>
          <w:lang w:eastAsia="zh-CN"/>
          <w14:textFill>
            <w14:solidFill>
              <w14:schemeClr w14:val="tx1"/>
            </w14:solidFill>
          </w14:textFill>
        </w:rPr>
        <w:t>日</w:t>
      </w:r>
      <w:r>
        <w:rPr>
          <w:rFonts w:hint="eastAsia"/>
          <w:color w:val="000000" w:themeColor="text1"/>
          <w:shd w:val="clear" w:fill="FFFFFF"/>
          <w:lang w:val="en-US" w:eastAsia="zh-CN"/>
          <w14:textFill>
            <w14:solidFill>
              <w14:schemeClr w14:val="tx1"/>
            </w14:solidFill>
          </w14:textFill>
        </w:rPr>
        <w:t>16</w:t>
      </w:r>
      <w:r>
        <w:rPr>
          <w:color w:val="000000" w:themeColor="text1"/>
          <w:shd w:val="clear" w:fill="FFFFFF"/>
          <w:lang w:eastAsia="zh-CN"/>
          <w14:textFill>
            <w14:solidFill>
              <w14:schemeClr w14:val="tx1"/>
            </w14:solidFill>
          </w14:textFill>
        </w:rPr>
        <w:t>时</w:t>
      </w:r>
      <w:r>
        <w:rPr>
          <w:rFonts w:hint="eastAsia"/>
          <w:color w:val="000000" w:themeColor="text1"/>
          <w:shd w:val="clear" w:fill="FFFFFF"/>
          <w:lang w:val="en-US" w:eastAsia="zh-CN"/>
          <w14:textFill>
            <w14:solidFill>
              <w14:schemeClr w14:val="tx1"/>
            </w14:solidFill>
          </w14:textFill>
        </w:rPr>
        <w:t>00</w:t>
      </w:r>
      <w:r>
        <w:rPr>
          <w:color w:val="000000" w:themeColor="text1"/>
          <w:shd w:val="clear" w:fill="FFFFFF"/>
          <w:lang w:eastAsia="zh-CN"/>
          <w14:textFill>
            <w14:solidFill>
              <w14:schemeClr w14:val="tx1"/>
            </w14:solidFill>
          </w14:textFill>
        </w:rPr>
        <w:t>分</w:t>
      </w:r>
      <w:r>
        <w:rPr>
          <w:color w:val="auto"/>
          <w:shd w:val="clear" w:fill="FFFFFF"/>
          <w:lang w:eastAsia="zh-CN"/>
        </w:rPr>
        <w:t>（北京时间）</w:t>
      </w:r>
    </w:p>
    <w:p w14:paraId="322EAAF3">
      <w:pPr>
        <w:pStyle w:val="42"/>
        <w:widowControl/>
        <w:wordWrap w:val="0"/>
        <w:adjustRightInd w:val="0"/>
        <w:snapToGrid w:val="0"/>
        <w:spacing w:before="0" w:beforeAutospacing="0" w:after="0" w:afterAutospacing="0" w:line="360" w:lineRule="auto"/>
        <w:ind w:left="0" w:right="0" w:firstLine="480"/>
        <w:jc w:val="both"/>
        <w:rPr>
          <w:color w:val="auto"/>
          <w:lang w:val="en-US"/>
        </w:rPr>
      </w:pPr>
      <w:r>
        <w:rPr>
          <w:color w:val="auto"/>
          <w:shd w:val="clear" w:fill="FFFFFF"/>
          <w:lang w:eastAsia="zh-CN"/>
        </w:rPr>
        <w:t>地点：全国公共资源交易平台（陕西省 安康市）</w:t>
      </w:r>
    </w:p>
    <w:p w14:paraId="1B056CB7">
      <w:pPr>
        <w:pStyle w:val="6"/>
        <w:keepNext w:val="0"/>
        <w:keepLines w:val="0"/>
        <w:widowControl/>
        <w:suppressLineNumbers w:val="0"/>
        <w:wordWrap w:val="0"/>
        <w:adjustRightInd w:val="0"/>
        <w:snapToGrid w:val="0"/>
        <w:spacing w:line="360" w:lineRule="auto"/>
        <w:rPr>
          <w:rFonts w:hint="eastAsia" w:ascii="宋体" w:hAnsi="宋体" w:eastAsia="宋体" w:cs="宋体"/>
          <w:b w:val="0"/>
          <w:bCs w:val="0"/>
          <w:color w:val="auto"/>
          <w:sz w:val="24"/>
          <w:szCs w:val="24"/>
          <w:lang w:val="en-US"/>
        </w:rPr>
      </w:pPr>
      <w:r>
        <w:rPr>
          <w:rFonts w:hint="eastAsia" w:ascii="宋体" w:hAnsi="宋体" w:eastAsia="宋体" w:cs="宋体"/>
          <w:b w:val="0"/>
          <w:bCs w:val="0"/>
          <w:color w:val="auto"/>
          <w:sz w:val="24"/>
          <w:szCs w:val="24"/>
          <w:shd w:val="clear" w:fill="FFFFFF"/>
          <w:lang w:eastAsia="zh-CN"/>
        </w:rPr>
        <w:t>五、开启</w:t>
      </w:r>
    </w:p>
    <w:p w14:paraId="2DE4B2BF">
      <w:pPr>
        <w:pStyle w:val="42"/>
        <w:widowControl/>
        <w:wordWrap w:val="0"/>
        <w:adjustRightInd w:val="0"/>
        <w:snapToGrid w:val="0"/>
        <w:spacing w:before="0" w:beforeAutospacing="0" w:after="0" w:afterAutospacing="0" w:line="360" w:lineRule="auto"/>
        <w:ind w:left="0" w:right="0" w:firstLine="480"/>
        <w:jc w:val="both"/>
        <w:rPr>
          <w:color w:val="auto"/>
          <w:lang w:val="en-US"/>
        </w:rPr>
      </w:pPr>
      <w:r>
        <w:rPr>
          <w:color w:val="auto"/>
          <w:shd w:val="clear" w:fill="FFFFFF"/>
          <w:lang w:eastAsia="zh-CN"/>
        </w:rPr>
        <w:t>时间：</w:t>
      </w:r>
      <w:r>
        <w:rPr>
          <w:rFonts w:hint="eastAsia"/>
          <w:color w:val="auto"/>
          <w:shd w:val="clear" w:fill="FFFFFF"/>
          <w:lang w:val="en-US" w:eastAsia="zh-CN"/>
        </w:rPr>
        <w:t>2026</w:t>
      </w:r>
      <w:r>
        <w:rPr>
          <w:color w:val="auto"/>
          <w:shd w:val="clear" w:fill="FFFFFF"/>
          <w:lang w:eastAsia="zh-CN"/>
        </w:rPr>
        <w:t>年</w:t>
      </w:r>
      <w:r>
        <w:rPr>
          <w:rFonts w:hint="eastAsia"/>
          <w:color w:val="auto"/>
          <w:shd w:val="clear" w:fill="FFFFFF"/>
          <w:lang w:val="en-US" w:eastAsia="zh-CN"/>
        </w:rPr>
        <w:t>8</w:t>
      </w:r>
      <w:r>
        <w:rPr>
          <w:color w:val="000000" w:themeColor="text1"/>
          <w:shd w:val="clear" w:fill="FFFFFF"/>
          <w:lang w:eastAsia="zh-CN"/>
          <w14:textFill>
            <w14:solidFill>
              <w14:schemeClr w14:val="tx1"/>
            </w14:solidFill>
          </w14:textFill>
        </w:rPr>
        <w:t>月</w:t>
      </w:r>
      <w:r>
        <w:rPr>
          <w:rFonts w:hint="eastAsia"/>
          <w:color w:val="000000" w:themeColor="text1"/>
          <w:shd w:val="clear" w:fill="FFFFFF"/>
          <w:lang w:val="en-US" w:eastAsia="zh-CN"/>
          <w14:textFill>
            <w14:solidFill>
              <w14:schemeClr w14:val="tx1"/>
            </w14:solidFill>
          </w14:textFill>
        </w:rPr>
        <w:t>25</w:t>
      </w:r>
      <w:r>
        <w:rPr>
          <w:color w:val="000000" w:themeColor="text1"/>
          <w:shd w:val="clear" w:fill="FFFFFF"/>
          <w:lang w:eastAsia="zh-CN"/>
          <w14:textFill>
            <w14:solidFill>
              <w14:schemeClr w14:val="tx1"/>
            </w14:solidFill>
          </w14:textFill>
        </w:rPr>
        <w:t>日</w:t>
      </w:r>
      <w:r>
        <w:rPr>
          <w:rFonts w:hint="eastAsia"/>
          <w:color w:val="000000" w:themeColor="text1"/>
          <w:shd w:val="clear" w:fill="FFFFFF"/>
          <w:lang w:val="en-US" w:eastAsia="zh-CN"/>
          <w14:textFill>
            <w14:solidFill>
              <w14:schemeClr w14:val="tx1"/>
            </w14:solidFill>
          </w14:textFill>
        </w:rPr>
        <w:t>16</w:t>
      </w:r>
      <w:r>
        <w:rPr>
          <w:color w:val="000000" w:themeColor="text1"/>
          <w:shd w:val="clear" w:fill="FFFFFF"/>
          <w:lang w:eastAsia="zh-CN"/>
          <w14:textFill>
            <w14:solidFill>
              <w14:schemeClr w14:val="tx1"/>
            </w14:solidFill>
          </w14:textFill>
        </w:rPr>
        <w:t>时</w:t>
      </w:r>
      <w:r>
        <w:rPr>
          <w:rFonts w:hint="eastAsia"/>
          <w:color w:val="000000" w:themeColor="text1"/>
          <w:shd w:val="clear" w:fill="FFFFFF"/>
          <w:lang w:val="en-US" w:eastAsia="zh-CN"/>
          <w14:textFill>
            <w14:solidFill>
              <w14:schemeClr w14:val="tx1"/>
            </w14:solidFill>
          </w14:textFill>
        </w:rPr>
        <w:t>00</w:t>
      </w:r>
      <w:r>
        <w:rPr>
          <w:color w:val="000000" w:themeColor="text1"/>
          <w:shd w:val="clear" w:fill="FFFFFF"/>
          <w:lang w:eastAsia="zh-CN"/>
          <w14:textFill>
            <w14:solidFill>
              <w14:schemeClr w14:val="tx1"/>
            </w14:solidFill>
          </w14:textFill>
        </w:rPr>
        <w:t>分</w:t>
      </w:r>
      <w:r>
        <w:rPr>
          <w:color w:val="auto"/>
          <w:shd w:val="clear" w:fill="FFFFFF"/>
          <w:lang w:eastAsia="zh-CN"/>
        </w:rPr>
        <w:t>（北京时间）</w:t>
      </w:r>
    </w:p>
    <w:p w14:paraId="1C94FE2F">
      <w:pPr>
        <w:pStyle w:val="42"/>
        <w:widowControl/>
        <w:wordWrap w:val="0"/>
        <w:adjustRightInd w:val="0"/>
        <w:snapToGrid w:val="0"/>
        <w:spacing w:before="0" w:beforeAutospacing="0" w:after="0" w:afterAutospacing="0" w:line="360" w:lineRule="auto"/>
        <w:ind w:left="0" w:right="0" w:firstLine="480"/>
        <w:jc w:val="both"/>
        <w:rPr>
          <w:color w:val="auto"/>
          <w:lang w:val="en-US"/>
        </w:rPr>
      </w:pPr>
      <w:r>
        <w:rPr>
          <w:color w:val="auto"/>
          <w:shd w:val="clear" w:fill="FFFFFF"/>
          <w:lang w:eastAsia="zh-CN"/>
        </w:rPr>
        <w:t>地点：安康不见面开标大厅系统</w:t>
      </w:r>
    </w:p>
    <w:p w14:paraId="5C6C4998">
      <w:pPr>
        <w:pStyle w:val="6"/>
        <w:keepNext w:val="0"/>
        <w:keepLines w:val="0"/>
        <w:widowControl/>
        <w:suppressLineNumbers w:val="0"/>
        <w:wordWrap w:val="0"/>
        <w:adjustRightInd w:val="0"/>
        <w:snapToGrid w:val="0"/>
        <w:spacing w:line="360" w:lineRule="auto"/>
        <w:rPr>
          <w:rFonts w:hint="eastAsia" w:ascii="宋体" w:hAnsi="宋体" w:eastAsia="宋体" w:cs="宋体"/>
          <w:b w:val="0"/>
          <w:bCs w:val="0"/>
          <w:color w:val="auto"/>
          <w:sz w:val="24"/>
          <w:szCs w:val="24"/>
          <w:lang w:val="en-US"/>
        </w:rPr>
      </w:pPr>
      <w:r>
        <w:rPr>
          <w:rFonts w:hint="eastAsia" w:ascii="宋体" w:hAnsi="宋体" w:eastAsia="宋体" w:cs="宋体"/>
          <w:b w:val="0"/>
          <w:bCs w:val="0"/>
          <w:color w:val="auto"/>
          <w:sz w:val="24"/>
          <w:szCs w:val="24"/>
          <w:shd w:val="clear" w:fill="FFFFFF"/>
          <w:lang w:eastAsia="zh-CN"/>
        </w:rPr>
        <w:t>六、公告期限</w:t>
      </w:r>
    </w:p>
    <w:p w14:paraId="2080A5EF">
      <w:pPr>
        <w:pStyle w:val="42"/>
        <w:widowControl/>
        <w:wordWrap w:val="0"/>
        <w:adjustRightInd w:val="0"/>
        <w:snapToGrid w:val="0"/>
        <w:spacing w:before="0" w:beforeAutospacing="0" w:after="0" w:afterAutospacing="0" w:line="360" w:lineRule="auto"/>
        <w:ind w:left="0" w:right="0" w:firstLine="480"/>
        <w:jc w:val="both"/>
        <w:rPr>
          <w:color w:val="auto"/>
          <w:lang w:val="en-US"/>
        </w:rPr>
      </w:pPr>
      <w:r>
        <w:rPr>
          <w:color w:val="auto"/>
          <w:shd w:val="clear" w:fill="FFFFFF"/>
          <w:lang w:eastAsia="zh-CN"/>
        </w:rPr>
        <w:t>自本公告发布之日起</w:t>
      </w:r>
      <w:r>
        <w:rPr>
          <w:color w:val="auto"/>
          <w:shd w:val="clear" w:fill="FFFFFF"/>
          <w:lang w:val="en-US"/>
        </w:rPr>
        <w:t>3</w:t>
      </w:r>
      <w:r>
        <w:rPr>
          <w:color w:val="auto"/>
          <w:shd w:val="clear" w:fill="FFFFFF"/>
          <w:lang w:eastAsia="zh-CN"/>
        </w:rPr>
        <w:t>个工作日。</w:t>
      </w:r>
    </w:p>
    <w:p w14:paraId="34D5E489">
      <w:pPr>
        <w:pStyle w:val="6"/>
        <w:keepNext w:val="0"/>
        <w:keepLines w:val="0"/>
        <w:widowControl/>
        <w:suppressLineNumbers w:val="0"/>
        <w:wordWrap w:val="0"/>
        <w:adjustRightInd w:val="0"/>
        <w:snapToGrid w:val="0"/>
        <w:spacing w:line="360" w:lineRule="auto"/>
        <w:rPr>
          <w:rFonts w:hint="eastAsia" w:ascii="宋体" w:hAnsi="宋体" w:eastAsia="宋体" w:cs="宋体"/>
          <w:b w:val="0"/>
          <w:bCs w:val="0"/>
          <w:color w:val="auto"/>
          <w:sz w:val="24"/>
          <w:szCs w:val="24"/>
          <w:lang w:val="en-US"/>
        </w:rPr>
      </w:pPr>
      <w:r>
        <w:rPr>
          <w:rFonts w:hint="eastAsia" w:ascii="宋体" w:hAnsi="宋体" w:eastAsia="宋体" w:cs="宋体"/>
          <w:b w:val="0"/>
          <w:bCs w:val="0"/>
          <w:color w:val="auto"/>
          <w:sz w:val="24"/>
          <w:szCs w:val="24"/>
          <w:shd w:val="clear" w:fill="FFFFFF"/>
          <w:lang w:eastAsia="zh-CN"/>
        </w:rPr>
        <w:t>七、其他补充事宜</w:t>
      </w:r>
    </w:p>
    <w:p w14:paraId="2136C9E0">
      <w:pPr>
        <w:pStyle w:val="42"/>
        <w:widowControl/>
        <w:wordWrap w:val="0"/>
        <w:adjustRightInd w:val="0"/>
        <w:snapToGrid w:val="0"/>
        <w:spacing w:before="0" w:beforeAutospacing="0" w:after="0" w:afterAutospacing="0" w:line="360" w:lineRule="auto"/>
        <w:ind w:left="0" w:right="0" w:firstLine="480"/>
        <w:jc w:val="both"/>
        <w:rPr>
          <w:color w:val="auto"/>
          <w:lang w:val="en-US"/>
        </w:rPr>
      </w:pPr>
      <w:r>
        <w:rPr>
          <w:color w:val="auto"/>
          <w:shd w:val="clear" w:fill="FFFFFF"/>
          <w:lang w:eastAsia="zh-CN"/>
        </w:rPr>
        <w:t>备注：（</w:t>
      </w:r>
      <w:r>
        <w:rPr>
          <w:color w:val="auto"/>
          <w:shd w:val="clear" w:fill="FFFFFF"/>
          <w:lang w:val="en-US"/>
        </w:rPr>
        <w:t>1</w:t>
      </w:r>
      <w:r>
        <w:rPr>
          <w:color w:val="auto"/>
          <w:shd w:val="clear" w:fill="FFFFFF"/>
          <w:lang w:eastAsia="zh-CN"/>
        </w:rPr>
        <w:t>）获取须知：投标供应商使用捆绑省交易平台的</w:t>
      </w:r>
      <w:r>
        <w:rPr>
          <w:color w:val="auto"/>
          <w:shd w:val="clear" w:fill="FFFFFF"/>
          <w:lang w:val="en-US"/>
        </w:rPr>
        <w:t>CA</w:t>
      </w:r>
      <w:r>
        <w:rPr>
          <w:color w:val="auto"/>
          <w:shd w:val="clear" w:fill="FFFFFF"/>
          <w:lang w:eastAsia="zh-CN"/>
        </w:rPr>
        <w:t>锁登录电子交易平台，选择电子交易平台中的陕西政府采购交易系统企业端进行登录，登录后选择“交易乙方”身份进入供应商界面进行网上报名。（</w:t>
      </w:r>
      <w:r>
        <w:rPr>
          <w:color w:val="auto"/>
          <w:shd w:val="clear" w:fill="FFFFFF"/>
          <w:lang w:val="en-US"/>
        </w:rPr>
        <w:t>2</w:t>
      </w:r>
      <w:r>
        <w:rPr>
          <w:color w:val="auto"/>
          <w:shd w:val="clear" w:fill="FFFFFF"/>
          <w:lang w:eastAsia="zh-CN"/>
        </w:rPr>
        <w:t>）网上投标未成功或未在规定时间内在平台上下载文件的，导致无法完成后续流程的责任自负。（</w:t>
      </w:r>
      <w:r>
        <w:rPr>
          <w:color w:val="auto"/>
          <w:shd w:val="clear" w:fill="FFFFFF"/>
          <w:lang w:val="en-US"/>
        </w:rPr>
        <w:t>3</w:t>
      </w:r>
      <w:r>
        <w:rPr>
          <w:color w:val="auto"/>
          <w:shd w:val="clear" w:fill="FFFFFF"/>
          <w:lang w:eastAsia="zh-CN"/>
        </w:rPr>
        <w:t>）本项目采用电子化投标及远程不见面开标方式，相关操作流程详见全国公共资源交易平台（陕西省）网站</w:t>
      </w:r>
      <w:r>
        <w:rPr>
          <w:color w:val="auto"/>
          <w:shd w:val="clear" w:fill="FFFFFF"/>
          <w:lang w:val="en-US"/>
        </w:rPr>
        <w:t>[</w:t>
      </w:r>
      <w:r>
        <w:rPr>
          <w:color w:val="auto"/>
          <w:shd w:val="clear" w:fill="FFFFFF"/>
          <w:lang w:eastAsia="zh-CN"/>
        </w:rPr>
        <w:t>服务指南－下载专区</w:t>
      </w:r>
      <w:r>
        <w:rPr>
          <w:color w:val="auto"/>
          <w:shd w:val="clear" w:fill="FFFFFF"/>
          <w:lang w:val="en-US"/>
        </w:rPr>
        <w:t>]</w:t>
      </w:r>
      <w:r>
        <w:rPr>
          <w:color w:val="auto"/>
          <w:shd w:val="clear" w:fill="FFFFFF"/>
          <w:lang w:eastAsia="zh-CN"/>
        </w:rPr>
        <w:t>中的《陕西省公共资源交易中心政府采购项目投标指南》。开标前，供应商需登录网络开标大厅。开标时，按照工作人员要求进行远程解密，如因供应商自身原因造成无法签到或解密投标文件，按无效投标对待。（</w:t>
      </w:r>
      <w:r>
        <w:rPr>
          <w:color w:val="auto"/>
          <w:shd w:val="clear" w:fill="FFFFFF"/>
          <w:lang w:val="en-US"/>
        </w:rPr>
        <w:t>4</w:t>
      </w:r>
      <w:r>
        <w:rPr>
          <w:color w:val="auto"/>
          <w:shd w:val="clear" w:fill="FFFFFF"/>
          <w:lang w:eastAsia="zh-CN"/>
        </w:rPr>
        <w:t>）电子投标文件技术支持：</w:t>
      </w:r>
      <w:r>
        <w:rPr>
          <w:color w:val="auto"/>
          <w:shd w:val="clear" w:fill="FFFFFF"/>
          <w:lang w:val="en-US"/>
        </w:rPr>
        <w:t>4009280095</w:t>
      </w:r>
      <w:r>
        <w:rPr>
          <w:color w:val="auto"/>
          <w:shd w:val="clear" w:fill="FFFFFF"/>
          <w:lang w:eastAsia="zh-CN"/>
        </w:rPr>
        <w:t>、</w:t>
      </w:r>
      <w:r>
        <w:rPr>
          <w:color w:val="auto"/>
          <w:shd w:val="clear" w:fill="FFFFFF"/>
          <w:lang w:val="en-US"/>
        </w:rPr>
        <w:t>4009980000</w:t>
      </w:r>
      <w:r>
        <w:rPr>
          <w:color w:val="auto"/>
          <w:shd w:val="clear" w:fill="FFFFFF"/>
          <w:lang w:eastAsia="zh-CN"/>
        </w:rPr>
        <w:t>。（</w:t>
      </w:r>
      <w:r>
        <w:rPr>
          <w:color w:val="auto"/>
          <w:shd w:val="clear" w:fill="FFFFFF"/>
          <w:lang w:val="en-US"/>
        </w:rPr>
        <w:t>5</w:t>
      </w:r>
      <w:r>
        <w:rPr>
          <w:color w:val="auto"/>
          <w:shd w:val="clear" w:fill="FFFFFF"/>
          <w:lang w:eastAsia="zh-CN"/>
        </w:rPr>
        <w:t>）请各供应商获取采购文件后，按照陕西省财政厅《关于政府采购供应商注册登记有关事项的通知》要求，通过陕西省政府采购网注册登记加入陕西省政府采购供应商库。</w:t>
      </w:r>
    </w:p>
    <w:p w14:paraId="273DA104">
      <w:pPr>
        <w:pStyle w:val="6"/>
        <w:keepNext w:val="0"/>
        <w:keepLines w:val="0"/>
        <w:widowControl/>
        <w:suppressLineNumbers w:val="0"/>
        <w:wordWrap w:val="0"/>
        <w:adjustRightInd w:val="0"/>
        <w:snapToGrid w:val="0"/>
        <w:spacing w:line="360" w:lineRule="auto"/>
        <w:rPr>
          <w:rFonts w:hint="eastAsia" w:ascii="宋体" w:hAnsi="宋体" w:eastAsia="宋体" w:cs="宋体"/>
          <w:b w:val="0"/>
          <w:bCs w:val="0"/>
          <w:color w:val="auto"/>
          <w:sz w:val="24"/>
          <w:szCs w:val="24"/>
          <w:lang w:val="en-US"/>
        </w:rPr>
      </w:pPr>
      <w:r>
        <w:rPr>
          <w:rFonts w:hint="eastAsia" w:ascii="宋体" w:hAnsi="宋体" w:eastAsia="宋体" w:cs="宋体"/>
          <w:b w:val="0"/>
          <w:bCs w:val="0"/>
          <w:color w:val="auto"/>
          <w:sz w:val="24"/>
          <w:szCs w:val="24"/>
          <w:shd w:val="clear" w:fill="FFFFFF"/>
          <w:lang w:eastAsia="zh-CN"/>
        </w:rPr>
        <w:t>八、对本次招标提出询问，请按以下方式联系。</w:t>
      </w:r>
    </w:p>
    <w:p w14:paraId="356F6180">
      <w:pPr>
        <w:pStyle w:val="8"/>
        <w:keepNext w:val="0"/>
        <w:keepLines w:val="0"/>
        <w:widowControl/>
        <w:suppressLineNumbers w:val="0"/>
        <w:wordWrap w:val="0"/>
        <w:adjustRightInd w:val="0"/>
        <w:snapToGrid w:val="0"/>
        <w:spacing w:before="0" w:beforeAutospacing="0" w:after="0" w:afterAutospacing="0"/>
        <w:ind w:left="0" w:right="0" w:firstLine="480" w:firstLineChars="200"/>
        <w:jc w:val="left"/>
        <w:rPr>
          <w:rFonts w:hint="eastAsia" w:ascii="宋体" w:hAnsi="宋体" w:eastAsia="宋体" w:cs="宋体"/>
          <w:b w:val="0"/>
          <w:bCs w:val="0"/>
          <w:color w:val="auto"/>
          <w:sz w:val="24"/>
          <w:szCs w:val="24"/>
          <w:lang w:val="en-US"/>
        </w:rPr>
      </w:pPr>
      <w:r>
        <w:rPr>
          <w:rFonts w:hint="eastAsia" w:ascii="宋体" w:hAnsi="宋体" w:eastAsia="宋体" w:cs="宋体"/>
          <w:b w:val="0"/>
          <w:bCs w:val="0"/>
          <w:color w:val="auto"/>
          <w:sz w:val="24"/>
          <w:szCs w:val="24"/>
          <w:shd w:val="clear" w:fill="FFFFFF"/>
          <w:lang w:val="en-US"/>
        </w:rPr>
        <w:t>1.</w:t>
      </w:r>
      <w:r>
        <w:rPr>
          <w:rFonts w:hint="eastAsia" w:ascii="宋体" w:hAnsi="宋体" w:eastAsia="宋体" w:cs="宋体"/>
          <w:b w:val="0"/>
          <w:bCs w:val="0"/>
          <w:color w:val="auto"/>
          <w:sz w:val="24"/>
          <w:szCs w:val="24"/>
          <w:shd w:val="clear" w:fill="FFFFFF"/>
          <w:lang w:eastAsia="zh-CN"/>
        </w:rPr>
        <w:t>采购人信息</w:t>
      </w:r>
    </w:p>
    <w:p w14:paraId="531F6C15">
      <w:pPr>
        <w:pStyle w:val="42"/>
        <w:widowControl/>
        <w:wordWrap w:val="0"/>
        <w:adjustRightInd w:val="0"/>
        <w:snapToGrid w:val="0"/>
        <w:spacing w:before="0" w:beforeAutospacing="0" w:after="0" w:afterAutospacing="0" w:line="360" w:lineRule="auto"/>
        <w:ind w:left="0" w:right="0" w:firstLine="480"/>
        <w:jc w:val="both"/>
        <w:rPr>
          <w:b w:val="0"/>
          <w:bCs w:val="0"/>
          <w:color w:val="auto"/>
          <w:highlight w:val="yellow"/>
          <w:lang w:val="en-US"/>
        </w:rPr>
      </w:pPr>
      <w:r>
        <w:rPr>
          <w:b w:val="0"/>
          <w:bCs w:val="0"/>
          <w:color w:val="auto"/>
          <w:highlight w:val="none"/>
          <w:shd w:val="clear" w:fill="FFFFFF"/>
          <w:lang w:eastAsia="zh-CN"/>
        </w:rPr>
        <w:t>名称：</w:t>
      </w:r>
      <w:r>
        <w:rPr>
          <w:rFonts w:hint="eastAsia"/>
          <w:b w:val="0"/>
          <w:bCs w:val="0"/>
          <w:color w:val="auto"/>
          <w:highlight w:val="none"/>
          <w:shd w:val="clear" w:fill="FFFFFF"/>
          <w:lang w:val="en-US" w:eastAsia="zh-CN"/>
        </w:rPr>
        <w:t>安康市人力资源和社会保障局</w:t>
      </w:r>
    </w:p>
    <w:p w14:paraId="00AA3C0A">
      <w:pPr>
        <w:pStyle w:val="42"/>
        <w:widowControl/>
        <w:wordWrap w:val="0"/>
        <w:adjustRightInd w:val="0"/>
        <w:snapToGrid w:val="0"/>
        <w:spacing w:before="0" w:beforeAutospacing="0" w:after="0" w:afterAutospacing="0" w:line="360" w:lineRule="auto"/>
        <w:ind w:left="0" w:right="0" w:firstLine="480"/>
        <w:jc w:val="both"/>
        <w:rPr>
          <w:rFonts w:ascii="宋体" w:hAnsi="宋体" w:eastAsia="宋体" w:cs="宋体"/>
          <w:sz w:val="24"/>
          <w:szCs w:val="24"/>
        </w:rPr>
      </w:pPr>
      <w:r>
        <w:rPr>
          <w:b w:val="0"/>
          <w:bCs w:val="0"/>
          <w:color w:val="auto"/>
          <w:shd w:val="clear" w:fill="FFFFFF"/>
          <w:lang w:eastAsia="zh-CN"/>
        </w:rPr>
        <w:t>地址：</w:t>
      </w:r>
      <w:r>
        <w:rPr>
          <w:rFonts w:ascii="宋体" w:hAnsi="宋体" w:eastAsia="宋体" w:cs="宋体"/>
          <w:sz w:val="24"/>
          <w:szCs w:val="24"/>
        </w:rPr>
        <w:t>陕西省安康市高新区创业大厦</w:t>
      </w:r>
    </w:p>
    <w:p w14:paraId="20EAB49B">
      <w:pPr>
        <w:pStyle w:val="42"/>
        <w:widowControl/>
        <w:wordWrap w:val="0"/>
        <w:adjustRightInd w:val="0"/>
        <w:snapToGrid w:val="0"/>
        <w:spacing w:before="0" w:beforeAutospacing="0" w:after="0" w:afterAutospacing="0" w:line="360" w:lineRule="auto"/>
        <w:ind w:left="0" w:right="0" w:firstLine="480"/>
        <w:jc w:val="both"/>
        <w:rPr>
          <w:rFonts w:hint="default" w:eastAsia="宋体"/>
          <w:b w:val="0"/>
          <w:bCs w:val="0"/>
          <w:color w:val="auto"/>
          <w:lang w:val="en-US" w:eastAsia="zh-CN"/>
        </w:rPr>
      </w:pPr>
      <w:r>
        <w:rPr>
          <w:b w:val="0"/>
          <w:bCs w:val="0"/>
          <w:color w:val="auto"/>
          <w:shd w:val="clear" w:fill="FFFFFF"/>
          <w:lang w:eastAsia="zh-CN"/>
        </w:rPr>
        <w:t>联系方式：</w:t>
      </w:r>
      <w:r>
        <w:rPr>
          <w:rFonts w:hint="eastAsia" w:ascii="宋体" w:hAnsi="宋体" w:eastAsia="宋体" w:cs="宋体"/>
          <w:i w:val="0"/>
          <w:iCs w:val="0"/>
          <w:caps w:val="0"/>
          <w:color w:val="auto"/>
          <w:spacing w:val="0"/>
          <w:sz w:val="24"/>
          <w:szCs w:val="24"/>
          <w:shd w:val="clear" w:fill="FFFFFF"/>
        </w:rPr>
        <w:t>0915-3</w:t>
      </w:r>
      <w:r>
        <w:rPr>
          <w:rFonts w:hint="eastAsia" w:ascii="宋体" w:hAnsi="宋体" w:eastAsia="宋体" w:cs="宋体"/>
          <w:i w:val="0"/>
          <w:iCs w:val="0"/>
          <w:caps w:val="0"/>
          <w:color w:val="auto"/>
          <w:spacing w:val="0"/>
          <w:sz w:val="24"/>
          <w:szCs w:val="24"/>
          <w:shd w:val="clear" w:fill="FFFFFF"/>
          <w:lang w:val="en-US" w:eastAsia="zh-CN"/>
        </w:rPr>
        <w:t>316554</w:t>
      </w:r>
    </w:p>
    <w:p w14:paraId="1A5841AE">
      <w:pPr>
        <w:pStyle w:val="8"/>
        <w:keepNext w:val="0"/>
        <w:keepLines w:val="0"/>
        <w:widowControl/>
        <w:suppressLineNumbers w:val="0"/>
        <w:wordWrap w:val="0"/>
        <w:adjustRightInd w:val="0"/>
        <w:snapToGrid w:val="0"/>
        <w:spacing w:before="0" w:beforeAutospacing="0" w:after="0" w:afterAutospacing="0"/>
        <w:ind w:left="0" w:right="0" w:firstLine="480" w:firstLineChars="200"/>
        <w:jc w:val="left"/>
        <w:rPr>
          <w:rFonts w:hint="eastAsia" w:ascii="宋体" w:hAnsi="宋体" w:eastAsia="宋体" w:cs="宋体"/>
          <w:b w:val="0"/>
          <w:bCs w:val="0"/>
          <w:color w:val="auto"/>
          <w:sz w:val="24"/>
          <w:szCs w:val="24"/>
          <w:lang w:val="en-US"/>
        </w:rPr>
      </w:pPr>
      <w:r>
        <w:rPr>
          <w:rFonts w:hint="eastAsia" w:ascii="宋体" w:hAnsi="宋体" w:eastAsia="宋体" w:cs="宋体"/>
          <w:b w:val="0"/>
          <w:bCs w:val="0"/>
          <w:color w:val="auto"/>
          <w:sz w:val="24"/>
          <w:szCs w:val="24"/>
          <w:shd w:val="clear" w:fill="FFFFFF"/>
          <w:lang w:val="en-US"/>
        </w:rPr>
        <w:t>2.</w:t>
      </w:r>
      <w:r>
        <w:rPr>
          <w:rFonts w:hint="eastAsia" w:ascii="宋体" w:hAnsi="宋体" w:eastAsia="宋体" w:cs="宋体"/>
          <w:b w:val="0"/>
          <w:bCs w:val="0"/>
          <w:color w:val="auto"/>
          <w:sz w:val="24"/>
          <w:szCs w:val="24"/>
          <w:shd w:val="clear" w:fill="FFFFFF"/>
          <w:lang w:eastAsia="zh-CN"/>
        </w:rPr>
        <w:t>采购代理机构信息</w:t>
      </w:r>
    </w:p>
    <w:p w14:paraId="7132956C">
      <w:pPr>
        <w:pStyle w:val="42"/>
        <w:widowControl/>
        <w:wordWrap w:val="0"/>
        <w:adjustRightInd w:val="0"/>
        <w:snapToGrid w:val="0"/>
        <w:spacing w:before="0" w:beforeAutospacing="0" w:after="0" w:afterAutospacing="0" w:line="360" w:lineRule="auto"/>
        <w:ind w:left="0" w:right="0" w:firstLine="480"/>
        <w:jc w:val="both"/>
        <w:rPr>
          <w:b w:val="0"/>
          <w:bCs w:val="0"/>
          <w:color w:val="auto"/>
          <w:lang w:val="en-US"/>
        </w:rPr>
      </w:pPr>
      <w:r>
        <w:rPr>
          <w:b w:val="0"/>
          <w:bCs w:val="0"/>
          <w:color w:val="auto"/>
          <w:shd w:val="clear" w:fill="FFFFFF"/>
          <w:lang w:eastAsia="zh-CN"/>
        </w:rPr>
        <w:t>名称：安康尚昊招标代理有限公司</w:t>
      </w:r>
    </w:p>
    <w:p w14:paraId="178EB8AC">
      <w:pPr>
        <w:pStyle w:val="42"/>
        <w:widowControl/>
        <w:wordWrap w:val="0"/>
        <w:adjustRightInd w:val="0"/>
        <w:snapToGrid w:val="0"/>
        <w:spacing w:before="0" w:beforeAutospacing="0" w:after="0" w:afterAutospacing="0" w:line="360" w:lineRule="auto"/>
        <w:ind w:left="0" w:right="0" w:firstLine="480"/>
        <w:jc w:val="both"/>
        <w:rPr>
          <w:b w:val="0"/>
          <w:bCs w:val="0"/>
          <w:color w:val="auto"/>
          <w:lang w:val="en-US"/>
        </w:rPr>
      </w:pPr>
      <w:r>
        <w:rPr>
          <w:b w:val="0"/>
          <w:bCs w:val="0"/>
          <w:color w:val="auto"/>
          <w:shd w:val="clear" w:fill="FFFFFF"/>
          <w:lang w:eastAsia="zh-CN"/>
        </w:rPr>
        <w:t>地址：安康市高新区高新观澜</w:t>
      </w:r>
      <w:r>
        <w:rPr>
          <w:b w:val="0"/>
          <w:bCs w:val="0"/>
          <w:color w:val="auto"/>
          <w:shd w:val="clear" w:fill="FFFFFF"/>
          <w:lang w:val="en-US"/>
        </w:rPr>
        <w:t>8</w:t>
      </w:r>
      <w:r>
        <w:rPr>
          <w:b w:val="0"/>
          <w:bCs w:val="0"/>
          <w:color w:val="auto"/>
          <w:shd w:val="clear" w:fill="FFFFFF"/>
          <w:lang w:eastAsia="zh-CN"/>
        </w:rPr>
        <w:t>幢</w:t>
      </w:r>
      <w:r>
        <w:rPr>
          <w:b w:val="0"/>
          <w:bCs w:val="0"/>
          <w:color w:val="auto"/>
          <w:shd w:val="clear" w:fill="FFFFFF"/>
          <w:lang w:val="en-US"/>
        </w:rPr>
        <w:t>2</w:t>
      </w:r>
      <w:r>
        <w:rPr>
          <w:b w:val="0"/>
          <w:bCs w:val="0"/>
          <w:color w:val="auto"/>
          <w:shd w:val="clear" w:fill="FFFFFF"/>
          <w:lang w:eastAsia="zh-CN"/>
        </w:rPr>
        <w:t>单元</w:t>
      </w:r>
      <w:r>
        <w:rPr>
          <w:b w:val="0"/>
          <w:bCs w:val="0"/>
          <w:color w:val="auto"/>
          <w:shd w:val="clear" w:fill="FFFFFF"/>
          <w:lang w:val="en-US"/>
        </w:rPr>
        <w:t>801</w:t>
      </w:r>
      <w:r>
        <w:rPr>
          <w:b w:val="0"/>
          <w:bCs w:val="0"/>
          <w:color w:val="auto"/>
          <w:shd w:val="clear" w:fill="FFFFFF"/>
          <w:lang w:eastAsia="zh-CN"/>
        </w:rPr>
        <w:t>室</w:t>
      </w:r>
    </w:p>
    <w:p w14:paraId="6DE8E2DB">
      <w:pPr>
        <w:pStyle w:val="42"/>
        <w:widowControl/>
        <w:wordWrap w:val="0"/>
        <w:adjustRightInd w:val="0"/>
        <w:snapToGrid w:val="0"/>
        <w:spacing w:before="0" w:beforeAutospacing="0" w:after="0" w:afterAutospacing="0" w:line="360" w:lineRule="auto"/>
        <w:ind w:left="0" w:right="0" w:firstLine="480"/>
        <w:jc w:val="both"/>
        <w:rPr>
          <w:rFonts w:hint="eastAsia" w:eastAsia="宋体"/>
          <w:b w:val="0"/>
          <w:bCs w:val="0"/>
          <w:color w:val="auto"/>
          <w:lang w:val="en-US" w:eastAsia="zh-CN"/>
        </w:rPr>
      </w:pPr>
      <w:r>
        <w:rPr>
          <w:b w:val="0"/>
          <w:bCs w:val="0"/>
          <w:color w:val="auto"/>
          <w:shd w:val="clear" w:fill="FFFFFF"/>
          <w:lang w:eastAsia="zh-CN"/>
        </w:rPr>
        <w:t>联系方式：</w:t>
      </w:r>
      <w:r>
        <w:rPr>
          <w:rFonts w:hint="eastAsia"/>
          <w:b w:val="0"/>
          <w:bCs w:val="0"/>
          <w:color w:val="auto"/>
          <w:shd w:val="clear" w:fill="FFFFFF"/>
          <w:lang w:val="en-US" w:eastAsia="zh-CN"/>
        </w:rPr>
        <w:t>13991519725</w:t>
      </w:r>
    </w:p>
    <w:p w14:paraId="3ACC0E8F">
      <w:pPr>
        <w:pStyle w:val="8"/>
        <w:keepNext w:val="0"/>
        <w:keepLines w:val="0"/>
        <w:widowControl/>
        <w:suppressLineNumbers w:val="0"/>
        <w:wordWrap w:val="0"/>
        <w:adjustRightInd w:val="0"/>
        <w:snapToGrid w:val="0"/>
        <w:spacing w:before="0" w:beforeAutospacing="0" w:after="0" w:afterAutospacing="0"/>
        <w:ind w:left="0" w:right="0" w:firstLine="480" w:firstLineChars="200"/>
        <w:jc w:val="left"/>
        <w:rPr>
          <w:rFonts w:hint="eastAsia" w:ascii="宋体" w:hAnsi="宋体" w:eastAsia="宋体" w:cs="宋体"/>
          <w:b w:val="0"/>
          <w:bCs w:val="0"/>
          <w:color w:val="auto"/>
          <w:sz w:val="24"/>
          <w:szCs w:val="24"/>
          <w:lang w:val="en-US"/>
        </w:rPr>
      </w:pPr>
      <w:r>
        <w:rPr>
          <w:rFonts w:hint="eastAsia" w:ascii="宋体" w:hAnsi="宋体" w:eastAsia="宋体" w:cs="宋体"/>
          <w:b w:val="0"/>
          <w:bCs w:val="0"/>
          <w:color w:val="auto"/>
          <w:sz w:val="24"/>
          <w:szCs w:val="24"/>
          <w:shd w:val="clear" w:fill="FFFFFF"/>
          <w:lang w:val="en-US"/>
        </w:rPr>
        <w:t>3.</w:t>
      </w:r>
      <w:r>
        <w:rPr>
          <w:rFonts w:hint="eastAsia" w:ascii="宋体" w:hAnsi="宋体" w:eastAsia="宋体" w:cs="宋体"/>
          <w:b w:val="0"/>
          <w:bCs w:val="0"/>
          <w:color w:val="auto"/>
          <w:sz w:val="24"/>
          <w:szCs w:val="24"/>
          <w:shd w:val="clear" w:fill="FFFFFF"/>
          <w:lang w:eastAsia="zh-CN"/>
        </w:rPr>
        <w:t>项目联系方式</w:t>
      </w:r>
    </w:p>
    <w:p w14:paraId="2B730528">
      <w:pPr>
        <w:pStyle w:val="42"/>
        <w:widowControl/>
        <w:wordWrap w:val="0"/>
        <w:adjustRightInd w:val="0"/>
        <w:snapToGrid w:val="0"/>
        <w:spacing w:before="0" w:beforeAutospacing="0" w:after="0" w:afterAutospacing="0" w:line="360" w:lineRule="auto"/>
        <w:ind w:left="0" w:right="0" w:firstLine="480"/>
        <w:jc w:val="both"/>
        <w:rPr>
          <w:color w:val="auto"/>
          <w:lang w:val="en-US"/>
        </w:rPr>
      </w:pPr>
      <w:r>
        <w:rPr>
          <w:color w:val="auto"/>
          <w:shd w:val="clear" w:fill="FFFFFF"/>
          <w:lang w:eastAsia="zh-CN"/>
        </w:rPr>
        <w:t>项目联系人：</w:t>
      </w:r>
      <w:r>
        <w:rPr>
          <w:rFonts w:hint="eastAsia"/>
          <w:color w:val="auto"/>
          <w:shd w:val="clear" w:fill="FFFFFF"/>
          <w:lang w:val="en-US" w:eastAsia="zh-CN"/>
        </w:rPr>
        <w:t>郑</w:t>
      </w:r>
      <w:r>
        <w:rPr>
          <w:color w:val="auto"/>
          <w:shd w:val="clear" w:fill="FFFFFF"/>
          <w:lang w:eastAsia="zh-CN"/>
        </w:rPr>
        <w:t>工</w:t>
      </w:r>
    </w:p>
    <w:p w14:paraId="486A9EBF">
      <w:pPr>
        <w:pStyle w:val="42"/>
        <w:widowControl/>
        <w:wordWrap w:val="0"/>
        <w:adjustRightInd w:val="0"/>
        <w:snapToGrid w:val="0"/>
        <w:spacing w:before="0" w:beforeAutospacing="0" w:after="0" w:afterAutospacing="0" w:line="360" w:lineRule="auto"/>
        <w:ind w:left="0" w:right="0" w:firstLine="480"/>
        <w:jc w:val="both"/>
        <w:rPr>
          <w:rFonts w:hint="eastAsia" w:eastAsia="宋体"/>
          <w:color w:val="auto"/>
          <w:lang w:val="en-US" w:eastAsia="zh-CN"/>
        </w:rPr>
      </w:pPr>
      <w:r>
        <w:rPr>
          <w:color w:val="auto"/>
          <w:shd w:val="clear" w:fill="FFFFFF"/>
          <w:lang w:eastAsia="zh-CN"/>
        </w:rPr>
        <w:t>电话：</w:t>
      </w:r>
      <w:r>
        <w:rPr>
          <w:rFonts w:hint="eastAsia"/>
          <w:color w:val="auto"/>
          <w:shd w:val="clear" w:fill="FFFFFF"/>
          <w:lang w:val="en-US" w:eastAsia="zh-CN"/>
        </w:rPr>
        <w:t>13991519725</w:t>
      </w:r>
    </w:p>
    <w:p w14:paraId="75FAA968">
      <w:pPr>
        <w:pStyle w:val="42"/>
        <w:widowControl/>
        <w:wordWrap w:val="0"/>
        <w:adjustRightInd w:val="0"/>
        <w:snapToGrid w:val="0"/>
        <w:spacing w:before="0" w:beforeAutospacing="0" w:after="0" w:afterAutospacing="0" w:line="360" w:lineRule="auto"/>
        <w:ind w:left="0" w:right="0" w:firstLine="480"/>
        <w:jc w:val="right"/>
        <w:rPr>
          <w:color w:val="auto"/>
          <w:shd w:val="clear" w:fill="FFFFFF"/>
          <w:lang w:eastAsia="zh-CN"/>
        </w:rPr>
      </w:pPr>
    </w:p>
    <w:p w14:paraId="6111D379">
      <w:pPr>
        <w:pStyle w:val="42"/>
        <w:widowControl/>
        <w:wordWrap w:val="0"/>
        <w:adjustRightInd w:val="0"/>
        <w:snapToGrid w:val="0"/>
        <w:spacing w:before="0" w:beforeAutospacing="0" w:after="0" w:afterAutospacing="0" w:line="360" w:lineRule="auto"/>
        <w:ind w:left="0" w:right="0" w:firstLine="480"/>
        <w:jc w:val="right"/>
        <w:rPr>
          <w:color w:val="auto"/>
          <w:shd w:val="clear" w:fill="FFFFFF"/>
          <w:lang w:eastAsia="zh-CN"/>
        </w:rPr>
      </w:pPr>
    </w:p>
    <w:p w14:paraId="04290D7A">
      <w:pPr>
        <w:pStyle w:val="42"/>
        <w:widowControl/>
        <w:wordWrap w:val="0"/>
        <w:adjustRightInd w:val="0"/>
        <w:snapToGrid w:val="0"/>
        <w:spacing w:before="0" w:beforeAutospacing="0" w:after="0" w:afterAutospacing="0" w:line="360" w:lineRule="auto"/>
        <w:ind w:left="0" w:right="0" w:firstLine="480"/>
        <w:jc w:val="right"/>
        <w:rPr>
          <w:color w:val="auto"/>
          <w:shd w:val="clear" w:fill="FFFFFF"/>
          <w:lang w:val="en-US"/>
        </w:rPr>
      </w:pPr>
      <w:r>
        <w:rPr>
          <w:color w:val="auto"/>
          <w:shd w:val="clear" w:fill="FFFFFF"/>
          <w:lang w:eastAsia="zh-CN"/>
        </w:rPr>
        <w:t>安康尚昊招标代理有限公司</w:t>
      </w:r>
    </w:p>
    <w:p w14:paraId="650CCEF6">
      <w:pPr>
        <w:pStyle w:val="42"/>
        <w:widowControl/>
        <w:adjustRightInd w:val="0"/>
        <w:snapToGrid w:val="0"/>
        <w:spacing w:before="0" w:beforeAutospacing="0" w:after="0" w:afterAutospacing="0" w:line="360" w:lineRule="auto"/>
        <w:ind w:left="0" w:right="0" w:firstLine="480"/>
        <w:jc w:val="right"/>
        <w:rPr>
          <w:color w:val="auto"/>
          <w:shd w:val="clear" w:fill="FFFFFF"/>
          <w:lang w:val="en-US"/>
        </w:rPr>
      </w:pPr>
      <w:r>
        <w:rPr>
          <w:color w:val="auto"/>
          <w:shd w:val="clear" w:fill="FFFFFF"/>
          <w:lang w:val="en-US"/>
        </w:rPr>
        <w:t>202</w:t>
      </w:r>
      <w:r>
        <w:rPr>
          <w:rFonts w:hint="eastAsia"/>
          <w:color w:val="auto"/>
          <w:shd w:val="clear" w:fill="FFFFFF"/>
          <w:lang w:val="en-US" w:eastAsia="zh-CN"/>
        </w:rPr>
        <w:t>6</w:t>
      </w:r>
      <w:r>
        <w:rPr>
          <w:color w:val="auto"/>
          <w:shd w:val="clear" w:fill="FFFFFF"/>
          <w:lang w:eastAsia="zh-CN"/>
        </w:rPr>
        <w:t>年</w:t>
      </w:r>
      <w:r>
        <w:rPr>
          <w:rFonts w:hint="eastAsia"/>
          <w:color w:val="auto"/>
          <w:shd w:val="clear" w:fill="FFFFFF"/>
          <w:lang w:val="en-US" w:eastAsia="zh-CN"/>
        </w:rPr>
        <w:t>8</w:t>
      </w:r>
      <w:r>
        <w:rPr>
          <w:color w:val="auto"/>
          <w:shd w:val="clear" w:fill="FFFFFF"/>
          <w:lang w:eastAsia="zh-CN"/>
        </w:rPr>
        <w:t>月</w:t>
      </w:r>
      <w:r>
        <w:rPr>
          <w:rFonts w:hint="eastAsia"/>
          <w:color w:val="auto"/>
          <w:shd w:val="clear" w:fill="FFFFFF"/>
          <w:lang w:val="en-US" w:eastAsia="zh-CN"/>
        </w:rPr>
        <w:t>14</w:t>
      </w:r>
      <w:r>
        <w:rPr>
          <w:color w:val="auto"/>
          <w:shd w:val="clear" w:fill="FFFFFF"/>
          <w:lang w:eastAsia="zh-CN"/>
        </w:rPr>
        <w:t>日</w:t>
      </w:r>
    </w:p>
    <w:p w14:paraId="6BCE56BB">
      <w:pPr>
        <w:keepNext w:val="0"/>
        <w:keepLines w:val="0"/>
        <w:pageBreakBefore w:val="0"/>
        <w:widowControl w:val="0"/>
        <w:kinsoku/>
        <w:wordWrap/>
        <w:overflowPunct/>
        <w:topLinePunct w:val="0"/>
        <w:autoSpaceDE/>
        <w:autoSpaceDN/>
        <w:bidi w:val="0"/>
        <w:adjustRightInd/>
        <w:snapToGrid/>
        <w:spacing w:line="440" w:lineRule="exact"/>
        <w:ind w:left="0"/>
        <w:jc w:val="center"/>
        <w:textAlignment w:val="auto"/>
        <w:rPr>
          <w:rFonts w:hint="eastAsia" w:ascii="宋体" w:hAnsi="宋体" w:eastAsia="宋体" w:cs="宋体"/>
          <w:color w:val="auto"/>
          <w:kern w:val="0"/>
          <w:sz w:val="24"/>
          <w:szCs w:val="24"/>
          <w:lang w:val="en-US" w:eastAsia="zh-CN" w:bidi="ar-SA"/>
        </w:rPr>
      </w:pPr>
    </w:p>
    <w:p w14:paraId="74591FB1">
      <w:pPr>
        <w:widowControl/>
        <w:jc w:val="left"/>
        <w:rPr>
          <w:rFonts w:ascii="宋体" w:hAnsi="宋体" w:cs="宋体"/>
          <w:b/>
          <w:bCs/>
          <w:color w:val="auto"/>
          <w:kern w:val="44"/>
          <w:sz w:val="32"/>
          <w:szCs w:val="32"/>
        </w:rPr>
      </w:pPr>
      <w:bookmarkStart w:id="12" w:name="_Toc536429370"/>
      <w:bookmarkStart w:id="13" w:name="_Toc536202283"/>
      <w:bookmarkStart w:id="14" w:name="_Toc536429317"/>
      <w:bookmarkStart w:id="15" w:name="_Toc536202377"/>
      <w:bookmarkStart w:id="16" w:name="_Toc5018"/>
      <w:r>
        <w:rPr>
          <w:rFonts w:hint="eastAsia" w:ascii="宋体" w:hAnsi="宋体" w:cs="宋体"/>
          <w:b/>
          <w:bCs/>
          <w:color w:val="auto"/>
          <w:kern w:val="44"/>
          <w:sz w:val="32"/>
          <w:szCs w:val="32"/>
        </w:rPr>
        <w:t>特别提醒：</w:t>
      </w:r>
    </w:p>
    <w:p w14:paraId="130E27E8">
      <w:pPr>
        <w:keepNext w:val="0"/>
        <w:keepLines w:val="0"/>
        <w:pageBreakBefore w:val="0"/>
        <w:kinsoku/>
        <w:wordWrap/>
        <w:overflowPunct/>
        <w:topLinePunct w:val="0"/>
        <w:autoSpaceDE/>
        <w:autoSpaceDN/>
        <w:bidi w:val="0"/>
        <w:adjustRightInd/>
        <w:spacing w:line="460" w:lineRule="exact"/>
        <w:ind w:firstLine="482" w:firstLineChars="200"/>
        <w:jc w:val="left"/>
        <w:textAlignment w:val="auto"/>
        <w:rPr>
          <w:rFonts w:hint="eastAsia" w:ascii="宋体" w:hAnsi="宋体" w:eastAsia="宋体" w:cs="宋体"/>
          <w:b/>
          <w:bCs/>
          <w:color w:val="auto"/>
          <w:sz w:val="24"/>
          <w:szCs w:val="24"/>
        </w:rPr>
      </w:pPr>
      <w:r>
        <w:rPr>
          <w:rFonts w:hint="eastAsia" w:ascii="宋体" w:hAnsi="宋体" w:cs="宋体"/>
          <w:b/>
          <w:bCs/>
          <w:color w:val="auto"/>
          <w:sz w:val="24"/>
          <w:szCs w:val="24"/>
          <w:lang w:eastAsia="zh-CN"/>
        </w:rPr>
        <w:t>1.</w:t>
      </w:r>
      <w:r>
        <w:rPr>
          <w:rFonts w:hint="eastAsia" w:ascii="宋体" w:hAnsi="宋体" w:eastAsia="宋体" w:cs="宋体"/>
          <w:b/>
          <w:bCs/>
          <w:color w:val="auto"/>
          <w:sz w:val="24"/>
          <w:szCs w:val="24"/>
        </w:rPr>
        <w:t>本项目采用电子化投标及远程不见面开标方式（无需提供纸质版文件，无需到开标现场），开标时请务必携带数字认证证书，如因供应商自身原因未携带数字认证证书造成无法解密投标文件，按无效投标对待。“不见面大厅”登录网址为：</w:t>
      </w:r>
    </w:p>
    <w:p w14:paraId="5BFAB2CE">
      <w:pPr>
        <w:keepNext w:val="0"/>
        <w:keepLines w:val="0"/>
        <w:pageBreakBefore w:val="0"/>
        <w:kinsoku/>
        <w:wordWrap/>
        <w:overflowPunct/>
        <w:topLinePunct w:val="0"/>
        <w:autoSpaceDE/>
        <w:autoSpaceDN/>
        <w:bidi w:val="0"/>
        <w:adjustRightInd/>
        <w:spacing w:line="460" w:lineRule="exact"/>
        <w:ind w:firstLine="482" w:firstLineChars="200"/>
        <w:jc w:val="left"/>
        <w:textAlignment w:val="auto"/>
        <w:rPr>
          <w:rFonts w:hint="eastAsia" w:ascii="宋体" w:hAnsi="宋体" w:eastAsia="宋体" w:cs="宋体"/>
          <w:b/>
          <w:bCs/>
          <w:color w:val="auto"/>
          <w:sz w:val="24"/>
          <w:szCs w:val="24"/>
        </w:rPr>
      </w:pPr>
      <w:r>
        <w:rPr>
          <w:rFonts w:hint="eastAsia" w:ascii="宋体" w:hAnsi="宋体" w:cs="宋体"/>
          <w:b/>
          <w:bCs/>
          <w:color w:val="auto"/>
          <w:sz w:val="24"/>
          <w:szCs w:val="24"/>
          <w:lang w:eastAsia="zh-CN"/>
        </w:rPr>
        <w:t>http://219.145.206.209/BidOpeningHall/bidopeninghallaction/hall/login（</w:t>
      </w:r>
      <w:r>
        <w:rPr>
          <w:rFonts w:hint="eastAsia" w:ascii="宋体" w:hAnsi="宋体" w:cs="宋体"/>
          <w:b/>
          <w:bCs/>
          <w:color w:val="auto"/>
          <w:sz w:val="24"/>
          <w:szCs w:val="24"/>
          <w:lang w:val="en-US" w:eastAsia="zh-CN"/>
        </w:rPr>
        <w:t>请各投标人下载最新驱动，详细操作请关注《关于陕西省公共资源交易平台多CA互认系统正式上线运行的通知》</w:t>
      </w:r>
      <w:r>
        <w:rPr>
          <w:rFonts w:hint="eastAsia" w:ascii="宋体" w:hAnsi="宋体" w:cs="宋体"/>
          <w:b/>
          <w:bCs/>
          <w:color w:val="auto"/>
          <w:sz w:val="24"/>
          <w:szCs w:val="24"/>
          <w:lang w:eastAsia="zh-CN"/>
        </w:rPr>
        <w:t>）</w:t>
      </w:r>
      <w:r>
        <w:rPr>
          <w:rFonts w:hint="eastAsia" w:ascii="宋体" w:hAnsi="宋体" w:eastAsia="宋体" w:cs="宋体"/>
          <w:b/>
          <w:bCs/>
          <w:color w:val="auto"/>
          <w:sz w:val="24"/>
          <w:szCs w:val="24"/>
        </w:rPr>
        <w:t>电子开标、评标无法进行时，按照《安康市公共资源交易平台电子化交易应急处置管理办法</w:t>
      </w:r>
      <w:r>
        <w:rPr>
          <w:rFonts w:hint="eastAsia" w:ascii="宋体" w:hAnsi="宋体" w:cs="宋体"/>
          <w:b/>
          <w:bCs/>
          <w:color w:val="auto"/>
          <w:sz w:val="24"/>
          <w:szCs w:val="24"/>
          <w:lang w:eastAsia="zh-CN"/>
        </w:rPr>
        <w:t>（</w:t>
      </w:r>
      <w:r>
        <w:rPr>
          <w:rFonts w:hint="eastAsia" w:ascii="宋体" w:hAnsi="宋体" w:eastAsia="宋体" w:cs="宋体"/>
          <w:b/>
          <w:bCs/>
          <w:color w:val="auto"/>
          <w:sz w:val="24"/>
          <w:szCs w:val="24"/>
        </w:rPr>
        <w:t>试行</w:t>
      </w:r>
      <w:r>
        <w:rPr>
          <w:rFonts w:hint="eastAsia" w:ascii="宋体" w:hAnsi="宋体" w:cs="宋体"/>
          <w:b/>
          <w:bCs/>
          <w:color w:val="auto"/>
          <w:sz w:val="24"/>
          <w:szCs w:val="24"/>
          <w:lang w:eastAsia="zh-CN"/>
        </w:rPr>
        <w:t>）</w:t>
      </w:r>
      <w:r>
        <w:rPr>
          <w:rFonts w:hint="eastAsia" w:ascii="宋体" w:hAnsi="宋体" w:eastAsia="宋体" w:cs="宋体"/>
          <w:b/>
          <w:bCs/>
          <w:color w:val="auto"/>
          <w:sz w:val="24"/>
          <w:szCs w:val="24"/>
        </w:rPr>
        <w:t>》规定执行。</w:t>
      </w:r>
    </w:p>
    <w:p w14:paraId="7B9510AE">
      <w:pPr>
        <w:keepNext w:val="0"/>
        <w:keepLines w:val="0"/>
        <w:pageBreakBefore w:val="0"/>
        <w:widowControl/>
        <w:tabs>
          <w:tab w:val="left" w:pos="1620"/>
        </w:tabs>
        <w:kinsoku/>
        <w:wordWrap/>
        <w:overflowPunct/>
        <w:topLinePunct w:val="0"/>
        <w:autoSpaceDE/>
        <w:autoSpaceDN/>
        <w:bidi w:val="0"/>
        <w:adjustRightInd/>
        <w:snapToGrid w:val="0"/>
        <w:spacing w:line="460" w:lineRule="exact"/>
        <w:ind w:firstLine="482" w:firstLineChars="200"/>
        <w:jc w:val="left"/>
        <w:textAlignment w:val="auto"/>
        <w:rPr>
          <w:rFonts w:hint="eastAsia" w:ascii="宋体" w:hAnsi="宋体" w:eastAsia="宋体" w:cs="宋体"/>
          <w:b/>
          <w:bCs/>
          <w:color w:val="auto"/>
          <w:kern w:val="0"/>
          <w:sz w:val="24"/>
          <w:szCs w:val="24"/>
        </w:rPr>
      </w:pPr>
      <w:r>
        <w:rPr>
          <w:rFonts w:hint="eastAsia" w:ascii="宋体" w:hAnsi="宋体" w:cs="宋体"/>
          <w:b/>
          <w:bCs/>
          <w:color w:val="auto"/>
          <w:kern w:val="0"/>
          <w:sz w:val="24"/>
          <w:szCs w:val="24"/>
          <w:lang w:val="en-US" w:eastAsia="zh-CN"/>
        </w:rPr>
        <w:t>2.</w:t>
      </w:r>
      <w:r>
        <w:rPr>
          <w:rFonts w:hint="eastAsia" w:ascii="宋体" w:hAnsi="宋体" w:eastAsia="宋体" w:cs="宋体"/>
          <w:b/>
          <w:bCs/>
          <w:color w:val="auto"/>
          <w:kern w:val="0"/>
          <w:sz w:val="24"/>
          <w:szCs w:val="24"/>
        </w:rPr>
        <w:t>制作电子投标文件</w:t>
      </w:r>
    </w:p>
    <w:p w14:paraId="3403A8C3">
      <w:pPr>
        <w:keepNext w:val="0"/>
        <w:keepLines w:val="0"/>
        <w:pageBreakBefore w:val="0"/>
        <w:widowControl/>
        <w:tabs>
          <w:tab w:val="left" w:pos="1620"/>
        </w:tabs>
        <w:kinsoku/>
        <w:wordWrap/>
        <w:overflowPunct/>
        <w:topLinePunct w:val="0"/>
        <w:autoSpaceDE/>
        <w:autoSpaceDN/>
        <w:bidi w:val="0"/>
        <w:adjustRightInd/>
        <w:snapToGrid w:val="0"/>
        <w:spacing w:line="460" w:lineRule="exact"/>
        <w:ind w:firstLine="482" w:firstLineChars="200"/>
        <w:jc w:val="left"/>
        <w:textAlignment w:val="auto"/>
        <w:rPr>
          <w:rFonts w:hint="eastAsia" w:ascii="宋体" w:hAnsi="宋体" w:eastAsia="宋体" w:cs="宋体"/>
          <w:b/>
          <w:bCs/>
          <w:color w:val="auto"/>
          <w:kern w:val="0"/>
          <w:sz w:val="24"/>
          <w:szCs w:val="24"/>
        </w:rPr>
      </w:pPr>
      <w:r>
        <w:rPr>
          <w:rFonts w:hint="eastAsia" w:ascii="宋体" w:hAnsi="宋体" w:eastAsia="宋体" w:cs="宋体"/>
          <w:b/>
          <w:bCs/>
          <w:color w:val="auto"/>
          <w:kern w:val="0"/>
          <w:sz w:val="24"/>
          <w:szCs w:val="24"/>
        </w:rPr>
        <w:t>投标供应商须在“全国公共资源交易中心平台（陕西省）（http</w:t>
      </w:r>
      <w:r>
        <w:rPr>
          <w:rFonts w:hint="eastAsia" w:ascii="宋体" w:hAnsi="宋体" w:cs="宋体"/>
          <w:b/>
          <w:bCs/>
          <w:color w:val="auto"/>
          <w:kern w:val="0"/>
          <w:sz w:val="24"/>
          <w:szCs w:val="24"/>
          <w:lang w:eastAsia="zh-CN"/>
        </w:rPr>
        <w:t>：</w:t>
      </w:r>
      <w:r>
        <w:rPr>
          <w:rFonts w:hint="eastAsia" w:ascii="宋体" w:hAnsi="宋体" w:eastAsia="宋体" w:cs="宋体"/>
          <w:b/>
          <w:bCs/>
          <w:color w:val="auto"/>
          <w:kern w:val="0"/>
          <w:sz w:val="24"/>
          <w:szCs w:val="24"/>
        </w:rPr>
        <w:t>//www.sxggzyjy.cn/）”的“服务指南”栏目“下载专区”中，免费下载“陕西省公共资源交易平台政府采购电子标书制作工具</w:t>
      </w:r>
      <w:r>
        <w:rPr>
          <w:rFonts w:hint="eastAsia" w:ascii="宋体" w:hAnsi="宋体" w:cs="宋体"/>
          <w:b/>
          <w:bCs/>
          <w:color w:val="auto"/>
          <w:kern w:val="0"/>
          <w:sz w:val="24"/>
          <w:szCs w:val="24"/>
          <w:lang w:eastAsia="zh-CN"/>
        </w:rPr>
        <w:t>（</w:t>
      </w:r>
      <w:r>
        <w:rPr>
          <w:rFonts w:hint="eastAsia" w:ascii="宋体" w:hAnsi="宋体" w:eastAsia="宋体" w:cs="宋体"/>
          <w:b/>
          <w:bCs/>
          <w:color w:val="auto"/>
          <w:kern w:val="0"/>
          <w:sz w:val="24"/>
          <w:szCs w:val="24"/>
        </w:rPr>
        <w:t>V8.0.0.2</w:t>
      </w:r>
      <w:r>
        <w:rPr>
          <w:rFonts w:hint="eastAsia" w:ascii="宋体" w:hAnsi="宋体" w:cs="宋体"/>
          <w:b/>
          <w:bCs/>
          <w:color w:val="auto"/>
          <w:kern w:val="0"/>
          <w:sz w:val="24"/>
          <w:szCs w:val="24"/>
          <w:lang w:eastAsia="zh-CN"/>
        </w:rPr>
        <w:t>）</w:t>
      </w:r>
      <w:r>
        <w:rPr>
          <w:rFonts w:hint="eastAsia" w:ascii="宋体" w:hAnsi="宋体" w:eastAsia="宋体" w:cs="宋体"/>
          <w:b/>
          <w:bCs/>
          <w:color w:val="auto"/>
          <w:kern w:val="0"/>
          <w:sz w:val="24"/>
          <w:szCs w:val="24"/>
        </w:rPr>
        <w:t>”，并升级至最新版本，使用该客户端制作电子投标文件，制作扩展名为“.SXSTF”的电子投标文件。</w:t>
      </w:r>
    </w:p>
    <w:p w14:paraId="4ED90960">
      <w:pPr>
        <w:keepNext w:val="0"/>
        <w:keepLines w:val="0"/>
        <w:pageBreakBefore w:val="0"/>
        <w:widowControl/>
        <w:tabs>
          <w:tab w:val="left" w:pos="1620"/>
        </w:tabs>
        <w:kinsoku/>
        <w:wordWrap/>
        <w:overflowPunct/>
        <w:topLinePunct w:val="0"/>
        <w:autoSpaceDE/>
        <w:autoSpaceDN/>
        <w:bidi w:val="0"/>
        <w:adjustRightInd/>
        <w:snapToGrid w:val="0"/>
        <w:spacing w:line="460" w:lineRule="exact"/>
        <w:ind w:firstLine="482" w:firstLineChars="200"/>
        <w:jc w:val="left"/>
        <w:textAlignment w:val="auto"/>
        <w:rPr>
          <w:rFonts w:hint="eastAsia" w:ascii="宋体" w:hAnsi="宋体" w:eastAsia="宋体" w:cs="宋体"/>
          <w:b/>
          <w:bCs/>
          <w:color w:val="auto"/>
          <w:kern w:val="0"/>
          <w:sz w:val="24"/>
          <w:szCs w:val="24"/>
        </w:rPr>
      </w:pPr>
      <w:r>
        <w:rPr>
          <w:rFonts w:hint="eastAsia" w:ascii="宋体" w:hAnsi="宋体" w:cs="宋体"/>
          <w:b/>
          <w:bCs/>
          <w:color w:val="auto"/>
          <w:kern w:val="0"/>
          <w:sz w:val="24"/>
          <w:szCs w:val="24"/>
          <w:lang w:val="en-US" w:eastAsia="zh-CN"/>
        </w:rPr>
        <w:t>3.</w:t>
      </w:r>
      <w:r>
        <w:rPr>
          <w:rFonts w:hint="eastAsia" w:ascii="宋体" w:hAnsi="宋体" w:eastAsia="宋体" w:cs="宋体"/>
          <w:b/>
          <w:bCs/>
          <w:color w:val="auto"/>
          <w:kern w:val="0"/>
          <w:sz w:val="24"/>
          <w:szCs w:val="24"/>
        </w:rPr>
        <w:t>递交电子投标文件</w:t>
      </w:r>
    </w:p>
    <w:p w14:paraId="208E56AE">
      <w:pPr>
        <w:keepNext w:val="0"/>
        <w:keepLines w:val="0"/>
        <w:pageBreakBefore w:val="0"/>
        <w:kinsoku/>
        <w:wordWrap/>
        <w:overflowPunct/>
        <w:topLinePunct w:val="0"/>
        <w:autoSpaceDE/>
        <w:autoSpaceDN/>
        <w:bidi w:val="0"/>
        <w:adjustRightInd/>
        <w:spacing w:line="460" w:lineRule="exact"/>
        <w:ind w:firstLine="482" w:firstLineChars="200"/>
        <w:jc w:val="left"/>
        <w:textAlignment w:val="auto"/>
        <w:rPr>
          <w:rFonts w:hint="eastAsia" w:ascii="宋体" w:hAnsi="宋体" w:eastAsia="宋体" w:cs="宋体"/>
          <w:b/>
          <w:bCs/>
          <w:color w:val="auto"/>
          <w:kern w:val="0"/>
          <w:sz w:val="24"/>
          <w:szCs w:val="24"/>
        </w:rPr>
      </w:pPr>
      <w:r>
        <w:rPr>
          <w:rFonts w:hint="eastAsia" w:ascii="宋体" w:hAnsi="宋体" w:eastAsia="宋体" w:cs="宋体"/>
          <w:b/>
          <w:bCs/>
          <w:color w:val="auto"/>
          <w:kern w:val="0"/>
          <w:sz w:val="24"/>
          <w:szCs w:val="24"/>
        </w:rPr>
        <w:t>登录全国公共资源交易中心平台（陕西省）（http</w:t>
      </w:r>
      <w:r>
        <w:rPr>
          <w:rFonts w:hint="eastAsia" w:ascii="宋体" w:hAnsi="宋体" w:cs="宋体"/>
          <w:b/>
          <w:bCs/>
          <w:color w:val="auto"/>
          <w:kern w:val="0"/>
          <w:sz w:val="24"/>
          <w:szCs w:val="24"/>
          <w:lang w:eastAsia="zh-CN"/>
        </w:rPr>
        <w:t>：</w:t>
      </w:r>
      <w:r>
        <w:rPr>
          <w:rFonts w:hint="eastAsia" w:ascii="宋体" w:hAnsi="宋体" w:eastAsia="宋体" w:cs="宋体"/>
          <w:b/>
          <w:bCs/>
          <w:color w:val="auto"/>
          <w:kern w:val="0"/>
          <w:sz w:val="24"/>
          <w:szCs w:val="24"/>
        </w:rPr>
        <w:t>//www.sxggzyjy.cn/），选择“电子交易平台——陕西政府采购交易系统——企业端”进行登录，登录后选择“交易乙方”身份进入，进入菜单“采购业务—我的项目——项目流程——上传响应文件”，上传加密的电子投标文件。上传成功后，电子化平台将予以记录。</w:t>
      </w:r>
    </w:p>
    <w:p w14:paraId="71D3D4AC">
      <w:pPr>
        <w:pStyle w:val="68"/>
        <w:keepNext w:val="0"/>
        <w:keepLines w:val="0"/>
        <w:pageBreakBefore w:val="0"/>
        <w:kinsoku/>
        <w:wordWrap/>
        <w:overflowPunct/>
        <w:topLinePunct w:val="0"/>
        <w:autoSpaceDE/>
        <w:autoSpaceDN/>
        <w:bidi w:val="0"/>
        <w:adjustRightInd/>
        <w:spacing w:line="460" w:lineRule="exact"/>
        <w:ind w:firstLine="480"/>
        <w:textAlignment w:val="auto"/>
        <w:rPr>
          <w:rFonts w:hint="eastAsia" w:ascii="宋体" w:hAnsi="宋体" w:eastAsia="宋体" w:cs="宋体"/>
          <w:b/>
          <w:bCs/>
          <w:color w:val="auto"/>
          <w:kern w:val="0"/>
          <w:sz w:val="24"/>
          <w:szCs w:val="24"/>
        </w:rPr>
      </w:pPr>
      <w:r>
        <w:rPr>
          <w:rFonts w:hint="eastAsia" w:ascii="宋体" w:hAnsi="宋体" w:eastAsia="宋体" w:cs="宋体"/>
          <w:b/>
          <w:bCs/>
          <w:color w:val="auto"/>
          <w:kern w:val="0"/>
          <w:sz w:val="24"/>
          <w:szCs w:val="24"/>
        </w:rPr>
        <w:t>项目如有变更文件，则应点击“项目流程——答疑文件下载”下载更新后的电子</w:t>
      </w:r>
      <w:r>
        <w:rPr>
          <w:rFonts w:hint="eastAsia" w:ascii="宋体" w:hAnsi="宋体" w:cs="宋体"/>
          <w:b/>
          <w:bCs/>
          <w:color w:val="auto"/>
          <w:kern w:val="0"/>
          <w:sz w:val="24"/>
          <w:szCs w:val="24"/>
          <w:lang w:eastAsia="zh-CN"/>
        </w:rPr>
        <w:t>磋商文件</w:t>
      </w:r>
      <w:r>
        <w:rPr>
          <w:rFonts w:hint="eastAsia" w:ascii="宋体" w:hAnsi="宋体" w:eastAsia="宋体" w:cs="宋体"/>
          <w:b/>
          <w:bCs/>
          <w:color w:val="auto"/>
          <w:kern w:val="0"/>
          <w:sz w:val="24"/>
          <w:szCs w:val="24"/>
        </w:rPr>
        <w:t>（*.SXSCF），使用旧版电子</w:t>
      </w:r>
      <w:r>
        <w:rPr>
          <w:rFonts w:hint="eastAsia" w:ascii="宋体" w:hAnsi="宋体" w:cs="宋体"/>
          <w:b/>
          <w:bCs/>
          <w:color w:val="auto"/>
          <w:kern w:val="0"/>
          <w:sz w:val="24"/>
          <w:szCs w:val="24"/>
          <w:lang w:eastAsia="zh-CN"/>
        </w:rPr>
        <w:t>磋商文件</w:t>
      </w:r>
      <w:r>
        <w:rPr>
          <w:rFonts w:hint="eastAsia" w:ascii="宋体" w:hAnsi="宋体" w:eastAsia="宋体" w:cs="宋体"/>
          <w:b/>
          <w:bCs/>
          <w:color w:val="auto"/>
          <w:kern w:val="0"/>
          <w:sz w:val="24"/>
          <w:szCs w:val="24"/>
        </w:rPr>
        <w:t>制作的电子投标文件，系统将拒绝接收。</w:t>
      </w:r>
    </w:p>
    <w:p w14:paraId="0DB8752D">
      <w:pPr>
        <w:keepNext w:val="0"/>
        <w:keepLines w:val="0"/>
        <w:pageBreakBefore w:val="0"/>
        <w:widowControl/>
        <w:numPr>
          <w:ilvl w:val="0"/>
          <w:numId w:val="0"/>
        </w:numPr>
        <w:tabs>
          <w:tab w:val="left" w:pos="1620"/>
        </w:tabs>
        <w:kinsoku/>
        <w:wordWrap/>
        <w:overflowPunct/>
        <w:topLinePunct w:val="0"/>
        <w:autoSpaceDE/>
        <w:autoSpaceDN/>
        <w:bidi w:val="0"/>
        <w:adjustRightInd/>
        <w:snapToGrid w:val="0"/>
        <w:spacing w:line="460" w:lineRule="exact"/>
        <w:ind w:firstLine="482" w:firstLineChars="200"/>
        <w:jc w:val="left"/>
        <w:textAlignment w:val="auto"/>
        <w:outlineLvl w:val="9"/>
        <w:rPr>
          <w:rFonts w:hint="eastAsia" w:ascii="宋体" w:hAnsi="宋体" w:eastAsia="宋体" w:cs="宋体"/>
          <w:b/>
          <w:bCs/>
          <w:color w:val="auto"/>
          <w:sz w:val="24"/>
          <w:szCs w:val="24"/>
          <w:lang w:val="en-US" w:eastAsia="zh-CN"/>
        </w:rPr>
      </w:pPr>
      <w:r>
        <w:rPr>
          <w:rFonts w:hint="eastAsia" w:ascii="宋体" w:hAnsi="宋体" w:cs="宋体"/>
          <w:b/>
          <w:bCs/>
          <w:color w:val="auto"/>
          <w:sz w:val="24"/>
          <w:szCs w:val="24"/>
          <w:lang w:val="en-US" w:eastAsia="zh-CN"/>
        </w:rPr>
        <w:t>4.</w:t>
      </w:r>
      <w:r>
        <w:rPr>
          <w:rFonts w:hint="eastAsia" w:ascii="宋体" w:hAnsi="宋体" w:eastAsia="宋体" w:cs="宋体"/>
          <w:b/>
          <w:bCs/>
          <w:color w:val="auto"/>
          <w:sz w:val="24"/>
          <w:szCs w:val="24"/>
          <w:lang w:val="en-US" w:eastAsia="zh-CN"/>
        </w:rPr>
        <w:t>电子投标文件技术支持：400928009</w:t>
      </w:r>
      <w:r>
        <w:rPr>
          <w:rFonts w:hint="eastAsia" w:ascii="宋体" w:hAnsi="宋体" w:cs="宋体"/>
          <w:b/>
          <w:bCs/>
          <w:color w:val="auto"/>
          <w:sz w:val="24"/>
          <w:szCs w:val="24"/>
          <w:lang w:val="en-US" w:eastAsia="zh-CN"/>
        </w:rPr>
        <w:t>5.</w:t>
      </w:r>
      <w:r>
        <w:rPr>
          <w:rFonts w:hint="eastAsia" w:ascii="宋体" w:hAnsi="宋体" w:eastAsia="宋体" w:cs="宋体"/>
          <w:b/>
          <w:bCs/>
          <w:color w:val="auto"/>
          <w:sz w:val="24"/>
          <w:szCs w:val="24"/>
          <w:lang w:val="en-US" w:eastAsia="zh-CN"/>
        </w:rPr>
        <w:t>4009980000</w:t>
      </w:r>
    </w:p>
    <w:p w14:paraId="125C7801">
      <w:pPr>
        <w:keepNext w:val="0"/>
        <w:keepLines w:val="0"/>
        <w:pageBreakBefore w:val="0"/>
        <w:widowControl/>
        <w:numPr>
          <w:ilvl w:val="0"/>
          <w:numId w:val="0"/>
        </w:numPr>
        <w:tabs>
          <w:tab w:val="left" w:pos="1620"/>
        </w:tabs>
        <w:kinsoku/>
        <w:wordWrap/>
        <w:overflowPunct/>
        <w:topLinePunct w:val="0"/>
        <w:autoSpaceDE/>
        <w:autoSpaceDN/>
        <w:bidi w:val="0"/>
        <w:adjustRightInd/>
        <w:snapToGrid w:val="0"/>
        <w:spacing w:line="400" w:lineRule="exact"/>
        <w:ind w:firstLine="482" w:firstLineChars="200"/>
        <w:jc w:val="left"/>
        <w:textAlignment w:val="auto"/>
        <w:outlineLvl w:val="9"/>
        <w:rPr>
          <w:rFonts w:hint="eastAsia" w:ascii="宋体" w:hAnsi="宋体" w:eastAsia="宋体" w:cs="宋体"/>
          <w:color w:val="auto"/>
          <w:sz w:val="24"/>
          <w:szCs w:val="24"/>
          <w:lang w:val="en-US" w:eastAsia="zh-CN"/>
        </w:rPr>
      </w:pPr>
      <w:r>
        <w:rPr>
          <w:rFonts w:hint="eastAsia" w:ascii="宋体" w:hAnsi="宋体" w:cs="宋体"/>
          <w:b/>
          <w:bCs/>
          <w:color w:val="auto"/>
          <w:sz w:val="24"/>
          <w:szCs w:val="24"/>
          <w:lang w:val="en-US" w:eastAsia="zh-CN"/>
        </w:rPr>
        <w:t>5.</w:t>
      </w:r>
      <w:r>
        <w:rPr>
          <w:rFonts w:hint="eastAsia" w:ascii="宋体" w:hAnsi="宋体" w:eastAsia="宋体" w:cs="宋体"/>
          <w:b/>
          <w:bCs/>
          <w:color w:val="auto"/>
          <w:sz w:val="24"/>
          <w:szCs w:val="24"/>
          <w:lang w:val="en-US" w:eastAsia="zh-CN"/>
        </w:rPr>
        <w:t>投标供应商报名成功，如自愿放弃投标，应在开标前一个工作日以电子邮件或书面形式告知采购代理机构。</w:t>
      </w:r>
    </w:p>
    <w:p w14:paraId="5CDFCAA3">
      <w:pPr>
        <w:widowControl/>
        <w:jc w:val="left"/>
        <w:rPr>
          <w:rFonts w:ascii="Times New Roman" w:hAnsi="Times New Roman" w:cs="Times New Roman"/>
          <w:b/>
          <w:bCs/>
          <w:color w:val="auto"/>
          <w:kern w:val="44"/>
          <w:sz w:val="32"/>
          <w:szCs w:val="32"/>
        </w:rPr>
      </w:pPr>
      <w:bookmarkStart w:id="17" w:name="_Toc19543334"/>
      <w:r>
        <w:rPr>
          <w:color w:val="auto"/>
        </w:rPr>
        <w:br w:type="page"/>
      </w:r>
    </w:p>
    <w:p w14:paraId="64FB694F">
      <w:pPr>
        <w:pStyle w:val="3"/>
        <w:spacing w:line="360" w:lineRule="auto"/>
        <w:rPr>
          <w:rFonts w:ascii="宋体" w:hAnsi="宋体" w:cs="宋体"/>
          <w:color w:val="auto"/>
        </w:rPr>
      </w:pPr>
      <w:bookmarkStart w:id="18" w:name="_Toc8491"/>
      <w:r>
        <w:rPr>
          <w:rFonts w:hint="eastAsia"/>
          <w:color w:val="auto"/>
        </w:rPr>
        <w:t>第二部分</w:t>
      </w:r>
      <w:r>
        <w:rPr>
          <w:color w:val="auto"/>
        </w:rPr>
        <w:t xml:space="preserve">  </w:t>
      </w:r>
      <w:r>
        <w:rPr>
          <w:rFonts w:hint="eastAsia"/>
          <w:color w:val="auto"/>
        </w:rPr>
        <w:t>供应商须知前附表</w:t>
      </w:r>
      <w:bookmarkEnd w:id="5"/>
      <w:bookmarkEnd w:id="6"/>
      <w:bookmarkEnd w:id="12"/>
      <w:bookmarkEnd w:id="13"/>
      <w:bookmarkEnd w:id="14"/>
      <w:bookmarkEnd w:id="15"/>
      <w:bookmarkEnd w:id="16"/>
      <w:bookmarkEnd w:id="17"/>
      <w:bookmarkEnd w:id="18"/>
    </w:p>
    <w:tbl>
      <w:tblPr>
        <w:tblStyle w:val="99"/>
        <w:tblW w:w="9884" w:type="dxa"/>
        <w:jc w:val="center"/>
        <w:tblLayout w:type="fixed"/>
        <w:tblCellMar>
          <w:top w:w="147" w:type="dxa"/>
          <w:left w:w="108" w:type="dxa"/>
          <w:bottom w:w="56" w:type="dxa"/>
          <w:right w:w="0" w:type="dxa"/>
        </w:tblCellMar>
      </w:tblPr>
      <w:tblGrid>
        <w:gridCol w:w="704"/>
        <w:gridCol w:w="1842"/>
        <w:gridCol w:w="7338"/>
      </w:tblGrid>
      <w:tr w14:paraId="4E2AC4A1">
        <w:tblPrEx>
          <w:tblCellMar>
            <w:top w:w="147" w:type="dxa"/>
            <w:left w:w="108" w:type="dxa"/>
            <w:bottom w:w="56" w:type="dxa"/>
            <w:right w:w="0" w:type="dxa"/>
          </w:tblCellMar>
        </w:tblPrEx>
        <w:trPr>
          <w:trHeight w:val="339" w:hRule="atLeast"/>
          <w:jc w:val="center"/>
        </w:trPr>
        <w:tc>
          <w:tcPr>
            <w:tcW w:w="704" w:type="dxa"/>
            <w:tcBorders>
              <w:top w:val="single" w:color="000000" w:sz="4" w:space="0"/>
              <w:left w:val="single" w:color="000000" w:sz="4" w:space="0"/>
              <w:bottom w:val="single" w:color="000000" w:sz="4" w:space="0"/>
              <w:right w:val="single" w:color="000000" w:sz="4" w:space="0"/>
            </w:tcBorders>
            <w:vAlign w:val="center"/>
          </w:tcPr>
          <w:p w14:paraId="2F43BB56">
            <w:pPr>
              <w:spacing w:line="259" w:lineRule="auto"/>
              <w:jc w:val="center"/>
              <w:rPr>
                <w:rFonts w:asciiTheme="minorEastAsia" w:hAnsiTheme="minorEastAsia" w:eastAsiaTheme="minorEastAsia"/>
                <w:color w:val="auto"/>
                <w:sz w:val="24"/>
                <w:szCs w:val="24"/>
              </w:rPr>
            </w:pPr>
            <w:r>
              <w:rPr>
                <w:rFonts w:asciiTheme="minorEastAsia" w:hAnsiTheme="minorEastAsia" w:eastAsiaTheme="minorEastAsia"/>
                <w:color w:val="auto"/>
                <w:sz w:val="24"/>
                <w:szCs w:val="24"/>
              </w:rPr>
              <w:t>序号</w:t>
            </w:r>
          </w:p>
        </w:tc>
        <w:tc>
          <w:tcPr>
            <w:tcW w:w="1842" w:type="dxa"/>
            <w:tcBorders>
              <w:top w:val="single" w:color="000000" w:sz="4" w:space="0"/>
              <w:left w:val="single" w:color="000000" w:sz="4" w:space="0"/>
              <w:bottom w:val="single" w:color="000000" w:sz="4" w:space="0"/>
              <w:right w:val="single" w:color="000000" w:sz="4" w:space="0"/>
            </w:tcBorders>
            <w:vAlign w:val="center"/>
          </w:tcPr>
          <w:p w14:paraId="544FA4C6">
            <w:pPr>
              <w:spacing w:line="259" w:lineRule="auto"/>
              <w:ind w:right="310"/>
              <w:jc w:val="center"/>
              <w:rPr>
                <w:rFonts w:asciiTheme="minorEastAsia" w:hAnsiTheme="minorEastAsia" w:eastAsiaTheme="minorEastAsia"/>
                <w:color w:val="auto"/>
                <w:sz w:val="24"/>
                <w:szCs w:val="24"/>
              </w:rPr>
            </w:pPr>
            <w:r>
              <w:rPr>
                <w:rFonts w:asciiTheme="minorEastAsia" w:hAnsiTheme="minorEastAsia" w:eastAsiaTheme="minorEastAsia"/>
                <w:color w:val="auto"/>
                <w:sz w:val="24"/>
                <w:szCs w:val="24"/>
              </w:rPr>
              <w:t>内 容</w:t>
            </w:r>
          </w:p>
        </w:tc>
        <w:tc>
          <w:tcPr>
            <w:tcW w:w="7338" w:type="dxa"/>
            <w:tcBorders>
              <w:top w:val="single" w:color="000000" w:sz="4" w:space="0"/>
              <w:left w:val="single" w:color="000000" w:sz="4" w:space="0"/>
              <w:bottom w:val="single" w:color="000000" w:sz="4" w:space="0"/>
              <w:right w:val="single" w:color="000000" w:sz="4" w:space="0"/>
            </w:tcBorders>
            <w:vAlign w:val="center"/>
          </w:tcPr>
          <w:p w14:paraId="271265C2">
            <w:pPr>
              <w:spacing w:line="259" w:lineRule="auto"/>
              <w:ind w:left="840" w:right="111"/>
              <w:jc w:val="center"/>
              <w:rPr>
                <w:rFonts w:asciiTheme="minorEastAsia" w:hAnsiTheme="minorEastAsia" w:eastAsiaTheme="minorEastAsia"/>
                <w:color w:val="auto"/>
                <w:sz w:val="24"/>
                <w:szCs w:val="24"/>
              </w:rPr>
            </w:pPr>
            <w:r>
              <w:rPr>
                <w:rFonts w:asciiTheme="minorEastAsia" w:hAnsiTheme="minorEastAsia" w:eastAsiaTheme="minorEastAsia"/>
                <w:color w:val="auto"/>
                <w:sz w:val="24"/>
                <w:szCs w:val="24"/>
              </w:rPr>
              <w:t>说明与要求</w:t>
            </w:r>
          </w:p>
        </w:tc>
      </w:tr>
      <w:tr w14:paraId="04033B90">
        <w:tblPrEx>
          <w:tblCellMar>
            <w:top w:w="147" w:type="dxa"/>
            <w:left w:w="108" w:type="dxa"/>
            <w:bottom w:w="56" w:type="dxa"/>
            <w:right w:w="0" w:type="dxa"/>
          </w:tblCellMar>
        </w:tblPrEx>
        <w:trPr>
          <w:trHeight w:val="205" w:hRule="atLeast"/>
          <w:jc w:val="center"/>
        </w:trPr>
        <w:tc>
          <w:tcPr>
            <w:tcW w:w="704" w:type="dxa"/>
            <w:tcBorders>
              <w:top w:val="single" w:color="000000" w:sz="4" w:space="0"/>
              <w:left w:val="single" w:color="000000" w:sz="4" w:space="0"/>
              <w:bottom w:val="single" w:color="000000" w:sz="4" w:space="0"/>
              <w:right w:val="single" w:color="000000" w:sz="4" w:space="0"/>
            </w:tcBorders>
            <w:vAlign w:val="center"/>
          </w:tcPr>
          <w:p w14:paraId="2E0A5777">
            <w:pPr>
              <w:pStyle w:val="98"/>
              <w:numPr>
                <w:ilvl w:val="0"/>
                <w:numId w:val="5"/>
              </w:numPr>
              <w:spacing w:line="259" w:lineRule="auto"/>
              <w:ind w:right="110" w:firstLineChars="0"/>
              <w:jc w:val="center"/>
              <w:rPr>
                <w:rFonts w:asciiTheme="minorEastAsia" w:hAnsiTheme="minorEastAsia" w:eastAsiaTheme="minorEastAsia"/>
                <w:color w:val="auto"/>
                <w:sz w:val="24"/>
                <w:szCs w:val="24"/>
              </w:rPr>
            </w:pPr>
          </w:p>
        </w:tc>
        <w:tc>
          <w:tcPr>
            <w:tcW w:w="1842" w:type="dxa"/>
            <w:tcBorders>
              <w:top w:val="single" w:color="000000" w:sz="4" w:space="0"/>
              <w:left w:val="single" w:color="000000" w:sz="4" w:space="0"/>
              <w:bottom w:val="single" w:color="000000" w:sz="4" w:space="0"/>
              <w:right w:val="single" w:color="000000" w:sz="4" w:space="0"/>
            </w:tcBorders>
            <w:vAlign w:val="center"/>
          </w:tcPr>
          <w:p w14:paraId="7C658A3C">
            <w:pPr>
              <w:spacing w:line="259" w:lineRule="auto"/>
              <w:ind w:right="109"/>
              <w:jc w:val="center"/>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t>采购人</w:t>
            </w:r>
          </w:p>
        </w:tc>
        <w:tc>
          <w:tcPr>
            <w:tcW w:w="7338" w:type="dxa"/>
            <w:tcBorders>
              <w:top w:val="single" w:color="000000" w:sz="4" w:space="0"/>
              <w:left w:val="single" w:color="000000" w:sz="4" w:space="0"/>
              <w:bottom w:val="single" w:color="000000" w:sz="4" w:space="0"/>
              <w:right w:val="single" w:color="000000" w:sz="4" w:space="0"/>
            </w:tcBorders>
            <w:vAlign w:val="center"/>
          </w:tcPr>
          <w:p w14:paraId="28FD0057">
            <w:pPr>
              <w:spacing w:line="259" w:lineRule="auto"/>
              <w:rPr>
                <w:rFonts w:hint="default" w:asciiTheme="minorEastAsia" w:hAnsiTheme="minorEastAsia" w:eastAsiaTheme="minorEastAsia"/>
                <w:color w:val="auto"/>
                <w:sz w:val="24"/>
                <w:szCs w:val="24"/>
                <w:highlight w:val="none"/>
                <w:lang w:val="en-US" w:eastAsia="zh-CN"/>
              </w:rPr>
            </w:pPr>
            <w:r>
              <w:rPr>
                <w:rFonts w:hint="eastAsia" w:asciiTheme="minorEastAsia" w:hAnsiTheme="minorEastAsia" w:eastAsiaTheme="minorEastAsia"/>
                <w:color w:val="auto"/>
                <w:sz w:val="24"/>
                <w:szCs w:val="24"/>
                <w:highlight w:val="none"/>
                <w:lang w:val="en-US" w:eastAsia="zh-CN"/>
              </w:rPr>
              <w:t>安康市人力资源和社会保障局</w:t>
            </w:r>
          </w:p>
        </w:tc>
      </w:tr>
      <w:tr w14:paraId="51600491">
        <w:tblPrEx>
          <w:tblCellMar>
            <w:top w:w="147" w:type="dxa"/>
            <w:left w:w="108" w:type="dxa"/>
            <w:bottom w:w="56" w:type="dxa"/>
            <w:right w:w="0" w:type="dxa"/>
          </w:tblCellMar>
        </w:tblPrEx>
        <w:trPr>
          <w:trHeight w:val="211" w:hRule="atLeast"/>
          <w:jc w:val="center"/>
        </w:trPr>
        <w:tc>
          <w:tcPr>
            <w:tcW w:w="704" w:type="dxa"/>
            <w:tcBorders>
              <w:top w:val="single" w:color="000000" w:sz="4" w:space="0"/>
              <w:left w:val="single" w:color="000000" w:sz="4" w:space="0"/>
              <w:bottom w:val="single" w:color="000000" w:sz="4" w:space="0"/>
              <w:right w:val="single" w:color="000000" w:sz="4" w:space="0"/>
            </w:tcBorders>
            <w:vAlign w:val="center"/>
          </w:tcPr>
          <w:p w14:paraId="020B8FB4">
            <w:pPr>
              <w:pStyle w:val="98"/>
              <w:numPr>
                <w:ilvl w:val="0"/>
                <w:numId w:val="5"/>
              </w:numPr>
              <w:spacing w:line="259" w:lineRule="auto"/>
              <w:ind w:right="110" w:firstLineChars="0"/>
              <w:jc w:val="center"/>
              <w:rPr>
                <w:rFonts w:asciiTheme="minorEastAsia" w:hAnsiTheme="minorEastAsia" w:eastAsiaTheme="minorEastAsia"/>
                <w:color w:val="auto"/>
                <w:sz w:val="24"/>
                <w:szCs w:val="24"/>
              </w:rPr>
            </w:pPr>
          </w:p>
        </w:tc>
        <w:tc>
          <w:tcPr>
            <w:tcW w:w="1842" w:type="dxa"/>
            <w:tcBorders>
              <w:top w:val="single" w:color="000000" w:sz="4" w:space="0"/>
              <w:left w:val="single" w:color="000000" w:sz="4" w:space="0"/>
              <w:bottom w:val="single" w:color="000000" w:sz="4" w:space="0"/>
              <w:right w:val="single" w:color="000000" w:sz="4" w:space="0"/>
            </w:tcBorders>
            <w:vAlign w:val="center"/>
          </w:tcPr>
          <w:p w14:paraId="6A177135">
            <w:pPr>
              <w:spacing w:line="259" w:lineRule="auto"/>
              <w:ind w:right="109"/>
              <w:jc w:val="center"/>
              <w:rPr>
                <w:rFonts w:asciiTheme="minorEastAsia" w:hAnsiTheme="minorEastAsia" w:eastAsiaTheme="minorEastAsia"/>
                <w:color w:val="auto"/>
                <w:sz w:val="24"/>
                <w:szCs w:val="24"/>
              </w:rPr>
            </w:pPr>
            <w:r>
              <w:rPr>
                <w:rFonts w:hint="eastAsia" w:asciiTheme="minorEastAsia" w:hAnsiTheme="minorEastAsia" w:eastAsiaTheme="minorEastAsia"/>
                <w:color w:val="auto"/>
                <w:sz w:val="24"/>
                <w:szCs w:val="24"/>
              </w:rPr>
              <w:t>代理机构</w:t>
            </w:r>
          </w:p>
        </w:tc>
        <w:tc>
          <w:tcPr>
            <w:tcW w:w="7338" w:type="dxa"/>
            <w:tcBorders>
              <w:top w:val="single" w:color="000000" w:sz="4" w:space="0"/>
              <w:left w:val="single" w:color="000000" w:sz="4" w:space="0"/>
              <w:bottom w:val="single" w:color="000000" w:sz="4" w:space="0"/>
              <w:right w:val="single" w:color="000000" w:sz="4" w:space="0"/>
            </w:tcBorders>
            <w:vAlign w:val="center"/>
          </w:tcPr>
          <w:p w14:paraId="3AF4ABD9">
            <w:pPr>
              <w:spacing w:line="259" w:lineRule="auto"/>
              <w:rPr>
                <w:rFonts w:asciiTheme="minorEastAsia" w:hAnsiTheme="minorEastAsia" w:eastAsiaTheme="minorEastAsia"/>
                <w:color w:val="auto"/>
                <w:sz w:val="24"/>
                <w:szCs w:val="24"/>
              </w:rPr>
            </w:pPr>
            <w:r>
              <w:rPr>
                <w:rFonts w:hint="eastAsia" w:asciiTheme="minorEastAsia" w:hAnsiTheme="minorEastAsia" w:eastAsiaTheme="minorEastAsia"/>
                <w:color w:val="auto"/>
                <w:sz w:val="24"/>
                <w:szCs w:val="24"/>
              </w:rPr>
              <w:t>安康</w:t>
            </w:r>
            <w:r>
              <w:rPr>
                <w:rFonts w:asciiTheme="minorEastAsia" w:hAnsiTheme="minorEastAsia" w:eastAsiaTheme="minorEastAsia"/>
                <w:color w:val="auto"/>
                <w:sz w:val="24"/>
                <w:szCs w:val="24"/>
              </w:rPr>
              <w:t>尚昊招标代理有限公司</w:t>
            </w:r>
          </w:p>
        </w:tc>
      </w:tr>
      <w:tr w14:paraId="33A1A595">
        <w:tblPrEx>
          <w:tblCellMar>
            <w:top w:w="147" w:type="dxa"/>
            <w:left w:w="108" w:type="dxa"/>
            <w:bottom w:w="56" w:type="dxa"/>
            <w:right w:w="0" w:type="dxa"/>
          </w:tblCellMar>
        </w:tblPrEx>
        <w:trPr>
          <w:trHeight w:val="478" w:hRule="atLeast"/>
          <w:jc w:val="center"/>
        </w:trPr>
        <w:tc>
          <w:tcPr>
            <w:tcW w:w="704" w:type="dxa"/>
            <w:tcBorders>
              <w:top w:val="single" w:color="000000" w:sz="4" w:space="0"/>
              <w:left w:val="single" w:color="000000" w:sz="4" w:space="0"/>
              <w:bottom w:val="single" w:color="000000" w:sz="4" w:space="0"/>
              <w:right w:val="single" w:color="000000" w:sz="4" w:space="0"/>
            </w:tcBorders>
            <w:vAlign w:val="center"/>
          </w:tcPr>
          <w:p w14:paraId="1ED1B171">
            <w:pPr>
              <w:pStyle w:val="98"/>
              <w:numPr>
                <w:ilvl w:val="0"/>
                <w:numId w:val="5"/>
              </w:numPr>
              <w:spacing w:line="259" w:lineRule="auto"/>
              <w:ind w:right="110" w:firstLineChars="0"/>
              <w:jc w:val="center"/>
              <w:rPr>
                <w:rFonts w:asciiTheme="minorEastAsia" w:hAnsiTheme="minorEastAsia" w:eastAsiaTheme="minorEastAsia"/>
                <w:color w:val="auto"/>
                <w:sz w:val="24"/>
                <w:szCs w:val="24"/>
              </w:rPr>
            </w:pPr>
          </w:p>
        </w:tc>
        <w:tc>
          <w:tcPr>
            <w:tcW w:w="1842" w:type="dxa"/>
            <w:tcBorders>
              <w:top w:val="single" w:color="000000" w:sz="4" w:space="0"/>
              <w:left w:val="single" w:color="000000" w:sz="4" w:space="0"/>
              <w:bottom w:val="single" w:color="000000" w:sz="4" w:space="0"/>
              <w:right w:val="single" w:color="000000" w:sz="4" w:space="0"/>
            </w:tcBorders>
            <w:vAlign w:val="center"/>
          </w:tcPr>
          <w:p w14:paraId="4122EF42">
            <w:pPr>
              <w:spacing w:line="259" w:lineRule="auto"/>
              <w:ind w:right="111"/>
              <w:jc w:val="center"/>
              <w:rPr>
                <w:rFonts w:asciiTheme="minorEastAsia" w:hAnsiTheme="minorEastAsia" w:eastAsiaTheme="minorEastAsia"/>
                <w:color w:val="auto"/>
                <w:sz w:val="24"/>
                <w:szCs w:val="24"/>
                <w:highlight w:val="red"/>
              </w:rPr>
            </w:pPr>
            <w:r>
              <w:rPr>
                <w:rFonts w:asciiTheme="minorEastAsia" w:hAnsiTheme="minorEastAsia" w:eastAsiaTheme="minorEastAsia"/>
                <w:color w:val="auto"/>
                <w:sz w:val="24"/>
                <w:szCs w:val="24"/>
                <w:highlight w:val="none"/>
              </w:rPr>
              <w:t>项目名称</w:t>
            </w:r>
          </w:p>
        </w:tc>
        <w:tc>
          <w:tcPr>
            <w:tcW w:w="7338" w:type="dxa"/>
            <w:tcBorders>
              <w:top w:val="single" w:color="000000" w:sz="4" w:space="0"/>
              <w:left w:val="single" w:color="000000" w:sz="4" w:space="0"/>
              <w:bottom w:val="single" w:color="000000" w:sz="4" w:space="0"/>
              <w:right w:val="single" w:color="000000" w:sz="4" w:space="0"/>
            </w:tcBorders>
            <w:vAlign w:val="center"/>
          </w:tcPr>
          <w:p w14:paraId="1416E8F8">
            <w:pPr>
              <w:pStyle w:val="68"/>
              <w:keepNext w:val="0"/>
              <w:keepLines w:val="0"/>
              <w:pageBreakBefore w:val="0"/>
              <w:kinsoku/>
              <w:wordWrap/>
              <w:overflowPunct/>
              <w:topLinePunct w:val="0"/>
              <w:autoSpaceDE/>
              <w:autoSpaceDN/>
              <w:bidi w:val="0"/>
              <w:adjustRightInd/>
              <w:spacing w:line="336" w:lineRule="auto"/>
              <w:ind w:left="0" w:leftChars="0" w:firstLine="0" w:firstLineChars="0"/>
              <w:textAlignment w:val="auto"/>
              <w:outlineLvl w:val="9"/>
              <w:rPr>
                <w:rFonts w:hint="eastAsia" w:asciiTheme="minorEastAsia" w:hAnsiTheme="minorEastAsia" w:eastAsiaTheme="minorEastAsia"/>
                <w:color w:val="auto"/>
                <w:sz w:val="24"/>
                <w:szCs w:val="24"/>
                <w:highlight w:val="red"/>
                <w:lang w:eastAsia="zh-CN"/>
              </w:rPr>
            </w:pPr>
            <w:r>
              <w:rPr>
                <w:rFonts w:hint="eastAsia" w:cs="Calibri" w:asciiTheme="minorEastAsia" w:hAnsiTheme="minorEastAsia" w:eastAsiaTheme="minorEastAsia"/>
                <w:color w:val="auto"/>
                <w:kern w:val="2"/>
                <w:sz w:val="24"/>
                <w:szCs w:val="24"/>
                <w:lang w:val="en-US" w:eastAsia="zh-CN" w:bidi="ar-SA"/>
              </w:rPr>
              <w:t>陕西省2026职业技能大赛安康市参赛备赛集训及赛事后勤保障服务项目</w:t>
            </w:r>
          </w:p>
        </w:tc>
      </w:tr>
      <w:tr w14:paraId="62E626B6">
        <w:tblPrEx>
          <w:tblCellMar>
            <w:top w:w="147" w:type="dxa"/>
            <w:left w:w="108" w:type="dxa"/>
            <w:bottom w:w="56" w:type="dxa"/>
            <w:right w:w="0" w:type="dxa"/>
          </w:tblCellMar>
        </w:tblPrEx>
        <w:trPr>
          <w:trHeight w:val="855" w:hRule="atLeast"/>
          <w:jc w:val="center"/>
        </w:trPr>
        <w:tc>
          <w:tcPr>
            <w:tcW w:w="704" w:type="dxa"/>
            <w:tcBorders>
              <w:top w:val="single" w:color="000000" w:sz="4" w:space="0"/>
              <w:left w:val="single" w:color="000000" w:sz="4" w:space="0"/>
              <w:bottom w:val="single" w:color="000000" w:sz="4" w:space="0"/>
              <w:right w:val="single" w:color="000000" w:sz="4" w:space="0"/>
            </w:tcBorders>
            <w:vAlign w:val="center"/>
          </w:tcPr>
          <w:p w14:paraId="2233706C">
            <w:pPr>
              <w:pStyle w:val="98"/>
              <w:numPr>
                <w:ilvl w:val="0"/>
                <w:numId w:val="5"/>
              </w:numPr>
              <w:spacing w:line="259" w:lineRule="auto"/>
              <w:ind w:right="110" w:firstLineChars="0"/>
              <w:jc w:val="center"/>
              <w:rPr>
                <w:rFonts w:asciiTheme="minorEastAsia" w:hAnsiTheme="minorEastAsia" w:eastAsiaTheme="minorEastAsia"/>
                <w:color w:val="auto"/>
                <w:sz w:val="24"/>
                <w:szCs w:val="24"/>
              </w:rPr>
            </w:pPr>
          </w:p>
        </w:tc>
        <w:tc>
          <w:tcPr>
            <w:tcW w:w="1842" w:type="dxa"/>
            <w:tcBorders>
              <w:top w:val="single" w:color="000000" w:sz="4" w:space="0"/>
              <w:left w:val="single" w:color="000000" w:sz="4" w:space="0"/>
              <w:bottom w:val="single" w:color="000000" w:sz="4" w:space="0"/>
              <w:right w:val="single" w:color="000000" w:sz="4" w:space="0"/>
            </w:tcBorders>
            <w:vAlign w:val="center"/>
          </w:tcPr>
          <w:p w14:paraId="5D0C563F">
            <w:pPr>
              <w:spacing w:line="259" w:lineRule="auto"/>
              <w:ind w:right="111"/>
              <w:jc w:val="center"/>
              <w:rPr>
                <w:rFonts w:asciiTheme="minorEastAsia" w:hAnsiTheme="minorEastAsia" w:eastAsiaTheme="minorEastAsia"/>
                <w:color w:val="auto"/>
                <w:sz w:val="24"/>
                <w:szCs w:val="24"/>
                <w:highlight w:val="red"/>
              </w:rPr>
            </w:pPr>
            <w:r>
              <w:rPr>
                <w:rFonts w:hint="eastAsia" w:asciiTheme="minorEastAsia" w:hAnsiTheme="minorEastAsia" w:eastAsiaTheme="minorEastAsia"/>
                <w:color w:val="auto"/>
                <w:sz w:val="24"/>
                <w:szCs w:val="24"/>
                <w:highlight w:val="none"/>
              </w:rPr>
              <w:t>采购</w:t>
            </w:r>
            <w:r>
              <w:rPr>
                <w:rFonts w:asciiTheme="minorEastAsia" w:hAnsiTheme="minorEastAsia" w:eastAsiaTheme="minorEastAsia"/>
                <w:color w:val="auto"/>
                <w:sz w:val="24"/>
                <w:szCs w:val="24"/>
                <w:highlight w:val="none"/>
              </w:rPr>
              <w:t>内容</w:t>
            </w:r>
          </w:p>
        </w:tc>
        <w:tc>
          <w:tcPr>
            <w:tcW w:w="7338" w:type="dxa"/>
            <w:tcBorders>
              <w:top w:val="single" w:color="000000" w:sz="4" w:space="0"/>
              <w:left w:val="single" w:color="000000" w:sz="4" w:space="0"/>
              <w:bottom w:val="single" w:color="000000" w:sz="4" w:space="0"/>
              <w:right w:val="single" w:color="000000" w:sz="4" w:space="0"/>
            </w:tcBorders>
          </w:tcPr>
          <w:p w14:paraId="0B1C9891">
            <w:pPr>
              <w:pStyle w:val="68"/>
              <w:keepNext w:val="0"/>
              <w:keepLines w:val="0"/>
              <w:pageBreakBefore w:val="0"/>
              <w:kinsoku/>
              <w:wordWrap/>
              <w:overflowPunct/>
              <w:topLinePunct w:val="0"/>
              <w:autoSpaceDE/>
              <w:autoSpaceDN/>
              <w:bidi w:val="0"/>
              <w:adjustRightInd/>
              <w:spacing w:line="460" w:lineRule="exact"/>
              <w:ind w:left="0" w:leftChars="0" w:firstLine="0" w:firstLineChars="0"/>
              <w:textAlignment w:val="auto"/>
              <w:outlineLvl w:val="9"/>
              <w:rPr>
                <w:rFonts w:hint="eastAsia" w:cs="宋体" w:asciiTheme="minorEastAsia" w:hAnsiTheme="minorEastAsia" w:eastAsiaTheme="minorEastAsia"/>
                <w:color w:val="auto"/>
                <w:kern w:val="0"/>
                <w:sz w:val="24"/>
                <w:szCs w:val="24"/>
                <w:highlight w:val="red"/>
                <w:lang w:eastAsia="zh-CN"/>
              </w:rPr>
            </w:pPr>
            <w:r>
              <w:rPr>
                <w:rFonts w:hint="eastAsia" w:ascii="宋体" w:hAnsi="宋体" w:cs="宋体"/>
                <w:color w:val="auto"/>
                <w:kern w:val="0"/>
                <w:sz w:val="24"/>
                <w:szCs w:val="24"/>
                <w:lang w:val="en-US" w:eastAsia="zh-CN"/>
              </w:rPr>
              <w:t>陕西省2026职业技能大赛安康市参赛备赛集训及赛事后勤保障服务项目</w:t>
            </w:r>
            <w:r>
              <w:rPr>
                <w:rFonts w:hint="eastAsia" w:ascii="宋体" w:cs="宋体"/>
                <w:color w:val="auto"/>
                <w:sz w:val="24"/>
                <w:szCs w:val="24"/>
                <w:highlight w:val="none"/>
              </w:rPr>
              <w:t>，</w:t>
            </w:r>
            <w:r>
              <w:rPr>
                <w:rFonts w:hint="eastAsia" w:ascii="宋体" w:cs="宋体"/>
                <w:color w:val="auto"/>
                <w:sz w:val="24"/>
                <w:szCs w:val="24"/>
                <w:highlight w:val="none"/>
                <w:lang w:val="en-US" w:eastAsia="zh-CN"/>
              </w:rPr>
              <w:t>具体</w:t>
            </w:r>
            <w:r>
              <w:rPr>
                <w:rFonts w:hint="eastAsia" w:ascii="宋体" w:hAnsi="宋体" w:cs="宋体"/>
                <w:color w:val="auto"/>
                <w:kern w:val="0"/>
                <w:sz w:val="24"/>
                <w:szCs w:val="24"/>
                <w:lang w:val="en-US" w:eastAsia="zh-CN"/>
              </w:rPr>
              <w:t>内容</w:t>
            </w:r>
            <w:r>
              <w:rPr>
                <w:rFonts w:hint="eastAsia" w:ascii="宋体" w:hAnsi="宋体" w:eastAsia="宋体" w:cs="宋体"/>
                <w:color w:val="auto"/>
                <w:kern w:val="0"/>
                <w:sz w:val="24"/>
                <w:szCs w:val="24"/>
                <w:lang w:val="en-US" w:eastAsia="zh-CN"/>
              </w:rPr>
              <w:t>详见</w:t>
            </w:r>
            <w:r>
              <w:rPr>
                <w:rFonts w:hint="eastAsia" w:ascii="宋体" w:hAnsi="宋体" w:cs="宋体"/>
                <w:color w:val="auto"/>
                <w:kern w:val="0"/>
                <w:sz w:val="24"/>
                <w:szCs w:val="24"/>
                <w:lang w:val="en-US" w:eastAsia="zh-CN"/>
              </w:rPr>
              <w:t>磋商</w:t>
            </w:r>
            <w:r>
              <w:rPr>
                <w:rFonts w:hint="eastAsia" w:ascii="宋体" w:hAnsi="宋体" w:eastAsia="宋体" w:cs="宋体"/>
                <w:color w:val="auto"/>
                <w:kern w:val="0"/>
                <w:sz w:val="24"/>
                <w:szCs w:val="24"/>
                <w:lang w:val="en-US" w:eastAsia="zh-CN"/>
              </w:rPr>
              <w:t>文件</w:t>
            </w:r>
            <w:r>
              <w:rPr>
                <w:rFonts w:hint="eastAsia" w:ascii="宋体" w:hAnsi="宋体" w:cs="宋体"/>
                <w:color w:val="auto"/>
                <w:kern w:val="0"/>
                <w:sz w:val="24"/>
                <w:szCs w:val="24"/>
                <w:lang w:val="en-US" w:eastAsia="zh-CN"/>
              </w:rPr>
              <w:t>第五部分</w:t>
            </w:r>
            <w:r>
              <w:rPr>
                <w:rFonts w:hint="eastAsia" w:ascii="宋体" w:hAnsi="宋体" w:eastAsia="宋体" w:cs="宋体"/>
                <w:color w:val="auto"/>
                <w:kern w:val="0"/>
                <w:sz w:val="24"/>
                <w:szCs w:val="24"/>
                <w:lang w:val="en-US" w:eastAsia="zh-CN"/>
              </w:rPr>
              <w:t>“采购内容及要求”。</w:t>
            </w:r>
          </w:p>
        </w:tc>
      </w:tr>
      <w:tr w14:paraId="714B5A0B">
        <w:tblPrEx>
          <w:tblCellMar>
            <w:top w:w="147" w:type="dxa"/>
            <w:left w:w="108" w:type="dxa"/>
            <w:bottom w:w="56" w:type="dxa"/>
            <w:right w:w="0" w:type="dxa"/>
          </w:tblCellMar>
        </w:tblPrEx>
        <w:trPr>
          <w:trHeight w:val="518" w:hRule="atLeast"/>
          <w:jc w:val="center"/>
        </w:trPr>
        <w:tc>
          <w:tcPr>
            <w:tcW w:w="704" w:type="dxa"/>
            <w:tcBorders>
              <w:top w:val="single" w:color="000000" w:sz="4" w:space="0"/>
              <w:left w:val="single" w:color="000000" w:sz="4" w:space="0"/>
              <w:bottom w:val="single" w:color="000000" w:sz="4" w:space="0"/>
              <w:right w:val="single" w:color="000000" w:sz="4" w:space="0"/>
            </w:tcBorders>
            <w:vAlign w:val="center"/>
          </w:tcPr>
          <w:p w14:paraId="5BBF3876">
            <w:pPr>
              <w:pStyle w:val="98"/>
              <w:numPr>
                <w:ilvl w:val="0"/>
                <w:numId w:val="5"/>
              </w:numPr>
              <w:spacing w:line="259" w:lineRule="auto"/>
              <w:ind w:right="110" w:firstLineChars="0"/>
              <w:jc w:val="center"/>
              <w:rPr>
                <w:rFonts w:hint="eastAsia" w:ascii="宋体" w:hAnsi="宋体" w:eastAsia="宋体" w:cs="宋体"/>
                <w:color w:val="auto"/>
                <w:kern w:val="0"/>
                <w:sz w:val="24"/>
                <w:szCs w:val="24"/>
                <w:lang w:val="en-US" w:eastAsia="zh-CN" w:bidi="ar-SA"/>
              </w:rPr>
            </w:pPr>
          </w:p>
        </w:tc>
        <w:tc>
          <w:tcPr>
            <w:tcW w:w="1842" w:type="dxa"/>
            <w:tcBorders>
              <w:top w:val="single" w:color="000000" w:sz="4" w:space="0"/>
              <w:left w:val="single" w:color="000000" w:sz="4" w:space="0"/>
              <w:bottom w:val="single" w:color="000000" w:sz="4" w:space="0"/>
              <w:right w:val="single" w:color="000000" w:sz="4" w:space="0"/>
            </w:tcBorders>
            <w:vAlign w:val="center"/>
          </w:tcPr>
          <w:p w14:paraId="4AE4394C">
            <w:pPr>
              <w:spacing w:line="259" w:lineRule="auto"/>
              <w:ind w:right="111"/>
              <w:jc w:val="center"/>
              <w:rPr>
                <w:rFonts w:hint="eastAsia" w:ascii="宋体" w:hAnsi="宋体" w:eastAsia="宋体" w:cs="宋体"/>
                <w:color w:val="auto"/>
                <w:kern w:val="0"/>
                <w:sz w:val="24"/>
                <w:szCs w:val="24"/>
                <w:lang w:val="en-US" w:eastAsia="zh-CN" w:bidi="ar-SA"/>
              </w:rPr>
            </w:pPr>
            <w:r>
              <w:rPr>
                <w:rFonts w:hint="eastAsia" w:ascii="宋体" w:hAnsi="宋体" w:eastAsia="宋体" w:cs="宋体"/>
                <w:color w:val="auto"/>
                <w:kern w:val="0"/>
                <w:sz w:val="24"/>
                <w:szCs w:val="24"/>
                <w:lang w:val="en-US" w:eastAsia="zh-CN" w:bidi="ar-SA"/>
              </w:rPr>
              <w:t>预算金额</w:t>
            </w:r>
          </w:p>
        </w:tc>
        <w:tc>
          <w:tcPr>
            <w:tcW w:w="7338" w:type="dxa"/>
            <w:tcBorders>
              <w:top w:val="single" w:color="000000" w:sz="4" w:space="0"/>
              <w:left w:val="single" w:color="000000" w:sz="4" w:space="0"/>
              <w:bottom w:val="single" w:color="000000" w:sz="4" w:space="0"/>
              <w:right w:val="single" w:color="000000" w:sz="4" w:space="0"/>
            </w:tcBorders>
            <w:vAlign w:val="center"/>
          </w:tcPr>
          <w:p w14:paraId="27E27118">
            <w:pPr>
              <w:spacing w:line="259" w:lineRule="auto"/>
              <w:jc w:val="left"/>
              <w:rPr>
                <w:rFonts w:hint="default" w:ascii="宋体" w:hAnsi="宋体" w:eastAsia="宋体" w:cs="宋体"/>
                <w:color w:val="auto"/>
                <w:kern w:val="0"/>
                <w:sz w:val="24"/>
                <w:szCs w:val="24"/>
                <w:lang w:val="en-US" w:eastAsia="zh-CN" w:bidi="ar-SA"/>
              </w:rPr>
            </w:pPr>
            <w:r>
              <w:rPr>
                <w:rFonts w:hint="eastAsia" w:ascii="宋体" w:hAnsi="宋体" w:cs="宋体"/>
                <w:color w:val="auto"/>
                <w:kern w:val="0"/>
                <w:sz w:val="24"/>
                <w:szCs w:val="24"/>
                <w:lang w:val="en-US" w:eastAsia="zh-CN" w:bidi="ar-SA"/>
              </w:rPr>
              <w:t>626340.00</w:t>
            </w:r>
            <w:r>
              <w:rPr>
                <w:rFonts w:hint="eastAsia" w:ascii="宋体" w:hAnsi="宋体" w:eastAsia="宋体" w:cs="宋体"/>
                <w:color w:val="auto"/>
                <w:kern w:val="0"/>
                <w:sz w:val="24"/>
                <w:szCs w:val="24"/>
                <w:lang w:val="en-US" w:eastAsia="zh-CN" w:bidi="ar-SA"/>
              </w:rPr>
              <w:t>元</w:t>
            </w:r>
          </w:p>
        </w:tc>
      </w:tr>
      <w:tr w14:paraId="0F67ACB3">
        <w:tblPrEx>
          <w:tblCellMar>
            <w:top w:w="147" w:type="dxa"/>
            <w:left w:w="108" w:type="dxa"/>
            <w:bottom w:w="56" w:type="dxa"/>
            <w:right w:w="0" w:type="dxa"/>
          </w:tblCellMar>
        </w:tblPrEx>
        <w:trPr>
          <w:trHeight w:val="543" w:hRule="exact"/>
          <w:jc w:val="center"/>
        </w:trPr>
        <w:tc>
          <w:tcPr>
            <w:tcW w:w="704" w:type="dxa"/>
            <w:tcBorders>
              <w:top w:val="single" w:color="000000" w:sz="4" w:space="0"/>
              <w:left w:val="single" w:color="000000" w:sz="4" w:space="0"/>
              <w:bottom w:val="single" w:color="000000" w:sz="4" w:space="0"/>
              <w:right w:val="single" w:color="000000" w:sz="4" w:space="0"/>
            </w:tcBorders>
            <w:vAlign w:val="center"/>
          </w:tcPr>
          <w:p w14:paraId="6FCA0C86">
            <w:pPr>
              <w:pStyle w:val="98"/>
              <w:numPr>
                <w:ilvl w:val="0"/>
                <w:numId w:val="5"/>
              </w:numPr>
              <w:spacing w:line="259" w:lineRule="auto"/>
              <w:ind w:right="110" w:firstLineChars="0"/>
              <w:jc w:val="center"/>
              <w:rPr>
                <w:rFonts w:hint="eastAsia" w:ascii="宋体" w:hAnsi="宋体" w:eastAsia="宋体" w:cs="宋体"/>
                <w:color w:val="auto"/>
                <w:kern w:val="0"/>
                <w:sz w:val="24"/>
                <w:szCs w:val="24"/>
                <w:lang w:val="en-US" w:eastAsia="zh-CN" w:bidi="ar-SA"/>
              </w:rPr>
            </w:pPr>
          </w:p>
        </w:tc>
        <w:tc>
          <w:tcPr>
            <w:tcW w:w="1842" w:type="dxa"/>
            <w:tcBorders>
              <w:top w:val="single" w:color="000000" w:sz="4" w:space="0"/>
              <w:left w:val="single" w:color="000000" w:sz="4" w:space="0"/>
              <w:bottom w:val="single" w:color="000000" w:sz="4" w:space="0"/>
              <w:right w:val="single" w:color="000000" w:sz="4" w:space="0"/>
            </w:tcBorders>
            <w:vAlign w:val="center"/>
          </w:tcPr>
          <w:p w14:paraId="165A82ED">
            <w:pPr>
              <w:keepNext w:val="0"/>
              <w:keepLines w:val="0"/>
              <w:widowControl/>
              <w:suppressLineNumbers w:val="0"/>
              <w:spacing w:before="0" w:beforeAutospacing="0" w:after="0" w:afterAutospacing="0" w:line="440" w:lineRule="exact"/>
              <w:ind w:left="0" w:leftChars="0" w:right="0" w:rightChars="0"/>
              <w:jc w:val="center"/>
              <w:rPr>
                <w:rFonts w:hint="default" w:ascii="宋体" w:hAnsi="宋体" w:eastAsia="宋体" w:cs="宋体"/>
                <w:color w:val="auto"/>
                <w:kern w:val="0"/>
                <w:sz w:val="24"/>
                <w:szCs w:val="24"/>
                <w:lang w:val="en-US" w:eastAsia="zh-CN" w:bidi="ar-SA"/>
              </w:rPr>
            </w:pPr>
            <w:r>
              <w:rPr>
                <w:rFonts w:hint="eastAsia" w:ascii="宋体" w:hAnsi="宋体" w:eastAsia="宋体" w:cs="宋体"/>
                <w:color w:val="auto"/>
                <w:kern w:val="0"/>
                <w:sz w:val="24"/>
                <w:szCs w:val="24"/>
                <w:lang w:val="en-US" w:eastAsia="zh-CN" w:bidi="ar-SA"/>
              </w:rPr>
              <w:t>最高限价</w:t>
            </w:r>
          </w:p>
        </w:tc>
        <w:tc>
          <w:tcPr>
            <w:tcW w:w="7338" w:type="dxa"/>
            <w:tcBorders>
              <w:top w:val="single" w:color="000000" w:sz="4" w:space="0"/>
              <w:left w:val="single" w:color="000000" w:sz="4" w:space="0"/>
              <w:bottom w:val="single" w:color="000000" w:sz="4" w:space="0"/>
              <w:right w:val="single" w:color="000000" w:sz="4" w:space="0"/>
            </w:tcBorders>
            <w:vAlign w:val="center"/>
          </w:tcPr>
          <w:p w14:paraId="0626FE50">
            <w:pPr>
              <w:keepNext w:val="0"/>
              <w:keepLines w:val="0"/>
              <w:widowControl/>
              <w:suppressLineNumbers w:val="0"/>
              <w:spacing w:before="0" w:beforeAutospacing="0" w:after="0" w:afterAutospacing="0" w:line="440" w:lineRule="exact"/>
              <w:ind w:left="0" w:leftChars="0" w:right="0" w:rightChars="0"/>
              <w:jc w:val="both"/>
              <w:rPr>
                <w:rFonts w:hint="default" w:ascii="宋体" w:hAnsi="宋体" w:eastAsia="宋体" w:cs="宋体"/>
                <w:color w:val="auto"/>
                <w:kern w:val="0"/>
                <w:sz w:val="24"/>
                <w:szCs w:val="24"/>
                <w:lang w:val="en-US" w:eastAsia="zh-CN" w:bidi="ar-SA"/>
              </w:rPr>
            </w:pPr>
            <w:r>
              <w:rPr>
                <w:rFonts w:hint="eastAsia" w:ascii="宋体" w:hAnsi="宋体" w:cs="宋体"/>
                <w:color w:val="auto"/>
                <w:kern w:val="0"/>
                <w:sz w:val="24"/>
                <w:szCs w:val="24"/>
                <w:lang w:val="en-US" w:eastAsia="zh-CN" w:bidi="ar-SA"/>
              </w:rPr>
              <w:t>626340.00</w:t>
            </w:r>
            <w:r>
              <w:rPr>
                <w:rFonts w:hint="eastAsia" w:ascii="宋体" w:hAnsi="宋体" w:eastAsia="宋体" w:cs="宋体"/>
                <w:color w:val="auto"/>
                <w:kern w:val="0"/>
                <w:sz w:val="24"/>
                <w:szCs w:val="24"/>
                <w:lang w:val="en-US" w:eastAsia="zh-CN" w:bidi="ar-SA"/>
              </w:rPr>
              <w:t>元</w:t>
            </w:r>
          </w:p>
        </w:tc>
      </w:tr>
      <w:tr w14:paraId="10CD984D">
        <w:tblPrEx>
          <w:tblCellMar>
            <w:top w:w="147" w:type="dxa"/>
            <w:left w:w="108" w:type="dxa"/>
            <w:bottom w:w="56" w:type="dxa"/>
            <w:right w:w="0" w:type="dxa"/>
          </w:tblCellMar>
        </w:tblPrEx>
        <w:trPr>
          <w:trHeight w:val="1902" w:hRule="exact"/>
          <w:jc w:val="center"/>
        </w:trPr>
        <w:tc>
          <w:tcPr>
            <w:tcW w:w="704" w:type="dxa"/>
            <w:tcBorders>
              <w:top w:val="single" w:color="000000" w:sz="4" w:space="0"/>
              <w:left w:val="single" w:color="000000" w:sz="4" w:space="0"/>
              <w:bottom w:val="single" w:color="000000" w:sz="4" w:space="0"/>
              <w:right w:val="single" w:color="000000" w:sz="4" w:space="0"/>
            </w:tcBorders>
            <w:vAlign w:val="center"/>
          </w:tcPr>
          <w:p w14:paraId="46F85A3C">
            <w:pPr>
              <w:pStyle w:val="98"/>
              <w:numPr>
                <w:ilvl w:val="0"/>
                <w:numId w:val="5"/>
              </w:numPr>
              <w:spacing w:line="259" w:lineRule="auto"/>
              <w:ind w:right="110" w:firstLineChars="0"/>
              <w:jc w:val="center"/>
              <w:rPr>
                <w:rFonts w:asciiTheme="minorEastAsia" w:hAnsiTheme="minorEastAsia" w:eastAsiaTheme="minorEastAsia"/>
                <w:color w:val="auto"/>
                <w:sz w:val="24"/>
                <w:szCs w:val="24"/>
              </w:rPr>
            </w:pPr>
          </w:p>
        </w:tc>
        <w:tc>
          <w:tcPr>
            <w:tcW w:w="1842" w:type="dxa"/>
            <w:tcBorders>
              <w:top w:val="single" w:color="000000" w:sz="4" w:space="0"/>
              <w:left w:val="single" w:color="000000" w:sz="4" w:space="0"/>
              <w:bottom w:val="single" w:color="000000" w:sz="4" w:space="0"/>
              <w:right w:val="single" w:color="000000" w:sz="4" w:space="0"/>
            </w:tcBorders>
            <w:vAlign w:val="center"/>
          </w:tcPr>
          <w:p w14:paraId="2AFA8785">
            <w:pPr>
              <w:keepNext w:val="0"/>
              <w:keepLines w:val="0"/>
              <w:widowControl/>
              <w:suppressLineNumbers w:val="0"/>
              <w:spacing w:before="0" w:beforeAutospacing="0" w:after="0" w:afterAutospacing="0" w:line="440" w:lineRule="exact"/>
              <w:ind w:left="0" w:leftChars="0" w:right="0" w:rightChars="0"/>
              <w:jc w:val="center"/>
              <w:rPr>
                <w:rFonts w:hint="eastAsia" w:ascii="宋体" w:hAnsi="宋体" w:eastAsia="宋体" w:cs="宋体"/>
                <w:color w:val="auto"/>
                <w:kern w:val="0"/>
                <w:sz w:val="24"/>
                <w:szCs w:val="24"/>
                <w:lang w:val="en-US" w:eastAsia="zh-CN"/>
              </w:rPr>
            </w:pPr>
            <w:r>
              <w:rPr>
                <w:rFonts w:hint="eastAsia" w:ascii="宋体" w:hAnsi="宋体" w:eastAsia="宋体" w:cs="宋体"/>
                <w:color w:val="auto"/>
                <w:kern w:val="0"/>
                <w:sz w:val="24"/>
                <w:szCs w:val="24"/>
                <w:lang w:val="en-US" w:eastAsia="zh-CN" w:bidi="ar"/>
              </w:rPr>
              <w:t>投标报价</w:t>
            </w:r>
          </w:p>
        </w:tc>
        <w:tc>
          <w:tcPr>
            <w:tcW w:w="7338" w:type="dxa"/>
            <w:tcBorders>
              <w:top w:val="single" w:color="000000" w:sz="4" w:space="0"/>
              <w:left w:val="single" w:color="000000" w:sz="4" w:space="0"/>
              <w:bottom w:val="single" w:color="000000" w:sz="4" w:space="0"/>
              <w:right w:val="single" w:color="000000" w:sz="4" w:space="0"/>
            </w:tcBorders>
            <w:vAlign w:val="center"/>
          </w:tcPr>
          <w:p w14:paraId="37869067">
            <w:pPr>
              <w:keepNext w:val="0"/>
              <w:keepLines w:val="0"/>
              <w:widowControl w:val="0"/>
              <w:suppressLineNumbers w:val="0"/>
              <w:spacing w:before="0" w:beforeAutospacing="0" w:after="0" w:afterAutospacing="0" w:line="440" w:lineRule="exact"/>
              <w:ind w:left="0" w:right="0"/>
              <w:jc w:val="both"/>
              <w:rPr>
                <w:rFonts w:hint="eastAsia" w:ascii="宋体" w:hAnsi="宋体" w:eastAsia="宋体" w:cs="宋体"/>
                <w:color w:val="auto"/>
                <w:kern w:val="0"/>
                <w:sz w:val="24"/>
                <w:szCs w:val="24"/>
                <w:lang w:val="en-US"/>
              </w:rPr>
            </w:pPr>
            <w:r>
              <w:rPr>
                <w:rFonts w:hint="eastAsia" w:ascii="宋体" w:hAnsi="宋体" w:cs="宋体"/>
                <w:color w:val="auto"/>
                <w:kern w:val="0"/>
                <w:sz w:val="24"/>
                <w:szCs w:val="24"/>
                <w:lang w:val="en-US" w:eastAsia="zh-CN" w:bidi="ar"/>
              </w:rPr>
              <w:t>1.</w:t>
            </w:r>
            <w:r>
              <w:rPr>
                <w:rFonts w:hint="eastAsia" w:ascii="宋体" w:hAnsi="宋体" w:eastAsia="宋体" w:cs="宋体"/>
                <w:color w:val="auto"/>
                <w:kern w:val="0"/>
                <w:sz w:val="24"/>
                <w:szCs w:val="24"/>
                <w:lang w:val="en-US" w:eastAsia="zh-CN" w:bidi="ar"/>
              </w:rPr>
              <w:t>投标人所报的价格应考虑到可能发生的所有与完成本项目相关服务及履行合同义务有关的一切费用。</w:t>
            </w:r>
          </w:p>
          <w:p w14:paraId="15198668">
            <w:pPr>
              <w:keepNext w:val="0"/>
              <w:keepLines w:val="0"/>
              <w:widowControl/>
              <w:suppressLineNumbers w:val="0"/>
              <w:spacing w:before="0" w:beforeAutospacing="0" w:after="0" w:afterAutospacing="0" w:line="440" w:lineRule="exact"/>
              <w:ind w:left="0" w:leftChars="0" w:right="0" w:rightChars="0"/>
              <w:jc w:val="both"/>
              <w:rPr>
                <w:rFonts w:hint="default" w:ascii="宋体" w:hAnsi="宋体" w:eastAsia="宋体" w:cs="宋体"/>
                <w:color w:val="auto"/>
                <w:kern w:val="0"/>
                <w:sz w:val="24"/>
                <w:szCs w:val="24"/>
                <w:lang w:val="en-US" w:eastAsia="zh-CN"/>
              </w:rPr>
            </w:pPr>
            <w:r>
              <w:rPr>
                <w:rFonts w:hint="eastAsia" w:ascii="宋体" w:hAnsi="宋体" w:cs="宋体"/>
                <w:color w:val="auto"/>
                <w:kern w:val="0"/>
                <w:sz w:val="24"/>
                <w:szCs w:val="24"/>
                <w:lang w:val="en-US" w:eastAsia="zh-CN" w:bidi="ar"/>
              </w:rPr>
              <w:t>2.</w:t>
            </w:r>
            <w:r>
              <w:rPr>
                <w:rFonts w:hint="eastAsia" w:ascii="宋体" w:hAnsi="宋体" w:eastAsia="宋体" w:cs="宋体"/>
                <w:color w:val="auto"/>
                <w:kern w:val="0"/>
                <w:sz w:val="24"/>
                <w:szCs w:val="24"/>
                <w:lang w:val="en-US" w:eastAsia="zh-CN" w:bidi="ar"/>
              </w:rPr>
              <w:t>投标人必须对所投项目进行完整报价，不接受（将拒绝）只对部分服务进行报价的投标。</w:t>
            </w:r>
          </w:p>
        </w:tc>
      </w:tr>
      <w:tr w14:paraId="01002BBC">
        <w:tblPrEx>
          <w:tblCellMar>
            <w:top w:w="147" w:type="dxa"/>
            <w:left w:w="108" w:type="dxa"/>
            <w:bottom w:w="56" w:type="dxa"/>
            <w:right w:w="0" w:type="dxa"/>
          </w:tblCellMar>
        </w:tblPrEx>
        <w:trPr>
          <w:trHeight w:val="588" w:hRule="exact"/>
          <w:jc w:val="center"/>
        </w:trPr>
        <w:tc>
          <w:tcPr>
            <w:tcW w:w="704" w:type="dxa"/>
            <w:tcBorders>
              <w:top w:val="single" w:color="000000" w:sz="4" w:space="0"/>
              <w:left w:val="single" w:color="000000" w:sz="4" w:space="0"/>
              <w:bottom w:val="single" w:color="000000" w:sz="4" w:space="0"/>
              <w:right w:val="single" w:color="000000" w:sz="4" w:space="0"/>
            </w:tcBorders>
            <w:vAlign w:val="center"/>
          </w:tcPr>
          <w:p w14:paraId="476F34E9">
            <w:pPr>
              <w:pStyle w:val="98"/>
              <w:numPr>
                <w:ilvl w:val="0"/>
                <w:numId w:val="5"/>
              </w:numPr>
              <w:spacing w:line="259" w:lineRule="auto"/>
              <w:ind w:right="110" w:firstLineChars="0"/>
              <w:jc w:val="center"/>
              <w:rPr>
                <w:rFonts w:asciiTheme="minorEastAsia" w:hAnsiTheme="minorEastAsia" w:eastAsiaTheme="minorEastAsia"/>
                <w:color w:val="auto"/>
                <w:sz w:val="24"/>
                <w:szCs w:val="24"/>
              </w:rPr>
            </w:pPr>
          </w:p>
        </w:tc>
        <w:tc>
          <w:tcPr>
            <w:tcW w:w="1842" w:type="dxa"/>
            <w:tcBorders>
              <w:top w:val="single" w:color="000000" w:sz="4" w:space="0"/>
              <w:left w:val="single" w:color="000000" w:sz="4" w:space="0"/>
              <w:bottom w:val="single" w:color="000000" w:sz="4" w:space="0"/>
              <w:right w:val="single" w:color="000000" w:sz="4" w:space="0"/>
            </w:tcBorders>
            <w:vAlign w:val="center"/>
          </w:tcPr>
          <w:p w14:paraId="0991BF9B">
            <w:pPr>
              <w:keepNext w:val="0"/>
              <w:keepLines w:val="0"/>
              <w:widowControl w:val="0"/>
              <w:suppressLineNumbers w:val="0"/>
              <w:spacing w:before="0" w:beforeAutospacing="0" w:after="0" w:afterAutospacing="0" w:line="440" w:lineRule="exact"/>
              <w:ind w:left="0" w:right="0"/>
              <w:jc w:val="both"/>
              <w:rPr>
                <w:rFonts w:hint="eastAsia" w:ascii="宋体" w:hAnsi="宋体" w:eastAsia="宋体" w:cs="宋体"/>
                <w:color w:val="auto"/>
                <w:kern w:val="0"/>
                <w:sz w:val="24"/>
                <w:szCs w:val="24"/>
                <w:lang w:val="en-US" w:eastAsia="zh-CN" w:bidi="ar"/>
              </w:rPr>
            </w:pPr>
            <w:r>
              <w:rPr>
                <w:rFonts w:hint="eastAsia" w:ascii="宋体" w:hAnsi="宋体" w:eastAsia="宋体" w:cs="宋体"/>
                <w:color w:val="auto"/>
                <w:kern w:val="0"/>
                <w:sz w:val="24"/>
                <w:szCs w:val="24"/>
                <w:lang w:val="en-US" w:eastAsia="zh-CN" w:bidi="ar"/>
              </w:rPr>
              <w:t>合同履行期</w:t>
            </w:r>
          </w:p>
        </w:tc>
        <w:tc>
          <w:tcPr>
            <w:tcW w:w="7338" w:type="dxa"/>
            <w:tcBorders>
              <w:top w:val="single" w:color="000000" w:sz="4" w:space="0"/>
              <w:left w:val="single" w:color="000000" w:sz="4" w:space="0"/>
              <w:bottom w:val="single" w:color="000000" w:sz="4" w:space="0"/>
              <w:right w:val="single" w:color="000000" w:sz="4" w:space="0"/>
            </w:tcBorders>
            <w:vAlign w:val="center"/>
          </w:tcPr>
          <w:p w14:paraId="2F2F53FB">
            <w:pPr>
              <w:keepNext w:val="0"/>
              <w:keepLines w:val="0"/>
              <w:widowControl w:val="0"/>
              <w:suppressLineNumbers w:val="0"/>
              <w:spacing w:before="0" w:beforeAutospacing="0" w:after="0" w:afterAutospacing="0" w:line="440" w:lineRule="exact"/>
              <w:ind w:left="0" w:right="0"/>
              <w:jc w:val="both"/>
              <w:rPr>
                <w:rFonts w:hint="default" w:ascii="宋体" w:hAnsi="宋体" w:eastAsia="宋体" w:cs="宋体"/>
                <w:color w:val="auto"/>
                <w:kern w:val="0"/>
                <w:sz w:val="24"/>
                <w:szCs w:val="24"/>
                <w:lang w:val="en-US" w:eastAsia="zh-CN" w:bidi="ar"/>
              </w:rPr>
            </w:pPr>
            <w:r>
              <w:rPr>
                <w:rFonts w:hint="eastAsia" w:ascii="宋体" w:hAnsi="宋体" w:cs="宋体"/>
                <w:color w:val="auto"/>
                <w:kern w:val="0"/>
                <w:sz w:val="24"/>
                <w:szCs w:val="24"/>
                <w:lang w:val="en-US" w:eastAsia="zh-CN" w:bidi="ar"/>
              </w:rPr>
              <w:t>合同签订生效之日起直至大赛结束为止。</w:t>
            </w:r>
          </w:p>
        </w:tc>
      </w:tr>
      <w:tr w14:paraId="50A3D6FD">
        <w:tblPrEx>
          <w:tblCellMar>
            <w:top w:w="147" w:type="dxa"/>
            <w:left w:w="108" w:type="dxa"/>
            <w:bottom w:w="56" w:type="dxa"/>
            <w:right w:w="0" w:type="dxa"/>
          </w:tblCellMar>
        </w:tblPrEx>
        <w:trPr>
          <w:trHeight w:val="557" w:hRule="exact"/>
          <w:jc w:val="center"/>
        </w:trPr>
        <w:tc>
          <w:tcPr>
            <w:tcW w:w="704" w:type="dxa"/>
            <w:tcBorders>
              <w:top w:val="single" w:color="000000" w:sz="4" w:space="0"/>
              <w:left w:val="single" w:color="000000" w:sz="4" w:space="0"/>
              <w:bottom w:val="single" w:color="000000" w:sz="4" w:space="0"/>
              <w:right w:val="single" w:color="000000" w:sz="4" w:space="0"/>
            </w:tcBorders>
          </w:tcPr>
          <w:p w14:paraId="0FAB4243">
            <w:pPr>
              <w:pStyle w:val="98"/>
              <w:numPr>
                <w:ilvl w:val="0"/>
                <w:numId w:val="5"/>
              </w:numPr>
              <w:spacing w:line="259" w:lineRule="auto"/>
              <w:ind w:right="110" w:firstLineChars="0"/>
              <w:jc w:val="center"/>
              <w:rPr>
                <w:rFonts w:asciiTheme="minorEastAsia" w:hAnsiTheme="minorEastAsia" w:eastAsiaTheme="minorEastAsia"/>
                <w:color w:val="auto"/>
                <w:sz w:val="24"/>
                <w:szCs w:val="24"/>
              </w:rPr>
            </w:pPr>
          </w:p>
        </w:tc>
        <w:tc>
          <w:tcPr>
            <w:tcW w:w="1842" w:type="dxa"/>
            <w:tcBorders>
              <w:top w:val="single" w:color="000000" w:sz="4" w:space="0"/>
              <w:left w:val="single" w:color="000000" w:sz="4" w:space="0"/>
              <w:bottom w:val="single" w:color="000000" w:sz="4" w:space="0"/>
              <w:right w:val="single" w:color="000000" w:sz="4" w:space="0"/>
            </w:tcBorders>
          </w:tcPr>
          <w:p w14:paraId="2E84019D">
            <w:pPr>
              <w:spacing w:line="259" w:lineRule="auto"/>
              <w:jc w:val="center"/>
              <w:rPr>
                <w:rFonts w:asciiTheme="minorEastAsia" w:hAnsiTheme="minorEastAsia" w:eastAsiaTheme="minorEastAsia"/>
                <w:color w:val="auto"/>
                <w:sz w:val="24"/>
                <w:szCs w:val="24"/>
              </w:rPr>
            </w:pPr>
            <w:r>
              <w:rPr>
                <w:rFonts w:asciiTheme="minorEastAsia" w:hAnsiTheme="minorEastAsia" w:eastAsiaTheme="minorEastAsia"/>
                <w:color w:val="auto"/>
                <w:sz w:val="24"/>
                <w:szCs w:val="24"/>
              </w:rPr>
              <w:t>资格审查方式</w:t>
            </w:r>
          </w:p>
        </w:tc>
        <w:tc>
          <w:tcPr>
            <w:tcW w:w="7338" w:type="dxa"/>
            <w:tcBorders>
              <w:top w:val="single" w:color="000000" w:sz="4" w:space="0"/>
              <w:left w:val="single" w:color="000000" w:sz="4" w:space="0"/>
              <w:bottom w:val="single" w:color="000000" w:sz="4" w:space="0"/>
              <w:right w:val="single" w:color="000000" w:sz="4" w:space="0"/>
            </w:tcBorders>
          </w:tcPr>
          <w:p w14:paraId="2EB83C1A">
            <w:pPr>
              <w:spacing w:line="259" w:lineRule="auto"/>
              <w:rPr>
                <w:rFonts w:asciiTheme="minorEastAsia" w:hAnsiTheme="minorEastAsia" w:eastAsiaTheme="minorEastAsia"/>
                <w:color w:val="auto"/>
                <w:sz w:val="24"/>
                <w:szCs w:val="24"/>
              </w:rPr>
            </w:pPr>
            <w:r>
              <w:rPr>
                <w:rFonts w:asciiTheme="minorEastAsia" w:hAnsiTheme="minorEastAsia" w:eastAsiaTheme="minorEastAsia"/>
                <w:color w:val="auto"/>
                <w:sz w:val="24"/>
                <w:szCs w:val="24"/>
              </w:rPr>
              <w:t>资格后审</w:t>
            </w:r>
          </w:p>
        </w:tc>
      </w:tr>
      <w:tr w14:paraId="0D926654">
        <w:tblPrEx>
          <w:tblCellMar>
            <w:top w:w="147" w:type="dxa"/>
            <w:left w:w="108" w:type="dxa"/>
            <w:bottom w:w="56" w:type="dxa"/>
            <w:right w:w="0" w:type="dxa"/>
          </w:tblCellMar>
        </w:tblPrEx>
        <w:trPr>
          <w:trHeight w:val="549" w:hRule="atLeast"/>
          <w:jc w:val="center"/>
        </w:trPr>
        <w:tc>
          <w:tcPr>
            <w:tcW w:w="704" w:type="dxa"/>
            <w:tcBorders>
              <w:top w:val="single" w:color="000000" w:sz="4" w:space="0"/>
              <w:left w:val="single" w:color="000000" w:sz="4" w:space="0"/>
              <w:bottom w:val="single" w:color="000000" w:sz="4" w:space="0"/>
              <w:right w:val="single" w:color="000000" w:sz="4" w:space="0"/>
            </w:tcBorders>
            <w:vAlign w:val="center"/>
          </w:tcPr>
          <w:p w14:paraId="4E866CC0">
            <w:pPr>
              <w:pStyle w:val="98"/>
              <w:numPr>
                <w:ilvl w:val="0"/>
                <w:numId w:val="5"/>
              </w:numPr>
              <w:spacing w:line="259" w:lineRule="auto"/>
              <w:ind w:right="110" w:firstLineChars="0"/>
              <w:jc w:val="center"/>
              <w:rPr>
                <w:rFonts w:asciiTheme="minorEastAsia" w:hAnsiTheme="minorEastAsia" w:eastAsiaTheme="minorEastAsia"/>
                <w:color w:val="auto"/>
                <w:sz w:val="24"/>
                <w:szCs w:val="24"/>
              </w:rPr>
            </w:pPr>
          </w:p>
        </w:tc>
        <w:tc>
          <w:tcPr>
            <w:tcW w:w="1842" w:type="dxa"/>
            <w:tcBorders>
              <w:top w:val="single" w:color="000000" w:sz="4" w:space="0"/>
              <w:left w:val="single" w:color="000000" w:sz="4" w:space="0"/>
              <w:bottom w:val="single" w:color="000000" w:sz="4" w:space="0"/>
              <w:right w:val="single" w:color="000000" w:sz="4" w:space="0"/>
            </w:tcBorders>
            <w:vAlign w:val="center"/>
          </w:tcPr>
          <w:p w14:paraId="2B446F09">
            <w:pPr>
              <w:spacing w:line="259" w:lineRule="auto"/>
              <w:ind w:right="29"/>
              <w:jc w:val="center"/>
              <w:rPr>
                <w:rFonts w:asciiTheme="minorEastAsia" w:hAnsiTheme="minorEastAsia" w:eastAsiaTheme="minorEastAsia"/>
                <w:color w:val="auto"/>
                <w:sz w:val="24"/>
                <w:szCs w:val="24"/>
              </w:rPr>
            </w:pPr>
            <w:r>
              <w:rPr>
                <w:rFonts w:asciiTheme="minorEastAsia" w:hAnsiTheme="minorEastAsia" w:eastAsiaTheme="minorEastAsia"/>
                <w:color w:val="auto"/>
                <w:sz w:val="24"/>
                <w:szCs w:val="24"/>
              </w:rPr>
              <w:t>投标人资</w:t>
            </w:r>
            <w:r>
              <w:rPr>
                <w:rFonts w:hint="eastAsia" w:asciiTheme="minorEastAsia" w:hAnsiTheme="minorEastAsia" w:eastAsiaTheme="minorEastAsia"/>
                <w:color w:val="auto"/>
                <w:sz w:val="24"/>
                <w:szCs w:val="24"/>
                <w:lang w:val="en-US" w:eastAsia="zh-CN"/>
              </w:rPr>
              <w:t>格</w:t>
            </w:r>
            <w:r>
              <w:rPr>
                <w:rFonts w:asciiTheme="minorEastAsia" w:hAnsiTheme="minorEastAsia" w:eastAsiaTheme="minorEastAsia"/>
                <w:color w:val="auto"/>
                <w:sz w:val="24"/>
                <w:szCs w:val="24"/>
              </w:rPr>
              <w:t>要求</w:t>
            </w:r>
          </w:p>
        </w:tc>
        <w:tc>
          <w:tcPr>
            <w:tcW w:w="7338" w:type="dxa"/>
            <w:tcBorders>
              <w:top w:val="single" w:color="000000" w:sz="4" w:space="0"/>
              <w:left w:val="single" w:color="000000" w:sz="4" w:space="0"/>
              <w:bottom w:val="single" w:color="000000" w:sz="4" w:space="0"/>
              <w:right w:val="single" w:color="000000" w:sz="4" w:space="0"/>
            </w:tcBorders>
          </w:tcPr>
          <w:p w14:paraId="5033B19F">
            <w:pPr>
              <w:keepNext w:val="0"/>
              <w:keepLines w:val="0"/>
              <w:pageBreakBefore w:val="0"/>
              <w:widowControl w:val="0"/>
              <w:kinsoku/>
              <w:wordWrap/>
              <w:overflowPunct/>
              <w:topLinePunct w:val="0"/>
              <w:autoSpaceDE/>
              <w:autoSpaceDN/>
              <w:bidi w:val="0"/>
              <w:adjustRightInd/>
              <w:snapToGrid/>
              <w:spacing w:line="460" w:lineRule="exact"/>
              <w:ind w:firstLine="480" w:firstLineChars="200"/>
              <w:jc w:val="left"/>
              <w:textAlignment w:val="auto"/>
              <w:rPr>
                <w:rFonts w:hint="eastAsia" w:ascii="宋体" w:hAnsi="宋体" w:eastAsia="宋体" w:cs="宋体"/>
                <w:color w:val="auto"/>
                <w:sz w:val="24"/>
                <w:szCs w:val="24"/>
                <w:u w:val="none"/>
              </w:rPr>
            </w:pPr>
            <w:r>
              <w:rPr>
                <w:rFonts w:hint="eastAsia" w:ascii="宋体" w:hAnsi="宋体" w:eastAsia="宋体" w:cs="宋体"/>
                <w:color w:val="auto"/>
                <w:sz w:val="24"/>
                <w:szCs w:val="24"/>
                <w:u w:val="none"/>
                <w:lang w:val="en-US" w:eastAsia="zh-CN"/>
              </w:rPr>
              <w:t>（1）具有独立承担民事责任能力的法人、非法人组织或自然人，提供合法有效的营业执照/事业单位法人证书/专业服务机构执业许可证/民办非企业单位登记证书等相关证明，</w:t>
            </w:r>
            <w:r>
              <w:rPr>
                <w:rFonts w:hint="default" w:ascii="宋体" w:hAnsi="宋体" w:cs="宋体"/>
                <w:color w:val="auto"/>
                <w:sz w:val="24"/>
                <w:szCs w:val="24"/>
                <w:u w:val="none"/>
                <w:lang w:eastAsia="zh-CN"/>
              </w:rPr>
              <w:t>自然人参与的提供其身份证明</w:t>
            </w:r>
            <w:r>
              <w:rPr>
                <w:rFonts w:hint="eastAsia" w:ascii="宋体" w:hAnsi="宋体" w:eastAsia="宋体" w:cs="宋体"/>
                <w:color w:val="auto"/>
                <w:sz w:val="24"/>
                <w:szCs w:val="24"/>
                <w:u w:val="none"/>
                <w:lang w:val="en-US" w:eastAsia="zh-CN"/>
              </w:rPr>
              <w:t>。</w:t>
            </w:r>
          </w:p>
          <w:p w14:paraId="70ADB110">
            <w:pPr>
              <w:keepNext w:val="0"/>
              <w:keepLines w:val="0"/>
              <w:pageBreakBefore w:val="0"/>
              <w:widowControl w:val="0"/>
              <w:kinsoku/>
              <w:wordWrap/>
              <w:overflowPunct/>
              <w:topLinePunct w:val="0"/>
              <w:autoSpaceDE/>
              <w:autoSpaceDN/>
              <w:bidi w:val="0"/>
              <w:adjustRightInd/>
              <w:snapToGrid/>
              <w:spacing w:line="460" w:lineRule="exact"/>
              <w:ind w:firstLine="480" w:firstLineChars="200"/>
              <w:jc w:val="left"/>
              <w:textAlignment w:val="auto"/>
              <w:rPr>
                <w:rFonts w:hint="eastAsia" w:ascii="宋体" w:hAnsi="宋体" w:eastAsia="宋体" w:cs="宋体"/>
                <w:color w:val="auto"/>
                <w:sz w:val="24"/>
                <w:szCs w:val="24"/>
                <w:u w:val="none"/>
                <w:lang w:eastAsia="zh-CN"/>
              </w:rPr>
            </w:pPr>
            <w:r>
              <w:rPr>
                <w:rFonts w:hint="eastAsia" w:ascii="宋体" w:hAnsi="宋体" w:eastAsia="宋体" w:cs="宋体"/>
                <w:color w:val="auto"/>
                <w:sz w:val="24"/>
                <w:szCs w:val="24"/>
                <w:u w:val="none"/>
                <w:lang w:val="en-US" w:eastAsia="zh-CN"/>
              </w:rPr>
              <w:t>（2）</w:t>
            </w:r>
            <w:r>
              <w:rPr>
                <w:rFonts w:hint="eastAsia" w:ascii="宋体" w:hAnsi="宋体" w:eastAsia="宋体" w:cs="宋体"/>
                <w:color w:val="auto"/>
                <w:sz w:val="24"/>
                <w:szCs w:val="24"/>
                <w:u w:val="none"/>
              </w:rPr>
              <w:t>法定代表人授权书及被授权人身份证</w:t>
            </w:r>
            <w:r>
              <w:rPr>
                <w:rFonts w:hint="eastAsia" w:ascii="宋体" w:hAnsi="宋体" w:eastAsia="宋体" w:cs="宋体"/>
                <w:color w:val="auto"/>
                <w:sz w:val="24"/>
                <w:szCs w:val="24"/>
                <w:u w:val="none"/>
                <w:lang w:val="en-US" w:eastAsia="zh-CN"/>
              </w:rPr>
              <w:t>复印件</w:t>
            </w:r>
            <w:r>
              <w:rPr>
                <w:rFonts w:hint="eastAsia" w:ascii="宋体" w:hAnsi="宋体" w:eastAsia="宋体" w:cs="宋体"/>
                <w:color w:val="auto"/>
                <w:sz w:val="24"/>
                <w:szCs w:val="24"/>
                <w:u w:val="none"/>
              </w:rPr>
              <w:t>（法定代表人直接投标</w:t>
            </w:r>
            <w:r>
              <w:rPr>
                <w:rFonts w:hint="eastAsia" w:ascii="宋体" w:hAnsi="宋体" w:eastAsia="宋体" w:cs="宋体"/>
                <w:color w:val="auto"/>
                <w:sz w:val="24"/>
                <w:szCs w:val="24"/>
                <w:u w:val="none"/>
                <w:lang w:eastAsia="zh-CN"/>
              </w:rPr>
              <w:t>只需</w:t>
            </w:r>
            <w:r>
              <w:rPr>
                <w:rFonts w:hint="eastAsia" w:ascii="宋体" w:hAnsi="宋体" w:eastAsia="宋体" w:cs="宋体"/>
                <w:color w:val="auto"/>
                <w:sz w:val="24"/>
                <w:szCs w:val="24"/>
                <w:u w:val="none"/>
              </w:rPr>
              <w:t>提交其身份证明资料）</w:t>
            </w:r>
            <w:r>
              <w:rPr>
                <w:rFonts w:hint="eastAsia" w:ascii="宋体" w:hAnsi="宋体" w:eastAsia="宋体" w:cs="宋体"/>
                <w:color w:val="auto"/>
                <w:sz w:val="24"/>
                <w:szCs w:val="24"/>
                <w:u w:val="none"/>
                <w:lang w:eastAsia="zh-CN"/>
              </w:rPr>
              <w:t>。</w:t>
            </w:r>
          </w:p>
          <w:p w14:paraId="5B4C1E5D">
            <w:pPr>
              <w:keepNext w:val="0"/>
              <w:keepLines w:val="0"/>
              <w:pageBreakBefore w:val="0"/>
              <w:widowControl w:val="0"/>
              <w:kinsoku/>
              <w:wordWrap/>
              <w:overflowPunct/>
              <w:topLinePunct w:val="0"/>
              <w:autoSpaceDE/>
              <w:autoSpaceDN/>
              <w:bidi w:val="0"/>
              <w:adjustRightInd/>
              <w:snapToGrid/>
              <w:spacing w:line="460" w:lineRule="exact"/>
              <w:ind w:firstLine="480" w:firstLineChars="200"/>
              <w:jc w:val="left"/>
              <w:textAlignment w:val="auto"/>
              <w:rPr>
                <w:rFonts w:hint="eastAsia" w:ascii="宋体" w:hAnsi="宋体" w:eastAsia="宋体" w:cs="宋体"/>
                <w:color w:val="auto"/>
                <w:sz w:val="24"/>
                <w:szCs w:val="24"/>
                <w:u w:val="none"/>
              </w:rPr>
            </w:pPr>
            <w:r>
              <w:rPr>
                <w:rFonts w:hint="eastAsia" w:ascii="宋体" w:hAnsi="宋体" w:eastAsia="宋体" w:cs="宋体"/>
                <w:color w:val="auto"/>
                <w:sz w:val="24"/>
                <w:szCs w:val="24"/>
                <w:u w:val="none"/>
                <w:lang w:val="en-US" w:eastAsia="zh-CN"/>
              </w:rPr>
              <w:t>（3）</w:t>
            </w:r>
            <w:r>
              <w:rPr>
                <w:rFonts w:hint="eastAsia" w:ascii="宋体" w:hAnsi="宋体" w:eastAsia="宋体" w:cs="宋体"/>
                <w:color w:val="auto"/>
                <w:sz w:val="24"/>
                <w:szCs w:val="24"/>
                <w:u w:val="none"/>
                <w:lang w:eastAsia="zh-CN"/>
              </w:rPr>
              <w:t>信用记录：投标人通过“信用中国”网站（www.creditchina.gov.cn）、中国政府采购网（www.ccgp.gov.cn）等渠道查询相关主体无失信记录。对列入失信被执行人、重大税收违法案件当事人名单、政府采购严重违法失信行为记录名单的投标人，将拒绝其参与政府采购活动；以“信用中国”网站（www.creditchina.gov.cn）或中国政府采购网（www.ccgp.gov.cn） 查询结果为准。</w:t>
            </w:r>
          </w:p>
          <w:p w14:paraId="60D9E4F3">
            <w:pPr>
              <w:keepNext w:val="0"/>
              <w:keepLines w:val="0"/>
              <w:pageBreakBefore w:val="0"/>
              <w:widowControl w:val="0"/>
              <w:kinsoku/>
              <w:wordWrap/>
              <w:overflowPunct/>
              <w:topLinePunct w:val="0"/>
              <w:autoSpaceDE/>
              <w:autoSpaceDN/>
              <w:bidi w:val="0"/>
              <w:adjustRightInd/>
              <w:snapToGrid/>
              <w:spacing w:line="460" w:lineRule="exact"/>
              <w:ind w:firstLine="480" w:firstLineChars="200"/>
              <w:jc w:val="left"/>
              <w:textAlignment w:val="auto"/>
              <w:rPr>
                <w:rFonts w:hint="eastAsia" w:ascii="宋体" w:hAnsi="宋体" w:eastAsia="宋体" w:cs="宋体"/>
                <w:color w:val="auto"/>
                <w:sz w:val="24"/>
                <w:szCs w:val="24"/>
                <w:u w:val="none"/>
              </w:rPr>
            </w:pPr>
            <w:r>
              <w:rPr>
                <w:rFonts w:hint="eastAsia" w:ascii="宋体" w:hAnsi="宋体" w:eastAsia="宋体" w:cs="宋体"/>
                <w:color w:val="auto"/>
                <w:sz w:val="24"/>
                <w:szCs w:val="24"/>
                <w:u w:val="none"/>
                <w:lang w:val="en-US" w:eastAsia="zh-CN"/>
              </w:rPr>
              <w:t>（4）</w:t>
            </w:r>
            <w:r>
              <w:rPr>
                <w:rFonts w:hint="eastAsia" w:ascii="宋体" w:hAnsi="宋体" w:eastAsia="宋体" w:cs="宋体"/>
                <w:color w:val="auto"/>
                <w:sz w:val="24"/>
                <w:szCs w:val="24"/>
                <w:u w:val="none"/>
              </w:rPr>
              <w:t xml:space="preserve">书面声明：投标人必须提供参加政府采购活动前3年内在经营活动中没有重大违法记录的书面声明。 </w:t>
            </w:r>
          </w:p>
          <w:p w14:paraId="2D03B7AE">
            <w:pPr>
              <w:keepNext w:val="0"/>
              <w:keepLines w:val="0"/>
              <w:pageBreakBefore w:val="0"/>
              <w:widowControl w:val="0"/>
              <w:kinsoku/>
              <w:wordWrap/>
              <w:overflowPunct/>
              <w:topLinePunct w:val="0"/>
              <w:autoSpaceDE/>
              <w:autoSpaceDN/>
              <w:bidi w:val="0"/>
              <w:adjustRightInd/>
              <w:snapToGrid/>
              <w:spacing w:line="460" w:lineRule="exact"/>
              <w:ind w:firstLine="480" w:firstLineChars="200"/>
              <w:jc w:val="left"/>
              <w:textAlignment w:val="auto"/>
              <w:rPr>
                <w:rFonts w:hint="eastAsia" w:ascii="宋体" w:hAnsi="宋体" w:eastAsia="宋体" w:cs="宋体"/>
                <w:color w:val="auto"/>
                <w:sz w:val="24"/>
                <w:szCs w:val="24"/>
                <w:u w:val="none"/>
              </w:rPr>
            </w:pPr>
            <w:r>
              <w:rPr>
                <w:rFonts w:hint="eastAsia" w:ascii="宋体" w:hAnsi="宋体" w:eastAsia="宋体" w:cs="宋体"/>
                <w:color w:val="auto"/>
                <w:sz w:val="24"/>
                <w:szCs w:val="24"/>
                <w:u w:val="none"/>
                <w:lang w:val="en-US" w:eastAsia="zh-CN"/>
              </w:rPr>
              <w:t>（5）</w:t>
            </w:r>
            <w:r>
              <w:rPr>
                <w:rFonts w:hint="eastAsia" w:ascii="宋体" w:hAnsi="宋体" w:eastAsia="宋体" w:cs="宋体"/>
                <w:color w:val="auto"/>
                <w:sz w:val="24"/>
                <w:szCs w:val="24"/>
                <w:u w:val="none"/>
              </w:rPr>
              <w:t>财务状况报告：</w:t>
            </w:r>
            <w:r>
              <w:rPr>
                <w:rFonts w:hint="default" w:ascii="宋体" w:hAnsi="宋体" w:cs="宋体"/>
                <w:color w:val="auto"/>
                <w:sz w:val="24"/>
                <w:szCs w:val="24"/>
                <w:u w:val="none"/>
                <w:lang w:eastAsia="zh-CN"/>
              </w:rPr>
              <w:t>提供2025年度经审计的财务审计报告</w:t>
            </w:r>
            <w:r>
              <w:rPr>
                <w:rFonts w:hint="eastAsia" w:ascii="宋体" w:hAnsi="宋体" w:eastAsia="宋体" w:cs="宋体"/>
                <w:color w:val="auto"/>
                <w:sz w:val="24"/>
                <w:szCs w:val="24"/>
                <w:u w:val="none"/>
                <w:lang w:eastAsia="zh-CN"/>
              </w:rPr>
              <w:t>或投标截止时间前六个月内基本开户银行出具的资信证明</w:t>
            </w:r>
            <w:r>
              <w:rPr>
                <w:rFonts w:hint="eastAsia" w:ascii="宋体" w:hAnsi="宋体" w:eastAsia="宋体" w:cs="宋体"/>
                <w:color w:val="auto"/>
                <w:sz w:val="24"/>
                <w:szCs w:val="24"/>
                <w:u w:val="none"/>
              </w:rPr>
              <w:t>（成立时间至提交</w:t>
            </w:r>
            <w:r>
              <w:rPr>
                <w:rFonts w:hint="eastAsia" w:ascii="宋体" w:hAnsi="宋体" w:eastAsia="宋体" w:cs="宋体"/>
                <w:color w:val="auto"/>
                <w:sz w:val="24"/>
                <w:szCs w:val="24"/>
                <w:u w:val="none"/>
                <w:lang w:eastAsia="zh-CN"/>
              </w:rPr>
              <w:t>投标文件</w:t>
            </w:r>
            <w:r>
              <w:rPr>
                <w:rFonts w:hint="eastAsia" w:ascii="宋体" w:hAnsi="宋体" w:eastAsia="宋体" w:cs="宋体"/>
                <w:color w:val="auto"/>
                <w:sz w:val="24"/>
                <w:szCs w:val="24"/>
                <w:u w:val="none"/>
              </w:rPr>
              <w:t>截止时间不足一年的可提供成立后任意时段的资产负债表）</w:t>
            </w:r>
            <w:r>
              <w:rPr>
                <w:rFonts w:hint="eastAsia" w:ascii="宋体" w:hAnsi="宋体" w:eastAsia="宋体" w:cs="宋体"/>
                <w:color w:val="auto"/>
                <w:sz w:val="24"/>
                <w:szCs w:val="24"/>
                <w:u w:val="none"/>
                <w:lang w:eastAsia="zh-CN"/>
              </w:rPr>
              <w:t>。</w:t>
            </w:r>
          </w:p>
          <w:p w14:paraId="5BDBF9A6">
            <w:pPr>
              <w:keepNext w:val="0"/>
              <w:keepLines w:val="0"/>
              <w:pageBreakBefore w:val="0"/>
              <w:widowControl w:val="0"/>
              <w:kinsoku/>
              <w:wordWrap/>
              <w:overflowPunct/>
              <w:topLinePunct w:val="0"/>
              <w:autoSpaceDE/>
              <w:autoSpaceDN/>
              <w:bidi w:val="0"/>
              <w:adjustRightInd/>
              <w:snapToGrid/>
              <w:spacing w:line="460" w:lineRule="exact"/>
              <w:ind w:firstLine="480" w:firstLineChars="200"/>
              <w:jc w:val="left"/>
              <w:textAlignment w:val="auto"/>
              <w:rPr>
                <w:rFonts w:hint="eastAsia" w:ascii="宋体" w:hAnsi="宋体" w:eastAsia="宋体" w:cs="宋体"/>
                <w:color w:val="auto"/>
                <w:sz w:val="24"/>
                <w:szCs w:val="24"/>
                <w:u w:val="none"/>
              </w:rPr>
            </w:pPr>
            <w:r>
              <w:rPr>
                <w:rFonts w:hint="eastAsia" w:ascii="宋体" w:hAnsi="宋体" w:eastAsia="宋体" w:cs="宋体"/>
                <w:color w:val="auto"/>
                <w:sz w:val="24"/>
                <w:szCs w:val="24"/>
                <w:u w:val="none"/>
                <w:lang w:val="en-US" w:eastAsia="zh-CN"/>
              </w:rPr>
              <w:t>（6）</w:t>
            </w:r>
            <w:r>
              <w:rPr>
                <w:rFonts w:hint="eastAsia" w:ascii="宋体" w:hAnsi="宋体" w:eastAsia="宋体" w:cs="宋体"/>
                <w:color w:val="auto"/>
                <w:sz w:val="24"/>
                <w:szCs w:val="24"/>
                <w:u w:val="none"/>
              </w:rPr>
              <w:t>税收缴纳证明：</w:t>
            </w:r>
            <w:r>
              <w:rPr>
                <w:rFonts w:hint="eastAsia" w:ascii="宋体" w:hAnsi="宋体" w:cs="宋体"/>
                <w:color w:val="auto"/>
                <w:sz w:val="24"/>
                <w:szCs w:val="24"/>
                <w:u w:val="none"/>
                <w:lang w:eastAsia="zh-CN"/>
              </w:rPr>
              <w:t>提供2026年1月至今任意一个月缴纳的纳税证明</w:t>
            </w:r>
            <w:r>
              <w:rPr>
                <w:rFonts w:hint="eastAsia" w:ascii="宋体" w:hAnsi="宋体" w:eastAsia="宋体" w:cs="宋体"/>
                <w:color w:val="auto"/>
                <w:sz w:val="24"/>
                <w:szCs w:val="24"/>
                <w:u w:val="none"/>
                <w:lang w:eastAsia="zh-CN"/>
              </w:rPr>
              <w:t>或完税证明</w:t>
            </w:r>
            <w:r>
              <w:rPr>
                <w:rFonts w:hint="eastAsia" w:ascii="宋体" w:hAnsi="宋体" w:eastAsia="宋体" w:cs="宋体"/>
                <w:color w:val="auto"/>
                <w:sz w:val="24"/>
                <w:szCs w:val="24"/>
                <w:u w:val="none"/>
              </w:rPr>
              <w:t>，依法免税</w:t>
            </w:r>
            <w:r>
              <w:rPr>
                <w:rFonts w:hint="eastAsia" w:ascii="宋体" w:hAnsi="宋体" w:eastAsia="宋体" w:cs="宋体"/>
                <w:color w:val="auto"/>
                <w:sz w:val="24"/>
                <w:szCs w:val="24"/>
                <w:u w:val="none"/>
                <w:lang w:val="en-US" w:eastAsia="zh-CN"/>
              </w:rPr>
              <w:t>或缓缴</w:t>
            </w:r>
            <w:r>
              <w:rPr>
                <w:rFonts w:hint="eastAsia" w:ascii="宋体" w:hAnsi="宋体" w:eastAsia="宋体" w:cs="宋体"/>
                <w:color w:val="auto"/>
                <w:sz w:val="24"/>
                <w:szCs w:val="24"/>
                <w:u w:val="none"/>
              </w:rPr>
              <w:t>的单位应提供相关证明材料，纳税证明或完税证明上应有代收机构或税务机关的公章或业务专用章</w:t>
            </w:r>
            <w:r>
              <w:rPr>
                <w:rFonts w:hint="eastAsia" w:ascii="宋体" w:hAnsi="宋体" w:eastAsia="宋体" w:cs="宋体"/>
                <w:color w:val="auto"/>
                <w:sz w:val="24"/>
                <w:szCs w:val="24"/>
                <w:u w:val="none"/>
                <w:lang w:eastAsia="zh-CN"/>
              </w:rPr>
              <w:t>（</w:t>
            </w:r>
            <w:r>
              <w:rPr>
                <w:rFonts w:hint="eastAsia" w:ascii="宋体" w:hAnsi="宋体" w:eastAsia="宋体" w:cs="宋体"/>
                <w:color w:val="auto"/>
                <w:sz w:val="24"/>
                <w:szCs w:val="24"/>
                <w:u w:val="none"/>
              </w:rPr>
              <w:t>成立时间至提交</w:t>
            </w:r>
            <w:r>
              <w:rPr>
                <w:rFonts w:hint="eastAsia" w:ascii="宋体" w:hAnsi="宋体" w:eastAsia="宋体" w:cs="宋体"/>
                <w:color w:val="auto"/>
                <w:sz w:val="24"/>
                <w:szCs w:val="24"/>
                <w:u w:val="none"/>
                <w:lang w:eastAsia="zh-CN"/>
              </w:rPr>
              <w:t>投标文件</w:t>
            </w:r>
            <w:r>
              <w:rPr>
                <w:rFonts w:hint="eastAsia" w:ascii="宋体" w:hAnsi="宋体" w:eastAsia="宋体" w:cs="宋体"/>
                <w:color w:val="auto"/>
                <w:sz w:val="24"/>
                <w:szCs w:val="24"/>
                <w:u w:val="none"/>
              </w:rPr>
              <w:t>截止时间不足三个月的可不提供</w:t>
            </w:r>
            <w:r>
              <w:rPr>
                <w:rFonts w:hint="eastAsia" w:ascii="宋体" w:hAnsi="宋体" w:eastAsia="宋体" w:cs="宋体"/>
                <w:color w:val="auto"/>
                <w:sz w:val="24"/>
                <w:szCs w:val="24"/>
                <w:u w:val="none"/>
                <w:lang w:eastAsia="zh-CN"/>
              </w:rPr>
              <w:t>）</w:t>
            </w:r>
            <w:r>
              <w:rPr>
                <w:rFonts w:hint="eastAsia" w:ascii="宋体" w:hAnsi="宋体" w:eastAsia="宋体" w:cs="宋体"/>
                <w:color w:val="auto"/>
                <w:sz w:val="24"/>
                <w:szCs w:val="24"/>
                <w:u w:val="none"/>
              </w:rPr>
              <w:t>。</w:t>
            </w:r>
          </w:p>
          <w:p w14:paraId="0A1164FF">
            <w:pPr>
              <w:keepNext w:val="0"/>
              <w:keepLines w:val="0"/>
              <w:pageBreakBefore w:val="0"/>
              <w:widowControl w:val="0"/>
              <w:kinsoku/>
              <w:wordWrap/>
              <w:overflowPunct/>
              <w:topLinePunct w:val="0"/>
              <w:autoSpaceDE/>
              <w:autoSpaceDN/>
              <w:bidi w:val="0"/>
              <w:adjustRightInd/>
              <w:snapToGrid/>
              <w:spacing w:line="460" w:lineRule="exact"/>
              <w:ind w:firstLine="480" w:firstLineChars="200"/>
              <w:jc w:val="left"/>
              <w:textAlignment w:val="auto"/>
              <w:rPr>
                <w:rFonts w:hint="eastAsia" w:ascii="宋体" w:hAnsi="宋体" w:eastAsia="宋体" w:cs="宋体"/>
                <w:color w:val="auto"/>
                <w:sz w:val="24"/>
                <w:szCs w:val="24"/>
                <w:u w:val="none"/>
              </w:rPr>
            </w:pPr>
            <w:r>
              <w:rPr>
                <w:rFonts w:hint="eastAsia" w:ascii="宋体" w:hAnsi="宋体" w:eastAsia="宋体" w:cs="宋体"/>
                <w:color w:val="auto"/>
                <w:sz w:val="24"/>
                <w:szCs w:val="24"/>
                <w:u w:val="none"/>
                <w:lang w:val="en-US" w:eastAsia="zh-CN"/>
              </w:rPr>
              <w:t>（7）</w:t>
            </w:r>
            <w:r>
              <w:rPr>
                <w:rFonts w:hint="eastAsia" w:ascii="宋体" w:hAnsi="宋体" w:eastAsia="宋体" w:cs="宋体"/>
                <w:color w:val="auto"/>
                <w:sz w:val="24"/>
                <w:szCs w:val="24"/>
                <w:u w:val="none"/>
              </w:rPr>
              <w:t>社会保障资金缴纳证明：</w:t>
            </w:r>
            <w:r>
              <w:rPr>
                <w:rFonts w:hint="eastAsia" w:ascii="宋体" w:hAnsi="宋体" w:cs="宋体"/>
                <w:color w:val="auto"/>
                <w:sz w:val="24"/>
                <w:szCs w:val="24"/>
                <w:u w:val="none"/>
                <w:lang w:eastAsia="zh-CN"/>
              </w:rPr>
              <w:t>提供2026年1月至今任意一个月社会保障资金</w:t>
            </w:r>
            <w:r>
              <w:rPr>
                <w:rFonts w:hint="eastAsia" w:ascii="宋体" w:hAnsi="宋体" w:eastAsia="宋体" w:cs="宋体"/>
                <w:color w:val="auto"/>
                <w:sz w:val="24"/>
                <w:szCs w:val="24"/>
                <w:u w:val="none"/>
                <w:lang w:eastAsia="zh-CN"/>
              </w:rPr>
              <w:t>缴存单据或社保机构开具的社会保险参保缴费情况证明</w:t>
            </w:r>
            <w:r>
              <w:rPr>
                <w:rFonts w:hint="eastAsia" w:ascii="宋体" w:hAnsi="宋体" w:eastAsia="宋体" w:cs="宋体"/>
                <w:color w:val="auto"/>
                <w:sz w:val="24"/>
                <w:szCs w:val="24"/>
                <w:u w:val="none"/>
              </w:rPr>
              <w:t>，依法不需要缴纳社会保障资金的单位应提供相关证明材料，单据或证明上应有社保机构或代收机构的印章</w:t>
            </w:r>
            <w:r>
              <w:rPr>
                <w:rFonts w:hint="eastAsia" w:ascii="宋体" w:hAnsi="宋体" w:eastAsia="宋体" w:cs="宋体"/>
                <w:color w:val="auto"/>
                <w:sz w:val="24"/>
                <w:szCs w:val="24"/>
                <w:u w:val="none"/>
                <w:lang w:eastAsia="zh-CN"/>
              </w:rPr>
              <w:t>（</w:t>
            </w:r>
            <w:r>
              <w:rPr>
                <w:rFonts w:hint="eastAsia" w:ascii="宋体" w:hAnsi="宋体" w:eastAsia="宋体" w:cs="宋体"/>
                <w:color w:val="auto"/>
                <w:sz w:val="24"/>
                <w:szCs w:val="24"/>
                <w:u w:val="none"/>
              </w:rPr>
              <w:t>成立时间至提交</w:t>
            </w:r>
            <w:r>
              <w:rPr>
                <w:rFonts w:hint="eastAsia" w:ascii="宋体" w:hAnsi="宋体" w:eastAsia="宋体" w:cs="宋体"/>
                <w:color w:val="auto"/>
                <w:sz w:val="24"/>
                <w:szCs w:val="24"/>
                <w:u w:val="none"/>
                <w:lang w:eastAsia="zh-CN"/>
              </w:rPr>
              <w:t>投标文件</w:t>
            </w:r>
            <w:r>
              <w:rPr>
                <w:rFonts w:hint="eastAsia" w:ascii="宋体" w:hAnsi="宋体" w:eastAsia="宋体" w:cs="宋体"/>
                <w:color w:val="auto"/>
                <w:sz w:val="24"/>
                <w:szCs w:val="24"/>
                <w:u w:val="none"/>
              </w:rPr>
              <w:t>截止时间不足三个月的可不提供</w:t>
            </w:r>
            <w:r>
              <w:rPr>
                <w:rFonts w:hint="eastAsia" w:ascii="宋体" w:hAnsi="宋体" w:eastAsia="宋体" w:cs="宋体"/>
                <w:color w:val="auto"/>
                <w:sz w:val="24"/>
                <w:szCs w:val="24"/>
                <w:u w:val="none"/>
                <w:lang w:eastAsia="zh-CN"/>
              </w:rPr>
              <w:t>）</w:t>
            </w:r>
            <w:r>
              <w:rPr>
                <w:rFonts w:hint="eastAsia" w:ascii="宋体" w:hAnsi="宋体" w:eastAsia="宋体" w:cs="宋体"/>
                <w:color w:val="auto"/>
                <w:sz w:val="24"/>
                <w:szCs w:val="24"/>
                <w:u w:val="none"/>
              </w:rPr>
              <w:t>。</w:t>
            </w:r>
          </w:p>
          <w:p w14:paraId="263CCC1B">
            <w:pPr>
              <w:keepNext w:val="0"/>
              <w:keepLines w:val="0"/>
              <w:pageBreakBefore w:val="0"/>
              <w:widowControl w:val="0"/>
              <w:kinsoku/>
              <w:wordWrap/>
              <w:overflowPunct/>
              <w:topLinePunct w:val="0"/>
              <w:autoSpaceDE/>
              <w:autoSpaceDN/>
              <w:bidi w:val="0"/>
              <w:adjustRightInd/>
              <w:snapToGrid/>
              <w:spacing w:line="460" w:lineRule="exact"/>
              <w:ind w:firstLine="480" w:firstLineChars="200"/>
              <w:jc w:val="left"/>
              <w:textAlignment w:val="auto"/>
              <w:rPr>
                <w:rFonts w:hint="eastAsia" w:ascii="宋体" w:hAnsi="宋体" w:eastAsia="宋体" w:cs="宋体"/>
                <w:color w:val="auto"/>
                <w:sz w:val="24"/>
                <w:szCs w:val="24"/>
                <w:u w:val="none"/>
                <w:lang w:val="en-US" w:eastAsia="zh-CN"/>
              </w:rPr>
            </w:pPr>
            <w:r>
              <w:rPr>
                <w:rFonts w:hint="eastAsia" w:ascii="宋体" w:hAnsi="宋体" w:eastAsia="宋体" w:cs="宋体"/>
                <w:color w:val="auto"/>
                <w:sz w:val="24"/>
                <w:szCs w:val="24"/>
                <w:u w:val="none"/>
                <w:lang w:val="en-US" w:eastAsia="zh-CN"/>
              </w:rPr>
              <w:t>（8）提供具有履行合同所必需的设备和专业技术能力的承诺书（格式自拟）</w:t>
            </w:r>
          </w:p>
          <w:p w14:paraId="57206CB0">
            <w:pPr>
              <w:keepNext w:val="0"/>
              <w:keepLines w:val="0"/>
              <w:pageBreakBefore w:val="0"/>
              <w:widowControl w:val="0"/>
              <w:kinsoku/>
              <w:wordWrap/>
              <w:overflowPunct/>
              <w:topLinePunct w:val="0"/>
              <w:autoSpaceDE/>
              <w:autoSpaceDN/>
              <w:bidi w:val="0"/>
              <w:adjustRightInd/>
              <w:snapToGrid/>
              <w:spacing w:line="460" w:lineRule="exact"/>
              <w:ind w:firstLine="480" w:firstLineChars="200"/>
              <w:jc w:val="left"/>
              <w:textAlignment w:val="auto"/>
              <w:rPr>
                <w:rFonts w:hint="eastAsia" w:ascii="宋体" w:hAnsi="宋体" w:eastAsia="宋体" w:cs="宋体"/>
                <w:color w:val="auto"/>
                <w:sz w:val="24"/>
                <w:szCs w:val="24"/>
                <w:u w:val="none"/>
                <w:lang w:val="en-US" w:eastAsia="zh-CN"/>
              </w:rPr>
            </w:pPr>
            <w:r>
              <w:rPr>
                <w:rFonts w:hint="eastAsia" w:ascii="宋体" w:hAnsi="宋体" w:eastAsia="宋体" w:cs="宋体"/>
                <w:color w:val="auto"/>
                <w:sz w:val="24"/>
                <w:szCs w:val="24"/>
                <w:u w:val="none"/>
                <w:lang w:val="en-US" w:eastAsia="zh-CN"/>
              </w:rPr>
              <w:t>（9）本项目不接受联合体投标。</w:t>
            </w:r>
          </w:p>
          <w:p w14:paraId="2C1FBA61">
            <w:pPr>
              <w:keepNext w:val="0"/>
              <w:keepLines w:val="0"/>
              <w:pageBreakBefore w:val="0"/>
              <w:widowControl w:val="0"/>
              <w:kinsoku/>
              <w:wordWrap/>
              <w:overflowPunct/>
              <w:topLinePunct w:val="0"/>
              <w:autoSpaceDE/>
              <w:autoSpaceDN/>
              <w:bidi w:val="0"/>
              <w:adjustRightInd/>
              <w:snapToGrid/>
              <w:spacing w:line="460" w:lineRule="exact"/>
              <w:ind w:firstLine="480" w:firstLineChars="200"/>
              <w:jc w:val="left"/>
              <w:textAlignment w:val="auto"/>
              <w:rPr>
                <w:rFonts w:hint="eastAsia" w:ascii="宋体" w:hAnsi="宋体" w:eastAsia="宋体" w:cs="宋体"/>
                <w:color w:val="auto"/>
                <w:sz w:val="24"/>
                <w:szCs w:val="24"/>
                <w:u w:val="none"/>
                <w:lang w:val="en-US" w:eastAsia="zh-CN"/>
              </w:rPr>
            </w:pPr>
            <w:r>
              <w:rPr>
                <w:rFonts w:hint="eastAsia" w:ascii="宋体" w:hAnsi="宋体" w:eastAsia="宋体" w:cs="宋体"/>
                <w:color w:val="auto"/>
                <w:sz w:val="24"/>
                <w:szCs w:val="24"/>
                <w:u w:val="none"/>
                <w:lang w:val="en-US" w:eastAsia="zh-CN"/>
              </w:rPr>
              <w:t>（10）</w:t>
            </w:r>
            <w:r>
              <w:rPr>
                <w:rFonts w:hint="eastAsia" w:ascii="宋体" w:hAnsi="宋体" w:eastAsia="宋体" w:cs="宋体"/>
                <w:color w:val="auto"/>
                <w:sz w:val="24"/>
                <w:szCs w:val="24"/>
                <w:u w:val="none"/>
                <w:lang w:eastAsia="zh-CN"/>
              </w:rPr>
              <w:t>本项目专门面向中小企业采购，投标人须提供《中小企业声明函》</w:t>
            </w:r>
            <w:r>
              <w:rPr>
                <w:rFonts w:hint="eastAsia" w:ascii="宋体" w:hAnsi="宋体" w:eastAsia="宋体" w:cs="宋体"/>
                <w:color w:val="auto"/>
                <w:sz w:val="24"/>
                <w:szCs w:val="24"/>
                <w:u w:val="none"/>
                <w:lang w:val="en-US" w:eastAsia="zh-CN"/>
              </w:rPr>
              <w:t>。</w:t>
            </w:r>
          </w:p>
          <w:p w14:paraId="3FAD1832">
            <w:pPr>
              <w:keepNext w:val="0"/>
              <w:keepLines w:val="0"/>
              <w:pageBreakBefore w:val="0"/>
              <w:widowControl w:val="0"/>
              <w:kinsoku/>
              <w:wordWrap/>
              <w:overflowPunct/>
              <w:topLinePunct w:val="0"/>
              <w:autoSpaceDE/>
              <w:autoSpaceDN/>
              <w:bidi w:val="0"/>
              <w:adjustRightInd/>
              <w:snapToGrid/>
              <w:spacing w:line="460" w:lineRule="exact"/>
              <w:ind w:firstLine="482" w:firstLineChars="200"/>
              <w:textAlignment w:val="auto"/>
              <w:rPr>
                <w:rFonts w:cs="宋体" w:asciiTheme="minorEastAsia" w:hAnsiTheme="minorEastAsia" w:eastAsiaTheme="minorEastAsia"/>
                <w:color w:val="auto"/>
                <w:kern w:val="0"/>
                <w:sz w:val="24"/>
                <w:szCs w:val="24"/>
              </w:rPr>
            </w:pPr>
            <w:r>
              <w:rPr>
                <w:rFonts w:hint="eastAsia" w:cs="宋体" w:asciiTheme="minorEastAsia" w:hAnsiTheme="minorEastAsia" w:eastAsiaTheme="minorEastAsia"/>
                <w:b/>
                <w:bCs/>
                <w:color w:val="auto"/>
                <w:kern w:val="0"/>
                <w:sz w:val="24"/>
                <w:szCs w:val="24"/>
              </w:rPr>
              <w:t>注：上述资</w:t>
            </w:r>
            <w:r>
              <w:rPr>
                <w:rFonts w:hint="eastAsia" w:cs="宋体" w:asciiTheme="minorEastAsia" w:hAnsiTheme="minorEastAsia" w:eastAsiaTheme="minorEastAsia"/>
                <w:b/>
                <w:bCs/>
                <w:color w:val="auto"/>
                <w:kern w:val="0"/>
                <w:sz w:val="24"/>
                <w:szCs w:val="24"/>
                <w:lang w:val="en-US" w:eastAsia="zh-CN"/>
              </w:rPr>
              <w:t>格</w:t>
            </w:r>
            <w:r>
              <w:rPr>
                <w:rFonts w:hint="eastAsia" w:cs="宋体" w:asciiTheme="minorEastAsia" w:hAnsiTheme="minorEastAsia" w:eastAsiaTheme="minorEastAsia"/>
                <w:b/>
                <w:bCs/>
                <w:color w:val="auto"/>
                <w:kern w:val="0"/>
                <w:sz w:val="24"/>
                <w:szCs w:val="24"/>
              </w:rPr>
              <w:t>为必备资</w:t>
            </w:r>
            <w:r>
              <w:rPr>
                <w:rFonts w:hint="eastAsia" w:cs="宋体" w:asciiTheme="minorEastAsia" w:hAnsiTheme="minorEastAsia" w:eastAsiaTheme="minorEastAsia"/>
                <w:b/>
                <w:bCs/>
                <w:color w:val="auto"/>
                <w:kern w:val="0"/>
                <w:sz w:val="24"/>
                <w:szCs w:val="24"/>
                <w:lang w:val="en-US" w:eastAsia="zh-CN"/>
              </w:rPr>
              <w:t>格</w:t>
            </w:r>
            <w:r>
              <w:rPr>
                <w:rFonts w:hint="eastAsia" w:cs="宋体" w:asciiTheme="minorEastAsia" w:hAnsiTheme="minorEastAsia" w:eastAsiaTheme="minorEastAsia"/>
                <w:b/>
                <w:bCs/>
                <w:color w:val="auto"/>
                <w:kern w:val="0"/>
                <w:sz w:val="24"/>
                <w:szCs w:val="24"/>
              </w:rPr>
              <w:t>，其中任何一项</w:t>
            </w:r>
            <w:r>
              <w:rPr>
                <w:rFonts w:hint="eastAsia" w:cs="宋体" w:asciiTheme="minorEastAsia" w:hAnsiTheme="minorEastAsia" w:eastAsiaTheme="minorEastAsia"/>
                <w:b/>
                <w:bCs/>
                <w:color w:val="auto"/>
                <w:kern w:val="0"/>
                <w:sz w:val="24"/>
                <w:szCs w:val="24"/>
                <w:lang w:val="en-US" w:eastAsia="zh-CN"/>
              </w:rPr>
              <w:t>不符合要求</w:t>
            </w:r>
            <w:r>
              <w:rPr>
                <w:rFonts w:hint="eastAsia" w:cs="宋体" w:asciiTheme="minorEastAsia" w:hAnsiTheme="minorEastAsia" w:eastAsiaTheme="minorEastAsia"/>
                <w:b/>
                <w:bCs/>
                <w:color w:val="auto"/>
                <w:kern w:val="0"/>
                <w:sz w:val="24"/>
                <w:szCs w:val="24"/>
              </w:rPr>
              <w:t>按无效文件处理。投标人须保证资</w:t>
            </w:r>
            <w:r>
              <w:rPr>
                <w:rFonts w:hint="eastAsia" w:cs="宋体" w:asciiTheme="minorEastAsia" w:hAnsiTheme="minorEastAsia" w:eastAsiaTheme="minorEastAsia"/>
                <w:b/>
                <w:bCs/>
                <w:color w:val="auto"/>
                <w:kern w:val="0"/>
                <w:sz w:val="24"/>
                <w:szCs w:val="24"/>
                <w:lang w:val="en-US" w:eastAsia="zh-CN"/>
              </w:rPr>
              <w:t>格</w:t>
            </w:r>
            <w:r>
              <w:rPr>
                <w:rFonts w:hint="eastAsia" w:cs="宋体" w:asciiTheme="minorEastAsia" w:hAnsiTheme="minorEastAsia" w:eastAsiaTheme="minorEastAsia"/>
                <w:b/>
                <w:bCs/>
                <w:color w:val="auto"/>
                <w:kern w:val="0"/>
                <w:sz w:val="24"/>
                <w:szCs w:val="24"/>
              </w:rPr>
              <w:t>文件的真实、合法、有效，因资</w:t>
            </w:r>
            <w:r>
              <w:rPr>
                <w:rFonts w:hint="eastAsia" w:cs="宋体" w:asciiTheme="minorEastAsia" w:hAnsiTheme="minorEastAsia" w:eastAsiaTheme="minorEastAsia"/>
                <w:b/>
                <w:bCs/>
                <w:color w:val="auto"/>
                <w:kern w:val="0"/>
                <w:sz w:val="24"/>
                <w:szCs w:val="24"/>
                <w:lang w:val="en-US" w:eastAsia="zh-CN"/>
              </w:rPr>
              <w:t>格</w:t>
            </w:r>
            <w:r>
              <w:rPr>
                <w:rFonts w:hint="eastAsia" w:cs="宋体" w:asciiTheme="minorEastAsia" w:hAnsiTheme="minorEastAsia" w:eastAsiaTheme="minorEastAsia"/>
                <w:b/>
                <w:bCs/>
                <w:color w:val="auto"/>
                <w:kern w:val="0"/>
                <w:sz w:val="24"/>
                <w:szCs w:val="24"/>
              </w:rPr>
              <w:t>产生的一切纠纷由投标人承担法律责任。</w:t>
            </w:r>
          </w:p>
        </w:tc>
      </w:tr>
      <w:tr w14:paraId="0A265091">
        <w:tblPrEx>
          <w:tblCellMar>
            <w:top w:w="147" w:type="dxa"/>
            <w:left w:w="108" w:type="dxa"/>
            <w:bottom w:w="56" w:type="dxa"/>
            <w:right w:w="0" w:type="dxa"/>
          </w:tblCellMar>
        </w:tblPrEx>
        <w:trPr>
          <w:trHeight w:val="368" w:hRule="atLeast"/>
          <w:jc w:val="center"/>
        </w:trPr>
        <w:tc>
          <w:tcPr>
            <w:tcW w:w="704" w:type="dxa"/>
            <w:tcBorders>
              <w:top w:val="single" w:color="000000" w:sz="4" w:space="0"/>
              <w:left w:val="single" w:color="000000" w:sz="4" w:space="0"/>
              <w:bottom w:val="single" w:color="000000" w:sz="4" w:space="0"/>
              <w:right w:val="single" w:color="000000" w:sz="4" w:space="0"/>
            </w:tcBorders>
            <w:vAlign w:val="center"/>
          </w:tcPr>
          <w:p w14:paraId="0D70A3EF">
            <w:pPr>
              <w:pStyle w:val="98"/>
              <w:numPr>
                <w:ilvl w:val="0"/>
                <w:numId w:val="5"/>
              </w:numPr>
              <w:spacing w:line="259" w:lineRule="auto"/>
              <w:ind w:firstLineChars="0"/>
              <w:jc w:val="center"/>
              <w:rPr>
                <w:rFonts w:asciiTheme="minorEastAsia" w:hAnsiTheme="minorEastAsia" w:eastAsiaTheme="minorEastAsia"/>
                <w:color w:val="auto"/>
                <w:sz w:val="24"/>
                <w:szCs w:val="24"/>
              </w:rPr>
            </w:pPr>
          </w:p>
        </w:tc>
        <w:tc>
          <w:tcPr>
            <w:tcW w:w="1842" w:type="dxa"/>
            <w:tcBorders>
              <w:top w:val="single" w:color="000000" w:sz="4" w:space="0"/>
              <w:left w:val="single" w:color="000000" w:sz="4" w:space="0"/>
              <w:bottom w:val="single" w:color="000000" w:sz="4" w:space="0"/>
              <w:right w:val="single" w:color="000000" w:sz="4" w:space="0"/>
            </w:tcBorders>
          </w:tcPr>
          <w:p w14:paraId="23D3402D">
            <w:pPr>
              <w:spacing w:line="259" w:lineRule="auto"/>
              <w:jc w:val="center"/>
              <w:rPr>
                <w:rFonts w:asciiTheme="minorEastAsia" w:hAnsiTheme="minorEastAsia" w:eastAsiaTheme="minorEastAsia"/>
                <w:color w:val="auto"/>
                <w:sz w:val="24"/>
                <w:szCs w:val="24"/>
              </w:rPr>
            </w:pPr>
            <w:r>
              <w:rPr>
                <w:rFonts w:asciiTheme="minorEastAsia" w:hAnsiTheme="minorEastAsia" w:eastAsiaTheme="minorEastAsia"/>
                <w:color w:val="auto"/>
                <w:sz w:val="24"/>
                <w:szCs w:val="24"/>
              </w:rPr>
              <w:t>是否接受联合体</w:t>
            </w:r>
          </w:p>
          <w:p w14:paraId="5C42A349">
            <w:pPr>
              <w:spacing w:line="259" w:lineRule="auto"/>
              <w:jc w:val="center"/>
              <w:rPr>
                <w:rFonts w:asciiTheme="minorEastAsia" w:hAnsiTheme="minorEastAsia" w:eastAsiaTheme="minorEastAsia"/>
                <w:color w:val="auto"/>
                <w:sz w:val="24"/>
                <w:szCs w:val="24"/>
              </w:rPr>
            </w:pPr>
            <w:r>
              <w:rPr>
                <w:rFonts w:asciiTheme="minorEastAsia" w:hAnsiTheme="minorEastAsia" w:eastAsiaTheme="minorEastAsia"/>
                <w:color w:val="auto"/>
                <w:sz w:val="24"/>
                <w:szCs w:val="24"/>
              </w:rPr>
              <w:t>投标</w:t>
            </w:r>
          </w:p>
        </w:tc>
        <w:tc>
          <w:tcPr>
            <w:tcW w:w="7338" w:type="dxa"/>
            <w:tcBorders>
              <w:top w:val="single" w:color="000000" w:sz="4" w:space="0"/>
              <w:left w:val="single" w:color="000000" w:sz="4" w:space="0"/>
              <w:bottom w:val="single" w:color="000000" w:sz="4" w:space="0"/>
              <w:right w:val="single" w:color="000000" w:sz="4" w:space="0"/>
            </w:tcBorders>
            <w:vAlign w:val="center"/>
          </w:tcPr>
          <w:p w14:paraId="6889F111">
            <w:pPr>
              <w:spacing w:line="259" w:lineRule="auto"/>
              <w:rPr>
                <w:rFonts w:asciiTheme="minorEastAsia" w:hAnsiTheme="minorEastAsia" w:eastAsiaTheme="minorEastAsia"/>
                <w:color w:val="auto"/>
                <w:sz w:val="24"/>
                <w:szCs w:val="24"/>
              </w:rPr>
            </w:pPr>
            <w:r>
              <w:rPr>
                <w:rFonts w:hint="eastAsia" w:asciiTheme="minorEastAsia" w:hAnsiTheme="minorEastAsia" w:eastAsiaTheme="minorEastAsia"/>
                <w:color w:val="auto"/>
                <w:sz w:val="24"/>
                <w:szCs w:val="24"/>
              </w:rPr>
              <w:t>不接受联合体磋商</w:t>
            </w:r>
          </w:p>
        </w:tc>
      </w:tr>
      <w:tr w14:paraId="0E6CA1DC">
        <w:tblPrEx>
          <w:tblCellMar>
            <w:top w:w="147" w:type="dxa"/>
            <w:left w:w="108" w:type="dxa"/>
            <w:bottom w:w="56" w:type="dxa"/>
            <w:right w:w="0" w:type="dxa"/>
          </w:tblCellMar>
        </w:tblPrEx>
        <w:trPr>
          <w:trHeight w:val="465" w:hRule="atLeast"/>
          <w:jc w:val="center"/>
        </w:trPr>
        <w:tc>
          <w:tcPr>
            <w:tcW w:w="704" w:type="dxa"/>
            <w:tcBorders>
              <w:top w:val="single" w:color="000000" w:sz="4" w:space="0"/>
              <w:left w:val="single" w:color="000000" w:sz="4" w:space="0"/>
              <w:bottom w:val="single" w:color="000000" w:sz="4" w:space="0"/>
              <w:right w:val="single" w:color="000000" w:sz="4" w:space="0"/>
            </w:tcBorders>
            <w:vAlign w:val="center"/>
          </w:tcPr>
          <w:p w14:paraId="4BAF21C0">
            <w:pPr>
              <w:pStyle w:val="98"/>
              <w:numPr>
                <w:ilvl w:val="0"/>
                <w:numId w:val="5"/>
              </w:numPr>
              <w:spacing w:line="259" w:lineRule="auto"/>
              <w:ind w:firstLineChars="0"/>
              <w:jc w:val="center"/>
              <w:rPr>
                <w:rFonts w:asciiTheme="minorEastAsia" w:hAnsiTheme="minorEastAsia" w:eastAsiaTheme="minorEastAsia"/>
                <w:color w:val="auto"/>
                <w:sz w:val="24"/>
                <w:szCs w:val="24"/>
              </w:rPr>
            </w:pPr>
          </w:p>
        </w:tc>
        <w:tc>
          <w:tcPr>
            <w:tcW w:w="1842" w:type="dxa"/>
            <w:tcBorders>
              <w:top w:val="single" w:color="000000" w:sz="4" w:space="0"/>
              <w:left w:val="single" w:color="000000" w:sz="4" w:space="0"/>
              <w:bottom w:val="single" w:color="000000" w:sz="4" w:space="0"/>
              <w:right w:val="single" w:color="000000" w:sz="4" w:space="0"/>
            </w:tcBorders>
            <w:vAlign w:val="center"/>
          </w:tcPr>
          <w:p w14:paraId="60E82F90">
            <w:pPr>
              <w:spacing w:line="259" w:lineRule="auto"/>
              <w:ind w:right="111"/>
              <w:jc w:val="center"/>
              <w:rPr>
                <w:rFonts w:asciiTheme="minorEastAsia" w:hAnsiTheme="minorEastAsia" w:eastAsiaTheme="minorEastAsia"/>
                <w:color w:val="auto"/>
                <w:sz w:val="24"/>
                <w:szCs w:val="24"/>
              </w:rPr>
            </w:pPr>
            <w:r>
              <w:rPr>
                <w:rFonts w:asciiTheme="minorEastAsia" w:hAnsiTheme="minorEastAsia" w:eastAsiaTheme="minorEastAsia"/>
                <w:color w:val="auto"/>
                <w:sz w:val="24"/>
                <w:szCs w:val="24"/>
              </w:rPr>
              <w:t>现场踏勘</w:t>
            </w:r>
          </w:p>
        </w:tc>
        <w:tc>
          <w:tcPr>
            <w:tcW w:w="7338" w:type="dxa"/>
            <w:tcBorders>
              <w:top w:val="single" w:color="000000" w:sz="4" w:space="0"/>
              <w:left w:val="single" w:color="000000" w:sz="4" w:space="0"/>
              <w:bottom w:val="single" w:color="000000" w:sz="4" w:space="0"/>
              <w:right w:val="single" w:color="000000" w:sz="4" w:space="0"/>
            </w:tcBorders>
          </w:tcPr>
          <w:p w14:paraId="6EB2C831">
            <w:pPr>
              <w:spacing w:line="259" w:lineRule="auto"/>
              <w:rPr>
                <w:rFonts w:asciiTheme="minorEastAsia" w:hAnsiTheme="minorEastAsia" w:eastAsiaTheme="minorEastAsia"/>
                <w:color w:val="auto"/>
                <w:sz w:val="24"/>
                <w:szCs w:val="24"/>
              </w:rPr>
            </w:pPr>
            <w:r>
              <w:rPr>
                <w:rFonts w:asciiTheme="minorEastAsia" w:hAnsiTheme="minorEastAsia" w:eastAsiaTheme="minorEastAsia"/>
                <w:color w:val="auto"/>
                <w:sz w:val="24"/>
                <w:szCs w:val="24"/>
              </w:rPr>
              <w:t xml:space="preserve">自行勘察，未勘察现场造成的一切后果由投标人自行承担（一切费用自理）。 </w:t>
            </w:r>
          </w:p>
        </w:tc>
      </w:tr>
      <w:tr w14:paraId="26594903">
        <w:tblPrEx>
          <w:tblCellMar>
            <w:top w:w="147" w:type="dxa"/>
            <w:left w:w="108" w:type="dxa"/>
            <w:bottom w:w="56" w:type="dxa"/>
            <w:right w:w="0" w:type="dxa"/>
          </w:tblCellMar>
        </w:tblPrEx>
        <w:trPr>
          <w:trHeight w:val="533" w:hRule="atLeast"/>
          <w:jc w:val="center"/>
        </w:trPr>
        <w:tc>
          <w:tcPr>
            <w:tcW w:w="704" w:type="dxa"/>
            <w:tcBorders>
              <w:top w:val="single" w:color="000000" w:sz="4" w:space="0"/>
              <w:left w:val="single" w:color="000000" w:sz="4" w:space="0"/>
              <w:bottom w:val="single" w:color="000000" w:sz="4" w:space="0"/>
              <w:right w:val="single" w:color="000000" w:sz="4" w:space="0"/>
            </w:tcBorders>
            <w:vAlign w:val="center"/>
          </w:tcPr>
          <w:p w14:paraId="4196E8C5">
            <w:pPr>
              <w:pStyle w:val="98"/>
              <w:numPr>
                <w:ilvl w:val="0"/>
                <w:numId w:val="5"/>
              </w:numPr>
              <w:spacing w:line="259" w:lineRule="auto"/>
              <w:ind w:firstLineChars="0"/>
              <w:jc w:val="center"/>
              <w:rPr>
                <w:rFonts w:asciiTheme="minorEastAsia" w:hAnsiTheme="minorEastAsia" w:eastAsiaTheme="minorEastAsia"/>
                <w:color w:val="auto"/>
                <w:sz w:val="24"/>
                <w:szCs w:val="24"/>
              </w:rPr>
            </w:pPr>
          </w:p>
        </w:tc>
        <w:tc>
          <w:tcPr>
            <w:tcW w:w="1842" w:type="dxa"/>
            <w:tcBorders>
              <w:top w:val="single" w:color="000000" w:sz="4" w:space="0"/>
              <w:left w:val="single" w:color="000000" w:sz="4" w:space="0"/>
              <w:bottom w:val="single" w:color="000000" w:sz="4" w:space="0"/>
              <w:right w:val="single" w:color="000000" w:sz="4" w:space="0"/>
            </w:tcBorders>
            <w:vAlign w:val="center"/>
          </w:tcPr>
          <w:p w14:paraId="2C67E7E8">
            <w:pPr>
              <w:spacing w:line="259" w:lineRule="auto"/>
              <w:jc w:val="center"/>
              <w:rPr>
                <w:rFonts w:asciiTheme="minorEastAsia" w:hAnsiTheme="minorEastAsia" w:eastAsiaTheme="minorEastAsia"/>
                <w:color w:val="auto"/>
                <w:sz w:val="24"/>
                <w:szCs w:val="24"/>
              </w:rPr>
            </w:pPr>
            <w:r>
              <w:rPr>
                <w:rFonts w:asciiTheme="minorEastAsia" w:hAnsiTheme="minorEastAsia" w:eastAsiaTheme="minorEastAsia"/>
                <w:color w:val="auto"/>
                <w:sz w:val="24"/>
                <w:szCs w:val="24"/>
              </w:rPr>
              <w:t>磋商时间和地点</w:t>
            </w:r>
          </w:p>
        </w:tc>
        <w:tc>
          <w:tcPr>
            <w:tcW w:w="7338" w:type="dxa"/>
            <w:tcBorders>
              <w:top w:val="single" w:color="000000" w:sz="4" w:space="0"/>
              <w:left w:val="single" w:color="000000" w:sz="4" w:space="0"/>
              <w:bottom w:val="single" w:color="000000" w:sz="4" w:space="0"/>
              <w:right w:val="single" w:color="000000" w:sz="4" w:space="0"/>
            </w:tcBorders>
          </w:tcPr>
          <w:p w14:paraId="01CEFCD8">
            <w:pPr>
              <w:spacing w:line="259" w:lineRule="auto"/>
              <w:rPr>
                <w:rFonts w:asciiTheme="minorEastAsia" w:hAnsiTheme="minorEastAsia" w:eastAsiaTheme="minorEastAsia"/>
                <w:color w:val="auto"/>
                <w:sz w:val="24"/>
                <w:szCs w:val="24"/>
              </w:rPr>
            </w:pPr>
            <w:r>
              <w:rPr>
                <w:rFonts w:asciiTheme="minorEastAsia" w:hAnsiTheme="minorEastAsia" w:eastAsiaTheme="minorEastAsia"/>
                <w:color w:val="auto"/>
                <w:sz w:val="24"/>
                <w:szCs w:val="24"/>
              </w:rPr>
              <w:t>磋商时间：</w:t>
            </w:r>
            <w:r>
              <w:rPr>
                <w:rFonts w:hint="eastAsia" w:asciiTheme="minorEastAsia" w:hAnsiTheme="minorEastAsia" w:eastAsiaTheme="minorEastAsia"/>
                <w:color w:val="auto"/>
                <w:sz w:val="24"/>
                <w:szCs w:val="24"/>
                <w:lang w:val="en-US" w:eastAsia="zh-CN"/>
              </w:rPr>
              <w:t>2026</w:t>
            </w:r>
            <w:r>
              <w:rPr>
                <w:rFonts w:asciiTheme="minorEastAsia" w:hAnsiTheme="minorEastAsia" w:eastAsiaTheme="minorEastAsia"/>
                <w:color w:val="auto"/>
                <w:sz w:val="24"/>
                <w:szCs w:val="24"/>
                <w:lang w:eastAsia="zh-CN"/>
              </w:rPr>
              <w:t>年</w:t>
            </w:r>
            <w:r>
              <w:rPr>
                <w:rFonts w:hint="eastAsia" w:asciiTheme="minorEastAsia" w:hAnsiTheme="minorEastAsia" w:eastAsiaTheme="minorEastAsia"/>
                <w:color w:val="auto"/>
                <w:sz w:val="24"/>
                <w:szCs w:val="24"/>
                <w:lang w:val="en-US" w:eastAsia="zh-CN"/>
              </w:rPr>
              <w:t>8</w:t>
            </w:r>
            <w:r>
              <w:rPr>
                <w:rFonts w:asciiTheme="minorEastAsia" w:hAnsiTheme="minorEastAsia" w:eastAsiaTheme="minorEastAsia"/>
                <w:color w:val="auto"/>
                <w:sz w:val="24"/>
                <w:szCs w:val="24"/>
                <w:lang w:eastAsia="zh-CN"/>
              </w:rPr>
              <w:t>月</w:t>
            </w:r>
            <w:r>
              <w:rPr>
                <w:rFonts w:hint="eastAsia" w:asciiTheme="minorEastAsia" w:hAnsiTheme="minorEastAsia" w:eastAsiaTheme="minorEastAsia"/>
                <w:color w:val="auto"/>
                <w:sz w:val="24"/>
                <w:szCs w:val="24"/>
                <w:lang w:val="en-US" w:eastAsia="zh-CN"/>
              </w:rPr>
              <w:t>25</w:t>
            </w:r>
            <w:r>
              <w:rPr>
                <w:rFonts w:asciiTheme="minorEastAsia" w:hAnsiTheme="minorEastAsia" w:eastAsiaTheme="minorEastAsia"/>
                <w:color w:val="auto"/>
                <w:sz w:val="24"/>
                <w:szCs w:val="24"/>
                <w:lang w:eastAsia="zh-CN"/>
              </w:rPr>
              <w:t>日</w:t>
            </w:r>
            <w:r>
              <w:rPr>
                <w:rFonts w:hint="eastAsia" w:asciiTheme="minorEastAsia" w:hAnsiTheme="minorEastAsia" w:eastAsiaTheme="minorEastAsia"/>
                <w:color w:val="auto"/>
                <w:sz w:val="24"/>
                <w:szCs w:val="24"/>
                <w:lang w:val="en-US" w:eastAsia="zh-CN"/>
              </w:rPr>
              <w:t>16</w:t>
            </w:r>
            <w:r>
              <w:rPr>
                <w:rFonts w:asciiTheme="minorEastAsia" w:hAnsiTheme="minorEastAsia" w:eastAsiaTheme="minorEastAsia"/>
                <w:color w:val="auto"/>
                <w:sz w:val="24"/>
                <w:szCs w:val="24"/>
                <w:lang w:eastAsia="zh-CN"/>
              </w:rPr>
              <w:t>时</w:t>
            </w:r>
            <w:r>
              <w:rPr>
                <w:rFonts w:hint="eastAsia" w:asciiTheme="minorEastAsia" w:hAnsiTheme="minorEastAsia" w:eastAsiaTheme="minorEastAsia"/>
                <w:color w:val="auto"/>
                <w:sz w:val="24"/>
                <w:szCs w:val="24"/>
                <w:lang w:val="en-US" w:eastAsia="zh-CN"/>
              </w:rPr>
              <w:t>00</w:t>
            </w:r>
            <w:r>
              <w:rPr>
                <w:rFonts w:asciiTheme="minorEastAsia" w:hAnsiTheme="minorEastAsia" w:eastAsiaTheme="minorEastAsia"/>
                <w:color w:val="auto"/>
                <w:sz w:val="24"/>
                <w:szCs w:val="24"/>
                <w:lang w:eastAsia="zh-CN"/>
              </w:rPr>
              <w:t>分</w:t>
            </w:r>
            <w:r>
              <w:rPr>
                <w:rFonts w:asciiTheme="minorEastAsia" w:hAnsiTheme="minorEastAsia" w:eastAsiaTheme="minorEastAsia"/>
                <w:color w:val="auto"/>
                <w:sz w:val="24"/>
                <w:szCs w:val="24"/>
              </w:rPr>
              <w:t xml:space="preserve"> </w:t>
            </w:r>
            <w:r>
              <w:rPr>
                <w:rFonts w:hint="eastAsia" w:asciiTheme="minorEastAsia" w:hAnsiTheme="minorEastAsia" w:eastAsiaTheme="minorEastAsia"/>
                <w:color w:val="auto"/>
                <w:sz w:val="24"/>
                <w:szCs w:val="24"/>
              </w:rPr>
              <w:t xml:space="preserve">  </w:t>
            </w:r>
            <w:r>
              <w:rPr>
                <w:rFonts w:asciiTheme="minorEastAsia" w:hAnsiTheme="minorEastAsia" w:eastAsiaTheme="minorEastAsia"/>
                <w:color w:val="auto"/>
                <w:sz w:val="24"/>
                <w:szCs w:val="24"/>
              </w:rPr>
              <w:t xml:space="preserve"> </w:t>
            </w:r>
          </w:p>
          <w:p w14:paraId="73DF7533">
            <w:pPr>
              <w:spacing w:line="259" w:lineRule="auto"/>
              <w:rPr>
                <w:rFonts w:hint="eastAsia" w:asciiTheme="minorEastAsia" w:hAnsiTheme="minorEastAsia" w:eastAsiaTheme="minorEastAsia"/>
                <w:color w:val="auto"/>
                <w:sz w:val="24"/>
                <w:szCs w:val="24"/>
                <w:highlight w:val="none"/>
                <w:lang w:val="en-US" w:eastAsia="zh-CN"/>
              </w:rPr>
            </w:pPr>
            <w:r>
              <w:rPr>
                <w:rFonts w:asciiTheme="minorEastAsia" w:hAnsiTheme="minorEastAsia" w:eastAsiaTheme="minorEastAsia"/>
                <w:color w:val="auto"/>
                <w:sz w:val="24"/>
                <w:szCs w:val="24"/>
              </w:rPr>
              <w:t>磋商地点：</w:t>
            </w:r>
            <w:r>
              <w:rPr>
                <w:rFonts w:hint="eastAsia" w:asciiTheme="minorEastAsia" w:hAnsiTheme="minorEastAsia" w:eastAsiaTheme="minorEastAsia"/>
                <w:color w:val="auto"/>
                <w:sz w:val="24"/>
                <w:szCs w:val="24"/>
                <w:lang w:val="en-US" w:eastAsia="zh-CN"/>
              </w:rPr>
              <w:t>安康不见面开标大厅系统</w:t>
            </w:r>
            <w:r>
              <w:rPr>
                <w:rFonts w:hint="eastAsia" w:ascii="宋体" w:hAnsi="宋体" w:eastAsia="宋体" w:cs="宋体"/>
                <w:color w:val="auto"/>
                <w:kern w:val="0"/>
                <w:sz w:val="24"/>
                <w:szCs w:val="24"/>
                <w:lang w:eastAsia="zh-CN"/>
              </w:rPr>
              <w:t>（</w:t>
            </w:r>
            <w:r>
              <w:rPr>
                <w:rFonts w:hint="eastAsia" w:ascii="宋体" w:hAnsi="宋体" w:eastAsia="宋体" w:cs="宋体"/>
                <w:color w:val="auto"/>
                <w:kern w:val="0"/>
                <w:sz w:val="24"/>
                <w:szCs w:val="24"/>
              </w:rPr>
              <w:t>采用电子化投标及远程不见面开标方式</w:t>
            </w:r>
            <w:r>
              <w:rPr>
                <w:rFonts w:hint="eastAsia" w:ascii="宋体" w:hAnsi="宋体" w:eastAsia="宋体" w:cs="宋体"/>
                <w:color w:val="auto"/>
                <w:kern w:val="0"/>
                <w:sz w:val="24"/>
                <w:szCs w:val="24"/>
                <w:lang w:eastAsia="zh-CN"/>
              </w:rPr>
              <w:t>）</w:t>
            </w:r>
            <w:r>
              <w:rPr>
                <w:rFonts w:hint="eastAsia" w:asciiTheme="minorEastAsia" w:hAnsiTheme="minorEastAsia" w:eastAsiaTheme="minorEastAsia"/>
                <w:color w:val="auto"/>
                <w:sz w:val="24"/>
                <w:szCs w:val="24"/>
                <w:highlight w:val="none"/>
                <w:lang w:val="en-US" w:eastAsia="zh-CN"/>
              </w:rPr>
              <w:t xml:space="preserve"> </w:t>
            </w:r>
          </w:p>
          <w:p w14:paraId="60B128AF">
            <w:pPr>
              <w:spacing w:line="259" w:lineRule="auto"/>
              <w:rPr>
                <w:rFonts w:asciiTheme="minorEastAsia" w:hAnsiTheme="minorEastAsia" w:eastAsiaTheme="minorEastAsia"/>
                <w:color w:val="auto"/>
                <w:sz w:val="24"/>
                <w:szCs w:val="24"/>
              </w:rPr>
            </w:pPr>
            <w:r>
              <w:rPr>
                <w:rFonts w:asciiTheme="minorEastAsia" w:hAnsiTheme="minorEastAsia" w:eastAsiaTheme="minorEastAsia"/>
                <w:color w:val="auto"/>
                <w:sz w:val="24"/>
                <w:szCs w:val="24"/>
              </w:rPr>
              <w:t>（如有变动，另行通知）</w:t>
            </w:r>
          </w:p>
        </w:tc>
      </w:tr>
      <w:tr w14:paraId="2AFE1969">
        <w:tblPrEx>
          <w:tblCellMar>
            <w:top w:w="147" w:type="dxa"/>
            <w:left w:w="108" w:type="dxa"/>
            <w:bottom w:w="56" w:type="dxa"/>
            <w:right w:w="0" w:type="dxa"/>
          </w:tblCellMar>
        </w:tblPrEx>
        <w:trPr>
          <w:trHeight w:val="643" w:hRule="atLeast"/>
          <w:jc w:val="center"/>
        </w:trPr>
        <w:tc>
          <w:tcPr>
            <w:tcW w:w="704" w:type="dxa"/>
            <w:tcBorders>
              <w:top w:val="single" w:color="000000" w:sz="4" w:space="0"/>
              <w:left w:val="single" w:color="000000" w:sz="4" w:space="0"/>
              <w:bottom w:val="single" w:color="000000" w:sz="4" w:space="0"/>
              <w:right w:val="single" w:color="000000" w:sz="4" w:space="0"/>
            </w:tcBorders>
            <w:vAlign w:val="center"/>
          </w:tcPr>
          <w:p w14:paraId="6EEF5810">
            <w:pPr>
              <w:pStyle w:val="98"/>
              <w:numPr>
                <w:ilvl w:val="0"/>
                <w:numId w:val="5"/>
              </w:numPr>
              <w:spacing w:line="259" w:lineRule="auto"/>
              <w:ind w:firstLineChars="0"/>
              <w:jc w:val="center"/>
              <w:rPr>
                <w:rFonts w:asciiTheme="minorEastAsia" w:hAnsiTheme="minorEastAsia" w:eastAsiaTheme="minorEastAsia"/>
                <w:color w:val="auto"/>
                <w:sz w:val="24"/>
                <w:szCs w:val="24"/>
              </w:rPr>
            </w:pPr>
          </w:p>
        </w:tc>
        <w:tc>
          <w:tcPr>
            <w:tcW w:w="1842" w:type="dxa"/>
            <w:tcBorders>
              <w:top w:val="single" w:color="000000" w:sz="4" w:space="0"/>
              <w:left w:val="single" w:color="000000" w:sz="4" w:space="0"/>
              <w:bottom w:val="single" w:color="000000" w:sz="4" w:space="0"/>
              <w:right w:val="single" w:color="000000" w:sz="4" w:space="0"/>
            </w:tcBorders>
          </w:tcPr>
          <w:p w14:paraId="200A260C">
            <w:pPr>
              <w:spacing w:line="259" w:lineRule="auto"/>
              <w:rPr>
                <w:rFonts w:asciiTheme="minorEastAsia" w:hAnsiTheme="minorEastAsia" w:eastAsiaTheme="minorEastAsia"/>
                <w:color w:val="auto"/>
                <w:sz w:val="24"/>
                <w:szCs w:val="24"/>
              </w:rPr>
            </w:pPr>
            <w:r>
              <w:rPr>
                <w:rFonts w:asciiTheme="minorEastAsia" w:hAnsiTheme="minorEastAsia" w:eastAsiaTheme="minorEastAsia"/>
                <w:color w:val="auto"/>
                <w:sz w:val="24"/>
                <w:szCs w:val="24"/>
              </w:rPr>
              <w:t>磋商响应文件递交截止时间</w:t>
            </w:r>
            <w:r>
              <w:rPr>
                <w:rFonts w:hint="eastAsia" w:asciiTheme="minorEastAsia" w:hAnsiTheme="minorEastAsia" w:eastAsiaTheme="minorEastAsia"/>
                <w:color w:val="auto"/>
                <w:sz w:val="24"/>
                <w:szCs w:val="24"/>
              </w:rPr>
              <w:t>地点</w:t>
            </w:r>
          </w:p>
        </w:tc>
        <w:tc>
          <w:tcPr>
            <w:tcW w:w="7338" w:type="dxa"/>
            <w:tcBorders>
              <w:top w:val="single" w:color="000000" w:sz="4" w:space="0"/>
              <w:left w:val="single" w:color="000000" w:sz="4" w:space="0"/>
              <w:bottom w:val="single" w:color="000000" w:sz="4" w:space="0"/>
              <w:right w:val="single" w:color="000000" w:sz="4" w:space="0"/>
            </w:tcBorders>
            <w:vAlign w:val="center"/>
          </w:tcPr>
          <w:p w14:paraId="2A4D0FF4">
            <w:pPr>
              <w:spacing w:line="259" w:lineRule="auto"/>
              <w:rPr>
                <w:rFonts w:asciiTheme="minorEastAsia" w:hAnsiTheme="minorEastAsia" w:eastAsiaTheme="minorEastAsia"/>
                <w:color w:val="auto"/>
                <w:sz w:val="24"/>
                <w:szCs w:val="24"/>
              </w:rPr>
            </w:pPr>
            <w:r>
              <w:rPr>
                <w:rFonts w:hint="eastAsia" w:asciiTheme="minorEastAsia" w:hAnsiTheme="minorEastAsia" w:eastAsiaTheme="minorEastAsia"/>
                <w:color w:val="auto"/>
                <w:sz w:val="24"/>
                <w:szCs w:val="24"/>
              </w:rPr>
              <w:t>递交</w:t>
            </w:r>
            <w:r>
              <w:rPr>
                <w:rFonts w:asciiTheme="minorEastAsia" w:hAnsiTheme="minorEastAsia" w:eastAsiaTheme="minorEastAsia"/>
                <w:color w:val="auto"/>
                <w:sz w:val="24"/>
                <w:szCs w:val="24"/>
              </w:rPr>
              <w:t>截止时间：</w:t>
            </w:r>
            <w:r>
              <w:rPr>
                <w:rFonts w:hint="eastAsia" w:asciiTheme="minorEastAsia" w:hAnsiTheme="minorEastAsia" w:eastAsiaTheme="minorEastAsia"/>
                <w:color w:val="auto"/>
                <w:sz w:val="24"/>
                <w:szCs w:val="24"/>
                <w:lang w:val="en-US" w:eastAsia="zh-CN"/>
              </w:rPr>
              <w:t>2026</w:t>
            </w:r>
            <w:r>
              <w:rPr>
                <w:rFonts w:asciiTheme="minorEastAsia" w:hAnsiTheme="minorEastAsia" w:eastAsiaTheme="minorEastAsia"/>
                <w:color w:val="auto"/>
                <w:sz w:val="24"/>
                <w:szCs w:val="24"/>
                <w:lang w:eastAsia="zh-CN"/>
              </w:rPr>
              <w:t>年</w:t>
            </w:r>
            <w:r>
              <w:rPr>
                <w:rFonts w:hint="eastAsia" w:asciiTheme="minorEastAsia" w:hAnsiTheme="minorEastAsia" w:eastAsiaTheme="minorEastAsia"/>
                <w:color w:val="auto"/>
                <w:sz w:val="24"/>
                <w:szCs w:val="24"/>
                <w:lang w:val="en-US" w:eastAsia="zh-CN"/>
              </w:rPr>
              <w:t>8</w:t>
            </w:r>
            <w:r>
              <w:rPr>
                <w:rFonts w:asciiTheme="minorEastAsia" w:hAnsiTheme="minorEastAsia" w:eastAsiaTheme="minorEastAsia"/>
                <w:color w:val="auto"/>
                <w:sz w:val="24"/>
                <w:szCs w:val="24"/>
                <w:lang w:eastAsia="zh-CN"/>
              </w:rPr>
              <w:t>月</w:t>
            </w:r>
            <w:r>
              <w:rPr>
                <w:rFonts w:hint="eastAsia" w:asciiTheme="minorEastAsia" w:hAnsiTheme="minorEastAsia" w:eastAsiaTheme="minorEastAsia"/>
                <w:color w:val="auto"/>
                <w:sz w:val="24"/>
                <w:szCs w:val="24"/>
                <w:lang w:val="en-US" w:eastAsia="zh-CN"/>
              </w:rPr>
              <w:t>25</w:t>
            </w:r>
            <w:r>
              <w:rPr>
                <w:rFonts w:asciiTheme="minorEastAsia" w:hAnsiTheme="minorEastAsia" w:eastAsiaTheme="minorEastAsia"/>
                <w:color w:val="auto"/>
                <w:sz w:val="24"/>
                <w:szCs w:val="24"/>
                <w:lang w:eastAsia="zh-CN"/>
              </w:rPr>
              <w:t>日</w:t>
            </w:r>
            <w:r>
              <w:rPr>
                <w:rFonts w:hint="eastAsia" w:asciiTheme="minorEastAsia" w:hAnsiTheme="minorEastAsia" w:eastAsiaTheme="minorEastAsia"/>
                <w:color w:val="auto"/>
                <w:sz w:val="24"/>
                <w:szCs w:val="24"/>
                <w:lang w:val="en-US" w:eastAsia="zh-CN"/>
              </w:rPr>
              <w:t>16</w:t>
            </w:r>
            <w:r>
              <w:rPr>
                <w:rFonts w:asciiTheme="minorEastAsia" w:hAnsiTheme="minorEastAsia" w:eastAsiaTheme="minorEastAsia"/>
                <w:color w:val="auto"/>
                <w:sz w:val="24"/>
                <w:szCs w:val="24"/>
                <w:lang w:eastAsia="zh-CN"/>
              </w:rPr>
              <w:t>时</w:t>
            </w:r>
            <w:r>
              <w:rPr>
                <w:rFonts w:hint="eastAsia" w:asciiTheme="minorEastAsia" w:hAnsiTheme="minorEastAsia" w:eastAsiaTheme="minorEastAsia"/>
                <w:color w:val="auto"/>
                <w:sz w:val="24"/>
                <w:szCs w:val="24"/>
                <w:lang w:val="en-US" w:eastAsia="zh-CN"/>
              </w:rPr>
              <w:t>00</w:t>
            </w:r>
            <w:r>
              <w:rPr>
                <w:rFonts w:asciiTheme="minorEastAsia" w:hAnsiTheme="minorEastAsia" w:eastAsiaTheme="minorEastAsia"/>
                <w:color w:val="auto"/>
                <w:sz w:val="24"/>
                <w:szCs w:val="24"/>
                <w:lang w:eastAsia="zh-CN"/>
              </w:rPr>
              <w:t>分</w:t>
            </w:r>
            <w:r>
              <w:rPr>
                <w:rFonts w:hint="eastAsia" w:ascii="宋体" w:hAnsi="宋体" w:cs="宋体"/>
                <w:color w:val="auto"/>
                <w:kern w:val="0"/>
                <w:sz w:val="24"/>
                <w:szCs w:val="28"/>
                <w:highlight w:val="none"/>
                <w:lang w:val="en-US" w:eastAsia="zh-CN"/>
              </w:rPr>
              <w:t>止</w:t>
            </w:r>
            <w:r>
              <w:rPr>
                <w:rFonts w:asciiTheme="minorEastAsia" w:hAnsiTheme="minorEastAsia" w:eastAsiaTheme="minorEastAsia"/>
                <w:color w:val="auto"/>
                <w:sz w:val="24"/>
                <w:szCs w:val="24"/>
              </w:rPr>
              <w:t xml:space="preserve"> </w:t>
            </w:r>
          </w:p>
          <w:p w14:paraId="76424BED">
            <w:pPr>
              <w:pStyle w:val="68"/>
              <w:keepNext w:val="0"/>
              <w:keepLines w:val="0"/>
              <w:pageBreakBefore w:val="0"/>
              <w:kinsoku/>
              <w:wordWrap/>
              <w:overflowPunct/>
              <w:topLinePunct w:val="0"/>
              <w:autoSpaceDE/>
              <w:autoSpaceDN/>
              <w:bidi w:val="0"/>
              <w:adjustRightInd/>
              <w:spacing w:line="440" w:lineRule="exact"/>
              <w:ind w:left="0" w:leftChars="0" w:firstLine="0" w:firstLineChars="0"/>
              <w:textAlignment w:val="auto"/>
              <w:outlineLvl w:val="9"/>
              <w:rPr>
                <w:rFonts w:asciiTheme="minorEastAsia" w:hAnsiTheme="minorEastAsia" w:eastAsiaTheme="minorEastAsia"/>
                <w:color w:val="auto"/>
                <w:sz w:val="24"/>
                <w:szCs w:val="24"/>
              </w:rPr>
            </w:pPr>
            <w:r>
              <w:rPr>
                <w:rFonts w:hint="eastAsia" w:asciiTheme="minorEastAsia" w:hAnsiTheme="minorEastAsia" w:eastAsiaTheme="minorEastAsia"/>
                <w:color w:val="auto"/>
                <w:sz w:val="24"/>
                <w:szCs w:val="24"/>
              </w:rPr>
              <w:t>递交</w:t>
            </w:r>
            <w:r>
              <w:rPr>
                <w:rFonts w:asciiTheme="minorEastAsia" w:hAnsiTheme="minorEastAsia" w:eastAsiaTheme="minorEastAsia"/>
                <w:color w:val="auto"/>
                <w:sz w:val="24"/>
                <w:szCs w:val="24"/>
              </w:rPr>
              <w:t>地点</w:t>
            </w:r>
            <w:r>
              <w:rPr>
                <w:rFonts w:asciiTheme="minorEastAsia" w:hAnsiTheme="minorEastAsia" w:eastAsiaTheme="minorEastAsia"/>
                <w:color w:val="auto"/>
                <w:sz w:val="24"/>
                <w:szCs w:val="24"/>
                <w:highlight w:val="none"/>
              </w:rPr>
              <w:t>：</w:t>
            </w:r>
            <w:r>
              <w:rPr>
                <w:rFonts w:hint="eastAsia" w:ascii="宋体" w:hAnsi="宋体" w:eastAsia="宋体" w:cs="宋体"/>
                <w:color w:val="auto"/>
                <w:kern w:val="0"/>
                <w:sz w:val="24"/>
                <w:szCs w:val="24"/>
                <w:lang w:val="en-US" w:eastAsia="zh-CN"/>
              </w:rPr>
              <w:t>全国公共资源交易平台（陕西省 安康市）</w:t>
            </w:r>
            <w:r>
              <w:rPr>
                <w:rFonts w:hint="eastAsia" w:ascii="宋体" w:hAnsi="宋体" w:eastAsia="宋体" w:cs="宋体"/>
                <w:color w:val="auto"/>
                <w:kern w:val="0"/>
                <w:sz w:val="24"/>
                <w:szCs w:val="24"/>
                <w:lang w:eastAsia="zh-CN"/>
              </w:rPr>
              <w:t>（</w:t>
            </w:r>
            <w:r>
              <w:rPr>
                <w:rFonts w:hint="eastAsia" w:ascii="宋体" w:hAnsi="宋体" w:eastAsia="宋体" w:cs="宋体"/>
                <w:color w:val="auto"/>
                <w:kern w:val="0"/>
                <w:sz w:val="24"/>
                <w:szCs w:val="24"/>
              </w:rPr>
              <w:t>采用电子化投标及远程不见面开标方式</w:t>
            </w:r>
            <w:r>
              <w:rPr>
                <w:rFonts w:hint="eastAsia" w:ascii="宋体" w:hAnsi="宋体" w:eastAsia="宋体" w:cs="宋体"/>
                <w:color w:val="auto"/>
                <w:kern w:val="0"/>
                <w:sz w:val="24"/>
                <w:szCs w:val="24"/>
                <w:lang w:eastAsia="zh-CN"/>
              </w:rPr>
              <w:t>）</w:t>
            </w:r>
            <w:r>
              <w:rPr>
                <w:rFonts w:hint="eastAsia" w:ascii="宋体" w:hAnsi="宋体" w:eastAsia="宋体" w:cs="宋体"/>
                <w:color w:val="auto"/>
                <w:kern w:val="0"/>
                <w:sz w:val="24"/>
                <w:szCs w:val="24"/>
                <w:lang w:val="en-US" w:eastAsia="zh-CN" w:bidi="ar-SA"/>
              </w:rPr>
              <w:t xml:space="preserve"> </w:t>
            </w:r>
          </w:p>
        </w:tc>
      </w:tr>
      <w:tr w14:paraId="2C8EFA98">
        <w:tblPrEx>
          <w:tblCellMar>
            <w:top w:w="147" w:type="dxa"/>
            <w:left w:w="108" w:type="dxa"/>
            <w:bottom w:w="56" w:type="dxa"/>
            <w:right w:w="0" w:type="dxa"/>
          </w:tblCellMar>
        </w:tblPrEx>
        <w:trPr>
          <w:trHeight w:val="262" w:hRule="atLeast"/>
          <w:jc w:val="center"/>
        </w:trPr>
        <w:tc>
          <w:tcPr>
            <w:tcW w:w="704" w:type="dxa"/>
            <w:tcBorders>
              <w:top w:val="single" w:color="000000" w:sz="4" w:space="0"/>
              <w:left w:val="single" w:color="000000" w:sz="4" w:space="0"/>
              <w:bottom w:val="single" w:color="000000" w:sz="4" w:space="0"/>
              <w:right w:val="single" w:color="000000" w:sz="4" w:space="0"/>
            </w:tcBorders>
          </w:tcPr>
          <w:p w14:paraId="291ECA95">
            <w:pPr>
              <w:pStyle w:val="98"/>
              <w:numPr>
                <w:ilvl w:val="0"/>
                <w:numId w:val="5"/>
              </w:numPr>
              <w:spacing w:line="259" w:lineRule="auto"/>
              <w:ind w:firstLineChars="0"/>
              <w:jc w:val="center"/>
              <w:rPr>
                <w:rFonts w:asciiTheme="minorEastAsia" w:hAnsiTheme="minorEastAsia" w:eastAsiaTheme="minorEastAsia"/>
                <w:color w:val="auto"/>
                <w:sz w:val="24"/>
                <w:szCs w:val="24"/>
              </w:rPr>
            </w:pPr>
          </w:p>
        </w:tc>
        <w:tc>
          <w:tcPr>
            <w:tcW w:w="1842" w:type="dxa"/>
            <w:tcBorders>
              <w:top w:val="single" w:color="000000" w:sz="4" w:space="0"/>
              <w:left w:val="single" w:color="000000" w:sz="4" w:space="0"/>
              <w:bottom w:val="single" w:color="000000" w:sz="4" w:space="0"/>
              <w:right w:val="single" w:color="000000" w:sz="4" w:space="0"/>
            </w:tcBorders>
          </w:tcPr>
          <w:p w14:paraId="446D8D0F">
            <w:pPr>
              <w:spacing w:line="259" w:lineRule="auto"/>
              <w:jc w:val="center"/>
              <w:rPr>
                <w:rFonts w:asciiTheme="minorEastAsia" w:hAnsiTheme="minorEastAsia" w:eastAsiaTheme="minorEastAsia"/>
                <w:color w:val="auto"/>
                <w:sz w:val="24"/>
                <w:szCs w:val="24"/>
              </w:rPr>
            </w:pPr>
            <w:r>
              <w:rPr>
                <w:rFonts w:asciiTheme="minorEastAsia" w:hAnsiTheme="minorEastAsia" w:eastAsiaTheme="minorEastAsia"/>
                <w:color w:val="auto"/>
                <w:sz w:val="24"/>
                <w:szCs w:val="24"/>
              </w:rPr>
              <w:t>响应有效期</w:t>
            </w:r>
          </w:p>
        </w:tc>
        <w:tc>
          <w:tcPr>
            <w:tcW w:w="7338" w:type="dxa"/>
            <w:tcBorders>
              <w:top w:val="single" w:color="000000" w:sz="4" w:space="0"/>
              <w:left w:val="single" w:color="000000" w:sz="4" w:space="0"/>
              <w:bottom w:val="single" w:color="000000" w:sz="4" w:space="0"/>
              <w:right w:val="single" w:color="000000" w:sz="4" w:space="0"/>
            </w:tcBorders>
          </w:tcPr>
          <w:p w14:paraId="620ADCD0">
            <w:pPr>
              <w:spacing w:line="259" w:lineRule="auto"/>
              <w:rPr>
                <w:rFonts w:asciiTheme="minorEastAsia" w:hAnsiTheme="minorEastAsia" w:eastAsiaTheme="minorEastAsia"/>
                <w:color w:val="auto"/>
                <w:sz w:val="24"/>
                <w:szCs w:val="24"/>
              </w:rPr>
            </w:pPr>
            <w:r>
              <w:rPr>
                <w:rFonts w:asciiTheme="minorEastAsia" w:hAnsiTheme="minorEastAsia" w:eastAsiaTheme="minorEastAsia"/>
                <w:color w:val="auto"/>
                <w:sz w:val="24"/>
                <w:szCs w:val="24"/>
                <w:u w:val="single" w:color="000000"/>
              </w:rPr>
              <w:t>90</w:t>
            </w:r>
            <w:r>
              <w:rPr>
                <w:rFonts w:asciiTheme="minorEastAsia" w:hAnsiTheme="minorEastAsia" w:eastAsiaTheme="minorEastAsia"/>
                <w:color w:val="auto"/>
                <w:sz w:val="24"/>
                <w:szCs w:val="24"/>
              </w:rPr>
              <w:t xml:space="preserve">日历天（从提交响应文件日起计算） </w:t>
            </w:r>
          </w:p>
        </w:tc>
      </w:tr>
      <w:tr w14:paraId="45DAC001">
        <w:tblPrEx>
          <w:tblCellMar>
            <w:top w:w="147" w:type="dxa"/>
            <w:left w:w="108" w:type="dxa"/>
            <w:bottom w:w="56" w:type="dxa"/>
            <w:right w:w="0" w:type="dxa"/>
          </w:tblCellMar>
        </w:tblPrEx>
        <w:trPr>
          <w:trHeight w:val="126" w:hRule="atLeast"/>
          <w:jc w:val="center"/>
        </w:trPr>
        <w:tc>
          <w:tcPr>
            <w:tcW w:w="704" w:type="dxa"/>
            <w:tcBorders>
              <w:top w:val="single" w:color="000000" w:sz="4" w:space="0"/>
              <w:left w:val="single" w:color="000000" w:sz="4" w:space="0"/>
              <w:bottom w:val="single" w:color="000000" w:sz="4" w:space="0"/>
              <w:right w:val="single" w:color="000000" w:sz="4" w:space="0"/>
            </w:tcBorders>
            <w:vAlign w:val="center"/>
          </w:tcPr>
          <w:p w14:paraId="39320B98">
            <w:pPr>
              <w:pStyle w:val="98"/>
              <w:numPr>
                <w:ilvl w:val="0"/>
                <w:numId w:val="5"/>
              </w:numPr>
              <w:spacing w:line="259" w:lineRule="auto"/>
              <w:ind w:firstLineChars="0"/>
              <w:jc w:val="center"/>
              <w:rPr>
                <w:rFonts w:asciiTheme="minorEastAsia" w:hAnsiTheme="minorEastAsia" w:eastAsiaTheme="minorEastAsia"/>
                <w:color w:val="auto"/>
                <w:sz w:val="24"/>
                <w:szCs w:val="24"/>
              </w:rPr>
            </w:pPr>
          </w:p>
        </w:tc>
        <w:tc>
          <w:tcPr>
            <w:tcW w:w="1842" w:type="dxa"/>
            <w:tcBorders>
              <w:top w:val="single" w:color="000000" w:sz="4" w:space="0"/>
              <w:left w:val="single" w:color="000000" w:sz="4" w:space="0"/>
              <w:bottom w:val="single" w:color="000000" w:sz="4" w:space="0"/>
              <w:right w:val="single" w:color="000000" w:sz="4" w:space="0"/>
            </w:tcBorders>
            <w:vAlign w:val="center"/>
          </w:tcPr>
          <w:p w14:paraId="41BBAD68">
            <w:pPr>
              <w:spacing w:line="259" w:lineRule="auto"/>
              <w:ind w:right="111"/>
              <w:jc w:val="center"/>
              <w:rPr>
                <w:rFonts w:asciiTheme="minorEastAsia" w:hAnsiTheme="minorEastAsia" w:eastAsiaTheme="minorEastAsia"/>
                <w:color w:val="auto"/>
                <w:sz w:val="24"/>
                <w:szCs w:val="24"/>
              </w:rPr>
            </w:pPr>
            <w:r>
              <w:rPr>
                <w:rFonts w:asciiTheme="minorEastAsia" w:hAnsiTheme="minorEastAsia" w:eastAsiaTheme="minorEastAsia"/>
                <w:color w:val="auto"/>
                <w:sz w:val="24"/>
                <w:szCs w:val="24"/>
              </w:rPr>
              <w:t>评分办法</w:t>
            </w:r>
          </w:p>
        </w:tc>
        <w:tc>
          <w:tcPr>
            <w:tcW w:w="7338" w:type="dxa"/>
            <w:tcBorders>
              <w:top w:val="single" w:color="000000" w:sz="4" w:space="0"/>
              <w:left w:val="single" w:color="000000" w:sz="4" w:space="0"/>
              <w:bottom w:val="single" w:color="000000" w:sz="4" w:space="0"/>
              <w:right w:val="single" w:color="000000" w:sz="4" w:space="0"/>
            </w:tcBorders>
          </w:tcPr>
          <w:p w14:paraId="12904673">
            <w:pPr>
              <w:spacing w:line="259" w:lineRule="auto"/>
              <w:rPr>
                <w:rFonts w:asciiTheme="minorEastAsia" w:hAnsiTheme="minorEastAsia" w:eastAsiaTheme="minorEastAsia"/>
                <w:color w:val="auto"/>
                <w:sz w:val="24"/>
                <w:szCs w:val="24"/>
              </w:rPr>
            </w:pPr>
            <w:r>
              <w:rPr>
                <w:rFonts w:asciiTheme="minorEastAsia" w:hAnsiTheme="minorEastAsia" w:eastAsiaTheme="minorEastAsia"/>
                <w:color w:val="auto"/>
                <w:sz w:val="24"/>
                <w:szCs w:val="24"/>
              </w:rPr>
              <w:t xml:space="preserve">综合评分法 </w:t>
            </w:r>
          </w:p>
        </w:tc>
      </w:tr>
      <w:tr w14:paraId="0764E895">
        <w:tblPrEx>
          <w:tblCellMar>
            <w:top w:w="147" w:type="dxa"/>
            <w:left w:w="108" w:type="dxa"/>
            <w:bottom w:w="56" w:type="dxa"/>
            <w:right w:w="0" w:type="dxa"/>
          </w:tblCellMar>
        </w:tblPrEx>
        <w:trPr>
          <w:trHeight w:val="701" w:hRule="atLeast"/>
          <w:jc w:val="center"/>
        </w:trPr>
        <w:tc>
          <w:tcPr>
            <w:tcW w:w="704" w:type="dxa"/>
            <w:tcBorders>
              <w:top w:val="single" w:color="000000" w:sz="4" w:space="0"/>
              <w:left w:val="single" w:color="000000" w:sz="4" w:space="0"/>
              <w:bottom w:val="single" w:color="000000" w:sz="4" w:space="0"/>
              <w:right w:val="single" w:color="000000" w:sz="4" w:space="0"/>
            </w:tcBorders>
            <w:vAlign w:val="center"/>
          </w:tcPr>
          <w:p w14:paraId="752A47D6">
            <w:pPr>
              <w:pStyle w:val="98"/>
              <w:numPr>
                <w:ilvl w:val="0"/>
                <w:numId w:val="5"/>
              </w:numPr>
              <w:spacing w:line="259" w:lineRule="auto"/>
              <w:ind w:firstLineChars="0"/>
              <w:jc w:val="center"/>
              <w:rPr>
                <w:rFonts w:asciiTheme="minorEastAsia" w:hAnsiTheme="minorEastAsia" w:eastAsiaTheme="minorEastAsia"/>
                <w:color w:val="auto"/>
                <w:sz w:val="24"/>
                <w:szCs w:val="24"/>
              </w:rPr>
            </w:pPr>
          </w:p>
        </w:tc>
        <w:tc>
          <w:tcPr>
            <w:tcW w:w="1842" w:type="dxa"/>
            <w:tcBorders>
              <w:top w:val="single" w:color="000000" w:sz="4" w:space="0"/>
              <w:left w:val="single" w:color="000000" w:sz="4" w:space="0"/>
              <w:bottom w:val="single" w:color="000000" w:sz="4" w:space="0"/>
              <w:right w:val="single" w:color="000000" w:sz="4" w:space="0"/>
            </w:tcBorders>
            <w:vAlign w:val="center"/>
          </w:tcPr>
          <w:p w14:paraId="6B5FE367">
            <w:pPr>
              <w:spacing w:line="259" w:lineRule="auto"/>
              <w:jc w:val="center"/>
              <w:rPr>
                <w:rFonts w:asciiTheme="minorEastAsia" w:hAnsiTheme="minorEastAsia" w:eastAsiaTheme="minorEastAsia"/>
                <w:color w:val="auto"/>
                <w:sz w:val="24"/>
                <w:szCs w:val="24"/>
              </w:rPr>
            </w:pPr>
            <w:r>
              <w:rPr>
                <w:rFonts w:asciiTheme="minorEastAsia" w:hAnsiTheme="minorEastAsia" w:eastAsiaTheme="minorEastAsia"/>
                <w:color w:val="auto"/>
                <w:sz w:val="24"/>
                <w:szCs w:val="24"/>
              </w:rPr>
              <w:t>磋商小组构成</w:t>
            </w:r>
          </w:p>
        </w:tc>
        <w:tc>
          <w:tcPr>
            <w:tcW w:w="7338" w:type="dxa"/>
            <w:tcBorders>
              <w:top w:val="single" w:color="000000" w:sz="4" w:space="0"/>
              <w:left w:val="single" w:color="000000" w:sz="4" w:space="0"/>
              <w:bottom w:val="single" w:color="000000" w:sz="4" w:space="0"/>
              <w:right w:val="single" w:color="000000" w:sz="4" w:space="0"/>
            </w:tcBorders>
          </w:tcPr>
          <w:p w14:paraId="4431A8EB">
            <w:pPr>
              <w:spacing w:line="259" w:lineRule="auto"/>
              <w:rPr>
                <w:rFonts w:asciiTheme="minorEastAsia" w:hAnsiTheme="minorEastAsia" w:eastAsiaTheme="minorEastAsia"/>
                <w:color w:val="auto"/>
                <w:sz w:val="24"/>
                <w:szCs w:val="24"/>
              </w:rPr>
            </w:pPr>
            <w:r>
              <w:rPr>
                <w:rFonts w:asciiTheme="minorEastAsia" w:hAnsiTheme="minorEastAsia" w:eastAsiaTheme="minorEastAsia"/>
                <w:color w:val="auto"/>
                <w:sz w:val="24"/>
                <w:szCs w:val="24"/>
              </w:rPr>
              <w:t>根据《中华人民共和国政府采购法》</w:t>
            </w:r>
            <w:r>
              <w:rPr>
                <w:rFonts w:hint="eastAsia" w:ascii="宋体" w:hAnsi="宋体"/>
                <w:color w:val="auto"/>
                <w:sz w:val="24"/>
                <w:szCs w:val="24"/>
              </w:rPr>
              <w:t>《</w:t>
            </w:r>
            <w:r>
              <w:rPr>
                <w:rFonts w:hint="eastAsia" w:ascii="宋体" w:hAnsi="宋体"/>
                <w:color w:val="auto"/>
                <w:sz w:val="24"/>
                <w:szCs w:val="24"/>
                <w:lang w:val="en-US" w:eastAsia="zh-CN"/>
              </w:rPr>
              <w:t>政府</w:t>
            </w:r>
            <w:r>
              <w:rPr>
                <w:rFonts w:hint="eastAsia" w:ascii="宋体" w:hAnsi="宋体"/>
                <w:color w:val="auto"/>
                <w:sz w:val="24"/>
                <w:szCs w:val="24"/>
              </w:rPr>
              <w:t>采购</w:t>
            </w:r>
            <w:r>
              <w:rPr>
                <w:rFonts w:hint="eastAsia" w:ascii="宋体" w:hAnsi="宋体"/>
                <w:color w:val="auto"/>
                <w:sz w:val="24"/>
                <w:szCs w:val="24"/>
                <w:lang w:val="en-US" w:eastAsia="zh-CN"/>
              </w:rPr>
              <w:t>货物和服务招标投标管理办法</w:t>
            </w:r>
            <w:r>
              <w:rPr>
                <w:rFonts w:hint="eastAsia" w:ascii="宋体" w:hAnsi="宋体"/>
                <w:color w:val="auto"/>
                <w:sz w:val="24"/>
                <w:szCs w:val="24"/>
              </w:rPr>
              <w:t>》</w:t>
            </w:r>
            <w:r>
              <w:rPr>
                <w:rFonts w:asciiTheme="minorEastAsia" w:hAnsiTheme="minorEastAsia" w:eastAsiaTheme="minorEastAsia"/>
                <w:color w:val="auto"/>
                <w:sz w:val="24"/>
                <w:szCs w:val="24"/>
              </w:rPr>
              <w:t>等有关法律规定组建磋商小组</w:t>
            </w:r>
            <w:r>
              <w:rPr>
                <w:rFonts w:cs="Times New Roman" w:asciiTheme="minorEastAsia" w:hAnsiTheme="minorEastAsia" w:eastAsiaTheme="minorEastAsia"/>
                <w:color w:val="auto"/>
                <w:sz w:val="24"/>
                <w:szCs w:val="24"/>
              </w:rPr>
              <w:t xml:space="preserve"> </w:t>
            </w:r>
          </w:p>
        </w:tc>
      </w:tr>
      <w:tr w14:paraId="5E8272A0">
        <w:tblPrEx>
          <w:tblCellMar>
            <w:top w:w="147" w:type="dxa"/>
            <w:left w:w="108" w:type="dxa"/>
            <w:bottom w:w="56" w:type="dxa"/>
            <w:right w:w="0" w:type="dxa"/>
          </w:tblCellMar>
        </w:tblPrEx>
        <w:trPr>
          <w:trHeight w:val="954" w:hRule="atLeast"/>
          <w:jc w:val="center"/>
        </w:trPr>
        <w:tc>
          <w:tcPr>
            <w:tcW w:w="704" w:type="dxa"/>
            <w:tcBorders>
              <w:top w:val="single" w:color="000000" w:sz="4" w:space="0"/>
              <w:left w:val="single" w:color="000000" w:sz="4" w:space="0"/>
              <w:bottom w:val="single" w:color="000000" w:sz="4" w:space="0"/>
              <w:right w:val="single" w:color="000000" w:sz="4" w:space="0"/>
            </w:tcBorders>
            <w:vAlign w:val="center"/>
          </w:tcPr>
          <w:p w14:paraId="58EAA67E">
            <w:pPr>
              <w:pStyle w:val="98"/>
              <w:numPr>
                <w:ilvl w:val="0"/>
                <w:numId w:val="5"/>
              </w:numPr>
              <w:spacing w:line="259" w:lineRule="auto"/>
              <w:ind w:firstLineChars="0"/>
              <w:jc w:val="center"/>
              <w:rPr>
                <w:rFonts w:cs="Calibri" w:asciiTheme="minorEastAsia" w:hAnsiTheme="minorEastAsia" w:eastAsiaTheme="minorEastAsia"/>
                <w:color w:val="auto"/>
                <w:kern w:val="2"/>
                <w:sz w:val="24"/>
                <w:szCs w:val="24"/>
                <w:lang w:val="en-US" w:eastAsia="zh-CN" w:bidi="ar-SA"/>
              </w:rPr>
            </w:pPr>
          </w:p>
        </w:tc>
        <w:tc>
          <w:tcPr>
            <w:tcW w:w="1842" w:type="dxa"/>
            <w:tcBorders>
              <w:top w:val="single" w:color="000000" w:sz="4" w:space="0"/>
              <w:left w:val="single" w:color="000000" w:sz="4" w:space="0"/>
              <w:bottom w:val="single" w:color="000000" w:sz="4" w:space="0"/>
              <w:right w:val="single" w:color="000000" w:sz="4" w:space="0"/>
            </w:tcBorders>
            <w:vAlign w:val="center"/>
          </w:tcPr>
          <w:p w14:paraId="3A3915C3">
            <w:pPr>
              <w:spacing w:line="259" w:lineRule="auto"/>
              <w:jc w:val="center"/>
              <w:rPr>
                <w:rFonts w:asciiTheme="minorEastAsia" w:hAnsiTheme="minorEastAsia" w:eastAsiaTheme="minorEastAsia"/>
                <w:color w:val="auto"/>
                <w:sz w:val="24"/>
                <w:szCs w:val="24"/>
                <w:lang w:val="en-US" w:eastAsia="zh-CN"/>
              </w:rPr>
            </w:pPr>
            <w:r>
              <w:rPr>
                <w:rFonts w:hint="eastAsia" w:asciiTheme="minorEastAsia" w:hAnsiTheme="minorEastAsia" w:eastAsiaTheme="minorEastAsia"/>
                <w:color w:val="auto"/>
                <w:sz w:val="24"/>
                <w:szCs w:val="24"/>
                <w:lang w:val="en-US" w:eastAsia="zh-CN"/>
              </w:rPr>
              <w:t>付款方式</w:t>
            </w:r>
          </w:p>
        </w:tc>
        <w:tc>
          <w:tcPr>
            <w:tcW w:w="7338" w:type="dxa"/>
            <w:tcBorders>
              <w:top w:val="single" w:color="000000" w:sz="4" w:space="0"/>
              <w:left w:val="single" w:color="000000" w:sz="4" w:space="0"/>
              <w:bottom w:val="single" w:color="000000" w:sz="4" w:space="0"/>
              <w:right w:val="single" w:color="000000" w:sz="4" w:space="0"/>
            </w:tcBorders>
            <w:vAlign w:val="top"/>
          </w:tcPr>
          <w:p w14:paraId="692E988B">
            <w:pPr>
              <w:pStyle w:val="2"/>
              <w:keepNext w:val="0"/>
              <w:keepLines w:val="0"/>
              <w:pageBreakBefore w:val="0"/>
              <w:widowControl w:val="0"/>
              <w:kinsoku/>
              <w:wordWrap/>
              <w:overflowPunct/>
              <w:topLinePunct w:val="0"/>
              <w:autoSpaceDE/>
              <w:autoSpaceDN/>
              <w:bidi w:val="0"/>
              <w:adjustRightInd/>
              <w:snapToGrid/>
              <w:spacing w:line="480" w:lineRule="exact"/>
              <w:jc w:val="both"/>
              <w:textAlignment w:val="auto"/>
              <w:rPr>
                <w:rFonts w:hint="eastAsia" w:eastAsia="宋体" w:asciiTheme="minorEastAsia" w:hAnsiTheme="minorEastAsia"/>
                <w:color w:val="auto"/>
                <w:sz w:val="24"/>
                <w:szCs w:val="24"/>
                <w:lang w:val="en-US" w:eastAsia="zh-CN"/>
              </w:rPr>
            </w:pPr>
            <w:r>
              <w:rPr>
                <w:rFonts w:hint="eastAsia" w:hAnsi="宋体" w:cs="宋体"/>
                <w:snapToGrid w:val="0"/>
                <w:color w:val="auto"/>
                <w:kern w:val="0"/>
                <w:sz w:val="24"/>
                <w:szCs w:val="24"/>
                <w:lang w:val="en-US" w:eastAsia="zh-CN"/>
              </w:rPr>
              <w:t>合同签订、集训耗材全部交付并验收合格后，支付合同总金额的50%；赴榆林赛事全部保障服务完成，现场服务资料、食宿交通保险票据全部移交并完成阶段性验收后，支付合同总金额的 40%；项目全部服务结束，全套档案资料整理归档、完成最终验收后 15 个工作日内付清剩余 10% 合同款项</w:t>
            </w:r>
            <w:r>
              <w:rPr>
                <w:rFonts w:hint="eastAsia" w:ascii="宋体" w:hAnsi="宋体" w:cs="宋体"/>
                <w:snapToGrid w:val="0"/>
                <w:color w:val="auto"/>
                <w:kern w:val="0"/>
                <w:sz w:val="24"/>
                <w:szCs w:val="24"/>
                <w:lang w:val="en-US" w:eastAsia="zh-CN"/>
              </w:rPr>
              <w:t>。</w:t>
            </w:r>
          </w:p>
        </w:tc>
      </w:tr>
      <w:tr w14:paraId="26B4BD8B">
        <w:tblPrEx>
          <w:tblCellMar>
            <w:top w:w="147" w:type="dxa"/>
            <w:left w:w="108" w:type="dxa"/>
            <w:bottom w:w="56" w:type="dxa"/>
            <w:right w:w="0" w:type="dxa"/>
          </w:tblCellMar>
        </w:tblPrEx>
        <w:trPr>
          <w:trHeight w:val="368" w:hRule="atLeast"/>
          <w:jc w:val="center"/>
        </w:trPr>
        <w:tc>
          <w:tcPr>
            <w:tcW w:w="704" w:type="dxa"/>
            <w:tcBorders>
              <w:top w:val="single" w:color="000000" w:sz="4" w:space="0"/>
              <w:left w:val="single" w:color="000000" w:sz="4" w:space="0"/>
              <w:bottom w:val="single" w:color="000000" w:sz="4" w:space="0"/>
              <w:right w:val="single" w:color="000000" w:sz="4" w:space="0"/>
            </w:tcBorders>
          </w:tcPr>
          <w:p w14:paraId="2299FB67">
            <w:pPr>
              <w:pStyle w:val="98"/>
              <w:numPr>
                <w:ilvl w:val="0"/>
                <w:numId w:val="5"/>
              </w:numPr>
              <w:spacing w:line="259" w:lineRule="auto"/>
              <w:ind w:firstLineChars="0"/>
              <w:jc w:val="center"/>
              <w:rPr>
                <w:rFonts w:asciiTheme="minorEastAsia" w:hAnsiTheme="minorEastAsia" w:eastAsiaTheme="minorEastAsia"/>
                <w:color w:val="auto"/>
                <w:sz w:val="24"/>
                <w:szCs w:val="24"/>
              </w:rPr>
            </w:pPr>
          </w:p>
        </w:tc>
        <w:tc>
          <w:tcPr>
            <w:tcW w:w="1842" w:type="dxa"/>
            <w:tcBorders>
              <w:top w:val="single" w:color="000000" w:sz="4" w:space="0"/>
              <w:left w:val="single" w:color="000000" w:sz="4" w:space="0"/>
              <w:bottom w:val="single" w:color="000000" w:sz="4" w:space="0"/>
              <w:right w:val="single" w:color="000000" w:sz="4" w:space="0"/>
            </w:tcBorders>
          </w:tcPr>
          <w:p w14:paraId="0803938E">
            <w:pPr>
              <w:spacing w:line="259" w:lineRule="auto"/>
              <w:ind w:right="109"/>
              <w:jc w:val="center"/>
              <w:rPr>
                <w:rFonts w:asciiTheme="minorEastAsia" w:hAnsiTheme="minorEastAsia" w:eastAsiaTheme="minorEastAsia"/>
                <w:color w:val="auto"/>
                <w:sz w:val="24"/>
                <w:szCs w:val="24"/>
              </w:rPr>
            </w:pPr>
            <w:r>
              <w:rPr>
                <w:rFonts w:asciiTheme="minorEastAsia" w:hAnsiTheme="minorEastAsia" w:eastAsiaTheme="minorEastAsia"/>
                <w:color w:val="auto"/>
                <w:sz w:val="24"/>
                <w:szCs w:val="24"/>
              </w:rPr>
              <w:t>答疑</w:t>
            </w:r>
          </w:p>
        </w:tc>
        <w:tc>
          <w:tcPr>
            <w:tcW w:w="7338" w:type="dxa"/>
            <w:tcBorders>
              <w:top w:val="single" w:color="000000" w:sz="4" w:space="0"/>
              <w:left w:val="single" w:color="000000" w:sz="4" w:space="0"/>
              <w:bottom w:val="single" w:color="000000" w:sz="4" w:space="0"/>
              <w:right w:val="single" w:color="000000" w:sz="4" w:space="0"/>
            </w:tcBorders>
          </w:tcPr>
          <w:p w14:paraId="54435F11">
            <w:pPr>
              <w:spacing w:line="259" w:lineRule="auto"/>
              <w:ind w:right="-11"/>
              <w:rPr>
                <w:rFonts w:asciiTheme="minorEastAsia" w:hAnsiTheme="minorEastAsia" w:eastAsiaTheme="minorEastAsia"/>
                <w:color w:val="auto"/>
                <w:sz w:val="24"/>
                <w:szCs w:val="24"/>
              </w:rPr>
            </w:pPr>
            <w:r>
              <w:rPr>
                <w:rFonts w:asciiTheme="minorEastAsia" w:hAnsiTheme="minorEastAsia" w:eastAsiaTheme="minorEastAsia"/>
                <w:color w:val="auto"/>
                <w:sz w:val="24"/>
                <w:szCs w:val="24"/>
              </w:rPr>
              <w:t xml:space="preserve">如有疑问，投标人需书面提出，经采购人收集问题后，统一答疑 </w:t>
            </w:r>
          </w:p>
        </w:tc>
      </w:tr>
      <w:tr w14:paraId="24189F1B">
        <w:tblPrEx>
          <w:tblCellMar>
            <w:top w:w="147" w:type="dxa"/>
            <w:left w:w="108" w:type="dxa"/>
            <w:bottom w:w="56" w:type="dxa"/>
            <w:right w:w="0" w:type="dxa"/>
          </w:tblCellMar>
        </w:tblPrEx>
        <w:trPr>
          <w:trHeight w:val="368" w:hRule="atLeast"/>
          <w:jc w:val="center"/>
        </w:trPr>
        <w:tc>
          <w:tcPr>
            <w:tcW w:w="704" w:type="dxa"/>
            <w:tcBorders>
              <w:top w:val="single" w:color="000000" w:sz="4" w:space="0"/>
              <w:left w:val="single" w:color="000000" w:sz="4" w:space="0"/>
              <w:bottom w:val="single" w:color="000000" w:sz="4" w:space="0"/>
              <w:right w:val="single" w:color="000000" w:sz="4" w:space="0"/>
            </w:tcBorders>
            <w:vAlign w:val="center"/>
          </w:tcPr>
          <w:p w14:paraId="30E3B9FE">
            <w:pPr>
              <w:pStyle w:val="98"/>
              <w:numPr>
                <w:ilvl w:val="0"/>
                <w:numId w:val="5"/>
              </w:numPr>
              <w:spacing w:line="259" w:lineRule="auto"/>
              <w:ind w:firstLineChars="0"/>
              <w:jc w:val="center"/>
              <w:rPr>
                <w:rFonts w:asciiTheme="minorEastAsia" w:hAnsiTheme="minorEastAsia" w:eastAsiaTheme="minorEastAsia"/>
                <w:color w:val="auto"/>
                <w:sz w:val="24"/>
                <w:szCs w:val="24"/>
              </w:rPr>
            </w:pPr>
            <w:bookmarkStart w:id="19" w:name="_Toc536429318"/>
            <w:bookmarkStart w:id="20" w:name="_Toc536429371"/>
            <w:bookmarkStart w:id="21" w:name="_Toc536202378"/>
            <w:bookmarkStart w:id="22" w:name="_Toc19543335"/>
            <w:bookmarkStart w:id="23" w:name="_Toc21495"/>
            <w:bookmarkStart w:id="24" w:name="_Toc19272"/>
            <w:bookmarkStart w:id="25" w:name="_Toc536202284"/>
          </w:p>
        </w:tc>
        <w:tc>
          <w:tcPr>
            <w:tcW w:w="1842" w:type="dxa"/>
            <w:tcBorders>
              <w:top w:val="single" w:color="000000" w:sz="4" w:space="0"/>
              <w:left w:val="single" w:color="000000" w:sz="4" w:space="0"/>
              <w:bottom w:val="single" w:color="000000" w:sz="4" w:space="0"/>
              <w:right w:val="single" w:color="000000" w:sz="4" w:space="0"/>
            </w:tcBorders>
            <w:vAlign w:val="center"/>
          </w:tcPr>
          <w:p w14:paraId="4242073D">
            <w:pPr>
              <w:spacing w:line="259" w:lineRule="auto"/>
              <w:ind w:right="109"/>
              <w:jc w:val="center"/>
              <w:rPr>
                <w:rFonts w:asciiTheme="minorEastAsia" w:hAnsiTheme="minorEastAsia" w:eastAsiaTheme="minorEastAsia"/>
                <w:color w:val="auto"/>
                <w:sz w:val="24"/>
                <w:szCs w:val="24"/>
              </w:rPr>
            </w:pPr>
            <w:r>
              <w:rPr>
                <w:rFonts w:hint="eastAsia" w:asciiTheme="minorEastAsia" w:hAnsiTheme="minorEastAsia" w:eastAsiaTheme="minorEastAsia"/>
                <w:color w:val="auto"/>
                <w:sz w:val="24"/>
                <w:szCs w:val="24"/>
                <w:lang w:val="en-US" w:eastAsia="zh-CN"/>
              </w:rPr>
              <w:t>其他说明事项</w:t>
            </w:r>
          </w:p>
        </w:tc>
        <w:tc>
          <w:tcPr>
            <w:tcW w:w="7338" w:type="dxa"/>
            <w:tcBorders>
              <w:top w:val="single" w:color="000000" w:sz="4" w:space="0"/>
              <w:left w:val="single" w:color="000000" w:sz="4" w:space="0"/>
              <w:bottom w:val="single" w:color="000000" w:sz="4" w:space="0"/>
              <w:right w:val="single" w:color="000000" w:sz="4" w:space="0"/>
            </w:tcBorders>
          </w:tcPr>
          <w:p w14:paraId="3FAA4A43">
            <w:pPr>
              <w:pageBreakBefore w:val="0"/>
              <w:kinsoku/>
              <w:wordWrap/>
              <w:overflowPunct/>
              <w:topLinePunct w:val="0"/>
              <w:autoSpaceDE/>
              <w:autoSpaceDN/>
              <w:bidi w:val="0"/>
              <w:adjustRightInd w:val="0"/>
              <w:snapToGrid w:val="0"/>
              <w:spacing w:line="460" w:lineRule="exact"/>
              <w:textAlignment w:val="auto"/>
              <w:rPr>
                <w:rFonts w:hint="eastAsia" w:ascii="宋体" w:hAnsi="宋体" w:cs="宋体"/>
                <w:b/>
                <w:bCs/>
                <w:color w:val="auto"/>
                <w:sz w:val="24"/>
                <w:szCs w:val="22"/>
                <w:lang w:val="en-US" w:eastAsia="zh-CN"/>
              </w:rPr>
            </w:pPr>
            <w:r>
              <w:rPr>
                <w:rFonts w:hint="eastAsia" w:ascii="宋体" w:hAnsi="宋体" w:eastAsia="宋体" w:cs="Times New Roman"/>
                <w:color w:val="auto"/>
                <w:sz w:val="24"/>
                <w:szCs w:val="24"/>
                <w:highlight w:val="none"/>
                <w:lang w:val="en-US" w:eastAsia="zh-CN"/>
              </w:rPr>
              <w:t>根据《中小企业划型标准规定》（工信部联企业〔2011〕300号），</w:t>
            </w:r>
          </w:p>
          <w:p w14:paraId="20861931">
            <w:pPr>
              <w:pageBreakBefore w:val="0"/>
              <w:kinsoku/>
              <w:wordWrap/>
              <w:overflowPunct/>
              <w:topLinePunct w:val="0"/>
              <w:autoSpaceDE/>
              <w:autoSpaceDN/>
              <w:bidi w:val="0"/>
              <w:adjustRightInd w:val="0"/>
              <w:snapToGrid w:val="0"/>
              <w:spacing w:line="460" w:lineRule="exact"/>
              <w:textAlignment w:val="auto"/>
              <w:rPr>
                <w:rFonts w:hint="eastAsia" w:ascii="宋体" w:hAnsi="宋体" w:eastAsia="宋体" w:cs="宋体"/>
                <w:color w:val="auto"/>
                <w:sz w:val="24"/>
                <w:szCs w:val="22"/>
                <w:highlight w:val="yellow"/>
                <w:lang w:val="en-US" w:eastAsia="zh-CN"/>
              </w:rPr>
            </w:pPr>
            <w:r>
              <w:rPr>
                <w:rFonts w:hint="eastAsia" w:ascii="宋体" w:hAnsi="宋体" w:cs="宋体"/>
                <w:color w:val="auto"/>
                <w:sz w:val="24"/>
                <w:szCs w:val="22"/>
                <w:lang w:val="en-US" w:eastAsia="zh-CN"/>
              </w:rPr>
              <w:t>本项目采购标的对应的中小企业划分标准所属行业为</w:t>
            </w:r>
            <w:r>
              <w:rPr>
                <w:rFonts w:hint="eastAsia" w:ascii="宋体" w:hAnsi="宋体" w:eastAsia="宋体" w:cs="宋体"/>
                <w:i w:val="0"/>
                <w:iCs w:val="0"/>
                <w:caps w:val="0"/>
                <w:color w:val="auto"/>
                <w:spacing w:val="0"/>
                <w:sz w:val="24"/>
                <w:szCs w:val="24"/>
                <w:shd w:val="clear" w:fill="FFFFFF"/>
              </w:rPr>
              <w:t>其他未列明行业</w:t>
            </w:r>
            <w:r>
              <w:rPr>
                <w:rFonts w:hint="eastAsia" w:ascii="宋体" w:hAnsi="宋体" w:eastAsia="宋体" w:cs="宋体"/>
                <w:i w:val="0"/>
                <w:iCs w:val="0"/>
                <w:caps w:val="0"/>
                <w:color w:val="auto"/>
                <w:spacing w:val="0"/>
                <w:sz w:val="24"/>
                <w:szCs w:val="24"/>
                <w:shd w:val="clear" w:fill="FFFFFF"/>
                <w:lang w:eastAsia="zh-CN"/>
              </w:rPr>
              <w:t>。</w:t>
            </w:r>
          </w:p>
          <w:p w14:paraId="2B5E581D">
            <w:pPr>
              <w:pageBreakBefore w:val="0"/>
              <w:kinsoku/>
              <w:wordWrap/>
              <w:overflowPunct/>
              <w:topLinePunct w:val="0"/>
              <w:autoSpaceDE/>
              <w:autoSpaceDN/>
              <w:bidi w:val="0"/>
              <w:adjustRightInd w:val="0"/>
              <w:snapToGrid w:val="0"/>
              <w:spacing w:line="460" w:lineRule="exact"/>
              <w:textAlignment w:val="auto"/>
              <w:rPr>
                <w:rFonts w:hint="eastAsia" w:eastAsia="宋体" w:cs="宋体" w:asciiTheme="minorEastAsia" w:hAnsiTheme="minorEastAsia"/>
                <w:color w:val="auto"/>
                <w:kern w:val="2"/>
                <w:sz w:val="24"/>
                <w:szCs w:val="24"/>
                <w:highlight w:val="none"/>
                <w:lang w:val="en-US" w:eastAsia="zh-CN" w:bidi="ar-SA"/>
              </w:rPr>
            </w:pPr>
            <w:r>
              <w:rPr>
                <w:rFonts w:hint="eastAsia" w:ascii="宋体" w:hAnsi="宋体" w:eastAsia="宋体" w:cs="宋体"/>
                <w:i w:val="0"/>
                <w:iCs w:val="0"/>
                <w:caps w:val="0"/>
                <w:color w:val="auto"/>
                <w:spacing w:val="0"/>
                <w:sz w:val="24"/>
                <w:szCs w:val="24"/>
                <w:shd w:val="clear" w:fill="FFFFFF"/>
              </w:rPr>
              <w:t>其他未列明行业</w:t>
            </w:r>
            <w:r>
              <w:rPr>
                <w:rFonts w:hint="eastAsia" w:ascii="宋体" w:hAnsi="宋体" w:cs="宋体"/>
                <w:color w:val="auto"/>
                <w:sz w:val="24"/>
                <w:szCs w:val="22"/>
                <w:highlight w:val="none"/>
                <w:lang w:val="en-US" w:eastAsia="zh-CN"/>
              </w:rPr>
              <w:t>划型标准：</w:t>
            </w:r>
            <w:r>
              <w:rPr>
                <w:rFonts w:hint="eastAsia" w:ascii="宋体" w:hAnsi="宋体" w:eastAsia="宋体" w:cs="宋体"/>
                <w:i w:val="0"/>
                <w:iCs w:val="0"/>
                <w:caps w:val="0"/>
                <w:color w:val="auto"/>
                <w:spacing w:val="0"/>
                <w:sz w:val="24"/>
                <w:szCs w:val="24"/>
                <w:highlight w:val="none"/>
                <w:shd w:val="clear" w:fill="FFFFFF"/>
              </w:rPr>
              <w:t>从业人员300人以下的为中小微型企业。其中，从业人员100人及以上的为中型企业；从业人员10人及以上的为小型企业；从业人员10人以下的为微型企业。</w:t>
            </w:r>
          </w:p>
        </w:tc>
      </w:tr>
    </w:tbl>
    <w:p w14:paraId="0A82F66F">
      <w:pPr>
        <w:pStyle w:val="19"/>
        <w:keepNext w:val="0"/>
        <w:keepLines w:val="0"/>
        <w:pageBreakBefore w:val="0"/>
        <w:widowControl w:val="0"/>
        <w:kinsoku/>
        <w:wordWrap/>
        <w:overflowPunct/>
        <w:topLinePunct w:val="0"/>
        <w:autoSpaceDE/>
        <w:autoSpaceDN/>
        <w:bidi w:val="0"/>
        <w:adjustRightInd/>
        <w:snapToGrid/>
        <w:jc w:val="center"/>
        <w:textAlignment w:val="auto"/>
        <w:outlineLvl w:val="0"/>
        <w:rPr>
          <w:rFonts w:hint="eastAsia" w:ascii="Times New Roman" w:hAnsi="Times New Roman" w:eastAsia="宋体" w:cs="Times New Roman"/>
          <w:b/>
          <w:bCs/>
          <w:color w:val="auto"/>
          <w:kern w:val="44"/>
          <w:sz w:val="32"/>
          <w:szCs w:val="32"/>
          <w:lang w:val="en-US" w:eastAsia="zh-CN" w:bidi="ar-SA"/>
        </w:rPr>
        <w:sectPr>
          <w:headerReference r:id="rId9" w:type="first"/>
          <w:footerReference r:id="rId11" w:type="first"/>
          <w:headerReference r:id="rId8" w:type="default"/>
          <w:footerReference r:id="rId10" w:type="default"/>
          <w:pgSz w:w="11906" w:h="16838"/>
          <w:pgMar w:top="1361" w:right="1423" w:bottom="1361" w:left="1423" w:header="1134" w:footer="992" w:gutter="0"/>
          <w:pgNumType w:fmt="decimal" w:start="1"/>
          <w:cols w:space="0" w:num="1"/>
          <w:titlePg/>
          <w:rtlGutter w:val="0"/>
          <w:docGrid w:type="lines" w:linePitch="317" w:charSpace="0"/>
        </w:sectPr>
      </w:pPr>
    </w:p>
    <w:p w14:paraId="6E864BB1">
      <w:pPr>
        <w:pStyle w:val="19"/>
        <w:keepNext w:val="0"/>
        <w:keepLines w:val="0"/>
        <w:pageBreakBefore w:val="0"/>
        <w:widowControl w:val="0"/>
        <w:kinsoku/>
        <w:wordWrap/>
        <w:overflowPunct/>
        <w:topLinePunct w:val="0"/>
        <w:autoSpaceDE/>
        <w:autoSpaceDN/>
        <w:bidi w:val="0"/>
        <w:adjustRightInd/>
        <w:snapToGrid/>
        <w:jc w:val="center"/>
        <w:textAlignment w:val="auto"/>
        <w:outlineLvl w:val="0"/>
        <w:rPr>
          <w:rFonts w:hint="eastAsia" w:ascii="Times New Roman" w:hAnsi="Times New Roman" w:eastAsia="宋体" w:cs="Times New Roman"/>
          <w:b/>
          <w:bCs/>
          <w:color w:val="auto"/>
          <w:kern w:val="44"/>
          <w:sz w:val="32"/>
          <w:szCs w:val="32"/>
          <w:lang w:val="en-US" w:eastAsia="zh-CN" w:bidi="ar-SA"/>
        </w:rPr>
      </w:pPr>
      <w:bookmarkStart w:id="26" w:name="_Toc16222"/>
      <w:r>
        <w:rPr>
          <w:rFonts w:hint="eastAsia" w:ascii="Times New Roman" w:hAnsi="Times New Roman" w:eastAsia="宋体" w:cs="Times New Roman"/>
          <w:b/>
          <w:bCs/>
          <w:color w:val="auto"/>
          <w:kern w:val="44"/>
          <w:sz w:val="32"/>
          <w:szCs w:val="32"/>
          <w:lang w:val="en-US" w:eastAsia="zh-CN" w:bidi="ar-SA"/>
        </w:rPr>
        <w:t>第三部分  供应商须知</w:t>
      </w:r>
      <w:bookmarkEnd w:id="19"/>
      <w:bookmarkEnd w:id="20"/>
      <w:bookmarkEnd w:id="21"/>
      <w:bookmarkEnd w:id="22"/>
      <w:bookmarkEnd w:id="23"/>
      <w:bookmarkEnd w:id="24"/>
      <w:bookmarkEnd w:id="25"/>
      <w:bookmarkEnd w:id="26"/>
    </w:p>
    <w:p w14:paraId="786AD368">
      <w:pPr>
        <w:keepLines w:val="0"/>
        <w:pageBreakBefore w:val="0"/>
        <w:widowControl/>
        <w:numPr>
          <w:ilvl w:val="0"/>
          <w:numId w:val="6"/>
        </w:numPr>
        <w:kinsoku/>
        <w:wordWrap/>
        <w:overflowPunct/>
        <w:topLinePunct w:val="0"/>
        <w:autoSpaceDE/>
        <w:autoSpaceDN/>
        <w:bidi w:val="0"/>
        <w:adjustRightInd/>
        <w:snapToGrid/>
        <w:spacing w:before="318" w:beforeLines="100" w:line="360" w:lineRule="auto"/>
        <w:ind w:firstLine="643" w:firstLineChars="200"/>
        <w:jc w:val="center"/>
        <w:textAlignment w:val="auto"/>
        <w:outlineLvl w:val="1"/>
        <w:rPr>
          <w:rFonts w:ascii="宋体" w:cs="Times New Roman"/>
          <w:b/>
          <w:bCs/>
          <w:color w:val="auto"/>
          <w:kern w:val="0"/>
          <w:sz w:val="32"/>
          <w:szCs w:val="32"/>
        </w:rPr>
      </w:pPr>
      <w:bookmarkStart w:id="27" w:name="_Toc19543336"/>
      <w:bookmarkStart w:id="28" w:name="_Toc26739"/>
      <w:bookmarkStart w:id="29" w:name="_Toc17059"/>
      <w:bookmarkStart w:id="30" w:name="_Toc536429319"/>
      <w:bookmarkStart w:id="31" w:name="_Toc536202379"/>
      <w:bookmarkStart w:id="32" w:name="_Toc536202285"/>
      <w:bookmarkStart w:id="33" w:name="_Toc536429372"/>
      <w:r>
        <w:rPr>
          <w:rFonts w:hint="eastAsia" w:ascii="宋体" w:hAnsi="宋体" w:cs="宋体"/>
          <w:b/>
          <w:bCs/>
          <w:color w:val="auto"/>
          <w:kern w:val="0"/>
          <w:sz w:val="32"/>
          <w:szCs w:val="32"/>
        </w:rPr>
        <w:t>总则</w:t>
      </w:r>
      <w:bookmarkEnd w:id="27"/>
      <w:bookmarkEnd w:id="28"/>
      <w:bookmarkEnd w:id="29"/>
      <w:bookmarkEnd w:id="30"/>
      <w:bookmarkEnd w:id="31"/>
      <w:bookmarkEnd w:id="32"/>
      <w:bookmarkEnd w:id="33"/>
    </w:p>
    <w:p w14:paraId="6F346C66">
      <w:pPr>
        <w:pageBreakBefore w:val="0"/>
        <w:widowControl/>
        <w:wordWrap/>
        <w:topLinePunct w:val="0"/>
        <w:autoSpaceDE/>
        <w:autoSpaceDN/>
        <w:bidi w:val="0"/>
        <w:snapToGrid w:val="0"/>
        <w:spacing w:line="460" w:lineRule="exact"/>
        <w:ind w:right="-90" w:rightChars="-43" w:firstLine="482" w:firstLineChars="200"/>
        <w:jc w:val="left"/>
        <w:textAlignment w:val="auto"/>
        <w:rPr>
          <w:rFonts w:hint="eastAsia" w:ascii="宋体" w:hAnsi="宋体" w:eastAsia="宋体" w:cs="宋体"/>
          <w:b/>
          <w:bCs/>
          <w:color w:val="auto"/>
          <w:sz w:val="24"/>
          <w:szCs w:val="24"/>
        </w:rPr>
      </w:pPr>
      <w:r>
        <w:rPr>
          <w:rFonts w:hint="eastAsia" w:ascii="宋体" w:hAnsi="宋体" w:cs="宋体"/>
          <w:b/>
          <w:bCs/>
          <w:color w:val="auto"/>
          <w:sz w:val="24"/>
          <w:szCs w:val="24"/>
          <w:lang w:eastAsia="zh-CN"/>
        </w:rPr>
        <w:t>1.</w:t>
      </w:r>
      <w:r>
        <w:rPr>
          <w:rFonts w:hint="eastAsia" w:ascii="宋体" w:hAnsi="宋体" w:eastAsia="宋体" w:cs="宋体"/>
          <w:b/>
          <w:bCs/>
          <w:color w:val="auto"/>
          <w:sz w:val="24"/>
          <w:szCs w:val="24"/>
        </w:rPr>
        <w:t>适用范围</w:t>
      </w:r>
    </w:p>
    <w:p w14:paraId="19E397DF">
      <w:pPr>
        <w:pageBreakBefore w:val="0"/>
        <w:widowControl/>
        <w:wordWrap/>
        <w:topLinePunct w:val="0"/>
        <w:autoSpaceDE/>
        <w:autoSpaceDN/>
        <w:bidi w:val="0"/>
        <w:snapToGrid w:val="0"/>
        <w:spacing w:line="460" w:lineRule="exact"/>
        <w:ind w:right="-90" w:rightChars="-43" w:firstLine="480" w:firstLineChars="200"/>
        <w:jc w:val="left"/>
        <w:textAlignment w:val="auto"/>
        <w:rPr>
          <w:rFonts w:hint="eastAsia" w:ascii="宋体" w:hAnsi="宋体" w:eastAsia="宋体" w:cs="宋体"/>
          <w:bCs/>
          <w:color w:val="auto"/>
          <w:sz w:val="24"/>
          <w:szCs w:val="24"/>
        </w:rPr>
      </w:pPr>
      <w:r>
        <w:rPr>
          <w:rFonts w:hint="eastAsia" w:ascii="宋体" w:hAnsi="宋体" w:eastAsia="宋体" w:cs="宋体"/>
          <w:bCs/>
          <w:color w:val="auto"/>
          <w:sz w:val="24"/>
          <w:szCs w:val="24"/>
        </w:rPr>
        <w:t>1.1本磋商文件适用于本次采购活动的全过程。</w:t>
      </w:r>
    </w:p>
    <w:p w14:paraId="7CCBC2A1">
      <w:pPr>
        <w:pageBreakBefore w:val="0"/>
        <w:widowControl/>
        <w:wordWrap/>
        <w:topLinePunct w:val="0"/>
        <w:autoSpaceDE/>
        <w:autoSpaceDN/>
        <w:bidi w:val="0"/>
        <w:snapToGrid w:val="0"/>
        <w:spacing w:line="460" w:lineRule="exact"/>
        <w:ind w:right="-90" w:rightChars="-43" w:firstLine="480" w:firstLineChars="200"/>
        <w:jc w:val="left"/>
        <w:textAlignment w:val="auto"/>
        <w:rPr>
          <w:rFonts w:hint="eastAsia" w:ascii="宋体" w:hAnsi="宋体" w:eastAsia="宋体" w:cs="宋体"/>
          <w:bCs/>
          <w:color w:val="auto"/>
          <w:sz w:val="24"/>
          <w:szCs w:val="24"/>
        </w:rPr>
      </w:pPr>
      <w:r>
        <w:rPr>
          <w:rFonts w:hint="eastAsia" w:ascii="宋体" w:hAnsi="宋体" w:eastAsia="宋体" w:cs="宋体"/>
          <w:bCs/>
          <w:color w:val="auto"/>
          <w:sz w:val="24"/>
          <w:szCs w:val="24"/>
        </w:rPr>
        <w:t>1.2本次采购属政府采购，采购人、采购代理机构、供应商、磋商小组的相关行为均受《中华人民共和国政府采购法》及实施条例、财政部规章及政府采购项目所在地有关法规、规章的约束，其权利受到上述法律法规的保护。</w:t>
      </w:r>
    </w:p>
    <w:p w14:paraId="0BC64643">
      <w:pPr>
        <w:pageBreakBefore w:val="0"/>
        <w:widowControl/>
        <w:wordWrap/>
        <w:topLinePunct w:val="0"/>
        <w:autoSpaceDE/>
        <w:autoSpaceDN/>
        <w:bidi w:val="0"/>
        <w:snapToGrid w:val="0"/>
        <w:spacing w:line="460" w:lineRule="exact"/>
        <w:ind w:right="-90" w:rightChars="-43" w:firstLine="482" w:firstLineChars="200"/>
        <w:jc w:val="left"/>
        <w:textAlignment w:val="auto"/>
        <w:rPr>
          <w:rFonts w:hint="eastAsia" w:ascii="宋体" w:hAnsi="宋体" w:eastAsia="宋体" w:cs="宋体"/>
          <w:b/>
          <w:bCs/>
          <w:color w:val="auto"/>
          <w:sz w:val="24"/>
          <w:szCs w:val="24"/>
        </w:rPr>
      </w:pPr>
      <w:r>
        <w:rPr>
          <w:rFonts w:hint="eastAsia" w:ascii="宋体" w:hAnsi="宋体" w:cs="宋体"/>
          <w:b/>
          <w:bCs/>
          <w:color w:val="auto"/>
          <w:sz w:val="24"/>
          <w:szCs w:val="24"/>
          <w:lang w:eastAsia="zh-CN"/>
        </w:rPr>
        <w:t>2.</w:t>
      </w:r>
      <w:r>
        <w:rPr>
          <w:rFonts w:hint="eastAsia" w:ascii="宋体" w:hAnsi="宋体" w:eastAsia="宋体" w:cs="宋体"/>
          <w:b/>
          <w:bCs/>
          <w:color w:val="auto"/>
          <w:sz w:val="24"/>
          <w:szCs w:val="24"/>
        </w:rPr>
        <w:t>定义</w:t>
      </w:r>
    </w:p>
    <w:p w14:paraId="398FF229">
      <w:pPr>
        <w:pageBreakBefore w:val="0"/>
        <w:widowControl/>
        <w:wordWrap/>
        <w:topLinePunct w:val="0"/>
        <w:autoSpaceDE/>
        <w:autoSpaceDN/>
        <w:bidi w:val="0"/>
        <w:snapToGrid w:val="0"/>
        <w:spacing w:line="460" w:lineRule="exact"/>
        <w:ind w:right="-90" w:rightChars="-43" w:firstLine="480" w:firstLineChars="200"/>
        <w:jc w:val="left"/>
        <w:textAlignment w:val="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rPr>
        <w:t>2.</w:t>
      </w:r>
      <w:r>
        <w:rPr>
          <w:rFonts w:hint="eastAsia" w:ascii="宋体" w:hAnsi="宋体" w:eastAsia="宋体" w:cs="宋体"/>
          <w:bCs/>
          <w:color w:val="auto"/>
          <w:sz w:val="24"/>
          <w:szCs w:val="24"/>
          <w:highlight w:val="none"/>
        </w:rPr>
        <w:t>1采购人：</w:t>
      </w:r>
      <w:r>
        <w:rPr>
          <w:rFonts w:hint="eastAsia" w:ascii="宋体" w:hAnsi="宋体" w:cs="宋体"/>
          <w:bCs/>
          <w:color w:val="auto"/>
          <w:sz w:val="24"/>
          <w:szCs w:val="24"/>
          <w:highlight w:val="none"/>
          <w:lang w:val="en-US" w:eastAsia="zh-CN"/>
        </w:rPr>
        <w:t>安康市人力资源和社会保障局</w:t>
      </w:r>
    </w:p>
    <w:p w14:paraId="2C9C10E3">
      <w:pPr>
        <w:pageBreakBefore w:val="0"/>
        <w:widowControl/>
        <w:wordWrap/>
        <w:topLinePunct w:val="0"/>
        <w:autoSpaceDE/>
        <w:autoSpaceDN/>
        <w:bidi w:val="0"/>
        <w:snapToGrid w:val="0"/>
        <w:spacing w:line="460" w:lineRule="exact"/>
        <w:ind w:right="-90" w:rightChars="-43" w:firstLine="480" w:firstLineChars="200"/>
        <w:jc w:val="left"/>
        <w:textAlignment w:val="auto"/>
        <w:rPr>
          <w:rFonts w:hint="eastAsia" w:ascii="宋体" w:hAnsi="宋体" w:eastAsia="宋体" w:cs="宋体"/>
          <w:bCs/>
          <w:color w:val="auto"/>
          <w:sz w:val="24"/>
          <w:szCs w:val="24"/>
        </w:rPr>
      </w:pPr>
      <w:r>
        <w:rPr>
          <w:rFonts w:hint="eastAsia" w:ascii="宋体" w:hAnsi="宋体" w:eastAsia="宋体" w:cs="宋体"/>
          <w:bCs/>
          <w:color w:val="auto"/>
          <w:sz w:val="24"/>
          <w:szCs w:val="24"/>
        </w:rPr>
        <w:t>2.2采购代理机构：安康尚昊招标代理有限公司</w:t>
      </w:r>
    </w:p>
    <w:p w14:paraId="119202CE">
      <w:pPr>
        <w:pageBreakBefore w:val="0"/>
        <w:widowControl/>
        <w:wordWrap/>
        <w:topLinePunct w:val="0"/>
        <w:autoSpaceDE/>
        <w:autoSpaceDN/>
        <w:bidi w:val="0"/>
        <w:snapToGrid w:val="0"/>
        <w:spacing w:line="460" w:lineRule="exact"/>
        <w:ind w:right="-90" w:rightChars="-43" w:firstLine="480" w:firstLineChars="200"/>
        <w:jc w:val="left"/>
        <w:textAlignment w:val="auto"/>
        <w:rPr>
          <w:rFonts w:hint="eastAsia" w:ascii="宋体" w:hAnsi="宋体" w:eastAsia="宋体" w:cs="宋体"/>
          <w:bCs/>
          <w:color w:val="auto"/>
          <w:sz w:val="24"/>
          <w:szCs w:val="24"/>
          <w:lang w:eastAsia="zh-CN"/>
        </w:rPr>
      </w:pPr>
      <w:r>
        <w:rPr>
          <w:rFonts w:hint="eastAsia" w:ascii="宋体" w:hAnsi="宋体" w:eastAsia="宋体" w:cs="宋体"/>
          <w:bCs/>
          <w:color w:val="auto"/>
          <w:sz w:val="24"/>
          <w:szCs w:val="24"/>
          <w:lang w:val="en-US" w:eastAsia="zh-CN"/>
        </w:rPr>
        <w:t>2.3</w:t>
      </w:r>
      <w:r>
        <w:rPr>
          <w:rFonts w:hint="eastAsia" w:ascii="宋体" w:hAnsi="宋体" w:eastAsia="宋体" w:cs="宋体"/>
          <w:bCs/>
          <w:color w:val="auto"/>
          <w:sz w:val="24"/>
          <w:szCs w:val="24"/>
          <w:lang w:eastAsia="zh-CN"/>
        </w:rPr>
        <w:t>监管机构：安康市</w:t>
      </w:r>
      <w:r>
        <w:rPr>
          <w:rFonts w:hint="eastAsia" w:ascii="宋体" w:hAnsi="宋体" w:eastAsia="宋体" w:cs="宋体"/>
          <w:bCs/>
          <w:color w:val="auto"/>
          <w:sz w:val="24"/>
          <w:szCs w:val="24"/>
        </w:rPr>
        <w:t>财政局</w:t>
      </w:r>
    </w:p>
    <w:p w14:paraId="158AEA31">
      <w:pPr>
        <w:pageBreakBefore w:val="0"/>
        <w:widowControl/>
        <w:wordWrap/>
        <w:topLinePunct w:val="0"/>
        <w:autoSpaceDE/>
        <w:autoSpaceDN/>
        <w:bidi w:val="0"/>
        <w:snapToGrid w:val="0"/>
        <w:spacing w:line="460" w:lineRule="exact"/>
        <w:ind w:right="-90" w:rightChars="-43" w:firstLine="360" w:firstLineChars="150"/>
        <w:jc w:val="left"/>
        <w:textAlignment w:val="auto"/>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 2.</w:t>
      </w:r>
      <w:r>
        <w:rPr>
          <w:rFonts w:hint="eastAsia" w:ascii="宋体" w:hAnsi="宋体" w:eastAsia="宋体" w:cs="宋体"/>
          <w:bCs/>
          <w:color w:val="auto"/>
          <w:sz w:val="24"/>
          <w:szCs w:val="24"/>
          <w:lang w:val="en-US" w:eastAsia="zh-CN"/>
        </w:rPr>
        <w:t>4</w:t>
      </w:r>
      <w:r>
        <w:rPr>
          <w:rFonts w:hint="eastAsia" w:ascii="宋体" w:hAnsi="宋体" w:eastAsia="宋体" w:cs="宋体"/>
          <w:bCs/>
          <w:color w:val="auto"/>
          <w:sz w:val="24"/>
          <w:szCs w:val="24"/>
        </w:rPr>
        <w:t>供应商：是参与本项目磋商活动的法人、其他组织或自然人。</w:t>
      </w:r>
    </w:p>
    <w:p w14:paraId="7C3A152B">
      <w:pPr>
        <w:pageBreakBefore w:val="0"/>
        <w:widowControl/>
        <w:wordWrap/>
        <w:topLinePunct w:val="0"/>
        <w:autoSpaceDE/>
        <w:autoSpaceDN/>
        <w:bidi w:val="0"/>
        <w:snapToGrid w:val="0"/>
        <w:spacing w:line="460" w:lineRule="exact"/>
        <w:ind w:right="-90" w:rightChars="-43" w:firstLine="480" w:firstLineChars="200"/>
        <w:jc w:val="left"/>
        <w:textAlignment w:val="auto"/>
        <w:rPr>
          <w:rFonts w:hint="eastAsia" w:ascii="宋体" w:hAnsi="宋体" w:eastAsia="宋体" w:cs="宋体"/>
          <w:bCs/>
          <w:color w:val="auto"/>
          <w:sz w:val="24"/>
          <w:szCs w:val="24"/>
        </w:rPr>
      </w:pPr>
      <w:r>
        <w:rPr>
          <w:rFonts w:hint="eastAsia" w:ascii="宋体" w:hAnsi="宋体" w:eastAsia="宋体" w:cs="宋体"/>
          <w:bCs/>
          <w:color w:val="auto"/>
          <w:sz w:val="24"/>
          <w:szCs w:val="24"/>
        </w:rPr>
        <w:t>2.</w:t>
      </w:r>
      <w:r>
        <w:rPr>
          <w:rFonts w:hint="eastAsia" w:ascii="宋体" w:hAnsi="宋体" w:eastAsia="宋体" w:cs="宋体"/>
          <w:bCs/>
          <w:color w:val="auto"/>
          <w:sz w:val="24"/>
          <w:szCs w:val="24"/>
          <w:lang w:val="en-US" w:eastAsia="zh-CN"/>
        </w:rPr>
        <w:t>5</w:t>
      </w:r>
      <w:r>
        <w:rPr>
          <w:rFonts w:hint="eastAsia" w:ascii="宋体" w:hAnsi="宋体" w:eastAsia="宋体" w:cs="宋体"/>
          <w:bCs/>
          <w:color w:val="auto"/>
          <w:sz w:val="24"/>
          <w:szCs w:val="24"/>
        </w:rPr>
        <w:t>货物：是指</w:t>
      </w:r>
      <w:r>
        <w:rPr>
          <w:rFonts w:hint="eastAsia" w:ascii="宋体" w:hAnsi="宋体" w:eastAsia="宋体" w:cs="宋体"/>
          <w:bCs/>
          <w:color w:val="auto"/>
          <w:sz w:val="24"/>
          <w:szCs w:val="24"/>
          <w:lang w:eastAsia="zh-CN"/>
        </w:rPr>
        <w:t>本次投标所需的</w:t>
      </w:r>
      <w:r>
        <w:rPr>
          <w:rFonts w:hint="eastAsia" w:ascii="宋体" w:hAnsi="宋体" w:eastAsia="宋体" w:cs="宋体"/>
          <w:bCs/>
          <w:color w:val="auto"/>
          <w:sz w:val="24"/>
          <w:szCs w:val="24"/>
        </w:rPr>
        <w:t>各种形态和种类的物品。</w:t>
      </w:r>
    </w:p>
    <w:p w14:paraId="3FBFE419">
      <w:pPr>
        <w:pageBreakBefore w:val="0"/>
        <w:widowControl/>
        <w:wordWrap/>
        <w:topLinePunct w:val="0"/>
        <w:autoSpaceDE/>
        <w:autoSpaceDN/>
        <w:bidi w:val="0"/>
        <w:snapToGrid w:val="0"/>
        <w:spacing w:line="460" w:lineRule="exact"/>
        <w:ind w:right="-90" w:rightChars="-43" w:firstLine="480" w:firstLineChars="200"/>
        <w:jc w:val="left"/>
        <w:textAlignment w:val="auto"/>
        <w:rPr>
          <w:rFonts w:hint="eastAsia" w:ascii="宋体" w:hAnsi="宋体" w:eastAsia="宋体" w:cs="宋体"/>
          <w:bCs/>
          <w:color w:val="auto"/>
          <w:sz w:val="24"/>
          <w:szCs w:val="24"/>
        </w:rPr>
      </w:pPr>
      <w:r>
        <w:rPr>
          <w:rFonts w:hint="eastAsia" w:ascii="宋体" w:hAnsi="宋体" w:eastAsia="宋体" w:cs="宋体"/>
          <w:bCs/>
          <w:color w:val="auto"/>
          <w:sz w:val="24"/>
          <w:szCs w:val="24"/>
        </w:rPr>
        <w:t>2.</w:t>
      </w:r>
      <w:r>
        <w:rPr>
          <w:rFonts w:hint="eastAsia" w:ascii="宋体" w:hAnsi="宋体" w:eastAsia="宋体" w:cs="宋体"/>
          <w:bCs/>
          <w:color w:val="auto"/>
          <w:sz w:val="24"/>
          <w:szCs w:val="24"/>
          <w:lang w:val="en-US" w:eastAsia="zh-CN"/>
        </w:rPr>
        <w:t>6</w:t>
      </w:r>
      <w:r>
        <w:rPr>
          <w:rFonts w:hint="eastAsia" w:ascii="宋体" w:hAnsi="宋体" w:eastAsia="宋体" w:cs="宋体"/>
          <w:bCs/>
          <w:color w:val="auto"/>
          <w:sz w:val="24"/>
          <w:szCs w:val="24"/>
        </w:rPr>
        <w:t>服务：指除了货物和工程外的其他政府采购对象。包含除货物以外规定由供应商承担的与货物有关的辅助服务。</w:t>
      </w:r>
    </w:p>
    <w:p w14:paraId="73AFE203">
      <w:pPr>
        <w:pageBreakBefore w:val="0"/>
        <w:widowControl/>
        <w:bidi w:val="0"/>
        <w:snapToGrid w:val="0"/>
        <w:spacing w:line="460" w:lineRule="exact"/>
        <w:ind w:right="-90" w:rightChars="-43" w:firstLine="482" w:firstLineChars="200"/>
        <w:jc w:val="left"/>
        <w:textAlignment w:val="auto"/>
        <w:rPr>
          <w:rFonts w:ascii="宋体" w:hAnsi="宋体" w:cs="宋体"/>
          <w:b/>
          <w:bCs/>
          <w:color w:val="auto"/>
          <w:sz w:val="24"/>
          <w:szCs w:val="24"/>
        </w:rPr>
      </w:pPr>
      <w:r>
        <w:rPr>
          <w:rFonts w:hint="eastAsia" w:ascii="宋体" w:hAnsi="宋体" w:cs="宋体"/>
          <w:b/>
          <w:bCs/>
          <w:color w:val="auto"/>
          <w:sz w:val="24"/>
          <w:szCs w:val="24"/>
          <w:lang w:eastAsia="zh-CN"/>
        </w:rPr>
        <w:t>3.</w:t>
      </w:r>
      <w:r>
        <w:rPr>
          <w:rFonts w:hint="eastAsia" w:ascii="宋体" w:hAnsi="宋体" w:cs="宋体"/>
          <w:b/>
          <w:bCs/>
          <w:color w:val="auto"/>
          <w:sz w:val="24"/>
          <w:szCs w:val="24"/>
        </w:rPr>
        <w:t>合格的供应商</w:t>
      </w:r>
    </w:p>
    <w:p w14:paraId="6B131D56">
      <w:pPr>
        <w:pageBreakBefore w:val="0"/>
        <w:widowControl/>
        <w:bidi w:val="0"/>
        <w:snapToGrid w:val="0"/>
        <w:spacing w:line="460" w:lineRule="exact"/>
        <w:ind w:right="-90" w:rightChars="-43" w:firstLine="480" w:firstLineChars="200"/>
        <w:jc w:val="left"/>
        <w:textAlignment w:val="auto"/>
        <w:rPr>
          <w:rFonts w:ascii="宋体" w:hAnsi="宋体" w:cs="宋体"/>
          <w:bCs/>
          <w:color w:val="auto"/>
          <w:sz w:val="24"/>
          <w:szCs w:val="24"/>
        </w:rPr>
      </w:pPr>
      <w:r>
        <w:rPr>
          <w:rFonts w:hint="eastAsia" w:ascii="宋体" w:hAnsi="宋体" w:cs="宋体"/>
          <w:bCs/>
          <w:color w:val="auto"/>
          <w:sz w:val="24"/>
          <w:szCs w:val="24"/>
        </w:rPr>
        <w:t>3.1具有本项目生产、制造、加工、供应或实施能力，符合、承认并承诺履行本磋商文件各项规定的国内供应商。</w:t>
      </w:r>
    </w:p>
    <w:p w14:paraId="2487E8B8">
      <w:pPr>
        <w:pageBreakBefore w:val="0"/>
        <w:widowControl/>
        <w:bidi w:val="0"/>
        <w:snapToGrid w:val="0"/>
        <w:spacing w:line="460" w:lineRule="exact"/>
        <w:ind w:right="-90" w:rightChars="-43" w:firstLine="480" w:firstLineChars="200"/>
        <w:jc w:val="left"/>
        <w:textAlignment w:val="auto"/>
        <w:rPr>
          <w:rFonts w:ascii="宋体" w:hAnsi="宋体" w:cs="宋体"/>
          <w:bCs/>
          <w:color w:val="auto"/>
          <w:sz w:val="24"/>
          <w:szCs w:val="24"/>
        </w:rPr>
      </w:pPr>
      <w:r>
        <w:rPr>
          <w:rFonts w:hint="eastAsia" w:ascii="宋体" w:hAnsi="宋体" w:cs="宋体"/>
          <w:bCs/>
          <w:color w:val="auto"/>
          <w:sz w:val="24"/>
          <w:szCs w:val="24"/>
        </w:rPr>
        <w:t>3.2供应商应遵守有关的国家</w:t>
      </w:r>
      <w:r>
        <w:rPr>
          <w:rFonts w:hint="eastAsia" w:ascii="宋体" w:hAnsi="宋体" w:cs="宋体"/>
          <w:bCs/>
          <w:color w:val="auto"/>
          <w:sz w:val="24"/>
          <w:szCs w:val="24"/>
          <w:lang w:eastAsia="zh-CN"/>
        </w:rPr>
        <w:t>法律法规</w:t>
      </w:r>
      <w:r>
        <w:rPr>
          <w:rFonts w:hint="eastAsia" w:ascii="宋体" w:hAnsi="宋体" w:cs="宋体"/>
          <w:bCs/>
          <w:color w:val="auto"/>
          <w:sz w:val="24"/>
          <w:szCs w:val="24"/>
        </w:rPr>
        <w:t>和条例，具备《中华人民共和国政府采购法》和本文件中规定的条件：</w:t>
      </w:r>
    </w:p>
    <w:p w14:paraId="4C70CCDA">
      <w:pPr>
        <w:pageBreakBefore w:val="0"/>
        <w:widowControl/>
        <w:numPr>
          <w:ilvl w:val="0"/>
          <w:numId w:val="7"/>
        </w:numPr>
        <w:bidi w:val="0"/>
        <w:snapToGrid w:val="0"/>
        <w:spacing w:line="460" w:lineRule="exact"/>
        <w:ind w:right="-90" w:rightChars="-43" w:firstLine="480" w:firstLineChars="200"/>
        <w:jc w:val="left"/>
        <w:textAlignment w:val="auto"/>
        <w:rPr>
          <w:rFonts w:ascii="宋体" w:hAnsi="宋体" w:cs="宋体"/>
          <w:bCs/>
          <w:color w:val="auto"/>
          <w:sz w:val="24"/>
          <w:szCs w:val="24"/>
        </w:rPr>
      </w:pPr>
      <w:r>
        <w:rPr>
          <w:rFonts w:hint="eastAsia" w:ascii="宋体" w:hAnsi="宋体" w:cs="宋体"/>
          <w:bCs/>
          <w:color w:val="auto"/>
          <w:sz w:val="24"/>
          <w:szCs w:val="24"/>
        </w:rPr>
        <w:t>供应商</w:t>
      </w:r>
      <w:r>
        <w:rPr>
          <w:rFonts w:hint="eastAsia" w:ascii="宋体" w:hAnsi="宋体" w:cs="宋体"/>
          <w:color w:val="auto"/>
          <w:kern w:val="0"/>
          <w:sz w:val="24"/>
          <w:szCs w:val="24"/>
        </w:rPr>
        <w:t>具有独立承担民事责任能力的法人、其他组织或自然人，并出具合法有效的营业执照或事业单位法人证书等国家规定的相关证明</w:t>
      </w:r>
      <w:r>
        <w:rPr>
          <w:rFonts w:hint="eastAsia" w:ascii="宋体" w:hAnsi="宋体" w:cs="宋体"/>
          <w:bCs/>
          <w:color w:val="auto"/>
          <w:sz w:val="24"/>
          <w:szCs w:val="24"/>
        </w:rPr>
        <w:t>；</w:t>
      </w:r>
    </w:p>
    <w:p w14:paraId="40AE7B8F">
      <w:pPr>
        <w:pageBreakBefore w:val="0"/>
        <w:widowControl/>
        <w:bidi w:val="0"/>
        <w:snapToGrid w:val="0"/>
        <w:spacing w:line="460" w:lineRule="exact"/>
        <w:ind w:right="-90" w:rightChars="-43" w:firstLine="480" w:firstLineChars="200"/>
        <w:jc w:val="left"/>
        <w:textAlignment w:val="auto"/>
        <w:rPr>
          <w:rFonts w:ascii="宋体" w:hAnsi="宋体" w:cs="宋体"/>
          <w:bCs/>
          <w:color w:val="auto"/>
          <w:sz w:val="24"/>
          <w:szCs w:val="24"/>
        </w:rPr>
      </w:pPr>
      <w:r>
        <w:rPr>
          <w:rFonts w:hint="eastAsia" w:ascii="宋体" w:hAnsi="宋体" w:cs="宋体"/>
          <w:bCs/>
          <w:color w:val="auto"/>
          <w:sz w:val="24"/>
          <w:szCs w:val="24"/>
        </w:rPr>
        <w:t>（2） 供应商具有良好的商业信誉和健全的财务会计制度；</w:t>
      </w:r>
    </w:p>
    <w:p w14:paraId="38A5D46F">
      <w:pPr>
        <w:pageBreakBefore w:val="0"/>
        <w:widowControl/>
        <w:bidi w:val="0"/>
        <w:snapToGrid w:val="0"/>
        <w:spacing w:line="460" w:lineRule="exact"/>
        <w:ind w:right="-90" w:rightChars="-43" w:firstLine="480" w:firstLineChars="200"/>
        <w:jc w:val="left"/>
        <w:textAlignment w:val="auto"/>
        <w:rPr>
          <w:rFonts w:ascii="宋体" w:hAnsi="宋体" w:cs="宋体"/>
          <w:bCs/>
          <w:color w:val="auto"/>
          <w:sz w:val="24"/>
          <w:szCs w:val="24"/>
        </w:rPr>
      </w:pPr>
      <w:r>
        <w:rPr>
          <w:rFonts w:hint="eastAsia" w:ascii="宋体" w:hAnsi="宋体" w:cs="宋体"/>
          <w:bCs/>
          <w:color w:val="auto"/>
          <w:sz w:val="24"/>
          <w:szCs w:val="24"/>
        </w:rPr>
        <w:t>（3）</w:t>
      </w:r>
      <w:r>
        <w:rPr>
          <w:rFonts w:hint="eastAsia" w:ascii="宋体" w:hAnsi="宋体" w:cs="宋体"/>
          <w:bCs/>
          <w:color w:val="auto"/>
          <w:sz w:val="24"/>
          <w:szCs w:val="24"/>
          <w:lang w:val="en-US" w:eastAsia="zh-CN"/>
        </w:rPr>
        <w:t xml:space="preserve"> </w:t>
      </w:r>
      <w:r>
        <w:rPr>
          <w:rFonts w:hint="eastAsia" w:ascii="宋体" w:hAnsi="宋体" w:cs="宋体"/>
          <w:bCs/>
          <w:color w:val="auto"/>
          <w:sz w:val="24"/>
          <w:szCs w:val="24"/>
        </w:rPr>
        <w:t>供应商具有履行合同所必需的产品和专业技术能力；</w:t>
      </w:r>
    </w:p>
    <w:p w14:paraId="60883A4C">
      <w:pPr>
        <w:pageBreakBefore w:val="0"/>
        <w:widowControl/>
        <w:bidi w:val="0"/>
        <w:snapToGrid w:val="0"/>
        <w:spacing w:line="460" w:lineRule="exact"/>
        <w:ind w:right="-90" w:rightChars="-43" w:firstLine="480" w:firstLineChars="200"/>
        <w:jc w:val="left"/>
        <w:textAlignment w:val="auto"/>
        <w:rPr>
          <w:color w:val="auto"/>
          <w:sz w:val="24"/>
          <w:szCs w:val="24"/>
        </w:rPr>
      </w:pPr>
      <w:r>
        <w:rPr>
          <w:rFonts w:hint="eastAsia" w:ascii="宋体" w:hAnsi="宋体" w:cs="宋体"/>
          <w:bCs/>
          <w:color w:val="auto"/>
          <w:sz w:val="24"/>
          <w:szCs w:val="24"/>
        </w:rPr>
        <w:t>（4）</w:t>
      </w:r>
      <w:r>
        <w:rPr>
          <w:rFonts w:hint="eastAsia" w:ascii="宋体" w:hAnsi="宋体" w:cs="宋体"/>
          <w:bCs/>
          <w:color w:val="auto"/>
          <w:sz w:val="24"/>
          <w:szCs w:val="24"/>
          <w:lang w:val="en-US" w:eastAsia="zh-CN"/>
        </w:rPr>
        <w:t xml:space="preserve"> </w:t>
      </w:r>
      <w:r>
        <w:rPr>
          <w:rFonts w:hint="eastAsia" w:ascii="宋体" w:hAnsi="宋体" w:cs="宋体"/>
          <w:bCs/>
          <w:color w:val="auto"/>
          <w:sz w:val="24"/>
          <w:szCs w:val="24"/>
        </w:rPr>
        <w:t>供应商参加此项采购活动前三年内，在经营活动中没有重大违法记录；</w:t>
      </w:r>
    </w:p>
    <w:p w14:paraId="7CC7E9FD">
      <w:pPr>
        <w:pageBreakBefore w:val="0"/>
        <w:widowControl/>
        <w:bidi w:val="0"/>
        <w:snapToGrid w:val="0"/>
        <w:spacing w:line="460" w:lineRule="exact"/>
        <w:ind w:right="-90" w:rightChars="-43" w:firstLine="480" w:firstLineChars="200"/>
        <w:jc w:val="left"/>
        <w:textAlignment w:val="auto"/>
        <w:rPr>
          <w:rFonts w:ascii="宋体" w:hAnsi="宋体" w:cs="宋体"/>
          <w:bCs/>
          <w:color w:val="auto"/>
          <w:sz w:val="24"/>
          <w:szCs w:val="24"/>
        </w:rPr>
      </w:pPr>
      <w:r>
        <w:rPr>
          <w:rFonts w:hint="eastAsia" w:ascii="宋体" w:hAnsi="宋体" w:cs="宋体"/>
          <w:bCs/>
          <w:color w:val="auto"/>
          <w:sz w:val="24"/>
          <w:szCs w:val="24"/>
        </w:rPr>
        <w:t>3.3供应商</w:t>
      </w:r>
      <w:r>
        <w:rPr>
          <w:rFonts w:hint="eastAsia" w:ascii="宋体" w:hAnsi="宋体" w:cs="宋体"/>
          <w:bCs/>
          <w:color w:val="auto"/>
          <w:sz w:val="24"/>
          <w:szCs w:val="24"/>
          <w:lang w:val="en-US" w:eastAsia="zh-CN"/>
        </w:rPr>
        <w:t>获取</w:t>
      </w:r>
      <w:r>
        <w:rPr>
          <w:rFonts w:hint="eastAsia" w:ascii="宋体" w:hAnsi="宋体" w:cs="宋体"/>
          <w:bCs/>
          <w:color w:val="auto"/>
          <w:sz w:val="24"/>
          <w:szCs w:val="24"/>
        </w:rPr>
        <w:t>磋商文件时应登记备案，并提供有效联系方式。</w:t>
      </w:r>
    </w:p>
    <w:p w14:paraId="172787EE">
      <w:pPr>
        <w:pageBreakBefore w:val="0"/>
        <w:widowControl/>
        <w:bidi w:val="0"/>
        <w:snapToGrid w:val="0"/>
        <w:spacing w:line="460" w:lineRule="exact"/>
        <w:ind w:right="-90" w:rightChars="-43" w:firstLine="480" w:firstLineChars="200"/>
        <w:jc w:val="left"/>
        <w:textAlignment w:val="auto"/>
        <w:rPr>
          <w:rFonts w:ascii="宋体" w:hAnsi="宋体" w:cs="宋体"/>
          <w:bCs/>
          <w:color w:val="auto"/>
          <w:sz w:val="24"/>
          <w:szCs w:val="24"/>
        </w:rPr>
      </w:pPr>
      <w:r>
        <w:rPr>
          <w:rFonts w:hint="eastAsia" w:ascii="宋体" w:hAnsi="宋体" w:cs="宋体"/>
          <w:bCs/>
          <w:color w:val="auto"/>
          <w:sz w:val="24"/>
          <w:szCs w:val="24"/>
        </w:rPr>
        <w:t xml:space="preserve">3.4如供应商代表不是法定代表人，须持有《法定代表人授权委托书》 </w:t>
      </w:r>
      <w:r>
        <w:rPr>
          <w:rFonts w:hint="eastAsia" w:ascii="宋体" w:hAnsi="宋体" w:cs="宋体"/>
          <w:bCs/>
          <w:color w:val="auto"/>
          <w:sz w:val="24"/>
          <w:szCs w:val="24"/>
          <w:lang w:eastAsia="zh-CN"/>
        </w:rPr>
        <w:t>（</w:t>
      </w:r>
      <w:r>
        <w:rPr>
          <w:rFonts w:hint="eastAsia" w:ascii="宋体" w:hAnsi="宋体" w:cs="宋体"/>
          <w:bCs/>
          <w:color w:val="auto"/>
          <w:sz w:val="24"/>
          <w:szCs w:val="24"/>
        </w:rPr>
        <w:t>按磋商文件提供的格式填写</w:t>
      </w:r>
      <w:r>
        <w:rPr>
          <w:rFonts w:hint="eastAsia" w:ascii="宋体" w:hAnsi="宋体" w:cs="宋体"/>
          <w:bCs/>
          <w:color w:val="auto"/>
          <w:sz w:val="24"/>
          <w:szCs w:val="24"/>
          <w:lang w:eastAsia="zh-CN"/>
        </w:rPr>
        <w:t>）</w:t>
      </w:r>
      <w:r>
        <w:rPr>
          <w:rFonts w:hint="eastAsia" w:ascii="宋体" w:hAnsi="宋体" w:cs="宋体"/>
          <w:bCs/>
          <w:color w:val="auto"/>
          <w:sz w:val="24"/>
          <w:szCs w:val="24"/>
        </w:rPr>
        <w:t>。</w:t>
      </w:r>
    </w:p>
    <w:p w14:paraId="43D2BCFD">
      <w:pPr>
        <w:pageBreakBefore w:val="0"/>
        <w:widowControl/>
        <w:bidi w:val="0"/>
        <w:snapToGrid w:val="0"/>
        <w:spacing w:line="460" w:lineRule="exact"/>
        <w:ind w:right="-90" w:rightChars="-43" w:firstLine="480" w:firstLineChars="200"/>
        <w:jc w:val="left"/>
        <w:textAlignment w:val="auto"/>
        <w:rPr>
          <w:rFonts w:ascii="宋体" w:hAnsi="宋体" w:cs="宋体"/>
          <w:bCs/>
          <w:color w:val="auto"/>
          <w:sz w:val="24"/>
          <w:szCs w:val="24"/>
        </w:rPr>
      </w:pPr>
      <w:r>
        <w:rPr>
          <w:rFonts w:hint="eastAsia" w:ascii="宋体" w:hAnsi="宋体" w:cs="宋体"/>
          <w:bCs/>
          <w:color w:val="auto"/>
          <w:sz w:val="24"/>
          <w:szCs w:val="24"/>
        </w:rPr>
        <w:t>3.5供应商应独立于采购人，不得直接或间接地与采购人为采购本次招标的货物或服务进行设计、编制技术规格</w:t>
      </w:r>
      <w:r>
        <w:rPr>
          <w:rFonts w:hint="eastAsia" w:ascii="宋体" w:hAnsi="宋体" w:cs="宋体"/>
          <w:bCs/>
          <w:color w:val="auto"/>
          <w:sz w:val="24"/>
          <w:szCs w:val="24"/>
          <w:lang w:eastAsia="zh-CN"/>
        </w:rPr>
        <w:t>和其他</w:t>
      </w:r>
      <w:r>
        <w:rPr>
          <w:rFonts w:hint="eastAsia" w:ascii="宋体" w:hAnsi="宋体" w:cs="宋体"/>
          <w:bCs/>
          <w:color w:val="auto"/>
          <w:sz w:val="24"/>
          <w:szCs w:val="24"/>
        </w:rPr>
        <w:t>文件所委托的咨询公司或其附属机构有任何关联。</w:t>
      </w:r>
    </w:p>
    <w:p w14:paraId="48317F64">
      <w:pPr>
        <w:pageBreakBefore w:val="0"/>
        <w:widowControl/>
        <w:bidi w:val="0"/>
        <w:snapToGrid w:val="0"/>
        <w:spacing w:line="460" w:lineRule="exact"/>
        <w:ind w:right="-90" w:rightChars="-43" w:firstLine="480" w:firstLineChars="200"/>
        <w:jc w:val="left"/>
        <w:textAlignment w:val="auto"/>
        <w:rPr>
          <w:rFonts w:ascii="宋体" w:hAnsi="宋体" w:cs="宋体"/>
          <w:bCs/>
          <w:color w:val="auto"/>
          <w:sz w:val="24"/>
          <w:szCs w:val="24"/>
        </w:rPr>
      </w:pPr>
      <w:r>
        <w:rPr>
          <w:rFonts w:hint="eastAsia" w:ascii="宋体" w:hAnsi="宋体" w:cs="宋体"/>
          <w:bCs/>
          <w:color w:val="auto"/>
          <w:sz w:val="24"/>
          <w:szCs w:val="24"/>
        </w:rPr>
        <w:t>3.6供应商不得存在下列情形之一：</w:t>
      </w:r>
    </w:p>
    <w:p w14:paraId="7909DC1C">
      <w:pPr>
        <w:pageBreakBefore w:val="0"/>
        <w:widowControl/>
        <w:bidi w:val="0"/>
        <w:snapToGrid w:val="0"/>
        <w:spacing w:line="460" w:lineRule="exact"/>
        <w:ind w:right="-90" w:rightChars="-43" w:firstLine="480" w:firstLineChars="200"/>
        <w:jc w:val="left"/>
        <w:textAlignment w:val="auto"/>
        <w:rPr>
          <w:rFonts w:ascii="宋体" w:hAnsi="宋体" w:cs="宋体"/>
          <w:bCs/>
          <w:color w:val="auto"/>
          <w:sz w:val="24"/>
          <w:szCs w:val="24"/>
        </w:rPr>
      </w:pPr>
      <w:r>
        <w:rPr>
          <w:rFonts w:hint="eastAsia" w:ascii="宋体" w:hAnsi="宋体" w:cs="宋体"/>
          <w:bCs/>
          <w:color w:val="auto"/>
          <w:sz w:val="24"/>
          <w:szCs w:val="24"/>
        </w:rPr>
        <w:t>（1）与采购人或采购代理机构存在隶属关系或者其他利害关系；</w:t>
      </w:r>
    </w:p>
    <w:p w14:paraId="74B032FF">
      <w:pPr>
        <w:pageBreakBefore w:val="0"/>
        <w:widowControl/>
        <w:wordWrap/>
        <w:topLinePunct w:val="0"/>
        <w:autoSpaceDE/>
        <w:autoSpaceDN/>
        <w:bidi w:val="0"/>
        <w:snapToGrid w:val="0"/>
        <w:spacing w:line="460" w:lineRule="exact"/>
        <w:ind w:right="-90" w:rightChars="-43" w:firstLine="480" w:firstLineChars="200"/>
        <w:jc w:val="left"/>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（2）与其他供应商的法定代表人（或者负责人）为同一人，或者与其他供应商存在直接控股、管理关系；</w:t>
      </w:r>
    </w:p>
    <w:p w14:paraId="732644E8">
      <w:pPr>
        <w:pageBreakBefore w:val="0"/>
        <w:widowControl/>
        <w:wordWrap/>
        <w:topLinePunct w:val="0"/>
        <w:autoSpaceDE/>
        <w:autoSpaceDN/>
        <w:bidi w:val="0"/>
        <w:snapToGrid w:val="0"/>
        <w:spacing w:line="460" w:lineRule="exact"/>
        <w:ind w:right="-90" w:rightChars="-43" w:firstLine="480" w:firstLineChars="200"/>
        <w:jc w:val="left"/>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（3）受到刑事处罚，或者受到</w:t>
      </w:r>
      <w:r>
        <w:rPr>
          <w:rFonts w:hint="eastAsia" w:ascii="宋体" w:hAnsi="宋体" w:cs="宋体"/>
          <w:bCs/>
          <w:color w:val="auto"/>
          <w:sz w:val="24"/>
          <w:szCs w:val="24"/>
          <w:highlight w:val="none"/>
          <w:lang w:val="en-US" w:eastAsia="zh-CN"/>
        </w:rPr>
        <w:t>200</w:t>
      </w:r>
      <w:r>
        <w:rPr>
          <w:rFonts w:hint="eastAsia" w:ascii="宋体" w:hAnsi="宋体" w:eastAsia="宋体" w:cs="宋体"/>
          <w:bCs/>
          <w:color w:val="auto"/>
          <w:sz w:val="24"/>
          <w:szCs w:val="24"/>
          <w:highlight w:val="none"/>
        </w:rPr>
        <w:t>万元以上罚款，责令停产停业、在一年至三年内禁止参加政府采购活动、吊销许可证、执照等情形之一的行政处罚，或者存在财政部门认定的其他重大违法记录。</w:t>
      </w:r>
    </w:p>
    <w:p w14:paraId="30180CC9">
      <w:pPr>
        <w:pageBreakBefore w:val="0"/>
        <w:widowControl/>
        <w:wordWrap/>
        <w:topLinePunct w:val="0"/>
        <w:autoSpaceDE/>
        <w:autoSpaceDN/>
        <w:bidi w:val="0"/>
        <w:snapToGrid w:val="0"/>
        <w:spacing w:line="460" w:lineRule="exact"/>
        <w:ind w:right="-90" w:rightChars="-43" w:firstLine="480" w:firstLineChars="200"/>
        <w:jc w:val="left"/>
        <w:textAlignment w:val="auto"/>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rPr>
        <w:t>（4）供应商在投标截止日前在信用中国网（www.creditchina.gov.cn）被列入失信被执行人、重大税收违法案件当事人名单或在中国政府采购网（www.ccgp.gov.cn）被列入政府采购严重违法失信行为记录名单（处罚期限届满的除外，如相关失信记录已失效，供应商需提供相关证明资料），须提供信用中国网及中国政府采购网相应查询结果的网站截图（加盖企业公章）</w:t>
      </w:r>
      <w:r>
        <w:rPr>
          <w:rFonts w:hint="eastAsia" w:ascii="宋体" w:hAnsi="宋体" w:eastAsia="宋体" w:cs="宋体"/>
          <w:bCs/>
          <w:color w:val="auto"/>
          <w:sz w:val="24"/>
          <w:szCs w:val="24"/>
          <w:highlight w:val="none"/>
          <w:lang w:eastAsia="zh-CN"/>
        </w:rPr>
        <w:t>。</w:t>
      </w:r>
    </w:p>
    <w:p w14:paraId="4C3BE649">
      <w:pPr>
        <w:pageBreakBefore w:val="0"/>
        <w:widowControl/>
        <w:wordWrap/>
        <w:topLinePunct w:val="0"/>
        <w:autoSpaceDE/>
        <w:autoSpaceDN/>
        <w:bidi w:val="0"/>
        <w:snapToGrid w:val="0"/>
        <w:spacing w:line="460" w:lineRule="exact"/>
        <w:ind w:right="-90" w:rightChars="-43" w:firstLine="482" w:firstLineChars="200"/>
        <w:jc w:val="left"/>
        <w:textAlignment w:val="auto"/>
        <w:rPr>
          <w:rFonts w:hint="eastAsia" w:ascii="宋体" w:hAnsi="宋体" w:eastAsia="宋体" w:cs="宋体"/>
          <w:b/>
          <w:bCs/>
          <w:color w:val="auto"/>
          <w:sz w:val="24"/>
          <w:szCs w:val="24"/>
        </w:rPr>
      </w:pPr>
      <w:r>
        <w:rPr>
          <w:rFonts w:hint="eastAsia" w:ascii="宋体" w:hAnsi="宋体" w:cs="宋体"/>
          <w:b/>
          <w:bCs/>
          <w:color w:val="auto"/>
          <w:sz w:val="24"/>
          <w:szCs w:val="24"/>
          <w:lang w:eastAsia="zh-CN"/>
        </w:rPr>
        <w:t>4.</w:t>
      </w:r>
      <w:r>
        <w:rPr>
          <w:rFonts w:hint="eastAsia" w:ascii="宋体" w:hAnsi="宋体" w:eastAsia="宋体" w:cs="宋体"/>
          <w:b/>
          <w:bCs/>
          <w:color w:val="auto"/>
          <w:sz w:val="24"/>
          <w:szCs w:val="24"/>
        </w:rPr>
        <w:t>政府采购政策支持</w:t>
      </w:r>
    </w:p>
    <w:p w14:paraId="62DE6267">
      <w:pPr>
        <w:pageBreakBefore w:val="0"/>
        <w:bidi w:val="0"/>
        <w:spacing w:line="460" w:lineRule="exact"/>
        <w:ind w:firstLine="480" w:firstLineChars="200"/>
        <w:textAlignment w:val="auto"/>
        <w:rPr>
          <w:rFonts w:ascii="宋体" w:hAnsi="宋体"/>
          <w:color w:val="auto"/>
          <w:sz w:val="24"/>
          <w:szCs w:val="24"/>
        </w:rPr>
      </w:pPr>
      <w:r>
        <w:rPr>
          <w:rFonts w:hint="eastAsia" w:ascii="宋体" w:hAnsi="宋体"/>
          <w:color w:val="auto"/>
          <w:sz w:val="24"/>
          <w:szCs w:val="24"/>
        </w:rPr>
        <w:t>根据《政府采购促进中小企业发展管理办法》（财库〔2020〕46号）和《陕西省财政厅关于加快推进我省中小企业政府采购信用融资工作的通知》（陕财办采〔2020〕15 号）有关要求，对政府采购相关政策落实如下：</w:t>
      </w:r>
    </w:p>
    <w:p w14:paraId="1C93A0C8">
      <w:pPr>
        <w:pageBreakBefore w:val="0"/>
        <w:tabs>
          <w:tab w:val="left" w:pos="0"/>
        </w:tabs>
        <w:autoSpaceDE w:val="0"/>
        <w:autoSpaceDN w:val="0"/>
        <w:bidi w:val="0"/>
        <w:adjustRightInd w:val="0"/>
        <w:snapToGrid w:val="0"/>
        <w:spacing w:line="460" w:lineRule="exact"/>
        <w:ind w:firstLine="480" w:firstLineChars="200"/>
        <w:textAlignment w:val="auto"/>
        <w:rPr>
          <w:rFonts w:ascii="宋体" w:hAnsi="宋体"/>
          <w:color w:val="auto"/>
          <w:sz w:val="24"/>
          <w:szCs w:val="24"/>
        </w:rPr>
      </w:pPr>
      <w:r>
        <w:rPr>
          <w:rFonts w:hint="eastAsia" w:ascii="宋体" w:hAnsi="宋体"/>
          <w:color w:val="auto"/>
          <w:sz w:val="24"/>
          <w:szCs w:val="24"/>
        </w:rPr>
        <w:t>（1）根据《政府采购促进中小企业发展管理办法》（财库〔2020〕46号）的有关规定，小微企业提供本企业制造的货物、承担的工程或者服务，或者提供其他小微企业制造的货物（不包括使用大型、中型企业注册商标的货物）参与政府采购活动时对小型和微型企业产品的价格给予</w:t>
      </w:r>
      <w:r>
        <w:rPr>
          <w:rFonts w:hint="eastAsia" w:ascii="宋体" w:hAnsi="宋体"/>
          <w:color w:val="auto"/>
          <w:sz w:val="24"/>
          <w:szCs w:val="24"/>
          <w:lang w:val="en-US" w:eastAsia="zh-CN"/>
        </w:rPr>
        <w:t>10%</w:t>
      </w:r>
      <w:r>
        <w:rPr>
          <w:rFonts w:hint="eastAsia" w:ascii="宋体" w:hAnsi="宋体"/>
          <w:color w:val="auto"/>
          <w:sz w:val="24"/>
          <w:szCs w:val="24"/>
        </w:rPr>
        <w:t xml:space="preserve">的价格扣除，用扣除后的价格参与评标。  </w:t>
      </w:r>
    </w:p>
    <w:p w14:paraId="1B0E8E69">
      <w:pPr>
        <w:pageBreakBefore w:val="0"/>
        <w:tabs>
          <w:tab w:val="left" w:pos="0"/>
        </w:tabs>
        <w:autoSpaceDE w:val="0"/>
        <w:autoSpaceDN w:val="0"/>
        <w:bidi w:val="0"/>
        <w:adjustRightInd w:val="0"/>
        <w:snapToGrid w:val="0"/>
        <w:spacing w:line="460" w:lineRule="exact"/>
        <w:ind w:firstLine="480" w:firstLineChars="200"/>
        <w:textAlignment w:val="auto"/>
        <w:rPr>
          <w:rFonts w:ascii="宋体" w:hAnsi="宋体"/>
          <w:color w:val="auto"/>
          <w:sz w:val="24"/>
          <w:szCs w:val="24"/>
        </w:rPr>
      </w:pPr>
      <w:r>
        <w:rPr>
          <w:rFonts w:hint="eastAsia" w:ascii="宋体" w:hAnsi="宋体"/>
          <w:color w:val="auto"/>
          <w:sz w:val="24"/>
          <w:szCs w:val="24"/>
        </w:rPr>
        <w:t>（2）根据财政部、司法部联合下发的《关于政府采购支持监狱企业发展有关问题的通知》（财库〔2014〕68号）的规定，监狱企业视同小型、微型企业。评标时，对监狱企业</w:t>
      </w:r>
      <w:r>
        <w:rPr>
          <w:rFonts w:hint="eastAsia" w:ascii="宋体" w:hAnsi="宋体"/>
          <w:color w:val="auto"/>
          <w:sz w:val="24"/>
          <w:szCs w:val="24"/>
          <w:lang w:eastAsia="zh-CN"/>
        </w:rPr>
        <w:t>给予</w:t>
      </w:r>
      <w:r>
        <w:rPr>
          <w:rFonts w:hint="eastAsia" w:ascii="宋体" w:hAnsi="宋体"/>
          <w:color w:val="auto"/>
          <w:sz w:val="24"/>
          <w:szCs w:val="24"/>
          <w:lang w:val="en-US" w:eastAsia="zh-CN"/>
        </w:rPr>
        <w:t>10%</w:t>
      </w:r>
      <w:r>
        <w:rPr>
          <w:rFonts w:hint="eastAsia" w:ascii="宋体" w:hAnsi="宋体"/>
          <w:color w:val="auto"/>
          <w:sz w:val="24"/>
          <w:szCs w:val="24"/>
        </w:rPr>
        <w:t>的价格扣除，用扣除后的价格参与评审；</w:t>
      </w:r>
    </w:p>
    <w:p w14:paraId="47E1696A">
      <w:pPr>
        <w:pageBreakBefore w:val="0"/>
        <w:tabs>
          <w:tab w:val="left" w:pos="0"/>
        </w:tabs>
        <w:autoSpaceDE w:val="0"/>
        <w:autoSpaceDN w:val="0"/>
        <w:bidi w:val="0"/>
        <w:adjustRightInd w:val="0"/>
        <w:snapToGrid w:val="0"/>
        <w:spacing w:line="460" w:lineRule="exact"/>
        <w:ind w:firstLine="480" w:firstLineChars="200"/>
        <w:textAlignment w:val="auto"/>
        <w:rPr>
          <w:rFonts w:hint="eastAsia" w:ascii="宋体" w:hAnsi="宋体"/>
          <w:color w:val="auto"/>
          <w:sz w:val="24"/>
          <w:szCs w:val="24"/>
        </w:rPr>
      </w:pPr>
      <w:r>
        <w:rPr>
          <w:rFonts w:hint="eastAsia" w:ascii="宋体" w:hAnsi="宋体"/>
          <w:color w:val="auto"/>
          <w:sz w:val="24"/>
          <w:szCs w:val="24"/>
        </w:rPr>
        <w:t>(3) 根据财政部、民政部、中国残疾人联合会下发的《关于促进残疾人就业政府采购政策的通知》（财库〔201</w:t>
      </w:r>
      <w:r>
        <w:rPr>
          <w:rFonts w:ascii="宋体" w:hAnsi="宋体"/>
          <w:color w:val="auto"/>
          <w:sz w:val="24"/>
          <w:szCs w:val="24"/>
        </w:rPr>
        <w:t>7</w:t>
      </w:r>
      <w:r>
        <w:rPr>
          <w:rFonts w:hint="eastAsia" w:ascii="宋体" w:hAnsi="宋体"/>
          <w:color w:val="auto"/>
          <w:sz w:val="24"/>
          <w:szCs w:val="24"/>
        </w:rPr>
        <w:t>〕</w:t>
      </w:r>
      <w:r>
        <w:rPr>
          <w:rFonts w:ascii="宋体" w:hAnsi="宋体"/>
          <w:color w:val="auto"/>
          <w:sz w:val="24"/>
          <w:szCs w:val="24"/>
        </w:rPr>
        <w:t>141</w:t>
      </w:r>
      <w:r>
        <w:rPr>
          <w:rFonts w:hint="eastAsia" w:ascii="宋体" w:hAnsi="宋体"/>
          <w:color w:val="auto"/>
          <w:sz w:val="24"/>
          <w:szCs w:val="24"/>
        </w:rPr>
        <w:t>号）的规定，残疾人福利性单位提供本单位制造的货物、承担的工程或者服务，或者提供其他残疾人福利性单位制造的货物（不包括使用非残疾人福利性单位注册商标的货物）参与政府采购活动时，视同小型、微型企业，享受预留份额、评审中价格扣除等促进中小企业发展的政府采购政策。</w:t>
      </w:r>
    </w:p>
    <w:p w14:paraId="4DDC499F">
      <w:pPr>
        <w:pageBreakBefore w:val="0"/>
        <w:tabs>
          <w:tab w:val="left" w:pos="0"/>
        </w:tabs>
        <w:autoSpaceDE w:val="0"/>
        <w:autoSpaceDN w:val="0"/>
        <w:bidi w:val="0"/>
        <w:adjustRightInd w:val="0"/>
        <w:snapToGrid w:val="0"/>
        <w:spacing w:line="460" w:lineRule="exact"/>
        <w:ind w:firstLine="480" w:firstLineChars="200"/>
        <w:textAlignment w:val="auto"/>
        <w:rPr>
          <w:rFonts w:hint="eastAsia" w:ascii="宋体" w:hAnsi="宋体"/>
          <w:color w:val="auto"/>
          <w:sz w:val="24"/>
          <w:szCs w:val="24"/>
          <w:lang w:val="en-US" w:eastAsia="zh-CN"/>
        </w:rPr>
      </w:pPr>
      <w:r>
        <w:rPr>
          <w:rFonts w:hint="eastAsia" w:ascii="宋体" w:hAnsi="宋体"/>
          <w:color w:val="auto"/>
          <w:sz w:val="24"/>
          <w:szCs w:val="24"/>
          <w:lang w:val="en-US" w:eastAsia="zh-CN"/>
        </w:rPr>
        <w:t>（4）对专门面向中小企业采购项目，不再执行价格扣除政策。</w:t>
      </w:r>
    </w:p>
    <w:p w14:paraId="38CDE7D2">
      <w:pPr>
        <w:pageBreakBefore w:val="0"/>
        <w:tabs>
          <w:tab w:val="left" w:pos="0"/>
        </w:tabs>
        <w:autoSpaceDE w:val="0"/>
        <w:autoSpaceDN w:val="0"/>
        <w:bidi w:val="0"/>
        <w:adjustRightInd w:val="0"/>
        <w:snapToGrid w:val="0"/>
        <w:spacing w:line="460" w:lineRule="exact"/>
        <w:ind w:firstLine="480" w:firstLineChars="200"/>
        <w:textAlignment w:val="auto"/>
        <w:rPr>
          <w:rFonts w:hint="eastAsia" w:ascii="宋体" w:hAnsi="宋体"/>
          <w:color w:val="auto"/>
          <w:sz w:val="24"/>
          <w:szCs w:val="24"/>
          <w:lang w:val="en-US" w:eastAsia="zh-CN"/>
        </w:rPr>
      </w:pPr>
      <w:r>
        <w:rPr>
          <w:rFonts w:hint="eastAsia" w:ascii="宋体" w:hAnsi="宋体"/>
          <w:color w:val="auto"/>
          <w:sz w:val="24"/>
          <w:szCs w:val="24"/>
          <w:lang w:val="en-US" w:eastAsia="zh-CN"/>
        </w:rPr>
        <w:t>（5）对非专门面向中小企业采购项目，执行以上价格扣除政策。</w:t>
      </w:r>
    </w:p>
    <w:p w14:paraId="58C30DB0">
      <w:pPr>
        <w:pageBreakBefore w:val="0"/>
        <w:bidi w:val="0"/>
        <w:spacing w:line="460" w:lineRule="exact"/>
        <w:ind w:firstLine="482" w:firstLineChars="200"/>
        <w:textAlignment w:val="auto"/>
        <w:rPr>
          <w:rFonts w:ascii="宋体" w:hAnsi="宋体"/>
          <w:color w:val="auto"/>
          <w:sz w:val="24"/>
          <w:szCs w:val="24"/>
        </w:rPr>
      </w:pPr>
      <w:r>
        <w:rPr>
          <w:rFonts w:hint="eastAsia" w:ascii="宋体" w:hAnsi="宋体"/>
          <w:b/>
          <w:color w:val="auto"/>
          <w:sz w:val="24"/>
          <w:szCs w:val="24"/>
        </w:rPr>
        <w:t>注：</w:t>
      </w:r>
      <w:r>
        <w:rPr>
          <w:rFonts w:hint="eastAsia" w:ascii="宋体" w:hAnsi="宋体"/>
          <w:color w:val="auto"/>
          <w:sz w:val="24"/>
          <w:szCs w:val="24"/>
        </w:rPr>
        <w:t>参加政府采购活动的中小企业/残疾人单位应提供《中小企业声明函》原件或《残疾人福利性单位声明函》原件。投标产品中有监狱企业生产的产品的，应提供由省级以上监狱管理局、戒毒管理局（含新疆生产建设兵团）出具的生产厂商属于监狱企业的证明文件复印件。未提供上述声明函原件/证明文件复印件的，不能享受</w:t>
      </w:r>
      <w:r>
        <w:rPr>
          <w:rFonts w:hint="eastAsia" w:ascii="宋体" w:hAnsi="宋体"/>
          <w:color w:val="auto"/>
          <w:sz w:val="24"/>
          <w:szCs w:val="24"/>
          <w:lang w:eastAsia="zh-CN"/>
        </w:rPr>
        <w:t>磋商文件</w:t>
      </w:r>
      <w:r>
        <w:rPr>
          <w:rFonts w:hint="eastAsia" w:ascii="宋体" w:hAnsi="宋体"/>
          <w:color w:val="auto"/>
          <w:sz w:val="24"/>
          <w:szCs w:val="24"/>
        </w:rPr>
        <w:t>规定的价格扣除，但不影响投标文件的有效性</w:t>
      </w:r>
      <w:r>
        <w:rPr>
          <w:rFonts w:hint="eastAsia" w:ascii="宋体" w:hAnsi="宋体"/>
          <w:color w:val="auto"/>
          <w:sz w:val="24"/>
          <w:szCs w:val="24"/>
          <w:lang w:eastAsia="zh-CN"/>
        </w:rPr>
        <w:t>，</w:t>
      </w:r>
      <w:r>
        <w:rPr>
          <w:rFonts w:hint="eastAsia" w:ascii="宋体" w:hAnsi="宋体"/>
          <w:color w:val="auto"/>
          <w:sz w:val="24"/>
          <w:szCs w:val="24"/>
        </w:rPr>
        <w:t>对既属于监狱企业、福利企业，同时又满足中小微企业规定的投标单位，其价格扣除仅适用一次。</w:t>
      </w:r>
    </w:p>
    <w:p w14:paraId="0886062B">
      <w:pPr>
        <w:pageBreakBefore w:val="0"/>
        <w:bidi w:val="0"/>
        <w:spacing w:line="460" w:lineRule="exact"/>
        <w:ind w:firstLine="480" w:firstLineChars="200"/>
        <w:textAlignment w:val="auto"/>
        <w:rPr>
          <w:rFonts w:ascii="宋体" w:hAnsi="宋体"/>
          <w:color w:val="auto"/>
          <w:sz w:val="24"/>
          <w:szCs w:val="24"/>
        </w:rPr>
      </w:pPr>
      <w:r>
        <w:rPr>
          <w:rFonts w:hint="eastAsia" w:ascii="宋体" w:hAnsi="宋体"/>
          <w:color w:val="auto"/>
          <w:sz w:val="24"/>
          <w:szCs w:val="24"/>
        </w:rPr>
        <w:t>(</w:t>
      </w:r>
      <w:r>
        <w:rPr>
          <w:rFonts w:hint="eastAsia" w:ascii="宋体" w:hAnsi="宋体"/>
          <w:color w:val="auto"/>
          <w:sz w:val="24"/>
          <w:szCs w:val="24"/>
          <w:lang w:val="en-US" w:eastAsia="zh-CN"/>
        </w:rPr>
        <w:t>6</w:t>
      </w:r>
      <w:r>
        <w:rPr>
          <w:rFonts w:hint="eastAsia" w:ascii="宋体" w:hAnsi="宋体"/>
          <w:color w:val="auto"/>
          <w:sz w:val="24"/>
          <w:szCs w:val="24"/>
        </w:rPr>
        <w:t>) ①根据财政部、国家发展改革委《关于印发〈节能产品政府采购实施意见〉的通知》（财库〔2004〕185号）所投产品属于节能产品政府采购清单所列产品，在技术、服务同等的条件下，应当优先采用清单中的节能产品；</w:t>
      </w:r>
    </w:p>
    <w:p w14:paraId="523DD0EE">
      <w:pPr>
        <w:pageBreakBefore w:val="0"/>
        <w:bidi w:val="0"/>
        <w:spacing w:line="460" w:lineRule="exact"/>
        <w:ind w:firstLine="480" w:firstLineChars="200"/>
        <w:textAlignment w:val="auto"/>
        <w:rPr>
          <w:rFonts w:ascii="宋体" w:hAnsi="宋体"/>
          <w:color w:val="auto"/>
          <w:sz w:val="24"/>
          <w:szCs w:val="24"/>
        </w:rPr>
      </w:pPr>
      <w:r>
        <w:rPr>
          <w:rFonts w:hint="eastAsia" w:ascii="宋体" w:hAnsi="宋体"/>
          <w:color w:val="auto"/>
          <w:sz w:val="24"/>
          <w:szCs w:val="24"/>
        </w:rPr>
        <w:t>②所投产品为“环境标志产品政府采购清单”所列产品，在性能、技术、服务等指标同等的条件下，应当优先采用；</w:t>
      </w:r>
    </w:p>
    <w:p w14:paraId="578D8E7E">
      <w:pPr>
        <w:pageBreakBefore w:val="0"/>
        <w:bidi w:val="0"/>
        <w:spacing w:line="460" w:lineRule="exact"/>
        <w:ind w:firstLine="480" w:firstLineChars="200"/>
        <w:textAlignment w:val="auto"/>
        <w:rPr>
          <w:rFonts w:ascii="宋体" w:hAnsi="宋体"/>
          <w:color w:val="auto"/>
          <w:sz w:val="24"/>
          <w:szCs w:val="24"/>
        </w:rPr>
      </w:pPr>
      <w:r>
        <w:rPr>
          <w:rFonts w:hint="eastAsia" w:ascii="宋体" w:hAnsi="宋体"/>
          <w:color w:val="auto"/>
          <w:sz w:val="24"/>
          <w:szCs w:val="24"/>
        </w:rPr>
        <w:t>③节能产品根据《国务院办公厅关于建立政府强制采购节能产品制度的通知》国办发</w:t>
      </w:r>
      <w:r>
        <w:rPr>
          <w:rFonts w:hint="eastAsia" w:ascii="宋体" w:hAnsi="宋体"/>
          <w:color w:val="auto"/>
          <w:sz w:val="24"/>
          <w:szCs w:val="24"/>
          <w:lang w:eastAsia="zh-CN"/>
        </w:rPr>
        <w:t>〔</w:t>
      </w:r>
      <w:r>
        <w:rPr>
          <w:rFonts w:hint="eastAsia" w:ascii="宋体" w:hAnsi="宋体"/>
          <w:color w:val="auto"/>
          <w:sz w:val="24"/>
          <w:szCs w:val="24"/>
        </w:rPr>
        <w:t>2007</w:t>
      </w:r>
      <w:r>
        <w:rPr>
          <w:rFonts w:hint="eastAsia" w:ascii="宋体" w:hAnsi="宋体"/>
          <w:color w:val="auto"/>
          <w:sz w:val="24"/>
          <w:szCs w:val="24"/>
          <w:lang w:eastAsia="zh-CN"/>
        </w:rPr>
        <w:t>〕</w:t>
      </w:r>
      <w:r>
        <w:rPr>
          <w:rFonts w:hint="eastAsia" w:ascii="宋体" w:hAnsi="宋体"/>
          <w:color w:val="auto"/>
          <w:sz w:val="24"/>
          <w:szCs w:val="24"/>
        </w:rPr>
        <w:t>51号的规定，以中国政府采购网（http</w:t>
      </w:r>
      <w:r>
        <w:rPr>
          <w:rFonts w:hint="eastAsia" w:ascii="宋体" w:hAnsi="宋体"/>
          <w:color w:val="auto"/>
          <w:sz w:val="24"/>
          <w:szCs w:val="24"/>
          <w:lang w:eastAsia="zh-CN"/>
        </w:rPr>
        <w:t>：</w:t>
      </w:r>
      <w:r>
        <w:rPr>
          <w:rFonts w:hint="eastAsia" w:ascii="宋体" w:hAnsi="宋体"/>
          <w:color w:val="auto"/>
          <w:sz w:val="24"/>
          <w:szCs w:val="24"/>
        </w:rPr>
        <w:t>//www.ccgp.gov.cn/）公布的最新一期节能产品政府采购清单为准；</w:t>
      </w:r>
    </w:p>
    <w:p w14:paraId="169EB54C">
      <w:pPr>
        <w:pageBreakBefore w:val="0"/>
        <w:bidi w:val="0"/>
        <w:spacing w:line="460" w:lineRule="exact"/>
        <w:ind w:firstLine="480" w:firstLineChars="200"/>
        <w:textAlignment w:val="auto"/>
        <w:rPr>
          <w:rFonts w:ascii="宋体" w:hAnsi="宋体"/>
          <w:color w:val="auto"/>
          <w:sz w:val="24"/>
          <w:szCs w:val="24"/>
        </w:rPr>
      </w:pPr>
      <w:r>
        <w:rPr>
          <w:rFonts w:hint="eastAsia" w:ascii="宋体" w:hAnsi="宋体"/>
          <w:color w:val="auto"/>
          <w:sz w:val="24"/>
          <w:szCs w:val="24"/>
        </w:rPr>
        <w:t>④环境标志产品根据《环境标志产品政府采购实施的意见》（财库[2006]90号）的规定，以中国政府采购网（http</w:t>
      </w:r>
      <w:r>
        <w:rPr>
          <w:rFonts w:hint="eastAsia" w:ascii="宋体" w:hAnsi="宋体"/>
          <w:color w:val="auto"/>
          <w:sz w:val="24"/>
          <w:szCs w:val="24"/>
          <w:lang w:eastAsia="zh-CN"/>
        </w:rPr>
        <w:t>：</w:t>
      </w:r>
      <w:r>
        <w:rPr>
          <w:rFonts w:hint="eastAsia" w:ascii="宋体" w:hAnsi="宋体"/>
          <w:color w:val="auto"/>
          <w:sz w:val="24"/>
          <w:szCs w:val="24"/>
        </w:rPr>
        <w:t>//www.ccgp.gov.cn/）公布的最新一期环境标志产品政府采购清单为准；</w:t>
      </w:r>
    </w:p>
    <w:p w14:paraId="01BF172F">
      <w:pPr>
        <w:pageBreakBefore w:val="0"/>
        <w:bidi w:val="0"/>
        <w:spacing w:line="460" w:lineRule="exact"/>
        <w:ind w:firstLine="480" w:firstLineChars="200"/>
        <w:textAlignment w:val="auto"/>
        <w:rPr>
          <w:rFonts w:ascii="宋体" w:hAnsi="宋体"/>
          <w:color w:val="auto"/>
          <w:sz w:val="24"/>
          <w:szCs w:val="24"/>
        </w:rPr>
      </w:pPr>
      <w:r>
        <w:rPr>
          <w:rFonts w:hint="eastAsia" w:ascii="宋体" w:hAnsi="宋体"/>
          <w:color w:val="auto"/>
          <w:sz w:val="24"/>
          <w:szCs w:val="24"/>
        </w:rPr>
        <w:t>⑤若节能、环保、环境标志清单内的产品仅是构成投标产品的部件、组件或零件的，则该投标产品不享受鼓励优惠政策；</w:t>
      </w:r>
    </w:p>
    <w:p w14:paraId="23F86968">
      <w:pPr>
        <w:pageBreakBefore w:val="0"/>
        <w:bidi w:val="0"/>
        <w:spacing w:line="460" w:lineRule="exact"/>
        <w:ind w:firstLine="480" w:firstLineChars="200"/>
        <w:textAlignment w:val="auto"/>
        <w:rPr>
          <w:rFonts w:ascii="Calibri" w:hAnsi="Calibri"/>
          <w:color w:val="auto"/>
        </w:rPr>
      </w:pPr>
      <w:r>
        <w:rPr>
          <w:rFonts w:hint="eastAsia" w:ascii="宋体" w:hAnsi="宋体"/>
          <w:color w:val="auto"/>
          <w:sz w:val="24"/>
          <w:szCs w:val="24"/>
        </w:rPr>
        <w:t>（</w:t>
      </w:r>
      <w:r>
        <w:rPr>
          <w:rFonts w:hint="eastAsia" w:ascii="宋体" w:hAnsi="宋体"/>
          <w:color w:val="auto"/>
          <w:sz w:val="24"/>
          <w:szCs w:val="24"/>
          <w:lang w:val="en-US" w:eastAsia="zh-CN"/>
        </w:rPr>
        <w:t>7</w:t>
      </w:r>
      <w:r>
        <w:rPr>
          <w:rFonts w:hint="eastAsia" w:ascii="宋体" w:hAnsi="宋体"/>
          <w:color w:val="auto"/>
          <w:sz w:val="24"/>
          <w:szCs w:val="24"/>
        </w:rPr>
        <w:t>）</w:t>
      </w:r>
      <w:r>
        <w:rPr>
          <w:rFonts w:ascii="宋体" w:hAnsi="宋体"/>
          <w:color w:val="auto"/>
          <w:sz w:val="24"/>
          <w:szCs w:val="24"/>
        </w:rPr>
        <w:t>关于信用记录的查询和使用</w:t>
      </w:r>
    </w:p>
    <w:p w14:paraId="7B18C8A6">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①</w:t>
      </w:r>
      <w:r>
        <w:rPr>
          <w:rFonts w:hint="eastAsia" w:ascii="宋体" w:hAnsi="宋体" w:cs="宋体"/>
          <w:color w:val="auto"/>
          <w:sz w:val="24"/>
          <w:szCs w:val="24"/>
          <w:lang w:val="en-US" w:eastAsia="zh-CN"/>
        </w:rPr>
        <w:t>磋商小组</w:t>
      </w:r>
      <w:r>
        <w:rPr>
          <w:rFonts w:hint="eastAsia" w:ascii="宋体" w:hAnsi="宋体" w:eastAsia="宋体" w:cs="宋体"/>
          <w:color w:val="auto"/>
          <w:sz w:val="24"/>
          <w:szCs w:val="24"/>
        </w:rPr>
        <w:t>将在资格审查阶段通过【</w:t>
      </w:r>
      <w:r>
        <w:rPr>
          <w:rFonts w:hint="eastAsia" w:ascii="宋体" w:hAnsi="宋体" w:eastAsia="宋体" w:cs="宋体"/>
          <w:color w:val="auto"/>
        </w:rPr>
        <w:fldChar w:fldCharType="begin"/>
      </w:r>
      <w:r>
        <w:rPr>
          <w:rFonts w:hint="eastAsia" w:ascii="宋体" w:hAnsi="宋体" w:eastAsia="宋体" w:cs="宋体"/>
          <w:color w:val="auto"/>
        </w:rPr>
        <w:instrText xml:space="preserve"> HYPERLINK "http://www.creditchina.gov.cn" </w:instrText>
      </w:r>
      <w:r>
        <w:rPr>
          <w:rFonts w:hint="eastAsia" w:ascii="宋体" w:hAnsi="宋体" w:eastAsia="宋体" w:cs="宋体"/>
          <w:color w:val="auto"/>
        </w:rPr>
        <w:fldChar w:fldCharType="separate"/>
      </w:r>
      <w:r>
        <w:rPr>
          <w:rFonts w:hint="eastAsia" w:ascii="宋体" w:hAnsi="宋体" w:eastAsia="宋体" w:cs="宋体"/>
          <w:color w:val="auto"/>
          <w:sz w:val="24"/>
          <w:szCs w:val="24"/>
        </w:rPr>
        <w:t>信用中国</w:t>
      </w:r>
      <w:r>
        <w:rPr>
          <w:rFonts w:hint="eastAsia" w:ascii="宋体" w:hAnsi="宋体" w:eastAsia="宋体" w:cs="宋体"/>
          <w:color w:val="auto"/>
          <w:sz w:val="24"/>
          <w:szCs w:val="24"/>
        </w:rPr>
        <w:fldChar w:fldCharType="end"/>
      </w:r>
      <w:r>
        <w:rPr>
          <w:rFonts w:hint="eastAsia" w:ascii="宋体" w:hAnsi="宋体" w:eastAsia="宋体" w:cs="宋体"/>
          <w:color w:val="auto"/>
          <w:sz w:val="24"/>
          <w:szCs w:val="24"/>
        </w:rPr>
        <w:t>（www.creditchina.gov.cn）】、【</w:t>
      </w:r>
      <w:r>
        <w:rPr>
          <w:rFonts w:hint="eastAsia" w:ascii="宋体" w:hAnsi="宋体" w:eastAsia="宋体" w:cs="宋体"/>
          <w:color w:val="auto"/>
        </w:rPr>
        <w:fldChar w:fldCharType="begin"/>
      </w:r>
      <w:r>
        <w:rPr>
          <w:rFonts w:hint="eastAsia" w:ascii="宋体" w:hAnsi="宋体" w:eastAsia="宋体" w:cs="宋体"/>
          <w:color w:val="auto"/>
        </w:rPr>
        <w:instrText xml:space="preserve"> HYPERLINK "http://www.ccgp.gov.cn/cr/list" </w:instrText>
      </w:r>
      <w:r>
        <w:rPr>
          <w:rFonts w:hint="eastAsia" w:ascii="宋体" w:hAnsi="宋体" w:eastAsia="宋体" w:cs="宋体"/>
          <w:color w:val="auto"/>
        </w:rPr>
        <w:fldChar w:fldCharType="separate"/>
      </w:r>
      <w:r>
        <w:rPr>
          <w:rFonts w:hint="eastAsia" w:ascii="宋体" w:hAnsi="宋体" w:eastAsia="宋体" w:cs="宋体"/>
          <w:color w:val="auto"/>
          <w:sz w:val="24"/>
          <w:szCs w:val="24"/>
        </w:rPr>
        <w:t>中国政府采购网</w:t>
      </w:r>
      <w:r>
        <w:rPr>
          <w:rFonts w:hint="eastAsia" w:ascii="宋体" w:hAnsi="宋体" w:eastAsia="宋体" w:cs="宋体"/>
          <w:color w:val="auto"/>
          <w:sz w:val="24"/>
          <w:szCs w:val="24"/>
        </w:rPr>
        <w:fldChar w:fldCharType="end"/>
      </w:r>
      <w:r>
        <w:rPr>
          <w:rFonts w:hint="eastAsia" w:ascii="宋体" w:hAnsi="宋体" w:eastAsia="宋体" w:cs="宋体"/>
          <w:color w:val="auto"/>
          <w:sz w:val="24"/>
          <w:szCs w:val="24"/>
        </w:rPr>
        <w:t>（www.ccgp.gov.cn）】网站对</w:t>
      </w:r>
      <w:r>
        <w:rPr>
          <w:rFonts w:hint="eastAsia" w:ascii="宋体" w:hAnsi="宋体" w:eastAsia="宋体" w:cs="宋体"/>
          <w:color w:val="auto"/>
          <w:sz w:val="24"/>
          <w:szCs w:val="24"/>
          <w:lang w:eastAsia="zh-CN"/>
        </w:rPr>
        <w:t>响应文件</w:t>
      </w:r>
      <w:r>
        <w:rPr>
          <w:rFonts w:hint="eastAsia" w:ascii="宋体" w:hAnsi="宋体" w:eastAsia="宋体" w:cs="宋体"/>
          <w:color w:val="auto"/>
          <w:sz w:val="24"/>
          <w:szCs w:val="24"/>
        </w:rPr>
        <w:t>中的</w:t>
      </w:r>
      <w:r>
        <w:rPr>
          <w:rFonts w:hint="eastAsia" w:ascii="宋体" w:hAnsi="宋体" w:cs="宋体"/>
          <w:color w:val="auto"/>
          <w:sz w:val="24"/>
          <w:szCs w:val="24"/>
          <w:lang w:val="en-US" w:eastAsia="zh-CN"/>
        </w:rPr>
        <w:t>信用记录</w:t>
      </w:r>
      <w:r>
        <w:rPr>
          <w:rFonts w:hint="eastAsia" w:ascii="宋体" w:hAnsi="宋体" w:eastAsia="宋体" w:cs="宋体"/>
          <w:color w:val="auto"/>
          <w:sz w:val="24"/>
          <w:szCs w:val="24"/>
        </w:rPr>
        <w:t>的信用情况进行甄别。对列入失信被执行人、重大税收违法案件当事人名单、政府采购严重违法失信行为记录名单及其他不符合《中华人民共和国政府采购法》第二十二条规定条件的投标人，根据《关于在政府采购活动中查询及使用信用记录有关问题的通知》（财库〔2016〕125号）的第二条第（三）款规定，其投标或中标资格将被取消；</w:t>
      </w:r>
    </w:p>
    <w:p w14:paraId="1C67B25C">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②投标人在参加政府采购活动前3年内因违法经营被禁止在一定期限内参加政府采购活动，期限届满的，可以参加政府采购活动的，但投标人应提供相关证明材料；</w:t>
      </w:r>
    </w:p>
    <w:p w14:paraId="7BA3FC8F">
      <w:pPr>
        <w:pageBreakBefore w:val="0"/>
        <w:bidi w:val="0"/>
        <w:spacing w:line="460" w:lineRule="exact"/>
        <w:ind w:firstLine="480" w:firstLineChars="200"/>
        <w:textAlignment w:val="auto"/>
        <w:rPr>
          <w:rFonts w:ascii="宋体" w:hAnsi="宋体"/>
          <w:color w:val="auto"/>
          <w:sz w:val="24"/>
          <w:szCs w:val="24"/>
        </w:rPr>
      </w:pPr>
      <w:r>
        <w:rPr>
          <w:rFonts w:hint="eastAsia" w:ascii="宋体" w:hAnsi="宋体" w:eastAsia="宋体" w:cs="宋体"/>
          <w:color w:val="auto"/>
          <w:sz w:val="24"/>
          <w:szCs w:val="24"/>
        </w:rPr>
        <w:t>③信用记录查询的截止时点为“</w:t>
      </w:r>
      <w:r>
        <w:rPr>
          <w:rFonts w:hint="eastAsia" w:ascii="宋体" w:hAnsi="宋体" w:eastAsia="宋体" w:cs="宋体"/>
          <w:color w:val="auto"/>
          <w:sz w:val="24"/>
          <w:szCs w:val="24"/>
          <w:lang w:eastAsia="zh-CN"/>
        </w:rPr>
        <w:t>磋商文件</w:t>
      </w:r>
      <w:r>
        <w:rPr>
          <w:rFonts w:hint="eastAsia" w:ascii="宋体" w:hAnsi="宋体" w:eastAsia="宋体" w:cs="宋体"/>
          <w:color w:val="auto"/>
          <w:sz w:val="24"/>
          <w:szCs w:val="24"/>
          <w:lang w:val="en-US" w:eastAsia="zh-CN"/>
        </w:rPr>
        <w:t>获取</w:t>
      </w:r>
      <w:r>
        <w:rPr>
          <w:rFonts w:hint="eastAsia" w:ascii="宋体" w:hAnsi="宋体" w:eastAsia="宋体" w:cs="宋体"/>
          <w:color w:val="auto"/>
          <w:sz w:val="24"/>
          <w:szCs w:val="24"/>
        </w:rPr>
        <w:t>之日起至投标截止日前”。信用记录查询的结果，将以纸质截图或将截图保存至电子介质的形式留存。</w:t>
      </w:r>
    </w:p>
    <w:p w14:paraId="788115AD">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eastAsia" w:ascii="宋体" w:hAnsi="宋体" w:eastAsia="宋体" w:cs="宋体"/>
          <w:color w:val="auto"/>
          <w:sz w:val="24"/>
          <w:szCs w:val="24"/>
          <w:lang w:val="zh-CN" w:eastAsia="zh-CN"/>
        </w:rPr>
      </w:pP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lang w:val="en-US" w:eastAsia="zh-CN"/>
        </w:rPr>
        <w:t>8</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lang w:val="zh-CN" w:eastAsia="zh-CN"/>
        </w:rPr>
        <w:t>融资政策</w:t>
      </w:r>
    </w:p>
    <w:p w14:paraId="042EBF5E">
      <w:pPr>
        <w:keepNext w:val="0"/>
        <w:keepLines w:val="0"/>
        <w:pageBreakBefore w:val="0"/>
        <w:widowControl w:val="0"/>
        <w:kinsoku/>
        <w:wordWrap/>
        <w:overflowPunct/>
        <w:topLinePunct w:val="0"/>
        <w:autoSpaceDE/>
        <w:autoSpaceDN/>
        <w:bidi w:val="0"/>
        <w:adjustRightInd/>
        <w:snapToGrid/>
        <w:spacing w:line="460" w:lineRule="exact"/>
        <w:ind w:firstLine="480" w:firstLineChars="200"/>
        <w:jc w:val="left"/>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zh-CN" w:eastAsia="zh-CN"/>
        </w:rPr>
        <w:t>根据《陕西省财政厅关于加快推进我省中小企业政府采购信用融资工作的通知》（陕财办采</w:t>
      </w:r>
      <w:r>
        <w:rPr>
          <w:rFonts w:hint="eastAsia" w:ascii="宋体" w:hAnsi="宋体" w:eastAsia="宋体" w:cs="宋体"/>
          <w:color w:val="auto"/>
          <w:sz w:val="24"/>
          <w:szCs w:val="24"/>
          <w:lang w:val="en-US" w:eastAsia="zh-CN"/>
        </w:rPr>
        <w:t>〔</w:t>
      </w:r>
      <w:r>
        <w:rPr>
          <w:rFonts w:hint="eastAsia" w:ascii="宋体" w:hAnsi="宋体" w:eastAsia="宋体" w:cs="宋体"/>
          <w:color w:val="auto"/>
          <w:sz w:val="24"/>
          <w:szCs w:val="24"/>
          <w:lang w:val="zh-CN" w:eastAsia="zh-CN"/>
        </w:rPr>
        <w:t>2020</w:t>
      </w:r>
      <w:r>
        <w:rPr>
          <w:rFonts w:hint="eastAsia" w:ascii="宋体" w:hAnsi="宋体" w:eastAsia="宋体" w:cs="宋体"/>
          <w:color w:val="auto"/>
          <w:sz w:val="24"/>
          <w:szCs w:val="24"/>
          <w:lang w:val="en-US" w:eastAsia="zh-CN"/>
        </w:rPr>
        <w:t>〕</w:t>
      </w:r>
      <w:r>
        <w:rPr>
          <w:rFonts w:hint="eastAsia" w:ascii="宋体" w:hAnsi="宋体" w:eastAsia="宋体" w:cs="宋体"/>
          <w:color w:val="auto"/>
          <w:sz w:val="24"/>
          <w:szCs w:val="24"/>
          <w:lang w:val="zh-CN" w:eastAsia="zh-CN"/>
        </w:rPr>
        <w:t>15号）文件精神，</w:t>
      </w:r>
      <w:r>
        <w:rPr>
          <w:rFonts w:hint="eastAsia" w:ascii="宋体" w:hAnsi="宋体" w:eastAsia="宋体" w:cs="宋体"/>
          <w:b w:val="0"/>
          <w:bCs w:val="0"/>
          <w:color w:val="auto"/>
          <w:sz w:val="24"/>
          <w:szCs w:val="24"/>
          <w:lang w:val="zh-CN" w:eastAsia="zh-CN"/>
        </w:rPr>
        <w:t>有融资需求的</w:t>
      </w:r>
      <w:r>
        <w:rPr>
          <w:rFonts w:hint="eastAsia" w:ascii="宋体" w:hAnsi="宋体" w:eastAsia="宋体" w:cs="宋体"/>
          <w:b w:val="0"/>
          <w:bCs w:val="0"/>
          <w:color w:val="auto"/>
          <w:sz w:val="24"/>
          <w:szCs w:val="24"/>
          <w:lang w:val="en-US" w:eastAsia="zh-CN"/>
        </w:rPr>
        <w:t>中标（成交）人</w:t>
      </w:r>
      <w:r>
        <w:rPr>
          <w:rFonts w:hint="eastAsia" w:ascii="宋体" w:hAnsi="宋体" w:eastAsia="宋体" w:cs="宋体"/>
          <w:b w:val="0"/>
          <w:bCs w:val="0"/>
          <w:color w:val="auto"/>
          <w:sz w:val="24"/>
          <w:szCs w:val="24"/>
          <w:lang w:val="zh-CN" w:eastAsia="zh-CN"/>
        </w:rPr>
        <w:t>可根据自身情</w:t>
      </w:r>
      <w:r>
        <w:rPr>
          <w:rFonts w:hint="eastAsia" w:ascii="宋体" w:hAnsi="宋体" w:eastAsia="宋体" w:cs="宋体"/>
          <w:color w:val="auto"/>
          <w:sz w:val="24"/>
          <w:szCs w:val="24"/>
          <w:lang w:val="zh-CN" w:eastAsia="zh-CN"/>
        </w:rPr>
        <w:t>况，在陕西省政府采购信用融资平台（含各市分平台）自主选择金融机构及其融资产品，凭政府采购中标（成交）通知书或政府采购合同向金融机构提出融资申请。陕西省政府采购信用融资平台网址：</w:t>
      </w:r>
      <w:r>
        <w:rPr>
          <w:rFonts w:hint="eastAsia" w:ascii="宋体" w:hAnsi="宋体" w:eastAsia="宋体" w:cs="宋体"/>
          <w:color w:val="auto"/>
          <w:sz w:val="24"/>
          <w:szCs w:val="24"/>
          <w:lang w:val="en-US" w:eastAsia="zh-CN"/>
        </w:rPr>
        <w:t xml:space="preserve">  </w:t>
      </w:r>
    </w:p>
    <w:p w14:paraId="38688371">
      <w:pPr>
        <w:keepNext w:val="0"/>
        <w:keepLines w:val="0"/>
        <w:pageBreakBefore w:val="0"/>
        <w:widowControl w:val="0"/>
        <w:kinsoku/>
        <w:wordWrap/>
        <w:overflowPunct/>
        <w:topLinePunct w:val="0"/>
        <w:autoSpaceDE/>
        <w:autoSpaceDN/>
        <w:bidi w:val="0"/>
        <w:adjustRightInd/>
        <w:snapToGrid/>
        <w:spacing w:line="460" w:lineRule="exact"/>
        <w:ind w:firstLine="480" w:firstLineChars="200"/>
        <w:jc w:val="left"/>
        <w:textAlignment w:val="auto"/>
        <w:rPr>
          <w:rFonts w:hint="eastAsia" w:ascii="宋体" w:hAnsi="宋体" w:eastAsia="宋体" w:cs="宋体"/>
          <w:b w:val="0"/>
          <w:bCs w:val="0"/>
          <w:color w:val="auto"/>
          <w:sz w:val="24"/>
          <w:szCs w:val="24"/>
          <w:lang w:eastAsia="zh-CN"/>
        </w:rPr>
      </w:pPr>
      <w:r>
        <w:rPr>
          <w:rFonts w:hint="eastAsia" w:ascii="宋体" w:hAnsi="宋体" w:eastAsia="宋体" w:cs="宋体"/>
          <w:color w:val="auto"/>
          <w:sz w:val="24"/>
          <w:szCs w:val="24"/>
          <w:lang w:val="zh-CN" w:eastAsia="zh-CN"/>
        </w:rPr>
        <w:t>http</w:t>
      </w:r>
      <w:r>
        <w:rPr>
          <w:rFonts w:hint="eastAsia" w:ascii="宋体" w:hAnsi="宋体" w:cs="宋体"/>
          <w:color w:val="auto"/>
          <w:sz w:val="24"/>
          <w:szCs w:val="24"/>
          <w:lang w:val="zh-CN" w:eastAsia="zh-CN"/>
        </w:rPr>
        <w:t>：</w:t>
      </w:r>
      <w:r>
        <w:rPr>
          <w:rFonts w:hint="eastAsia" w:ascii="宋体" w:hAnsi="宋体" w:eastAsia="宋体" w:cs="宋体"/>
          <w:color w:val="auto"/>
          <w:sz w:val="24"/>
          <w:szCs w:val="24"/>
          <w:lang w:val="zh-CN" w:eastAsia="zh-CN"/>
        </w:rPr>
        <w:t>//www.ccgp-shaanxi.gov.cn/zcdservice/zcd/shanxi/s</w:t>
      </w:r>
    </w:p>
    <w:p w14:paraId="7E2EECB0">
      <w:pPr>
        <w:pageBreakBefore w:val="0"/>
        <w:widowControl/>
        <w:wordWrap/>
        <w:topLinePunct w:val="0"/>
        <w:autoSpaceDE/>
        <w:autoSpaceDN/>
        <w:bidi w:val="0"/>
        <w:snapToGrid w:val="0"/>
        <w:spacing w:line="460" w:lineRule="exact"/>
        <w:ind w:right="-90" w:rightChars="-43" w:firstLine="482" w:firstLineChars="200"/>
        <w:jc w:val="left"/>
        <w:textAlignment w:val="auto"/>
        <w:rPr>
          <w:rFonts w:hint="eastAsia" w:ascii="宋体" w:hAnsi="宋体" w:eastAsia="宋体" w:cs="宋体"/>
          <w:b/>
          <w:bCs/>
          <w:color w:val="auto"/>
          <w:sz w:val="24"/>
          <w:szCs w:val="24"/>
        </w:rPr>
      </w:pPr>
      <w:r>
        <w:rPr>
          <w:rFonts w:hint="eastAsia" w:ascii="宋体" w:hAnsi="宋体" w:cs="宋体"/>
          <w:b/>
          <w:bCs/>
          <w:color w:val="auto"/>
          <w:sz w:val="24"/>
          <w:szCs w:val="24"/>
          <w:lang w:eastAsia="zh-CN"/>
        </w:rPr>
        <w:t>5.</w:t>
      </w:r>
      <w:r>
        <w:rPr>
          <w:rFonts w:hint="eastAsia" w:ascii="宋体" w:hAnsi="宋体" w:eastAsia="宋体" w:cs="宋体"/>
          <w:b/>
          <w:bCs/>
          <w:color w:val="auto"/>
          <w:sz w:val="24"/>
          <w:szCs w:val="24"/>
        </w:rPr>
        <w:t>费用承担</w:t>
      </w:r>
    </w:p>
    <w:p w14:paraId="1176B44C">
      <w:pPr>
        <w:pageBreakBefore w:val="0"/>
        <w:widowControl/>
        <w:wordWrap/>
        <w:topLinePunct w:val="0"/>
        <w:autoSpaceDE/>
        <w:autoSpaceDN/>
        <w:bidi w:val="0"/>
        <w:snapToGrid w:val="0"/>
        <w:spacing w:line="460" w:lineRule="exact"/>
        <w:ind w:right="-90" w:rightChars="-43" w:firstLine="480" w:firstLineChars="200"/>
        <w:jc w:val="left"/>
        <w:textAlignment w:val="auto"/>
        <w:rPr>
          <w:rFonts w:hint="eastAsia" w:ascii="宋体" w:hAnsi="宋体" w:eastAsia="宋体" w:cs="宋体"/>
          <w:bCs/>
          <w:color w:val="auto"/>
          <w:sz w:val="24"/>
          <w:szCs w:val="24"/>
        </w:rPr>
      </w:pPr>
      <w:r>
        <w:rPr>
          <w:rFonts w:hint="eastAsia" w:ascii="宋体" w:hAnsi="宋体" w:eastAsia="宋体" w:cs="宋体"/>
          <w:bCs/>
          <w:color w:val="auto"/>
          <w:sz w:val="24"/>
          <w:szCs w:val="24"/>
        </w:rPr>
        <w:t>供应商准备和参加磋商活动发生的费用自理。</w:t>
      </w:r>
    </w:p>
    <w:p w14:paraId="5AAF9614">
      <w:pPr>
        <w:pageBreakBefore w:val="0"/>
        <w:widowControl/>
        <w:wordWrap/>
        <w:topLinePunct w:val="0"/>
        <w:autoSpaceDE/>
        <w:autoSpaceDN/>
        <w:bidi w:val="0"/>
        <w:snapToGrid w:val="0"/>
        <w:spacing w:line="460" w:lineRule="exact"/>
        <w:ind w:right="-90" w:rightChars="-43" w:firstLine="482" w:firstLineChars="200"/>
        <w:jc w:val="left"/>
        <w:textAlignment w:val="auto"/>
        <w:rPr>
          <w:rFonts w:hint="eastAsia" w:ascii="宋体" w:hAnsi="宋体" w:eastAsia="宋体" w:cs="宋体"/>
          <w:b/>
          <w:bCs/>
          <w:color w:val="auto"/>
          <w:sz w:val="24"/>
          <w:szCs w:val="24"/>
        </w:rPr>
      </w:pPr>
      <w:r>
        <w:rPr>
          <w:rFonts w:hint="eastAsia" w:ascii="宋体" w:hAnsi="宋体" w:cs="宋体"/>
          <w:b/>
          <w:bCs/>
          <w:color w:val="auto"/>
          <w:sz w:val="24"/>
          <w:szCs w:val="24"/>
          <w:lang w:eastAsia="zh-CN"/>
        </w:rPr>
        <w:t>6.</w:t>
      </w:r>
      <w:r>
        <w:rPr>
          <w:rFonts w:hint="eastAsia" w:ascii="宋体" w:hAnsi="宋体" w:eastAsia="宋体" w:cs="宋体"/>
          <w:b/>
          <w:bCs/>
          <w:color w:val="auto"/>
          <w:sz w:val="24"/>
          <w:szCs w:val="24"/>
        </w:rPr>
        <w:t>保密</w:t>
      </w:r>
    </w:p>
    <w:p w14:paraId="3E169968">
      <w:pPr>
        <w:pageBreakBefore w:val="0"/>
        <w:widowControl/>
        <w:wordWrap/>
        <w:topLinePunct w:val="0"/>
        <w:autoSpaceDE/>
        <w:autoSpaceDN/>
        <w:bidi w:val="0"/>
        <w:snapToGrid w:val="0"/>
        <w:spacing w:line="460" w:lineRule="exact"/>
        <w:ind w:right="-90" w:rightChars="-43" w:firstLine="480" w:firstLineChars="200"/>
        <w:jc w:val="left"/>
        <w:textAlignment w:val="auto"/>
        <w:rPr>
          <w:rFonts w:hint="eastAsia" w:ascii="宋体" w:hAnsi="宋体" w:eastAsia="宋体" w:cs="宋体"/>
          <w:bCs/>
          <w:color w:val="auto"/>
          <w:sz w:val="24"/>
          <w:szCs w:val="24"/>
        </w:rPr>
      </w:pPr>
      <w:r>
        <w:rPr>
          <w:rFonts w:hint="eastAsia" w:ascii="宋体" w:hAnsi="宋体" w:eastAsia="宋体" w:cs="宋体"/>
          <w:bCs/>
          <w:color w:val="auto"/>
          <w:sz w:val="24"/>
          <w:szCs w:val="24"/>
        </w:rPr>
        <w:t>参与磋商活动的各方应对磋商文件和响应文件的商业和技术等秘密保密，违者应对由此造成的后果承担法律责任。</w:t>
      </w:r>
    </w:p>
    <w:p w14:paraId="5658FB38">
      <w:pPr>
        <w:pageBreakBefore w:val="0"/>
        <w:widowControl/>
        <w:wordWrap/>
        <w:topLinePunct w:val="0"/>
        <w:autoSpaceDE/>
        <w:autoSpaceDN/>
        <w:bidi w:val="0"/>
        <w:snapToGrid w:val="0"/>
        <w:spacing w:line="460" w:lineRule="exact"/>
        <w:ind w:right="-90" w:rightChars="-43" w:firstLine="482" w:firstLineChars="200"/>
        <w:jc w:val="left"/>
        <w:textAlignment w:val="auto"/>
        <w:rPr>
          <w:rFonts w:hint="eastAsia" w:ascii="宋体" w:hAnsi="宋体" w:eastAsia="宋体" w:cs="宋体"/>
          <w:b/>
          <w:bCs/>
          <w:color w:val="auto"/>
          <w:sz w:val="24"/>
          <w:szCs w:val="24"/>
        </w:rPr>
      </w:pPr>
      <w:r>
        <w:rPr>
          <w:rFonts w:hint="eastAsia" w:ascii="宋体" w:hAnsi="宋体" w:cs="宋体"/>
          <w:b/>
          <w:bCs/>
          <w:color w:val="auto"/>
          <w:sz w:val="24"/>
          <w:szCs w:val="24"/>
          <w:lang w:eastAsia="zh-CN"/>
        </w:rPr>
        <w:t>7.</w:t>
      </w:r>
      <w:r>
        <w:rPr>
          <w:rFonts w:hint="eastAsia" w:ascii="宋体" w:hAnsi="宋体" w:eastAsia="宋体" w:cs="宋体"/>
          <w:b/>
          <w:bCs/>
          <w:color w:val="auto"/>
          <w:sz w:val="24"/>
          <w:szCs w:val="24"/>
        </w:rPr>
        <w:t>语言文字</w:t>
      </w:r>
    </w:p>
    <w:p w14:paraId="078A7DBE">
      <w:pPr>
        <w:pageBreakBefore w:val="0"/>
        <w:widowControl/>
        <w:wordWrap/>
        <w:topLinePunct w:val="0"/>
        <w:autoSpaceDE/>
        <w:autoSpaceDN/>
        <w:bidi w:val="0"/>
        <w:snapToGrid w:val="0"/>
        <w:spacing w:line="460" w:lineRule="exact"/>
        <w:ind w:right="-90" w:rightChars="-43" w:firstLine="480" w:firstLineChars="200"/>
        <w:jc w:val="left"/>
        <w:textAlignment w:val="auto"/>
        <w:rPr>
          <w:rFonts w:hint="eastAsia" w:ascii="宋体" w:hAnsi="宋体" w:eastAsia="宋体" w:cs="宋体"/>
          <w:bCs/>
          <w:color w:val="auto"/>
          <w:sz w:val="24"/>
          <w:szCs w:val="24"/>
        </w:rPr>
      </w:pPr>
      <w:r>
        <w:rPr>
          <w:rFonts w:hint="eastAsia" w:ascii="宋体" w:hAnsi="宋体" w:eastAsia="宋体" w:cs="宋体"/>
          <w:bCs/>
          <w:color w:val="auto"/>
          <w:sz w:val="24"/>
          <w:szCs w:val="24"/>
        </w:rPr>
        <w:t>除专用术语外，与磋商文件有关的语言均使用中文；必要时专用术语应附有中文注释。</w:t>
      </w:r>
    </w:p>
    <w:p w14:paraId="61DBA0C0">
      <w:pPr>
        <w:pageBreakBefore w:val="0"/>
        <w:widowControl/>
        <w:wordWrap/>
        <w:topLinePunct w:val="0"/>
        <w:autoSpaceDE/>
        <w:autoSpaceDN/>
        <w:bidi w:val="0"/>
        <w:snapToGrid w:val="0"/>
        <w:spacing w:line="460" w:lineRule="exact"/>
        <w:ind w:right="-90" w:rightChars="-43" w:firstLine="482" w:firstLineChars="200"/>
        <w:jc w:val="left"/>
        <w:textAlignment w:val="auto"/>
        <w:rPr>
          <w:rFonts w:hint="eastAsia" w:ascii="宋体" w:hAnsi="宋体" w:eastAsia="宋体" w:cs="宋体"/>
          <w:b/>
          <w:bCs/>
          <w:color w:val="auto"/>
          <w:sz w:val="24"/>
          <w:szCs w:val="24"/>
        </w:rPr>
      </w:pPr>
      <w:r>
        <w:rPr>
          <w:rFonts w:hint="eastAsia" w:ascii="宋体" w:hAnsi="宋体" w:eastAsia="宋体" w:cs="宋体"/>
          <w:b/>
          <w:bCs/>
          <w:color w:val="auto"/>
          <w:sz w:val="24"/>
          <w:szCs w:val="24"/>
        </w:rPr>
        <w:t>8</w:t>
      </w:r>
      <w:r>
        <w:rPr>
          <w:rFonts w:hint="eastAsia" w:ascii="宋体" w:hAnsi="宋体" w:cs="宋体"/>
          <w:b/>
          <w:bCs/>
          <w:color w:val="auto"/>
          <w:sz w:val="24"/>
          <w:szCs w:val="24"/>
          <w:lang w:val="en-US" w:eastAsia="zh-CN"/>
        </w:rPr>
        <w:t>.</w:t>
      </w:r>
      <w:r>
        <w:rPr>
          <w:rFonts w:hint="eastAsia" w:ascii="宋体" w:hAnsi="宋体" w:eastAsia="宋体" w:cs="宋体"/>
          <w:b/>
          <w:bCs/>
          <w:color w:val="auto"/>
          <w:sz w:val="24"/>
          <w:szCs w:val="24"/>
        </w:rPr>
        <w:t>计量单位</w:t>
      </w:r>
    </w:p>
    <w:p w14:paraId="4E48ACA4">
      <w:pPr>
        <w:pageBreakBefore w:val="0"/>
        <w:widowControl/>
        <w:wordWrap/>
        <w:topLinePunct w:val="0"/>
        <w:autoSpaceDE/>
        <w:autoSpaceDN/>
        <w:bidi w:val="0"/>
        <w:snapToGrid w:val="0"/>
        <w:spacing w:line="460" w:lineRule="exact"/>
        <w:ind w:right="-90" w:rightChars="-43" w:firstLine="480" w:firstLineChars="200"/>
        <w:jc w:val="left"/>
        <w:textAlignment w:val="auto"/>
        <w:rPr>
          <w:rFonts w:hint="eastAsia" w:ascii="宋体" w:hAnsi="宋体" w:eastAsia="宋体" w:cs="宋体"/>
          <w:bCs/>
          <w:color w:val="auto"/>
          <w:sz w:val="24"/>
          <w:szCs w:val="24"/>
        </w:rPr>
      </w:pPr>
      <w:r>
        <w:rPr>
          <w:rFonts w:hint="eastAsia" w:ascii="宋体" w:hAnsi="宋体" w:eastAsia="宋体" w:cs="宋体"/>
          <w:bCs/>
          <w:color w:val="auto"/>
          <w:sz w:val="24"/>
          <w:szCs w:val="24"/>
        </w:rPr>
        <w:t>所有计量均采用中华人民共和国法定计量单位。</w:t>
      </w:r>
    </w:p>
    <w:p w14:paraId="264AED25">
      <w:pPr>
        <w:pageBreakBefore w:val="0"/>
        <w:widowControl/>
        <w:wordWrap/>
        <w:topLinePunct w:val="0"/>
        <w:autoSpaceDE/>
        <w:autoSpaceDN/>
        <w:bidi w:val="0"/>
        <w:snapToGrid w:val="0"/>
        <w:spacing w:line="460" w:lineRule="exact"/>
        <w:ind w:right="-90" w:rightChars="-43" w:firstLine="482" w:firstLineChars="200"/>
        <w:jc w:val="left"/>
        <w:textAlignment w:val="auto"/>
        <w:rPr>
          <w:rFonts w:hint="eastAsia" w:ascii="宋体" w:hAnsi="宋体" w:eastAsia="宋体" w:cs="宋体"/>
          <w:b/>
          <w:bCs/>
          <w:color w:val="auto"/>
          <w:sz w:val="24"/>
          <w:szCs w:val="24"/>
        </w:rPr>
      </w:pPr>
      <w:r>
        <w:rPr>
          <w:rFonts w:hint="eastAsia" w:ascii="宋体" w:hAnsi="宋体" w:eastAsia="宋体" w:cs="宋体"/>
          <w:b/>
          <w:bCs/>
          <w:color w:val="auto"/>
          <w:sz w:val="24"/>
          <w:szCs w:val="24"/>
        </w:rPr>
        <w:t>9</w:t>
      </w:r>
      <w:r>
        <w:rPr>
          <w:rFonts w:hint="eastAsia" w:ascii="宋体" w:hAnsi="宋体" w:cs="宋体"/>
          <w:b/>
          <w:bCs/>
          <w:color w:val="auto"/>
          <w:sz w:val="24"/>
          <w:szCs w:val="24"/>
          <w:lang w:val="en-US" w:eastAsia="zh-CN"/>
        </w:rPr>
        <w:t>.</w:t>
      </w:r>
      <w:r>
        <w:rPr>
          <w:rFonts w:hint="eastAsia" w:ascii="宋体" w:hAnsi="宋体" w:eastAsia="宋体" w:cs="宋体"/>
          <w:b/>
          <w:bCs/>
          <w:color w:val="auto"/>
          <w:sz w:val="24"/>
          <w:szCs w:val="24"/>
        </w:rPr>
        <w:t>踏勘现场</w:t>
      </w:r>
    </w:p>
    <w:p w14:paraId="48A17587">
      <w:pPr>
        <w:pStyle w:val="19"/>
        <w:pageBreakBefore w:val="0"/>
        <w:wordWrap/>
        <w:topLinePunct w:val="0"/>
        <w:autoSpaceDE/>
        <w:autoSpaceDN/>
        <w:bidi w:val="0"/>
        <w:spacing w:line="460" w:lineRule="exact"/>
        <w:ind w:firstLine="480" w:firstLineChars="200"/>
        <w:textAlignment w:val="auto"/>
        <w:rPr>
          <w:rFonts w:hint="eastAsia" w:ascii="宋体" w:hAnsi="宋体" w:eastAsia="宋体" w:cs="宋体"/>
          <w:bCs/>
          <w:color w:val="auto"/>
          <w:sz w:val="24"/>
          <w:szCs w:val="24"/>
        </w:rPr>
      </w:pPr>
      <w:r>
        <w:rPr>
          <w:rFonts w:hint="eastAsia" w:ascii="宋体" w:hAnsi="宋体" w:eastAsia="宋体" w:cs="宋体"/>
          <w:bCs/>
          <w:color w:val="auto"/>
          <w:sz w:val="24"/>
          <w:szCs w:val="24"/>
        </w:rPr>
        <w:t>自行勘察，未勘察现场造成的一切后果由投标人自行承担（一切费用自理）。</w:t>
      </w:r>
    </w:p>
    <w:p w14:paraId="69C1F514">
      <w:pPr>
        <w:pageBreakBefore w:val="0"/>
        <w:widowControl/>
        <w:wordWrap/>
        <w:topLinePunct w:val="0"/>
        <w:autoSpaceDE/>
        <w:autoSpaceDN/>
        <w:bidi w:val="0"/>
        <w:snapToGrid w:val="0"/>
        <w:spacing w:line="460" w:lineRule="exact"/>
        <w:ind w:right="-90" w:rightChars="-43" w:firstLine="482" w:firstLineChars="200"/>
        <w:jc w:val="left"/>
        <w:textAlignment w:val="auto"/>
        <w:rPr>
          <w:rFonts w:hint="eastAsia" w:ascii="宋体" w:hAnsi="宋体" w:eastAsia="宋体" w:cs="宋体"/>
          <w:b/>
          <w:bCs/>
          <w:color w:val="auto"/>
          <w:sz w:val="24"/>
          <w:szCs w:val="24"/>
        </w:rPr>
      </w:pPr>
      <w:r>
        <w:rPr>
          <w:rFonts w:hint="eastAsia" w:ascii="宋体" w:hAnsi="宋体" w:eastAsia="宋体" w:cs="宋体"/>
          <w:b/>
          <w:bCs/>
          <w:color w:val="auto"/>
          <w:sz w:val="24"/>
          <w:szCs w:val="24"/>
        </w:rPr>
        <w:t>10</w:t>
      </w:r>
      <w:r>
        <w:rPr>
          <w:rFonts w:hint="eastAsia" w:ascii="宋体" w:hAnsi="宋体" w:cs="宋体"/>
          <w:b/>
          <w:bCs/>
          <w:color w:val="auto"/>
          <w:sz w:val="24"/>
          <w:szCs w:val="24"/>
          <w:lang w:val="en-US" w:eastAsia="zh-CN"/>
        </w:rPr>
        <w:t>.</w:t>
      </w:r>
      <w:r>
        <w:rPr>
          <w:rFonts w:hint="eastAsia" w:ascii="宋体" w:hAnsi="宋体" w:eastAsia="宋体" w:cs="宋体"/>
          <w:b/>
          <w:bCs/>
          <w:color w:val="auto"/>
          <w:sz w:val="24"/>
          <w:szCs w:val="24"/>
        </w:rPr>
        <w:t>偏离</w:t>
      </w:r>
    </w:p>
    <w:p w14:paraId="4E4D6AD4">
      <w:pPr>
        <w:pageBreakBefore w:val="0"/>
        <w:widowControl/>
        <w:wordWrap/>
        <w:topLinePunct w:val="0"/>
        <w:autoSpaceDE/>
        <w:autoSpaceDN/>
        <w:bidi w:val="0"/>
        <w:snapToGrid w:val="0"/>
        <w:spacing w:line="460" w:lineRule="exact"/>
        <w:ind w:right="-90" w:rightChars="-43" w:firstLine="480" w:firstLineChars="200"/>
        <w:jc w:val="left"/>
        <w:textAlignment w:val="auto"/>
        <w:rPr>
          <w:rFonts w:hint="eastAsia" w:ascii="宋体" w:hAnsi="宋体" w:eastAsia="宋体" w:cs="宋体"/>
          <w:bCs/>
          <w:color w:val="auto"/>
          <w:sz w:val="24"/>
          <w:szCs w:val="24"/>
        </w:rPr>
      </w:pPr>
      <w:r>
        <w:rPr>
          <w:rFonts w:hint="eastAsia" w:ascii="宋体" w:hAnsi="宋体" w:eastAsia="宋体" w:cs="宋体"/>
          <w:bCs/>
          <w:color w:val="auto"/>
          <w:sz w:val="24"/>
          <w:szCs w:val="24"/>
        </w:rPr>
        <w:t>除供应商须知前附表另有规定外，供应商递交的响应文件不允许严重负偏离。</w:t>
      </w:r>
    </w:p>
    <w:p w14:paraId="4D40F105">
      <w:pPr>
        <w:pageBreakBefore w:val="0"/>
        <w:widowControl/>
        <w:numPr>
          <w:ilvl w:val="0"/>
          <w:numId w:val="6"/>
        </w:numPr>
        <w:wordWrap/>
        <w:topLinePunct w:val="0"/>
        <w:autoSpaceDE/>
        <w:autoSpaceDN/>
        <w:bidi w:val="0"/>
        <w:spacing w:line="460" w:lineRule="exact"/>
        <w:ind w:firstLine="482" w:firstLineChars="200"/>
        <w:jc w:val="center"/>
        <w:textAlignment w:val="auto"/>
        <w:outlineLvl w:val="1"/>
        <w:rPr>
          <w:rFonts w:hint="eastAsia" w:ascii="宋体" w:hAnsi="宋体" w:eastAsia="宋体" w:cs="宋体"/>
          <w:b/>
          <w:bCs/>
          <w:color w:val="auto"/>
          <w:kern w:val="0"/>
          <w:sz w:val="24"/>
          <w:szCs w:val="24"/>
        </w:rPr>
      </w:pPr>
      <w:bookmarkStart w:id="34" w:name="_Toc19543337"/>
      <w:bookmarkStart w:id="35" w:name="_Toc536429373"/>
      <w:bookmarkStart w:id="36" w:name="_Toc536429320"/>
      <w:bookmarkStart w:id="37" w:name="_Toc3976"/>
      <w:bookmarkStart w:id="38" w:name="_Toc536202288"/>
      <w:bookmarkStart w:id="39" w:name="_Toc536202380"/>
      <w:r>
        <w:rPr>
          <w:rFonts w:hint="eastAsia" w:ascii="宋体" w:hAnsi="宋体" w:eastAsia="宋体" w:cs="宋体"/>
          <w:b/>
          <w:bCs/>
          <w:color w:val="auto"/>
          <w:kern w:val="0"/>
          <w:sz w:val="24"/>
          <w:szCs w:val="24"/>
        </w:rPr>
        <w:t>竞争性磋商文件</w:t>
      </w:r>
      <w:bookmarkEnd w:id="34"/>
      <w:bookmarkEnd w:id="35"/>
      <w:bookmarkEnd w:id="36"/>
      <w:bookmarkEnd w:id="37"/>
      <w:bookmarkEnd w:id="38"/>
      <w:bookmarkEnd w:id="39"/>
    </w:p>
    <w:p w14:paraId="403492C3">
      <w:pPr>
        <w:pStyle w:val="5"/>
        <w:pageBreakBefore w:val="0"/>
        <w:numPr>
          <w:ilvl w:val="0"/>
          <w:numId w:val="0"/>
        </w:numPr>
        <w:wordWrap/>
        <w:topLinePunct w:val="0"/>
        <w:autoSpaceDE/>
        <w:autoSpaceDN/>
        <w:bidi w:val="0"/>
        <w:spacing w:line="460" w:lineRule="exact"/>
        <w:ind w:firstLine="482" w:firstLineChars="200"/>
        <w:textAlignment w:val="auto"/>
        <w:rPr>
          <w:rFonts w:hint="eastAsia" w:ascii="宋体" w:hAnsi="宋体" w:eastAsia="宋体" w:cs="宋体"/>
          <w:color w:val="auto"/>
          <w:sz w:val="24"/>
          <w:szCs w:val="24"/>
        </w:rPr>
      </w:pPr>
      <w:bookmarkStart w:id="40" w:name="_Toc536202289"/>
      <w:bookmarkStart w:id="41" w:name="_Toc5801"/>
      <w:r>
        <w:rPr>
          <w:rFonts w:hint="eastAsia" w:ascii="宋体" w:hAnsi="宋体" w:cs="宋体"/>
          <w:color w:val="auto"/>
          <w:sz w:val="24"/>
          <w:szCs w:val="24"/>
          <w:lang w:val="en-US" w:eastAsia="zh-CN"/>
        </w:rPr>
        <w:t>1.</w:t>
      </w:r>
      <w:r>
        <w:rPr>
          <w:rFonts w:hint="eastAsia" w:ascii="宋体" w:hAnsi="宋体" w:eastAsia="宋体" w:cs="宋体"/>
          <w:color w:val="auto"/>
          <w:sz w:val="24"/>
          <w:szCs w:val="24"/>
        </w:rPr>
        <w:t>竞争性磋商文件的构成</w:t>
      </w:r>
      <w:bookmarkEnd w:id="40"/>
      <w:bookmarkEnd w:id="41"/>
    </w:p>
    <w:p w14:paraId="0DAC4B83">
      <w:pPr>
        <w:pageBreakBefore w:val="0"/>
        <w:tabs>
          <w:tab w:val="left" w:pos="0"/>
        </w:tabs>
        <w:wordWrap/>
        <w:topLinePunct w:val="0"/>
        <w:autoSpaceDE/>
        <w:autoSpaceDN/>
        <w:bidi w:val="0"/>
        <w:adjustRightInd w:val="0"/>
        <w:snapToGrid w:val="0"/>
        <w:spacing w:line="460" w:lineRule="exact"/>
        <w:ind w:firstLine="480" w:firstLineChars="200"/>
        <w:jc w:val="left"/>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竞争性磋商文件是供应商准备响应文件和参加磋商的依据，同时也是评审的重要依据，具有准法律文件性质。竞争性磋商文件用以阐明采购项目所需的资质、技术、服务及报价等要求、磋商程序、有关规定和注意事项以及合同主要条款等。本竞争性磋商文件包括以下内容： </w:t>
      </w:r>
    </w:p>
    <w:p w14:paraId="0C25567E">
      <w:pPr>
        <w:pageBreakBefore w:val="0"/>
        <w:numPr>
          <w:ilvl w:val="0"/>
          <w:numId w:val="8"/>
        </w:numPr>
        <w:tabs>
          <w:tab w:val="left" w:pos="0"/>
        </w:tabs>
        <w:wordWrap/>
        <w:topLinePunct w:val="0"/>
        <w:autoSpaceDE/>
        <w:autoSpaceDN/>
        <w:bidi w:val="0"/>
        <w:adjustRightInd w:val="0"/>
        <w:snapToGrid w:val="0"/>
        <w:spacing w:line="460" w:lineRule="exact"/>
        <w:ind w:firstLine="480" w:firstLineChars="200"/>
        <w:jc w:val="left"/>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竞争性磋商公告；</w:t>
      </w:r>
    </w:p>
    <w:p w14:paraId="0F683028">
      <w:pPr>
        <w:pageBreakBefore w:val="0"/>
        <w:numPr>
          <w:ilvl w:val="0"/>
          <w:numId w:val="8"/>
        </w:numPr>
        <w:tabs>
          <w:tab w:val="left" w:pos="0"/>
        </w:tabs>
        <w:wordWrap/>
        <w:topLinePunct w:val="0"/>
        <w:autoSpaceDE/>
        <w:autoSpaceDN/>
        <w:bidi w:val="0"/>
        <w:adjustRightInd w:val="0"/>
        <w:snapToGrid w:val="0"/>
        <w:spacing w:line="460" w:lineRule="exact"/>
        <w:ind w:firstLine="480" w:firstLineChars="200"/>
        <w:jc w:val="left"/>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供应商须知前附表；</w:t>
      </w:r>
    </w:p>
    <w:p w14:paraId="4588BBB0">
      <w:pPr>
        <w:pageBreakBefore w:val="0"/>
        <w:numPr>
          <w:ilvl w:val="0"/>
          <w:numId w:val="8"/>
        </w:numPr>
        <w:tabs>
          <w:tab w:val="left" w:pos="0"/>
        </w:tabs>
        <w:wordWrap/>
        <w:topLinePunct w:val="0"/>
        <w:autoSpaceDE/>
        <w:autoSpaceDN/>
        <w:bidi w:val="0"/>
        <w:adjustRightInd w:val="0"/>
        <w:snapToGrid w:val="0"/>
        <w:spacing w:line="460" w:lineRule="exact"/>
        <w:ind w:firstLine="480" w:firstLineChars="200"/>
        <w:jc w:val="left"/>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供应商须知；</w:t>
      </w:r>
    </w:p>
    <w:p w14:paraId="46D2EED7">
      <w:pPr>
        <w:pageBreakBefore w:val="0"/>
        <w:numPr>
          <w:ilvl w:val="0"/>
          <w:numId w:val="8"/>
        </w:numPr>
        <w:tabs>
          <w:tab w:val="left" w:pos="0"/>
        </w:tabs>
        <w:wordWrap/>
        <w:topLinePunct w:val="0"/>
        <w:autoSpaceDE/>
        <w:autoSpaceDN/>
        <w:bidi w:val="0"/>
        <w:adjustRightInd w:val="0"/>
        <w:snapToGrid w:val="0"/>
        <w:spacing w:line="460" w:lineRule="exact"/>
        <w:ind w:firstLine="480" w:firstLineChars="200"/>
        <w:jc w:val="left"/>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评分标准；</w:t>
      </w:r>
    </w:p>
    <w:p w14:paraId="7DE1148E">
      <w:pPr>
        <w:pageBreakBefore w:val="0"/>
        <w:numPr>
          <w:ilvl w:val="0"/>
          <w:numId w:val="8"/>
        </w:numPr>
        <w:tabs>
          <w:tab w:val="left" w:pos="0"/>
        </w:tabs>
        <w:wordWrap/>
        <w:topLinePunct w:val="0"/>
        <w:autoSpaceDE/>
        <w:autoSpaceDN/>
        <w:bidi w:val="0"/>
        <w:adjustRightInd w:val="0"/>
        <w:snapToGrid w:val="0"/>
        <w:spacing w:line="460" w:lineRule="exact"/>
        <w:ind w:firstLine="480" w:firstLineChars="200"/>
        <w:jc w:val="left"/>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采购内容及要求；</w:t>
      </w:r>
    </w:p>
    <w:p w14:paraId="74D4275F">
      <w:pPr>
        <w:pageBreakBefore w:val="0"/>
        <w:numPr>
          <w:ilvl w:val="0"/>
          <w:numId w:val="8"/>
        </w:numPr>
        <w:tabs>
          <w:tab w:val="left" w:pos="0"/>
        </w:tabs>
        <w:wordWrap/>
        <w:topLinePunct w:val="0"/>
        <w:autoSpaceDE/>
        <w:autoSpaceDN/>
        <w:bidi w:val="0"/>
        <w:adjustRightInd w:val="0"/>
        <w:snapToGrid w:val="0"/>
        <w:spacing w:line="460" w:lineRule="exact"/>
        <w:ind w:firstLine="480" w:firstLineChars="200"/>
        <w:jc w:val="left"/>
        <w:textAlignment w:val="auto"/>
        <w:rPr>
          <w:rFonts w:hint="eastAsia" w:ascii="宋体" w:hAnsi="宋体" w:eastAsia="宋体" w:cs="宋体"/>
          <w:color w:val="auto"/>
          <w:sz w:val="24"/>
          <w:szCs w:val="24"/>
        </w:rPr>
      </w:pPr>
      <w:r>
        <w:rPr>
          <w:rFonts w:hint="eastAsia" w:ascii="宋体" w:hAnsi="宋体" w:cs="宋体"/>
          <w:color w:val="auto"/>
          <w:sz w:val="24"/>
          <w:szCs w:val="24"/>
          <w:lang w:val="en-US" w:eastAsia="zh-CN"/>
        </w:rPr>
        <w:t>商务及合同主要条款</w:t>
      </w:r>
      <w:r>
        <w:rPr>
          <w:rFonts w:hint="eastAsia" w:ascii="宋体" w:hAnsi="宋体" w:eastAsia="宋体" w:cs="宋体"/>
          <w:color w:val="auto"/>
          <w:sz w:val="24"/>
          <w:szCs w:val="24"/>
        </w:rPr>
        <w:t>；</w:t>
      </w:r>
    </w:p>
    <w:p w14:paraId="12C93E94">
      <w:pPr>
        <w:pageBreakBefore w:val="0"/>
        <w:numPr>
          <w:ilvl w:val="0"/>
          <w:numId w:val="8"/>
        </w:numPr>
        <w:tabs>
          <w:tab w:val="left" w:pos="0"/>
        </w:tabs>
        <w:wordWrap/>
        <w:topLinePunct w:val="0"/>
        <w:autoSpaceDE/>
        <w:autoSpaceDN/>
        <w:bidi w:val="0"/>
        <w:adjustRightInd w:val="0"/>
        <w:snapToGrid w:val="0"/>
        <w:spacing w:line="460" w:lineRule="exact"/>
        <w:ind w:firstLine="480" w:firstLineChars="200"/>
        <w:jc w:val="left"/>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响应文件格式。</w:t>
      </w:r>
    </w:p>
    <w:p w14:paraId="7B424342">
      <w:pPr>
        <w:pStyle w:val="5"/>
        <w:pageBreakBefore w:val="0"/>
        <w:numPr>
          <w:ilvl w:val="0"/>
          <w:numId w:val="0"/>
        </w:numPr>
        <w:kinsoku/>
        <w:wordWrap/>
        <w:topLinePunct w:val="0"/>
        <w:autoSpaceDE/>
        <w:autoSpaceDN/>
        <w:bidi w:val="0"/>
        <w:spacing w:line="460" w:lineRule="exact"/>
        <w:ind w:firstLine="482" w:firstLineChars="200"/>
        <w:textAlignment w:val="auto"/>
        <w:rPr>
          <w:rFonts w:hint="eastAsia" w:ascii="宋体" w:hAnsi="宋体" w:eastAsia="宋体" w:cs="宋体"/>
          <w:color w:val="auto"/>
          <w:sz w:val="24"/>
          <w:szCs w:val="24"/>
        </w:rPr>
      </w:pPr>
      <w:bookmarkStart w:id="42" w:name="_Toc536202290"/>
      <w:r>
        <w:rPr>
          <w:rFonts w:hint="eastAsia" w:ascii="宋体" w:hAnsi="宋体" w:cs="宋体"/>
          <w:color w:val="auto"/>
          <w:sz w:val="24"/>
          <w:szCs w:val="24"/>
          <w:lang w:val="en-US" w:eastAsia="zh-CN"/>
        </w:rPr>
        <w:t>2.</w:t>
      </w:r>
      <w:r>
        <w:rPr>
          <w:rFonts w:hint="eastAsia" w:ascii="宋体" w:hAnsi="宋体" w:eastAsia="宋体" w:cs="宋体"/>
          <w:color w:val="auto"/>
          <w:sz w:val="24"/>
          <w:szCs w:val="24"/>
        </w:rPr>
        <w:t>磋商文件的检查及阅读</w:t>
      </w:r>
      <w:bookmarkEnd w:id="42"/>
    </w:p>
    <w:p w14:paraId="2C62B24A">
      <w:pPr>
        <w:pageBreakBefore w:val="0"/>
        <w:tabs>
          <w:tab w:val="left" w:pos="0"/>
        </w:tabs>
        <w:kinsoku/>
        <w:wordWrap/>
        <w:topLinePunct w:val="0"/>
        <w:autoSpaceDE/>
        <w:autoSpaceDN/>
        <w:bidi w:val="0"/>
        <w:adjustRightInd w:val="0"/>
        <w:snapToGrid w:val="0"/>
        <w:spacing w:line="460" w:lineRule="exact"/>
        <w:ind w:firstLine="480" w:firstLineChars="200"/>
        <w:jc w:val="left"/>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供应商应认真阅读和充分理解竞争性磋商文件中所有的事项、格式条款和规范要求。供应商没有对竞争性磋商文件全面做出实质性响应是供应商的风险。没有按照竞争性磋商文件要求作出实质性响应的响应文件应作</w:t>
      </w:r>
      <w:r>
        <w:rPr>
          <w:rFonts w:hint="eastAsia" w:ascii="宋体" w:hAnsi="宋体" w:cs="宋体"/>
          <w:color w:val="auto"/>
          <w:sz w:val="24"/>
          <w:szCs w:val="24"/>
          <w:lang w:val="en-US" w:eastAsia="zh-CN"/>
        </w:rPr>
        <w:t>无效投标</w:t>
      </w:r>
      <w:r>
        <w:rPr>
          <w:rFonts w:hint="eastAsia" w:ascii="宋体" w:hAnsi="宋体" w:eastAsia="宋体" w:cs="宋体"/>
          <w:color w:val="auto"/>
          <w:sz w:val="24"/>
          <w:szCs w:val="24"/>
        </w:rPr>
        <w:t>处理。</w:t>
      </w:r>
    </w:p>
    <w:p w14:paraId="15BDD60A">
      <w:pPr>
        <w:pStyle w:val="5"/>
        <w:pageBreakBefore w:val="0"/>
        <w:numPr>
          <w:ilvl w:val="0"/>
          <w:numId w:val="0"/>
        </w:numPr>
        <w:kinsoku/>
        <w:wordWrap/>
        <w:topLinePunct w:val="0"/>
        <w:autoSpaceDE/>
        <w:autoSpaceDN/>
        <w:bidi w:val="0"/>
        <w:spacing w:line="460" w:lineRule="exact"/>
        <w:ind w:firstLine="482" w:firstLineChars="200"/>
        <w:textAlignment w:val="auto"/>
        <w:rPr>
          <w:rFonts w:hint="eastAsia" w:ascii="宋体" w:hAnsi="宋体" w:eastAsia="宋体" w:cs="宋体"/>
          <w:color w:val="auto"/>
          <w:sz w:val="24"/>
          <w:szCs w:val="24"/>
        </w:rPr>
      </w:pPr>
      <w:bookmarkStart w:id="43" w:name="_Toc536202292"/>
      <w:r>
        <w:rPr>
          <w:rFonts w:hint="eastAsia" w:ascii="宋体" w:hAnsi="宋体" w:cs="宋体"/>
          <w:color w:val="auto"/>
          <w:sz w:val="24"/>
          <w:szCs w:val="24"/>
          <w:lang w:val="en-US" w:eastAsia="zh-CN"/>
        </w:rPr>
        <w:t>3.</w:t>
      </w:r>
      <w:r>
        <w:rPr>
          <w:rFonts w:hint="eastAsia" w:ascii="宋体" w:hAnsi="宋体" w:eastAsia="宋体" w:cs="宋体"/>
          <w:color w:val="auto"/>
          <w:sz w:val="24"/>
          <w:szCs w:val="24"/>
        </w:rPr>
        <w:t>现场踏勘及磋商文件答疑</w:t>
      </w:r>
      <w:bookmarkEnd w:id="43"/>
    </w:p>
    <w:p w14:paraId="7D27B20F">
      <w:pPr>
        <w:pageBreakBefore w:val="0"/>
        <w:tabs>
          <w:tab w:val="left" w:pos="0"/>
        </w:tabs>
        <w:kinsoku/>
        <w:wordWrap/>
        <w:topLinePunct w:val="0"/>
        <w:autoSpaceDE/>
        <w:autoSpaceDN/>
        <w:bidi w:val="0"/>
        <w:adjustRightInd w:val="0"/>
        <w:snapToGrid w:val="0"/>
        <w:spacing w:line="460" w:lineRule="exact"/>
        <w:ind w:firstLine="480" w:firstLineChars="200"/>
        <w:jc w:val="left"/>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招标代理机构将视情况确定是否有必要召开标前答疑会。如果召开标前答疑会，招标代理机构将通知所有已登记备案并报名领取了磋商文件的潜在供应商。在规定的时间，各供应商派技术、预算等相关人员进行现场踏勘和答疑，答疑的问题各供应商以书面形式提交。招标代理机构、采购人共同对各供应商提出的问题进行答复，形成答疑会议纪要。答疑会议纪要与磋商文件中不一致的内容，以答疑会议纪要为准。凡未参加答疑和现场踏勘的供应商，由此造成的偏差由各供应商自行负责。</w:t>
      </w:r>
    </w:p>
    <w:p w14:paraId="20311058">
      <w:pPr>
        <w:pStyle w:val="5"/>
        <w:pageBreakBefore w:val="0"/>
        <w:numPr>
          <w:ilvl w:val="0"/>
          <w:numId w:val="0"/>
        </w:numPr>
        <w:kinsoku/>
        <w:wordWrap/>
        <w:topLinePunct w:val="0"/>
        <w:autoSpaceDE/>
        <w:autoSpaceDN/>
        <w:bidi w:val="0"/>
        <w:spacing w:line="460" w:lineRule="exact"/>
        <w:ind w:firstLine="482" w:firstLineChars="200"/>
        <w:textAlignment w:val="auto"/>
        <w:rPr>
          <w:rFonts w:hint="eastAsia" w:ascii="宋体" w:hAnsi="宋体" w:eastAsia="宋体" w:cs="宋体"/>
          <w:color w:val="auto"/>
          <w:sz w:val="24"/>
          <w:szCs w:val="24"/>
        </w:rPr>
      </w:pPr>
      <w:bookmarkStart w:id="44" w:name="_Toc19797"/>
      <w:bookmarkStart w:id="45" w:name="_Toc536202293"/>
      <w:r>
        <w:rPr>
          <w:rFonts w:hint="eastAsia" w:ascii="宋体" w:hAnsi="宋体" w:cs="宋体"/>
          <w:color w:val="auto"/>
          <w:sz w:val="24"/>
          <w:szCs w:val="24"/>
          <w:lang w:val="en-US" w:eastAsia="zh-CN"/>
        </w:rPr>
        <w:t>4.</w:t>
      </w:r>
      <w:r>
        <w:rPr>
          <w:rFonts w:hint="eastAsia" w:ascii="宋体" w:hAnsi="宋体" w:eastAsia="宋体" w:cs="宋体"/>
          <w:color w:val="auto"/>
          <w:sz w:val="24"/>
          <w:szCs w:val="24"/>
        </w:rPr>
        <w:t>竞争性磋商文件的澄清</w:t>
      </w:r>
      <w:bookmarkEnd w:id="44"/>
      <w:bookmarkEnd w:id="45"/>
    </w:p>
    <w:p w14:paraId="1A4311C0">
      <w:pPr>
        <w:pageBreakBefore w:val="0"/>
        <w:kinsoku/>
        <w:wordWrap/>
        <w:topLinePunct w:val="0"/>
        <w:autoSpaceDE/>
        <w:autoSpaceDN/>
        <w:bidi w:val="0"/>
        <w:adjustRightInd w:val="0"/>
        <w:snapToGrid w:val="0"/>
        <w:spacing w:line="460" w:lineRule="exact"/>
        <w:ind w:firstLine="480" w:firstLineChars="200"/>
        <w:jc w:val="left"/>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4.1供应商应认真阅读和充分理解竞争性磋商文件中所有的事项，如有问题或</w:t>
      </w:r>
      <w:r>
        <w:rPr>
          <w:rFonts w:hint="eastAsia" w:ascii="宋体" w:hAnsi="宋体" w:cs="宋体"/>
          <w:color w:val="auto"/>
          <w:sz w:val="24"/>
          <w:szCs w:val="24"/>
          <w:lang w:eastAsia="zh-CN"/>
        </w:rPr>
        <w:t>异议</w:t>
      </w:r>
      <w:r>
        <w:rPr>
          <w:rFonts w:hint="eastAsia" w:ascii="宋体" w:hAnsi="宋体" w:eastAsia="宋体" w:cs="宋体"/>
          <w:color w:val="auto"/>
          <w:sz w:val="24"/>
          <w:szCs w:val="24"/>
        </w:rPr>
        <w:t>请及时函告。否则，视为同意竞争性磋商文件的一切条款和要求并承担由此引起的一切法律责任。凡因供应商对竞争性磋商文件阅读不深、理解不透、误解、疏漏</w:t>
      </w:r>
      <w:r>
        <w:rPr>
          <w:rFonts w:hint="eastAsia" w:ascii="宋体" w:hAnsi="宋体" w:cs="宋体"/>
          <w:color w:val="auto"/>
          <w:sz w:val="24"/>
          <w:szCs w:val="24"/>
          <w:lang w:eastAsia="zh-CN"/>
        </w:rPr>
        <w:t>或</w:t>
      </w:r>
      <w:r>
        <w:rPr>
          <w:rFonts w:hint="eastAsia" w:ascii="宋体" w:hAnsi="宋体" w:eastAsia="宋体" w:cs="宋体"/>
          <w:color w:val="auto"/>
          <w:sz w:val="24"/>
          <w:szCs w:val="24"/>
        </w:rPr>
        <w:t>因市场行情了解不清造成的后果和风险均由供应商自负。</w:t>
      </w:r>
    </w:p>
    <w:p w14:paraId="3C3A934E">
      <w:pPr>
        <w:pageBreakBefore w:val="0"/>
        <w:tabs>
          <w:tab w:val="left" w:pos="0"/>
        </w:tabs>
        <w:kinsoku/>
        <w:wordWrap/>
        <w:topLinePunct w:val="0"/>
        <w:autoSpaceDE/>
        <w:autoSpaceDN/>
        <w:bidi w:val="0"/>
        <w:adjustRightInd w:val="0"/>
        <w:snapToGrid w:val="0"/>
        <w:spacing w:line="460" w:lineRule="exact"/>
        <w:ind w:firstLine="480" w:firstLineChars="200"/>
        <w:jc w:val="left"/>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rPr>
        <w:t>4.2响应人若对磋商文件有任何疑问要求澄清，或认为有必要与采购人进行技术交流的，响应人在收到采购文件之日或者采购文件公告期限届满之日七个工作日内，以书面形式向招标代理机构提出</w:t>
      </w:r>
      <w:r>
        <w:rPr>
          <w:rFonts w:hint="eastAsia" w:ascii="宋体" w:hAnsi="宋体" w:eastAsia="宋体" w:cs="宋体"/>
          <w:color w:val="auto"/>
          <w:sz w:val="24"/>
          <w:szCs w:val="24"/>
          <w:lang w:eastAsia="zh-CN"/>
        </w:rPr>
        <w:t>。采购代理机构将视情况确定采用适当方式予以澄清或以书面形式予以答复，涉及变更或修正内容在政府采购发布媒体上发布变更公告。在此之后提出的询问或者质疑均为无效，采购代理机构不予受理。</w:t>
      </w:r>
    </w:p>
    <w:p w14:paraId="5B1EB0A8">
      <w:pPr>
        <w:pageBreakBefore w:val="0"/>
        <w:kinsoku/>
        <w:wordWrap/>
        <w:topLinePunct w:val="0"/>
        <w:autoSpaceDE/>
        <w:autoSpaceDN/>
        <w:bidi w:val="0"/>
        <w:spacing w:line="460" w:lineRule="exact"/>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4.3</w:t>
      </w:r>
      <w:r>
        <w:rPr>
          <w:rFonts w:hint="eastAsia" w:ascii="宋体" w:hAnsi="宋体" w:eastAsia="宋体" w:cs="宋体"/>
          <w:color w:val="auto"/>
          <w:sz w:val="24"/>
          <w:szCs w:val="24"/>
        </w:rPr>
        <w:t>对于在规定时间内收到的投标人依法提出的询问或者质疑，采购代理机构将按程序及时</w:t>
      </w:r>
      <w:r>
        <w:rPr>
          <w:rFonts w:hint="eastAsia" w:ascii="宋体" w:hAnsi="宋体" w:cs="宋体"/>
          <w:color w:val="auto"/>
          <w:sz w:val="24"/>
          <w:szCs w:val="24"/>
          <w:lang w:eastAsia="zh-CN"/>
        </w:rPr>
        <w:t>作出</w:t>
      </w:r>
      <w:r>
        <w:rPr>
          <w:rFonts w:hint="eastAsia" w:ascii="宋体" w:hAnsi="宋体" w:eastAsia="宋体" w:cs="宋体"/>
          <w:color w:val="auto"/>
          <w:sz w:val="24"/>
          <w:szCs w:val="24"/>
        </w:rPr>
        <w:t>答复，若对</w:t>
      </w:r>
      <w:r>
        <w:rPr>
          <w:rFonts w:hint="eastAsia" w:ascii="宋体" w:hAnsi="宋体" w:cs="宋体"/>
          <w:color w:val="auto"/>
          <w:sz w:val="24"/>
          <w:szCs w:val="24"/>
          <w:lang w:eastAsia="zh-CN"/>
        </w:rPr>
        <w:t>磋商文件</w:t>
      </w:r>
      <w:r>
        <w:rPr>
          <w:rFonts w:hint="eastAsia" w:ascii="宋体" w:hAnsi="宋体" w:eastAsia="宋体" w:cs="宋体"/>
          <w:color w:val="auto"/>
          <w:sz w:val="24"/>
          <w:szCs w:val="24"/>
        </w:rPr>
        <w:t>做出实质性变动，则按照相关规定延长投标截止时间。</w:t>
      </w:r>
    </w:p>
    <w:p w14:paraId="43D602E6">
      <w:pPr>
        <w:pStyle w:val="14"/>
        <w:pageBreakBefore w:val="0"/>
        <w:kinsoku/>
        <w:wordWrap/>
        <w:topLinePunct w:val="0"/>
        <w:autoSpaceDE/>
        <w:autoSpaceDN/>
        <w:bidi w:val="0"/>
        <w:spacing w:line="460" w:lineRule="exact"/>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4.4</w:t>
      </w:r>
      <w:r>
        <w:rPr>
          <w:rFonts w:hint="eastAsia" w:ascii="宋体" w:hAnsi="宋体" w:eastAsia="宋体" w:cs="宋体"/>
          <w:color w:val="auto"/>
          <w:sz w:val="24"/>
          <w:szCs w:val="24"/>
        </w:rPr>
        <w:t>投标人提出质疑应当有明确的请求和必要的证明材料。</w:t>
      </w:r>
    </w:p>
    <w:p w14:paraId="7CF6127C">
      <w:pPr>
        <w:pStyle w:val="5"/>
        <w:pageBreakBefore w:val="0"/>
        <w:numPr>
          <w:ilvl w:val="0"/>
          <w:numId w:val="0"/>
        </w:numPr>
        <w:kinsoku/>
        <w:wordWrap/>
        <w:topLinePunct w:val="0"/>
        <w:autoSpaceDE/>
        <w:autoSpaceDN/>
        <w:bidi w:val="0"/>
        <w:spacing w:line="460" w:lineRule="exact"/>
        <w:ind w:firstLine="482" w:firstLineChars="200"/>
        <w:textAlignment w:val="auto"/>
        <w:rPr>
          <w:rFonts w:hint="eastAsia" w:ascii="宋体" w:hAnsi="宋体" w:eastAsia="宋体" w:cs="宋体"/>
          <w:color w:val="auto"/>
          <w:sz w:val="24"/>
          <w:szCs w:val="24"/>
        </w:rPr>
      </w:pPr>
      <w:bookmarkStart w:id="46" w:name="_Toc536202294"/>
      <w:bookmarkStart w:id="47" w:name="_Toc6390"/>
      <w:r>
        <w:rPr>
          <w:rFonts w:hint="eastAsia" w:ascii="宋体" w:hAnsi="宋体" w:cs="宋体"/>
          <w:color w:val="auto"/>
          <w:sz w:val="24"/>
          <w:szCs w:val="24"/>
          <w:lang w:val="en-US" w:eastAsia="zh-CN"/>
        </w:rPr>
        <w:t>5.</w:t>
      </w:r>
      <w:r>
        <w:rPr>
          <w:rFonts w:hint="eastAsia" w:ascii="宋体" w:hAnsi="宋体" w:eastAsia="宋体" w:cs="宋体"/>
          <w:color w:val="auto"/>
          <w:sz w:val="24"/>
          <w:szCs w:val="24"/>
        </w:rPr>
        <w:t>竞争性磋商文件的修改</w:t>
      </w:r>
      <w:bookmarkEnd w:id="46"/>
      <w:bookmarkEnd w:id="47"/>
    </w:p>
    <w:p w14:paraId="1406B135">
      <w:pPr>
        <w:keepNext w:val="0"/>
        <w:keepLines w:val="0"/>
        <w:pageBreakBefore w:val="0"/>
        <w:widowControl w:val="0"/>
        <w:kinsoku/>
        <w:wordWrap/>
        <w:overflowPunct w:val="0"/>
        <w:topLinePunct w:val="0"/>
        <w:autoSpaceDE/>
        <w:autoSpaceDN/>
        <w:bidi w:val="0"/>
        <w:adjustRightInd w:val="0"/>
        <w:snapToGrid w:val="0"/>
        <w:spacing w:line="460" w:lineRule="exact"/>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5.1 在磋商截止时间五日前，无论出于何种原因，代理机构可主动或在解答供应商提出的澄清问题时，对竞争性磋商文件进行修改</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不足</w:t>
      </w:r>
      <w:r>
        <w:rPr>
          <w:rFonts w:hint="eastAsia" w:ascii="宋体" w:hAnsi="宋体" w:eastAsia="宋体" w:cs="宋体"/>
          <w:color w:val="auto"/>
          <w:sz w:val="24"/>
          <w:szCs w:val="24"/>
          <w:lang w:val="en-US" w:eastAsia="zh-CN"/>
        </w:rPr>
        <w:t>5</w:t>
      </w:r>
      <w:r>
        <w:rPr>
          <w:rFonts w:hint="eastAsia" w:ascii="宋体" w:hAnsi="宋体" w:eastAsia="宋体" w:cs="宋体"/>
          <w:color w:val="auto"/>
          <w:sz w:val="24"/>
          <w:szCs w:val="24"/>
        </w:rPr>
        <w:t>日的，顺延提交</w:t>
      </w:r>
      <w:r>
        <w:rPr>
          <w:rFonts w:hint="eastAsia" w:ascii="宋体" w:hAnsi="宋体" w:eastAsia="宋体" w:cs="宋体"/>
          <w:color w:val="auto"/>
          <w:sz w:val="24"/>
          <w:szCs w:val="24"/>
          <w:lang w:eastAsia="zh-CN"/>
        </w:rPr>
        <w:t>响应</w:t>
      </w:r>
      <w:r>
        <w:rPr>
          <w:rFonts w:hint="eastAsia" w:ascii="宋体" w:hAnsi="宋体" w:eastAsia="宋体" w:cs="宋体"/>
          <w:color w:val="auto"/>
          <w:sz w:val="24"/>
          <w:szCs w:val="24"/>
        </w:rPr>
        <w:t>文件的截止时间</w:t>
      </w:r>
      <w:r>
        <w:rPr>
          <w:rFonts w:hint="eastAsia" w:ascii="宋体" w:hAnsi="宋体" w:eastAsia="宋体" w:cs="宋体"/>
          <w:color w:val="auto"/>
          <w:sz w:val="24"/>
          <w:szCs w:val="24"/>
          <w:lang w:eastAsia="zh-CN"/>
        </w:rPr>
        <w:t>，并</w:t>
      </w:r>
      <w:r>
        <w:rPr>
          <w:rFonts w:hint="eastAsia" w:ascii="宋体" w:hAnsi="宋体" w:eastAsia="宋体" w:cs="宋体"/>
          <w:color w:val="auto"/>
          <w:sz w:val="24"/>
          <w:szCs w:val="24"/>
        </w:rPr>
        <w:t>在发布</w:t>
      </w:r>
      <w:r>
        <w:rPr>
          <w:rFonts w:hint="eastAsia" w:ascii="宋体" w:hAnsi="宋体" w:eastAsia="宋体" w:cs="宋体"/>
          <w:color w:val="auto"/>
          <w:sz w:val="24"/>
          <w:szCs w:val="24"/>
          <w:lang w:eastAsia="zh-CN"/>
        </w:rPr>
        <w:t>磋商</w:t>
      </w:r>
      <w:r>
        <w:rPr>
          <w:rFonts w:hint="eastAsia" w:ascii="宋体" w:hAnsi="宋体" w:eastAsia="宋体" w:cs="宋体"/>
          <w:color w:val="auto"/>
          <w:sz w:val="24"/>
          <w:szCs w:val="24"/>
        </w:rPr>
        <w:t>公告的财政部门指定媒体上由采购代理机构发布变更公告，并以书面形式通知所有</w:t>
      </w:r>
      <w:r>
        <w:rPr>
          <w:rFonts w:hint="eastAsia" w:ascii="宋体" w:hAnsi="宋体" w:cs="宋体"/>
          <w:color w:val="auto"/>
          <w:sz w:val="24"/>
          <w:szCs w:val="24"/>
          <w:lang w:val="en-US" w:eastAsia="zh-CN"/>
        </w:rPr>
        <w:t>获取</w:t>
      </w:r>
      <w:r>
        <w:rPr>
          <w:rFonts w:hint="eastAsia" w:ascii="宋体" w:hAnsi="宋体" w:eastAsia="宋体" w:cs="宋体"/>
          <w:color w:val="auto"/>
          <w:sz w:val="24"/>
          <w:szCs w:val="24"/>
          <w:lang w:eastAsia="zh-CN"/>
        </w:rPr>
        <w:t>磋商</w:t>
      </w:r>
      <w:r>
        <w:rPr>
          <w:rFonts w:hint="eastAsia" w:ascii="宋体" w:hAnsi="宋体" w:eastAsia="宋体" w:cs="宋体"/>
          <w:color w:val="auto"/>
          <w:sz w:val="24"/>
          <w:szCs w:val="24"/>
        </w:rPr>
        <w:t>文件的单位。该澄清或者修改的内容为</w:t>
      </w:r>
      <w:r>
        <w:rPr>
          <w:rFonts w:hint="eastAsia" w:ascii="宋体" w:hAnsi="宋体" w:cs="宋体"/>
          <w:color w:val="auto"/>
          <w:sz w:val="24"/>
          <w:szCs w:val="24"/>
          <w:lang w:eastAsia="zh-CN"/>
        </w:rPr>
        <w:t>磋商文件</w:t>
      </w:r>
      <w:r>
        <w:rPr>
          <w:rFonts w:hint="eastAsia" w:ascii="宋体" w:hAnsi="宋体" w:eastAsia="宋体" w:cs="宋体"/>
          <w:color w:val="auto"/>
          <w:sz w:val="24"/>
          <w:szCs w:val="24"/>
        </w:rPr>
        <w:t>的组成部分。</w:t>
      </w:r>
    </w:p>
    <w:p w14:paraId="5452DA28">
      <w:pPr>
        <w:keepNext w:val="0"/>
        <w:keepLines w:val="0"/>
        <w:pageBreakBefore w:val="0"/>
        <w:widowControl w:val="0"/>
        <w:kinsoku/>
        <w:wordWrap/>
        <w:overflowPunct w:val="0"/>
        <w:topLinePunct w:val="0"/>
        <w:autoSpaceDE/>
        <w:autoSpaceDN/>
        <w:bidi w:val="0"/>
        <w:adjustRightInd w:val="0"/>
        <w:snapToGrid w:val="0"/>
        <w:spacing w:line="460" w:lineRule="exact"/>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5.2</w:t>
      </w:r>
      <w:r>
        <w:rPr>
          <w:rFonts w:hint="eastAsia" w:ascii="宋体" w:hAnsi="宋体" w:cs="宋体"/>
          <w:color w:val="auto"/>
          <w:sz w:val="24"/>
          <w:szCs w:val="24"/>
          <w:lang w:eastAsia="zh-CN"/>
        </w:rPr>
        <w:t>磋商文件</w:t>
      </w:r>
      <w:r>
        <w:rPr>
          <w:rFonts w:hint="eastAsia" w:ascii="宋体" w:hAnsi="宋体" w:eastAsia="宋体" w:cs="宋体"/>
          <w:color w:val="auto"/>
          <w:sz w:val="24"/>
          <w:szCs w:val="24"/>
        </w:rPr>
        <w:t>的修改书将构成</w:t>
      </w:r>
      <w:r>
        <w:rPr>
          <w:rFonts w:hint="eastAsia" w:ascii="宋体" w:hAnsi="宋体" w:cs="宋体"/>
          <w:color w:val="auto"/>
          <w:sz w:val="24"/>
          <w:szCs w:val="24"/>
          <w:lang w:eastAsia="zh-CN"/>
        </w:rPr>
        <w:t>磋商文件</w:t>
      </w:r>
      <w:r>
        <w:rPr>
          <w:rFonts w:hint="eastAsia" w:ascii="宋体" w:hAnsi="宋体" w:eastAsia="宋体" w:cs="宋体"/>
          <w:color w:val="auto"/>
          <w:sz w:val="24"/>
          <w:szCs w:val="24"/>
        </w:rPr>
        <w:t>的一部分，对采购人和投标人都具有约束力。</w:t>
      </w:r>
    </w:p>
    <w:p w14:paraId="1017C201">
      <w:pPr>
        <w:keepNext w:val="0"/>
        <w:keepLines w:val="0"/>
        <w:pageBreakBefore w:val="0"/>
        <w:widowControl w:val="0"/>
        <w:kinsoku/>
        <w:wordWrap/>
        <w:topLinePunct w:val="0"/>
        <w:autoSpaceDE/>
        <w:autoSpaceDN/>
        <w:bidi w:val="0"/>
        <w:spacing w:line="460" w:lineRule="exact"/>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5.3</w:t>
      </w:r>
      <w:r>
        <w:rPr>
          <w:rFonts w:hint="eastAsia" w:ascii="宋体" w:hAnsi="宋体" w:eastAsia="宋体" w:cs="宋体"/>
          <w:color w:val="auto"/>
          <w:sz w:val="24"/>
          <w:szCs w:val="24"/>
        </w:rPr>
        <w:t>采购代理机构可以视采购具体情况，延长投标截止时间和开标时间。延长投标截止时间和开标时间将在财政部门指定的媒体上发布变更公告，同时将变更时间书面通知所有</w:t>
      </w:r>
      <w:r>
        <w:rPr>
          <w:rFonts w:hint="eastAsia" w:ascii="宋体" w:hAnsi="宋体" w:cs="宋体"/>
          <w:color w:val="auto"/>
          <w:sz w:val="24"/>
          <w:szCs w:val="24"/>
          <w:lang w:val="en-US" w:eastAsia="zh-CN"/>
        </w:rPr>
        <w:t>获取</w:t>
      </w:r>
      <w:r>
        <w:rPr>
          <w:rFonts w:hint="eastAsia" w:ascii="宋体" w:hAnsi="宋体" w:eastAsia="宋体" w:cs="宋体"/>
          <w:color w:val="auto"/>
          <w:sz w:val="24"/>
          <w:szCs w:val="24"/>
          <w:lang w:eastAsia="zh-CN"/>
        </w:rPr>
        <w:t>磋商</w:t>
      </w:r>
      <w:r>
        <w:rPr>
          <w:rFonts w:hint="eastAsia" w:ascii="宋体" w:hAnsi="宋体" w:eastAsia="宋体" w:cs="宋体"/>
          <w:color w:val="auto"/>
          <w:sz w:val="24"/>
          <w:szCs w:val="24"/>
        </w:rPr>
        <w:t>文件的单位。</w:t>
      </w:r>
    </w:p>
    <w:p w14:paraId="36C1F560">
      <w:pPr>
        <w:pStyle w:val="5"/>
        <w:pageBreakBefore w:val="0"/>
        <w:numPr>
          <w:ilvl w:val="0"/>
          <w:numId w:val="0"/>
        </w:numPr>
        <w:kinsoku/>
        <w:wordWrap/>
        <w:topLinePunct w:val="0"/>
        <w:autoSpaceDE/>
        <w:autoSpaceDN/>
        <w:bidi w:val="0"/>
        <w:spacing w:line="460" w:lineRule="exact"/>
        <w:ind w:firstLine="482" w:firstLineChars="200"/>
        <w:textAlignment w:val="auto"/>
        <w:rPr>
          <w:rFonts w:hint="eastAsia" w:ascii="宋体" w:hAnsi="宋体" w:eastAsia="宋体" w:cs="宋体"/>
          <w:color w:val="auto"/>
          <w:sz w:val="24"/>
          <w:szCs w:val="24"/>
        </w:rPr>
      </w:pPr>
      <w:bookmarkStart w:id="48" w:name="_Toc536202295"/>
      <w:bookmarkStart w:id="49" w:name="_Toc31188"/>
      <w:r>
        <w:rPr>
          <w:rFonts w:hint="eastAsia" w:ascii="宋体" w:hAnsi="宋体" w:cs="宋体"/>
          <w:color w:val="auto"/>
          <w:sz w:val="24"/>
          <w:szCs w:val="24"/>
          <w:lang w:val="en-US" w:eastAsia="zh-CN"/>
        </w:rPr>
        <w:t>6.</w:t>
      </w:r>
      <w:r>
        <w:rPr>
          <w:rFonts w:hint="eastAsia" w:ascii="宋体" w:hAnsi="宋体" w:eastAsia="宋体" w:cs="宋体"/>
          <w:color w:val="auto"/>
          <w:sz w:val="24"/>
          <w:szCs w:val="24"/>
        </w:rPr>
        <w:t>质疑</w:t>
      </w:r>
    </w:p>
    <w:p w14:paraId="41B1A1E3">
      <w:pPr>
        <w:pStyle w:val="5"/>
        <w:pageBreakBefore w:val="0"/>
        <w:kinsoku/>
        <w:wordWrap/>
        <w:topLinePunct w:val="0"/>
        <w:autoSpaceDE/>
        <w:autoSpaceDN/>
        <w:bidi w:val="0"/>
        <w:spacing w:line="460" w:lineRule="exact"/>
        <w:ind w:firstLine="480" w:firstLineChars="200"/>
        <w:textAlignment w:val="auto"/>
        <w:rPr>
          <w:rFonts w:hint="eastAsia" w:ascii="宋体" w:hAnsi="宋体" w:eastAsia="宋体" w:cs="宋体"/>
          <w:b w:val="0"/>
          <w:color w:val="auto"/>
          <w:sz w:val="24"/>
          <w:szCs w:val="24"/>
        </w:rPr>
      </w:pPr>
      <w:r>
        <w:rPr>
          <w:rFonts w:hint="eastAsia" w:ascii="宋体" w:hAnsi="宋体" w:eastAsia="宋体" w:cs="宋体"/>
          <w:b w:val="0"/>
          <w:color w:val="auto"/>
          <w:sz w:val="24"/>
          <w:szCs w:val="24"/>
        </w:rPr>
        <w:t>供应商认为磋商文件、招标过程和中标结果使自己的权益受到损害的，可以按《政府采购法》第</w:t>
      </w:r>
      <w:r>
        <w:rPr>
          <w:rFonts w:hint="eastAsia" w:ascii="宋体" w:hAnsi="宋体" w:cs="宋体"/>
          <w:b w:val="0"/>
          <w:color w:val="auto"/>
          <w:sz w:val="24"/>
          <w:szCs w:val="24"/>
          <w:lang w:val="en-US" w:eastAsia="zh-CN"/>
        </w:rPr>
        <w:t>五十二</w:t>
      </w:r>
      <w:r>
        <w:rPr>
          <w:rFonts w:hint="eastAsia" w:ascii="宋体" w:hAnsi="宋体" w:eastAsia="宋体" w:cs="宋体"/>
          <w:b w:val="0"/>
          <w:color w:val="auto"/>
          <w:sz w:val="24"/>
          <w:szCs w:val="24"/>
        </w:rPr>
        <w:t>条执行。</w:t>
      </w:r>
    </w:p>
    <w:p w14:paraId="7C54C557">
      <w:pPr>
        <w:pStyle w:val="5"/>
        <w:pageBreakBefore w:val="0"/>
        <w:numPr>
          <w:ilvl w:val="0"/>
          <w:numId w:val="0"/>
        </w:numPr>
        <w:kinsoku/>
        <w:wordWrap/>
        <w:topLinePunct w:val="0"/>
        <w:autoSpaceDE/>
        <w:autoSpaceDN/>
        <w:bidi w:val="0"/>
        <w:spacing w:line="460" w:lineRule="exact"/>
        <w:ind w:firstLine="482" w:firstLineChars="200"/>
        <w:textAlignment w:val="auto"/>
        <w:rPr>
          <w:rFonts w:hint="eastAsia" w:ascii="宋体" w:hAnsi="宋体" w:eastAsia="宋体" w:cs="宋体"/>
          <w:color w:val="auto"/>
          <w:sz w:val="24"/>
          <w:szCs w:val="24"/>
        </w:rPr>
      </w:pPr>
      <w:r>
        <w:rPr>
          <w:rFonts w:hint="eastAsia" w:ascii="宋体" w:hAnsi="宋体" w:cs="宋体"/>
          <w:color w:val="auto"/>
          <w:sz w:val="24"/>
          <w:szCs w:val="24"/>
          <w:lang w:val="en-US" w:eastAsia="zh-CN"/>
        </w:rPr>
        <w:t>7.</w:t>
      </w:r>
      <w:r>
        <w:rPr>
          <w:rFonts w:hint="eastAsia" w:ascii="宋体" w:hAnsi="宋体" w:eastAsia="宋体" w:cs="宋体"/>
          <w:color w:val="auto"/>
          <w:sz w:val="24"/>
          <w:szCs w:val="24"/>
        </w:rPr>
        <w:t>竞争性磋商文件的获取</w:t>
      </w:r>
      <w:bookmarkEnd w:id="48"/>
      <w:bookmarkEnd w:id="49"/>
    </w:p>
    <w:p w14:paraId="49DD3A5D">
      <w:pPr>
        <w:pageBreakBefore w:val="0"/>
        <w:widowControl/>
        <w:kinsoku/>
        <w:wordWrap/>
        <w:topLinePunct w:val="0"/>
        <w:autoSpaceDE/>
        <w:autoSpaceDN/>
        <w:bidi w:val="0"/>
        <w:spacing w:line="460" w:lineRule="exact"/>
        <w:ind w:firstLine="480" w:firstLineChars="200"/>
        <w:jc w:val="left"/>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供应商必须从代理机构</w:t>
      </w:r>
      <w:r>
        <w:rPr>
          <w:rFonts w:hint="eastAsia" w:ascii="宋体" w:hAnsi="宋体" w:cs="宋体"/>
          <w:color w:val="auto"/>
          <w:sz w:val="24"/>
          <w:szCs w:val="24"/>
          <w:lang w:val="en-US" w:eastAsia="zh-CN"/>
        </w:rPr>
        <w:t>获取</w:t>
      </w:r>
      <w:r>
        <w:rPr>
          <w:rFonts w:hint="eastAsia" w:ascii="宋体" w:hAnsi="宋体" w:eastAsia="宋体" w:cs="宋体"/>
          <w:color w:val="auto"/>
          <w:sz w:val="24"/>
          <w:szCs w:val="24"/>
        </w:rPr>
        <w:t>竞争性磋商文件，供应商自行转让或复制竞争性磋商文件视为无效。</w:t>
      </w:r>
      <w:r>
        <w:rPr>
          <w:rFonts w:hint="eastAsia" w:ascii="宋体" w:hAnsi="宋体" w:cs="宋体"/>
          <w:color w:val="auto"/>
          <w:sz w:val="24"/>
          <w:szCs w:val="24"/>
          <w:lang w:val="en-US" w:eastAsia="zh-CN"/>
        </w:rPr>
        <w:t>本</w:t>
      </w:r>
      <w:r>
        <w:rPr>
          <w:rFonts w:hint="eastAsia" w:ascii="宋体" w:hAnsi="宋体" w:eastAsia="宋体" w:cs="宋体"/>
          <w:color w:val="auto"/>
          <w:sz w:val="24"/>
          <w:szCs w:val="24"/>
        </w:rPr>
        <w:t>竞争性磋商文件仅作为本次竞争性磋商使用。</w:t>
      </w:r>
    </w:p>
    <w:p w14:paraId="4BA55FAB">
      <w:pPr>
        <w:pStyle w:val="14"/>
        <w:pageBreakBefore w:val="0"/>
        <w:kinsoku/>
        <w:wordWrap/>
        <w:topLinePunct w:val="0"/>
        <w:autoSpaceDE/>
        <w:autoSpaceDN/>
        <w:bidi w:val="0"/>
        <w:spacing w:line="460" w:lineRule="exact"/>
        <w:ind w:firstLine="482" w:firstLineChars="200"/>
        <w:jc w:val="left"/>
        <w:textAlignment w:val="auto"/>
        <w:rPr>
          <w:rFonts w:hint="eastAsia" w:ascii="宋体" w:hAnsi="宋体" w:eastAsia="宋体" w:cs="宋体"/>
          <w:color w:val="auto"/>
          <w:sz w:val="24"/>
          <w:szCs w:val="24"/>
        </w:rPr>
      </w:pPr>
      <w:bookmarkStart w:id="50" w:name="_Toc5095"/>
      <w:bookmarkStart w:id="51" w:name="_Toc536202296"/>
      <w:r>
        <w:rPr>
          <w:rFonts w:hint="eastAsia" w:ascii="宋体" w:hAnsi="宋体" w:cs="宋体"/>
          <w:b/>
          <w:bCs/>
          <w:color w:val="auto"/>
          <w:sz w:val="24"/>
          <w:szCs w:val="24"/>
          <w:lang w:val="en-US" w:eastAsia="zh-CN"/>
        </w:rPr>
        <w:t>8.</w:t>
      </w:r>
      <w:r>
        <w:rPr>
          <w:rFonts w:hint="eastAsia" w:ascii="宋体" w:hAnsi="宋体" w:eastAsia="宋体" w:cs="宋体"/>
          <w:b/>
          <w:bCs/>
          <w:color w:val="auto"/>
          <w:sz w:val="24"/>
          <w:szCs w:val="24"/>
        </w:rPr>
        <w:t>竞争性磋商文件的解释权归代理机构</w:t>
      </w:r>
      <w:bookmarkEnd w:id="50"/>
      <w:bookmarkEnd w:id="51"/>
      <w:r>
        <w:rPr>
          <w:rFonts w:hint="eastAsia" w:ascii="宋体" w:hAnsi="宋体" w:eastAsia="宋体" w:cs="宋体"/>
          <w:color w:val="auto"/>
          <w:sz w:val="24"/>
          <w:szCs w:val="24"/>
        </w:rPr>
        <w:t>（ 如发现</w:t>
      </w:r>
      <w:r>
        <w:rPr>
          <w:rFonts w:hint="eastAsia" w:ascii="宋体" w:hAnsi="宋体" w:cs="宋体"/>
          <w:color w:val="auto"/>
          <w:sz w:val="24"/>
          <w:szCs w:val="24"/>
          <w:lang w:eastAsia="zh-CN"/>
        </w:rPr>
        <w:t>磋商文件</w:t>
      </w:r>
      <w:r>
        <w:rPr>
          <w:rFonts w:hint="eastAsia" w:ascii="宋体" w:hAnsi="宋体" w:eastAsia="宋体" w:cs="宋体"/>
          <w:color w:val="auto"/>
          <w:sz w:val="24"/>
          <w:szCs w:val="24"/>
        </w:rPr>
        <w:t>内容与现行法律法规不相符的情况，以现行法律法规为准</w:t>
      </w:r>
      <w:r>
        <w:rPr>
          <w:rFonts w:hint="eastAsia" w:ascii="宋体" w:hAnsi="宋体" w:cs="宋体"/>
          <w:color w:val="auto"/>
          <w:sz w:val="24"/>
          <w:szCs w:val="24"/>
          <w:lang w:eastAsia="zh-CN"/>
        </w:rPr>
        <w:t>）</w:t>
      </w:r>
    </w:p>
    <w:p w14:paraId="32F5C0CE">
      <w:pPr>
        <w:pageBreakBefore w:val="0"/>
        <w:widowControl/>
        <w:numPr>
          <w:ilvl w:val="0"/>
          <w:numId w:val="6"/>
        </w:numPr>
        <w:wordWrap/>
        <w:topLinePunct w:val="0"/>
        <w:autoSpaceDE/>
        <w:autoSpaceDN/>
        <w:bidi w:val="0"/>
        <w:spacing w:line="460" w:lineRule="exact"/>
        <w:ind w:firstLine="482" w:firstLineChars="200"/>
        <w:jc w:val="center"/>
        <w:textAlignment w:val="auto"/>
        <w:outlineLvl w:val="1"/>
        <w:rPr>
          <w:rFonts w:hint="eastAsia" w:ascii="宋体" w:hAnsi="宋体" w:eastAsia="宋体" w:cs="宋体"/>
          <w:b/>
          <w:bCs/>
          <w:color w:val="auto"/>
          <w:kern w:val="0"/>
          <w:sz w:val="24"/>
          <w:szCs w:val="24"/>
        </w:rPr>
      </w:pPr>
      <w:bookmarkStart w:id="52" w:name="_Toc536429321"/>
      <w:bookmarkStart w:id="53" w:name="_Toc536202381"/>
      <w:bookmarkStart w:id="54" w:name="_Toc536202297"/>
      <w:bookmarkStart w:id="55" w:name="_Toc536429374"/>
      <w:bookmarkStart w:id="56" w:name="_Toc622"/>
      <w:bookmarkStart w:id="57" w:name="_Toc19543338"/>
      <w:r>
        <w:rPr>
          <w:rFonts w:hint="eastAsia" w:ascii="宋体" w:hAnsi="宋体" w:eastAsia="宋体" w:cs="宋体"/>
          <w:b/>
          <w:bCs/>
          <w:color w:val="auto"/>
          <w:kern w:val="0"/>
          <w:sz w:val="24"/>
          <w:szCs w:val="24"/>
        </w:rPr>
        <w:t>响应文件</w:t>
      </w:r>
      <w:bookmarkEnd w:id="52"/>
      <w:bookmarkEnd w:id="53"/>
      <w:bookmarkEnd w:id="54"/>
      <w:bookmarkEnd w:id="55"/>
      <w:bookmarkEnd w:id="56"/>
      <w:bookmarkEnd w:id="57"/>
    </w:p>
    <w:p w14:paraId="33D5CF09">
      <w:pPr>
        <w:pStyle w:val="5"/>
        <w:pageBreakBefore w:val="0"/>
        <w:numPr>
          <w:ilvl w:val="0"/>
          <w:numId w:val="0"/>
        </w:numPr>
        <w:wordWrap/>
        <w:topLinePunct w:val="0"/>
        <w:autoSpaceDE/>
        <w:autoSpaceDN/>
        <w:bidi w:val="0"/>
        <w:spacing w:line="460" w:lineRule="exact"/>
        <w:ind w:firstLine="482" w:firstLineChars="200"/>
        <w:textAlignment w:val="auto"/>
        <w:rPr>
          <w:rFonts w:hint="eastAsia" w:ascii="宋体" w:hAnsi="宋体" w:eastAsia="宋体" w:cs="宋体"/>
          <w:color w:val="auto"/>
          <w:sz w:val="24"/>
          <w:szCs w:val="24"/>
        </w:rPr>
      </w:pPr>
      <w:r>
        <w:rPr>
          <w:rFonts w:hint="eastAsia" w:ascii="宋体" w:hAnsi="宋体" w:cs="宋体"/>
          <w:color w:val="auto"/>
          <w:sz w:val="24"/>
          <w:szCs w:val="24"/>
          <w:lang w:val="en-US" w:eastAsia="zh-CN"/>
        </w:rPr>
        <w:t>1.</w:t>
      </w:r>
      <w:r>
        <w:rPr>
          <w:rFonts w:hint="eastAsia" w:ascii="宋体" w:hAnsi="宋体" w:eastAsia="宋体" w:cs="宋体"/>
          <w:color w:val="auto"/>
          <w:sz w:val="24"/>
          <w:szCs w:val="24"/>
        </w:rPr>
        <w:t>响应文件编制的原则</w:t>
      </w:r>
    </w:p>
    <w:p w14:paraId="251235C0">
      <w:pPr>
        <w:pageBreakBefore w:val="0"/>
        <w:widowControl/>
        <w:wordWrap/>
        <w:topLinePunct w:val="0"/>
        <w:autoSpaceDE/>
        <w:autoSpaceDN/>
        <w:bidi w:val="0"/>
        <w:spacing w:line="460" w:lineRule="exact"/>
        <w:ind w:firstLine="480" w:firstLineChars="200"/>
        <w:textAlignment w:val="auto"/>
        <w:outlineLvl w:val="1"/>
        <w:rPr>
          <w:rFonts w:hint="eastAsia" w:ascii="宋体" w:hAnsi="宋体" w:eastAsia="宋体" w:cs="宋体"/>
          <w:bCs/>
          <w:color w:val="auto"/>
          <w:kern w:val="0"/>
          <w:sz w:val="24"/>
          <w:szCs w:val="24"/>
        </w:rPr>
      </w:pPr>
      <w:r>
        <w:rPr>
          <w:rFonts w:hint="eastAsia" w:ascii="宋体" w:hAnsi="宋体" w:cs="宋体"/>
          <w:bCs/>
          <w:color w:val="auto"/>
          <w:kern w:val="0"/>
          <w:sz w:val="24"/>
          <w:szCs w:val="24"/>
          <w:lang w:val="en-US" w:eastAsia="zh-CN"/>
        </w:rPr>
        <w:t>1.1</w:t>
      </w:r>
      <w:r>
        <w:rPr>
          <w:rFonts w:hint="eastAsia" w:ascii="宋体" w:hAnsi="宋体" w:eastAsia="宋体" w:cs="宋体"/>
          <w:bCs/>
          <w:color w:val="auto"/>
          <w:kern w:val="0"/>
          <w:sz w:val="24"/>
          <w:szCs w:val="24"/>
        </w:rPr>
        <w:t xml:space="preserve">投标人应在认真阅读磋商文件所有内容的基础上，按照磋商文件的要求编制完整的响应文件。磋商文件中对响应文件格式有要求的，应按格式编制并逐项填写内容。投标文件中留有空项的或没有按格式制作的，将被视为不完整响应的投标文件，其投标将有可能被拒绝。 </w:t>
      </w:r>
    </w:p>
    <w:p w14:paraId="42D8B414">
      <w:pPr>
        <w:pageBreakBefore w:val="0"/>
        <w:widowControl/>
        <w:wordWrap/>
        <w:topLinePunct w:val="0"/>
        <w:autoSpaceDE/>
        <w:autoSpaceDN/>
        <w:bidi w:val="0"/>
        <w:spacing w:line="460" w:lineRule="exact"/>
        <w:ind w:firstLine="480" w:firstLineChars="200"/>
        <w:textAlignment w:val="auto"/>
        <w:outlineLvl w:val="1"/>
        <w:rPr>
          <w:rFonts w:hint="eastAsia" w:ascii="宋体" w:hAnsi="宋体" w:eastAsia="宋体" w:cs="宋体"/>
          <w:bCs/>
          <w:color w:val="auto"/>
          <w:kern w:val="0"/>
          <w:sz w:val="24"/>
          <w:szCs w:val="24"/>
        </w:rPr>
      </w:pPr>
      <w:r>
        <w:rPr>
          <w:rFonts w:hint="eastAsia" w:ascii="宋体" w:hAnsi="宋体" w:cs="宋体"/>
          <w:bCs/>
          <w:color w:val="auto"/>
          <w:kern w:val="0"/>
          <w:sz w:val="24"/>
          <w:szCs w:val="24"/>
          <w:lang w:val="en-US" w:eastAsia="zh-CN"/>
        </w:rPr>
        <w:t>1.2</w:t>
      </w:r>
      <w:r>
        <w:rPr>
          <w:rFonts w:hint="eastAsia" w:ascii="宋体" w:hAnsi="宋体" w:eastAsia="宋体" w:cs="宋体"/>
          <w:bCs/>
          <w:color w:val="auto"/>
          <w:kern w:val="0"/>
          <w:sz w:val="24"/>
          <w:szCs w:val="24"/>
        </w:rPr>
        <w:t>投标人必须保证投标文件所提供的全部资料真实可靠，并接受对其中任何资料进一步审查的要求。</w:t>
      </w:r>
    </w:p>
    <w:p w14:paraId="0926C615">
      <w:pPr>
        <w:pageBreakBefore w:val="0"/>
        <w:widowControl/>
        <w:wordWrap/>
        <w:topLinePunct w:val="0"/>
        <w:autoSpaceDE/>
        <w:autoSpaceDN/>
        <w:bidi w:val="0"/>
        <w:spacing w:line="460" w:lineRule="exact"/>
        <w:ind w:firstLine="480" w:firstLineChars="200"/>
        <w:textAlignment w:val="auto"/>
        <w:outlineLvl w:val="1"/>
        <w:rPr>
          <w:rFonts w:hint="eastAsia" w:ascii="宋体" w:hAnsi="宋体" w:eastAsia="宋体" w:cs="宋体"/>
          <w:color w:val="auto"/>
          <w:sz w:val="24"/>
          <w:szCs w:val="24"/>
        </w:rPr>
      </w:pPr>
      <w:r>
        <w:rPr>
          <w:rFonts w:hint="eastAsia" w:ascii="宋体" w:hAnsi="宋体" w:cs="宋体"/>
          <w:bCs/>
          <w:color w:val="auto"/>
          <w:kern w:val="0"/>
          <w:sz w:val="24"/>
          <w:szCs w:val="24"/>
          <w:lang w:val="en-US" w:eastAsia="zh-CN"/>
        </w:rPr>
        <w:t>1.3</w:t>
      </w:r>
      <w:r>
        <w:rPr>
          <w:rFonts w:hint="eastAsia" w:ascii="宋体" w:hAnsi="宋体" w:eastAsia="宋体" w:cs="宋体"/>
          <w:bCs/>
          <w:color w:val="auto"/>
          <w:kern w:val="0"/>
          <w:sz w:val="24"/>
          <w:szCs w:val="24"/>
        </w:rPr>
        <w:t>投标文件须对</w:t>
      </w:r>
      <w:r>
        <w:rPr>
          <w:rFonts w:hint="eastAsia" w:ascii="宋体" w:hAnsi="宋体" w:cs="宋体"/>
          <w:bCs/>
          <w:color w:val="auto"/>
          <w:kern w:val="0"/>
          <w:sz w:val="24"/>
          <w:szCs w:val="24"/>
          <w:lang w:eastAsia="zh-CN"/>
        </w:rPr>
        <w:t>磋商文件</w:t>
      </w:r>
      <w:r>
        <w:rPr>
          <w:rFonts w:hint="eastAsia" w:ascii="宋体" w:hAnsi="宋体" w:eastAsia="宋体" w:cs="宋体"/>
          <w:bCs/>
          <w:color w:val="auto"/>
          <w:kern w:val="0"/>
          <w:sz w:val="24"/>
          <w:szCs w:val="24"/>
        </w:rPr>
        <w:t>中的内容做出实质性和完整性的响应，否则其投标将被视为无效投标。</w:t>
      </w:r>
    </w:p>
    <w:p w14:paraId="636AEF3A">
      <w:pPr>
        <w:pStyle w:val="5"/>
        <w:pageBreakBefore w:val="0"/>
        <w:numPr>
          <w:ilvl w:val="0"/>
          <w:numId w:val="0"/>
        </w:numPr>
        <w:wordWrap/>
        <w:topLinePunct w:val="0"/>
        <w:autoSpaceDE/>
        <w:autoSpaceDN/>
        <w:bidi w:val="0"/>
        <w:spacing w:line="460" w:lineRule="exact"/>
        <w:ind w:firstLine="482" w:firstLineChars="200"/>
        <w:textAlignment w:val="auto"/>
        <w:rPr>
          <w:rFonts w:hint="eastAsia" w:ascii="宋体" w:hAnsi="宋体" w:eastAsia="宋体" w:cs="宋体"/>
          <w:color w:val="auto"/>
          <w:sz w:val="24"/>
          <w:szCs w:val="24"/>
        </w:rPr>
      </w:pPr>
      <w:r>
        <w:rPr>
          <w:rFonts w:hint="eastAsia" w:ascii="宋体" w:hAnsi="宋体" w:cs="宋体"/>
          <w:color w:val="auto"/>
          <w:sz w:val="24"/>
          <w:szCs w:val="24"/>
          <w:lang w:val="en-US" w:eastAsia="zh-CN"/>
        </w:rPr>
        <w:t>2.</w:t>
      </w:r>
      <w:r>
        <w:rPr>
          <w:rFonts w:hint="eastAsia" w:ascii="宋体" w:hAnsi="宋体" w:eastAsia="宋体" w:cs="宋体"/>
          <w:color w:val="auto"/>
          <w:sz w:val="24"/>
          <w:szCs w:val="24"/>
        </w:rPr>
        <w:t>响应文件构成</w:t>
      </w:r>
    </w:p>
    <w:p w14:paraId="462C89F2">
      <w:pPr>
        <w:pageBreakBefore w:val="0"/>
        <w:widowControl/>
        <w:bidi w:val="0"/>
        <w:spacing w:line="460" w:lineRule="exact"/>
        <w:ind w:firstLine="480" w:firstLineChars="200"/>
        <w:textAlignment w:val="auto"/>
        <w:outlineLvl w:val="1"/>
        <w:rPr>
          <w:rFonts w:hint="eastAsia" w:ascii="宋体" w:hAnsi="宋体" w:eastAsia="宋体" w:cs="宋体"/>
          <w:color w:val="auto"/>
          <w:sz w:val="24"/>
          <w:szCs w:val="24"/>
        </w:rPr>
      </w:pPr>
      <w:r>
        <w:rPr>
          <w:rFonts w:hint="eastAsia" w:ascii="宋体" w:cs="Times New Roman"/>
          <w:bCs/>
          <w:color w:val="auto"/>
          <w:kern w:val="0"/>
          <w:sz w:val="24"/>
          <w:szCs w:val="24"/>
        </w:rPr>
        <w:t>投标人应按照本须知响应文件构成和格式及第七部分提供的格式编写投标文件，不得缺少</w:t>
      </w:r>
      <w:r>
        <w:rPr>
          <w:rFonts w:hint="eastAsia" w:ascii="宋体" w:cs="Times New Roman"/>
          <w:bCs/>
          <w:color w:val="auto"/>
          <w:kern w:val="0"/>
          <w:sz w:val="24"/>
          <w:szCs w:val="24"/>
          <w:lang w:eastAsia="zh-CN"/>
        </w:rPr>
        <w:t>磋商文件</w:t>
      </w:r>
      <w:r>
        <w:rPr>
          <w:rFonts w:hint="eastAsia" w:ascii="宋体" w:cs="Times New Roman"/>
          <w:bCs/>
          <w:color w:val="auto"/>
          <w:kern w:val="0"/>
          <w:sz w:val="24"/>
          <w:szCs w:val="24"/>
        </w:rPr>
        <w:t>要求填写的表格或提交的资料。</w:t>
      </w:r>
    </w:p>
    <w:p w14:paraId="1AC8AFB7">
      <w:pPr>
        <w:pStyle w:val="5"/>
        <w:pageBreakBefore w:val="0"/>
        <w:numPr>
          <w:ilvl w:val="0"/>
          <w:numId w:val="0"/>
        </w:numPr>
        <w:wordWrap/>
        <w:topLinePunct w:val="0"/>
        <w:autoSpaceDE/>
        <w:autoSpaceDN/>
        <w:bidi w:val="0"/>
        <w:spacing w:line="460" w:lineRule="exact"/>
        <w:ind w:firstLine="482" w:firstLineChars="200"/>
        <w:textAlignment w:val="auto"/>
        <w:rPr>
          <w:rFonts w:hint="eastAsia" w:ascii="宋体" w:hAnsi="宋体" w:eastAsia="宋体" w:cs="宋体"/>
          <w:color w:val="auto"/>
          <w:sz w:val="24"/>
          <w:szCs w:val="24"/>
        </w:rPr>
      </w:pPr>
      <w:r>
        <w:rPr>
          <w:rFonts w:hint="eastAsia" w:ascii="宋体" w:hAnsi="宋体" w:cs="宋体"/>
          <w:color w:val="auto"/>
          <w:sz w:val="24"/>
          <w:szCs w:val="24"/>
          <w:lang w:val="en-US" w:eastAsia="zh-CN"/>
        </w:rPr>
        <w:t>3.</w:t>
      </w:r>
      <w:r>
        <w:rPr>
          <w:rFonts w:hint="eastAsia" w:ascii="宋体" w:hAnsi="宋体" w:eastAsia="宋体" w:cs="宋体"/>
          <w:color w:val="auto"/>
          <w:sz w:val="24"/>
          <w:szCs w:val="24"/>
        </w:rPr>
        <w:t>磋商报价</w:t>
      </w:r>
    </w:p>
    <w:p w14:paraId="2950DBAE">
      <w:pPr>
        <w:pageBreakBefore w:val="0"/>
        <w:bidi w:val="0"/>
        <w:spacing w:line="460" w:lineRule="exact"/>
        <w:ind w:firstLine="480" w:firstLineChars="200"/>
        <w:textAlignment w:val="auto"/>
        <w:rPr>
          <w:rFonts w:ascii="宋体" w:hAnsi="宋体"/>
          <w:color w:val="auto"/>
          <w:sz w:val="28"/>
          <w:szCs w:val="22"/>
          <w:highlight w:val="none"/>
        </w:rPr>
      </w:pPr>
      <w:bookmarkStart w:id="58" w:name="_Toc29200"/>
      <w:bookmarkStart w:id="59" w:name="_Toc536202300"/>
      <w:r>
        <w:rPr>
          <w:rFonts w:hint="eastAsia" w:ascii="宋体" w:hAnsi="宋体"/>
          <w:color w:val="auto"/>
          <w:sz w:val="24"/>
          <w:highlight w:val="none"/>
          <w:lang w:val="en-US" w:eastAsia="zh-CN"/>
        </w:rPr>
        <w:t>3.1</w:t>
      </w:r>
      <w:r>
        <w:rPr>
          <w:rFonts w:hint="eastAsia" w:ascii="宋体" w:hAnsi="宋体"/>
          <w:color w:val="auto"/>
          <w:sz w:val="24"/>
          <w:highlight w:val="none"/>
        </w:rPr>
        <w:t>磋商报价为供应商充分考虑磋商文件的各项条款和所掌握的市场情况及本项目的实际情况，根据自身情况自主报价。</w:t>
      </w:r>
    </w:p>
    <w:p w14:paraId="6B5DBE2C">
      <w:pPr>
        <w:pageBreakBefore w:val="0"/>
        <w:bidi w:val="0"/>
        <w:spacing w:line="460" w:lineRule="exact"/>
        <w:ind w:firstLine="480" w:firstLineChars="200"/>
        <w:textAlignment w:val="auto"/>
        <w:rPr>
          <w:rFonts w:ascii="宋体" w:hAnsi="宋体"/>
          <w:color w:val="auto"/>
          <w:sz w:val="24"/>
          <w:highlight w:val="none"/>
        </w:rPr>
      </w:pPr>
      <w:r>
        <w:rPr>
          <w:rFonts w:hint="eastAsia" w:ascii="宋体" w:hAnsi="宋体"/>
          <w:color w:val="auto"/>
          <w:sz w:val="24"/>
          <w:highlight w:val="none"/>
          <w:lang w:val="en-US" w:eastAsia="zh-CN"/>
        </w:rPr>
        <w:t>3.2</w:t>
      </w:r>
      <w:r>
        <w:rPr>
          <w:rFonts w:hint="eastAsia" w:ascii="宋体" w:hAnsi="宋体"/>
          <w:color w:val="auto"/>
          <w:sz w:val="24"/>
          <w:highlight w:val="none"/>
        </w:rPr>
        <w:t>供应商可先到项目服务</w:t>
      </w:r>
      <w:r>
        <w:rPr>
          <w:rFonts w:ascii="宋体" w:hAnsi="宋体"/>
          <w:color w:val="auto"/>
          <w:sz w:val="24"/>
          <w:highlight w:val="none"/>
        </w:rPr>
        <w:t>地点</w:t>
      </w:r>
      <w:r>
        <w:rPr>
          <w:rFonts w:hint="eastAsia" w:ascii="宋体" w:hAnsi="宋体"/>
          <w:color w:val="auto"/>
          <w:sz w:val="24"/>
          <w:highlight w:val="none"/>
        </w:rPr>
        <w:t>踏勘以充分了解各方面情况，因忽视或误解情况而导致的索赔申请将不被批准。凡因供应商对磋商文件阅读疏忽或误解，或因对服务地点市场行情等了解不清而造成的后果和风险，由供应商负责。</w:t>
      </w:r>
      <w:r>
        <w:rPr>
          <w:rFonts w:ascii="宋体" w:hAnsi="宋体"/>
          <w:color w:val="auto"/>
          <w:sz w:val="24"/>
          <w:highlight w:val="none"/>
        </w:rPr>
        <w:t xml:space="preserve"> </w:t>
      </w:r>
    </w:p>
    <w:p w14:paraId="52EAAD47">
      <w:pPr>
        <w:pageBreakBefore w:val="0"/>
        <w:kinsoku/>
        <w:wordWrap/>
        <w:overflowPunct/>
        <w:topLinePunct w:val="0"/>
        <w:autoSpaceDE/>
        <w:autoSpaceDN/>
        <w:bidi w:val="0"/>
        <w:spacing w:line="460" w:lineRule="exact"/>
        <w:ind w:firstLine="480" w:firstLineChars="200"/>
        <w:textAlignment w:val="auto"/>
        <w:rPr>
          <w:rFonts w:ascii="宋体" w:hAnsi="宋体"/>
          <w:color w:val="auto"/>
          <w:sz w:val="24"/>
          <w:highlight w:val="none"/>
        </w:rPr>
      </w:pPr>
      <w:r>
        <w:rPr>
          <w:rFonts w:hint="eastAsia" w:ascii="宋体" w:hAnsi="宋体"/>
          <w:color w:val="auto"/>
          <w:sz w:val="24"/>
          <w:highlight w:val="none"/>
          <w:lang w:val="en-US" w:eastAsia="zh-CN"/>
        </w:rPr>
        <w:t>3.3</w:t>
      </w:r>
      <w:r>
        <w:rPr>
          <w:rFonts w:hint="eastAsia" w:ascii="宋体" w:hAnsi="宋体"/>
          <w:color w:val="auto"/>
          <w:sz w:val="24"/>
          <w:highlight w:val="none"/>
        </w:rPr>
        <w:t>凡本磋商文件要求（或允许）及供应商认为需要进行报价的各项费用项目，（不论是否要求进入报价）若磋商时未报或未在响应</w:t>
      </w:r>
      <w:r>
        <w:rPr>
          <w:rFonts w:ascii="宋体" w:hAnsi="宋体"/>
          <w:color w:val="auto"/>
          <w:sz w:val="24"/>
          <w:highlight w:val="none"/>
        </w:rPr>
        <w:t>文件</w:t>
      </w:r>
      <w:r>
        <w:rPr>
          <w:rFonts w:hint="eastAsia" w:ascii="宋体" w:hAnsi="宋体"/>
          <w:color w:val="auto"/>
          <w:sz w:val="24"/>
          <w:highlight w:val="none"/>
        </w:rPr>
        <w:t>中予以说明，采购人将按这些费用已包含在磋商报价中对待；</w:t>
      </w:r>
      <w:r>
        <w:rPr>
          <w:rFonts w:hint="eastAsia" w:ascii="宋体" w:hAnsi="宋体"/>
          <w:color w:val="auto"/>
          <w:spacing w:val="4"/>
          <w:sz w:val="24"/>
          <w:highlight w:val="none"/>
        </w:rPr>
        <w:t>供应商应考虑全部材料的风险，供应商一旦成交，采购人将不再对此部分进行调整；供应商的报价应将此差异考虑在综合单价内，</w:t>
      </w:r>
      <w:r>
        <w:rPr>
          <w:rFonts w:hint="eastAsia" w:ascii="宋体" w:hAnsi="宋体" w:cs="宋体"/>
          <w:color w:val="auto"/>
          <w:sz w:val="24"/>
          <w:szCs w:val="24"/>
          <w:highlight w:val="none"/>
        </w:rPr>
        <w:t>采购人不再</w:t>
      </w:r>
      <w:r>
        <w:rPr>
          <w:rFonts w:hint="eastAsia" w:ascii="宋体" w:hAnsi="宋体" w:cs="宋体"/>
          <w:color w:val="auto"/>
          <w:sz w:val="24"/>
          <w:szCs w:val="24"/>
          <w:highlight w:val="none"/>
          <w:lang w:eastAsia="zh-CN"/>
        </w:rPr>
        <w:t>承担其他任何</w:t>
      </w:r>
      <w:r>
        <w:rPr>
          <w:rFonts w:hint="eastAsia" w:ascii="宋体" w:hAnsi="宋体" w:cs="宋体"/>
          <w:color w:val="auto"/>
          <w:sz w:val="24"/>
          <w:szCs w:val="24"/>
          <w:highlight w:val="none"/>
        </w:rPr>
        <w:t>费用</w:t>
      </w:r>
      <w:r>
        <w:rPr>
          <w:rFonts w:hint="eastAsia" w:ascii="宋体" w:hAnsi="宋体"/>
          <w:color w:val="auto"/>
          <w:spacing w:val="4"/>
          <w:sz w:val="24"/>
          <w:highlight w:val="none"/>
        </w:rPr>
        <w:t>。</w:t>
      </w:r>
    </w:p>
    <w:p w14:paraId="30FD88E7">
      <w:pPr>
        <w:pageBreakBefore w:val="0"/>
        <w:kinsoku/>
        <w:wordWrap/>
        <w:overflowPunct/>
        <w:topLinePunct w:val="0"/>
        <w:autoSpaceDE/>
        <w:autoSpaceDN/>
        <w:bidi w:val="0"/>
        <w:spacing w:line="460" w:lineRule="exact"/>
        <w:ind w:firstLine="480" w:firstLineChars="200"/>
        <w:textAlignment w:val="auto"/>
        <w:rPr>
          <w:rFonts w:ascii="宋体" w:hAnsi="宋体"/>
          <w:color w:val="auto"/>
          <w:sz w:val="24"/>
        </w:rPr>
      </w:pPr>
      <w:r>
        <w:rPr>
          <w:rFonts w:hint="eastAsia" w:ascii="宋体" w:hAnsi="宋体"/>
          <w:color w:val="auto"/>
          <w:sz w:val="24"/>
          <w:lang w:val="en-US" w:eastAsia="zh-CN"/>
        </w:rPr>
        <w:t>3.4</w:t>
      </w:r>
      <w:r>
        <w:rPr>
          <w:rFonts w:hint="eastAsia" w:hAnsi="宋体"/>
          <w:color w:val="auto"/>
          <w:sz w:val="24"/>
        </w:rPr>
        <w:t>响应报价表</w:t>
      </w:r>
      <w:r>
        <w:rPr>
          <w:rFonts w:hint="eastAsia" w:ascii="宋体" w:hAnsi="宋体"/>
          <w:color w:val="auto"/>
          <w:sz w:val="24"/>
        </w:rPr>
        <w:t>应有法定代表人或被授权人的签字。</w:t>
      </w:r>
    </w:p>
    <w:p w14:paraId="6EDBDF24">
      <w:pPr>
        <w:pStyle w:val="5"/>
        <w:pageBreakBefore w:val="0"/>
        <w:numPr>
          <w:ilvl w:val="0"/>
          <w:numId w:val="0"/>
        </w:numPr>
        <w:kinsoku/>
        <w:wordWrap/>
        <w:overflowPunct/>
        <w:topLinePunct w:val="0"/>
        <w:autoSpaceDE/>
        <w:autoSpaceDN/>
        <w:bidi w:val="0"/>
        <w:spacing w:line="460" w:lineRule="exact"/>
        <w:ind w:firstLine="482" w:firstLineChars="200"/>
        <w:textAlignment w:val="auto"/>
        <w:rPr>
          <w:rFonts w:hint="eastAsia" w:ascii="宋体" w:hAnsi="宋体" w:eastAsia="宋体" w:cs="宋体"/>
          <w:color w:val="auto"/>
          <w:sz w:val="24"/>
          <w:szCs w:val="24"/>
        </w:rPr>
      </w:pPr>
      <w:r>
        <w:rPr>
          <w:rFonts w:hint="eastAsia" w:ascii="宋体" w:hAnsi="宋体" w:cs="宋体"/>
          <w:color w:val="auto"/>
          <w:sz w:val="24"/>
          <w:szCs w:val="24"/>
          <w:lang w:val="en-US" w:eastAsia="zh-CN"/>
        </w:rPr>
        <w:t>4.</w:t>
      </w:r>
      <w:r>
        <w:rPr>
          <w:rFonts w:hint="eastAsia" w:ascii="宋体" w:hAnsi="宋体" w:eastAsia="宋体" w:cs="宋体"/>
          <w:color w:val="auto"/>
          <w:sz w:val="24"/>
          <w:szCs w:val="24"/>
        </w:rPr>
        <w:t>磋商货币</w:t>
      </w:r>
      <w:bookmarkEnd w:id="58"/>
      <w:bookmarkEnd w:id="59"/>
    </w:p>
    <w:p w14:paraId="31B769D0">
      <w:pPr>
        <w:pageBreakBefore w:val="0"/>
        <w:widowControl/>
        <w:kinsoku/>
        <w:wordWrap/>
        <w:overflowPunct/>
        <w:topLinePunct w:val="0"/>
        <w:autoSpaceDE/>
        <w:autoSpaceDN/>
        <w:bidi w:val="0"/>
        <w:spacing w:line="460" w:lineRule="exact"/>
        <w:ind w:firstLine="480" w:firstLineChars="200"/>
        <w:textAlignment w:val="auto"/>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采购人只接受人民币作为唯一磋商货币。以人民币为投标货币。以元为报价单位，保留小数点后两位。</w:t>
      </w:r>
    </w:p>
    <w:p w14:paraId="108C36FD">
      <w:pPr>
        <w:pStyle w:val="5"/>
        <w:pageBreakBefore w:val="0"/>
        <w:numPr>
          <w:ilvl w:val="0"/>
          <w:numId w:val="0"/>
        </w:numPr>
        <w:kinsoku/>
        <w:wordWrap/>
        <w:overflowPunct/>
        <w:topLinePunct w:val="0"/>
        <w:autoSpaceDE/>
        <w:autoSpaceDN/>
        <w:bidi w:val="0"/>
        <w:spacing w:line="460" w:lineRule="exact"/>
        <w:ind w:firstLine="482" w:firstLineChars="200"/>
        <w:textAlignment w:val="auto"/>
        <w:rPr>
          <w:rFonts w:hint="eastAsia" w:ascii="宋体" w:hAnsi="宋体" w:eastAsia="宋体" w:cs="宋体"/>
          <w:color w:val="auto"/>
          <w:sz w:val="24"/>
          <w:szCs w:val="24"/>
        </w:rPr>
      </w:pPr>
      <w:bookmarkStart w:id="60" w:name="_Toc536202301"/>
      <w:bookmarkStart w:id="61" w:name="_Toc1311"/>
      <w:r>
        <w:rPr>
          <w:rFonts w:hint="eastAsia" w:ascii="宋体" w:hAnsi="宋体" w:cs="宋体"/>
          <w:color w:val="auto"/>
          <w:sz w:val="24"/>
          <w:szCs w:val="24"/>
          <w:lang w:val="en-US" w:eastAsia="zh-CN"/>
        </w:rPr>
        <w:t>5.</w:t>
      </w:r>
      <w:r>
        <w:rPr>
          <w:rFonts w:hint="eastAsia" w:ascii="宋体" w:hAnsi="宋体" w:eastAsia="宋体" w:cs="宋体"/>
          <w:color w:val="auto"/>
          <w:sz w:val="24"/>
          <w:szCs w:val="24"/>
        </w:rPr>
        <w:t>磋商保证金</w:t>
      </w:r>
      <w:bookmarkEnd w:id="60"/>
      <w:bookmarkEnd w:id="61"/>
    </w:p>
    <w:p w14:paraId="4A3DF519">
      <w:pPr>
        <w:pageBreakBefore w:val="0"/>
        <w:kinsoku/>
        <w:wordWrap/>
        <w:overflowPunct/>
        <w:topLinePunct w:val="0"/>
        <w:autoSpaceDE/>
        <w:autoSpaceDN/>
        <w:bidi w:val="0"/>
        <w:spacing w:line="460" w:lineRule="exact"/>
        <w:ind w:firstLine="480" w:firstLineChars="200"/>
        <w:textAlignment w:val="auto"/>
        <w:rPr>
          <w:rFonts w:hint="eastAsia"/>
          <w:color w:val="auto"/>
        </w:rPr>
      </w:pPr>
      <w:r>
        <w:rPr>
          <w:rFonts w:hint="eastAsia" w:asciiTheme="minorEastAsia" w:hAnsiTheme="minorEastAsia" w:eastAsiaTheme="minorEastAsia"/>
          <w:color w:val="auto"/>
          <w:sz w:val="24"/>
          <w:szCs w:val="24"/>
          <w:lang w:val="en-US" w:eastAsia="zh-CN"/>
        </w:rPr>
        <w:t>本项目不设置投标保证金。</w:t>
      </w:r>
    </w:p>
    <w:p w14:paraId="5D37AE36">
      <w:pPr>
        <w:pStyle w:val="5"/>
        <w:pageBreakBefore w:val="0"/>
        <w:numPr>
          <w:ilvl w:val="0"/>
          <w:numId w:val="0"/>
        </w:numPr>
        <w:kinsoku/>
        <w:wordWrap/>
        <w:overflowPunct/>
        <w:topLinePunct w:val="0"/>
        <w:autoSpaceDE/>
        <w:autoSpaceDN/>
        <w:bidi w:val="0"/>
        <w:spacing w:line="460" w:lineRule="exact"/>
        <w:ind w:firstLine="482" w:firstLineChars="200"/>
        <w:textAlignment w:val="auto"/>
        <w:rPr>
          <w:rFonts w:hint="eastAsia" w:ascii="宋体" w:hAnsi="宋体" w:eastAsia="宋体" w:cs="宋体"/>
          <w:color w:val="auto"/>
          <w:sz w:val="24"/>
          <w:szCs w:val="24"/>
        </w:rPr>
      </w:pPr>
      <w:bookmarkStart w:id="62" w:name="_Toc536202302"/>
      <w:r>
        <w:rPr>
          <w:rFonts w:hint="eastAsia" w:ascii="宋体" w:hAnsi="宋体" w:cs="宋体"/>
          <w:color w:val="auto"/>
          <w:sz w:val="24"/>
          <w:szCs w:val="24"/>
          <w:lang w:val="en-US" w:eastAsia="zh-CN"/>
        </w:rPr>
        <w:t>6.</w:t>
      </w:r>
      <w:r>
        <w:rPr>
          <w:rFonts w:hint="eastAsia" w:ascii="宋体" w:hAnsi="宋体" w:eastAsia="宋体" w:cs="宋体"/>
          <w:color w:val="auto"/>
          <w:sz w:val="24"/>
          <w:szCs w:val="24"/>
        </w:rPr>
        <w:t>响应有效期</w:t>
      </w:r>
      <w:bookmarkEnd w:id="62"/>
    </w:p>
    <w:p w14:paraId="50619A9B">
      <w:pPr>
        <w:pageBreakBefore w:val="0"/>
        <w:kinsoku/>
        <w:wordWrap/>
        <w:overflowPunct/>
        <w:topLinePunct w:val="0"/>
        <w:autoSpaceDE/>
        <w:autoSpaceDN/>
        <w:bidi w:val="0"/>
        <w:adjustRightInd w:val="0"/>
        <w:snapToGrid w:val="0"/>
        <w:spacing w:line="460" w:lineRule="exact"/>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响应文件有效期及法定代表人授权书有效期为递交响应文件截止时间起90个日历日，响应有效期短于此规定期限的响应文件，视为无效文件，其磋商将被拒绝。成交单位的响应文件有效期延长至合同执行完毕。</w:t>
      </w:r>
    </w:p>
    <w:p w14:paraId="0C9ED989">
      <w:pPr>
        <w:pStyle w:val="5"/>
        <w:pageBreakBefore w:val="0"/>
        <w:numPr>
          <w:ilvl w:val="0"/>
          <w:numId w:val="0"/>
        </w:numPr>
        <w:kinsoku/>
        <w:wordWrap/>
        <w:overflowPunct/>
        <w:topLinePunct w:val="0"/>
        <w:autoSpaceDE/>
        <w:autoSpaceDN/>
        <w:bidi w:val="0"/>
        <w:spacing w:line="460" w:lineRule="exact"/>
        <w:ind w:firstLine="482" w:firstLineChars="200"/>
        <w:textAlignment w:val="auto"/>
        <w:rPr>
          <w:rFonts w:hint="eastAsia" w:ascii="宋体" w:hAnsi="宋体" w:eastAsia="宋体" w:cs="宋体"/>
          <w:color w:val="auto"/>
          <w:sz w:val="24"/>
          <w:szCs w:val="24"/>
        </w:rPr>
      </w:pPr>
      <w:bookmarkStart w:id="63" w:name="_Toc24827"/>
      <w:bookmarkStart w:id="64" w:name="_Toc536202303"/>
      <w:r>
        <w:rPr>
          <w:rFonts w:hint="eastAsia" w:ascii="宋体" w:hAnsi="宋体" w:cs="宋体"/>
          <w:color w:val="auto"/>
          <w:sz w:val="24"/>
          <w:szCs w:val="24"/>
          <w:lang w:val="en-US" w:eastAsia="zh-CN"/>
        </w:rPr>
        <w:t>7.</w:t>
      </w:r>
      <w:r>
        <w:rPr>
          <w:rFonts w:hint="eastAsia" w:ascii="宋体" w:hAnsi="宋体" w:eastAsia="宋体" w:cs="宋体"/>
          <w:color w:val="auto"/>
          <w:sz w:val="24"/>
          <w:szCs w:val="24"/>
        </w:rPr>
        <w:t>响应文件的格式</w:t>
      </w:r>
      <w:bookmarkEnd w:id="63"/>
      <w:bookmarkEnd w:id="64"/>
      <w:r>
        <w:rPr>
          <w:rFonts w:hint="eastAsia" w:ascii="宋体" w:hAnsi="宋体" w:cs="宋体"/>
          <w:color w:val="auto"/>
          <w:sz w:val="24"/>
          <w:szCs w:val="24"/>
          <w:lang w:val="en-US" w:eastAsia="zh-CN"/>
        </w:rPr>
        <w:t>及签署</w:t>
      </w:r>
    </w:p>
    <w:p w14:paraId="7F25DACE">
      <w:pPr>
        <w:pageBreakBefore w:val="0"/>
        <w:kinsoku/>
        <w:wordWrap/>
        <w:overflowPunct/>
        <w:topLinePunct w:val="0"/>
        <w:autoSpaceDE/>
        <w:autoSpaceDN/>
        <w:bidi w:val="0"/>
        <w:spacing w:line="460" w:lineRule="exact"/>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7.1供应商须依据竞争性磋商文件内容和响应文件格式的要求编制响应文件；</w:t>
      </w:r>
      <w:r>
        <w:rPr>
          <w:rFonts w:hint="eastAsia" w:ascii="宋体" w:hAnsi="宋体"/>
          <w:color w:val="auto"/>
          <w:sz w:val="24"/>
          <w:szCs w:val="24"/>
        </w:rPr>
        <w:t>并编制目录和对应的页码。</w:t>
      </w:r>
    </w:p>
    <w:p w14:paraId="541A67C8">
      <w:pPr>
        <w:pageBreakBefore w:val="0"/>
        <w:kinsoku/>
        <w:wordWrap/>
        <w:overflowPunct/>
        <w:topLinePunct w:val="0"/>
        <w:autoSpaceDE/>
        <w:autoSpaceDN/>
        <w:bidi w:val="0"/>
        <w:spacing w:line="460" w:lineRule="exact"/>
        <w:ind w:firstLine="480" w:firstLineChars="200"/>
        <w:jc w:val="left"/>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7.</w:t>
      </w:r>
      <w:r>
        <w:rPr>
          <w:rFonts w:hint="eastAsia" w:ascii="宋体" w:hAnsi="宋体" w:cs="宋体"/>
          <w:color w:val="auto"/>
          <w:sz w:val="24"/>
          <w:szCs w:val="24"/>
          <w:lang w:val="en-US" w:eastAsia="zh-CN"/>
        </w:rPr>
        <w:t>2</w:t>
      </w:r>
      <w:r>
        <w:rPr>
          <w:rFonts w:hint="eastAsia" w:ascii="宋体" w:hAnsi="宋体" w:eastAsia="宋体" w:cs="宋体"/>
          <w:color w:val="auto"/>
          <w:sz w:val="24"/>
          <w:szCs w:val="24"/>
        </w:rPr>
        <w:t>响应文件的签署</w:t>
      </w:r>
    </w:p>
    <w:p w14:paraId="42C2F159">
      <w:pPr>
        <w:pageBreakBefore w:val="0"/>
        <w:numPr>
          <w:ilvl w:val="0"/>
          <w:numId w:val="9"/>
        </w:numPr>
        <w:kinsoku/>
        <w:wordWrap/>
        <w:overflowPunct/>
        <w:topLinePunct w:val="0"/>
        <w:autoSpaceDE/>
        <w:autoSpaceDN/>
        <w:bidi w:val="0"/>
        <w:spacing w:line="460" w:lineRule="exact"/>
        <w:jc w:val="left"/>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供应商应在投标文件中指定的页面落款处填写供应商全称，并按要求加盖公章及签字</w:t>
      </w:r>
      <w:r>
        <w:rPr>
          <w:rFonts w:hint="eastAsia" w:ascii="宋体" w:hAnsi="宋体" w:cs="宋体"/>
          <w:color w:val="auto"/>
          <w:sz w:val="24"/>
          <w:szCs w:val="24"/>
          <w:lang w:eastAsia="zh-CN"/>
        </w:rPr>
        <w:t>（</w:t>
      </w:r>
      <w:r>
        <w:rPr>
          <w:rFonts w:hint="eastAsia" w:ascii="宋体" w:hAnsi="宋体" w:eastAsia="宋体" w:cs="宋体"/>
          <w:color w:val="auto"/>
          <w:sz w:val="24"/>
          <w:szCs w:val="24"/>
        </w:rPr>
        <w:t>包括投标文件的封面）。</w:t>
      </w:r>
    </w:p>
    <w:p w14:paraId="1D9CB6D7">
      <w:pPr>
        <w:pageBreakBefore w:val="0"/>
        <w:numPr>
          <w:ilvl w:val="0"/>
          <w:numId w:val="9"/>
        </w:numPr>
        <w:kinsoku/>
        <w:wordWrap/>
        <w:overflowPunct/>
        <w:topLinePunct w:val="0"/>
        <w:autoSpaceDE/>
        <w:autoSpaceDN/>
        <w:bidi w:val="0"/>
        <w:spacing w:line="460" w:lineRule="exact"/>
        <w:ind w:firstLine="480" w:firstLineChars="200"/>
        <w:jc w:val="left"/>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响应文件应字迹清楚、内容齐全、不得涂改或增删。如有修改和增删，必须有供应商公章及法定代表人或其授权代表签字。</w:t>
      </w:r>
    </w:p>
    <w:p w14:paraId="69A53410">
      <w:pPr>
        <w:pageBreakBefore w:val="0"/>
        <w:numPr>
          <w:ilvl w:val="0"/>
          <w:numId w:val="9"/>
        </w:numPr>
        <w:kinsoku/>
        <w:wordWrap/>
        <w:overflowPunct/>
        <w:topLinePunct w:val="0"/>
        <w:autoSpaceDE/>
        <w:autoSpaceDN/>
        <w:bidi w:val="0"/>
        <w:spacing w:line="460" w:lineRule="exact"/>
        <w:ind w:firstLine="480" w:firstLineChars="200"/>
        <w:jc w:val="left"/>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因响应文件字迹潦草或表达不清所引起的不利后果由供应商承担。</w:t>
      </w:r>
    </w:p>
    <w:p w14:paraId="362C806C">
      <w:pPr>
        <w:pageBreakBefore w:val="0"/>
        <w:kinsoku/>
        <w:wordWrap/>
        <w:overflowPunct/>
        <w:topLinePunct w:val="0"/>
        <w:autoSpaceDE/>
        <w:autoSpaceDN/>
        <w:bidi w:val="0"/>
        <w:spacing w:line="460" w:lineRule="exact"/>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7.</w:t>
      </w:r>
      <w:r>
        <w:rPr>
          <w:rFonts w:hint="eastAsia" w:ascii="宋体" w:hAnsi="宋体" w:cs="宋体"/>
          <w:color w:val="auto"/>
          <w:sz w:val="24"/>
          <w:szCs w:val="24"/>
          <w:lang w:val="en-US" w:eastAsia="zh-CN"/>
        </w:rPr>
        <w:t>3</w:t>
      </w:r>
      <w:r>
        <w:rPr>
          <w:rFonts w:hint="eastAsia" w:ascii="宋体" w:hAnsi="宋体" w:eastAsia="宋体" w:cs="宋体"/>
          <w:color w:val="auto"/>
          <w:sz w:val="24"/>
          <w:szCs w:val="24"/>
        </w:rPr>
        <w:t>本次磋商只接受简体中文文字的响应文件；如响应文件中出现外文资料，必须配以中文译文。否则，由此引发的一切责任由供应商自负。</w:t>
      </w:r>
    </w:p>
    <w:p w14:paraId="2119AD39">
      <w:pPr>
        <w:pageBreakBefore w:val="0"/>
        <w:widowControl/>
        <w:kinsoku/>
        <w:wordWrap/>
        <w:overflowPunct/>
        <w:topLinePunct w:val="0"/>
        <w:autoSpaceDE/>
        <w:autoSpaceDN/>
        <w:bidi w:val="0"/>
        <w:spacing w:line="460" w:lineRule="exact"/>
        <w:ind w:firstLine="480" w:firstLineChars="200"/>
        <w:textAlignment w:val="auto"/>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7.</w:t>
      </w:r>
      <w:r>
        <w:rPr>
          <w:rFonts w:hint="eastAsia" w:ascii="宋体" w:hAnsi="宋体" w:cs="宋体"/>
          <w:color w:val="auto"/>
          <w:kern w:val="0"/>
          <w:sz w:val="24"/>
          <w:szCs w:val="24"/>
          <w:lang w:val="en-US" w:eastAsia="zh-CN"/>
        </w:rPr>
        <w:t>4</w:t>
      </w:r>
      <w:r>
        <w:rPr>
          <w:rFonts w:hint="eastAsia" w:ascii="宋体" w:hAnsi="宋体" w:eastAsia="宋体" w:cs="宋体"/>
          <w:color w:val="auto"/>
          <w:kern w:val="0"/>
          <w:sz w:val="24"/>
          <w:szCs w:val="24"/>
        </w:rPr>
        <w:t>拒绝接受以电话、传真、电子邮件形式的磋商。</w:t>
      </w:r>
    </w:p>
    <w:p w14:paraId="4120F61F">
      <w:pPr>
        <w:pStyle w:val="5"/>
        <w:pageBreakBefore w:val="0"/>
        <w:numPr>
          <w:ilvl w:val="0"/>
          <w:numId w:val="0"/>
        </w:numPr>
        <w:kinsoku/>
        <w:wordWrap/>
        <w:overflowPunct/>
        <w:topLinePunct w:val="0"/>
        <w:autoSpaceDE/>
        <w:autoSpaceDN/>
        <w:bidi w:val="0"/>
        <w:spacing w:line="460" w:lineRule="exact"/>
        <w:ind w:firstLine="482" w:firstLineChars="200"/>
        <w:textAlignment w:val="auto"/>
        <w:rPr>
          <w:rFonts w:hint="eastAsia" w:ascii="宋体" w:hAnsi="宋体" w:eastAsia="宋体" w:cs="宋体"/>
          <w:color w:val="auto"/>
          <w:sz w:val="24"/>
          <w:szCs w:val="24"/>
        </w:rPr>
      </w:pPr>
      <w:bookmarkStart w:id="65" w:name="_Toc22752"/>
      <w:bookmarkStart w:id="66" w:name="_Toc536202304"/>
      <w:r>
        <w:rPr>
          <w:rFonts w:hint="eastAsia" w:ascii="宋体" w:hAnsi="宋体" w:cs="宋体"/>
          <w:color w:val="auto"/>
          <w:sz w:val="24"/>
          <w:szCs w:val="24"/>
          <w:lang w:val="en-US" w:eastAsia="zh-CN"/>
        </w:rPr>
        <w:t>8.</w:t>
      </w:r>
      <w:r>
        <w:rPr>
          <w:rFonts w:hint="eastAsia" w:ascii="宋体" w:hAnsi="宋体" w:eastAsia="宋体" w:cs="宋体"/>
          <w:color w:val="auto"/>
          <w:sz w:val="24"/>
          <w:szCs w:val="24"/>
        </w:rPr>
        <w:t>知识产权</w:t>
      </w:r>
      <w:bookmarkEnd w:id="65"/>
      <w:bookmarkEnd w:id="66"/>
    </w:p>
    <w:p w14:paraId="2BDED560">
      <w:pPr>
        <w:pageBreakBefore w:val="0"/>
        <w:kinsoku/>
        <w:wordWrap/>
        <w:overflowPunct/>
        <w:topLinePunct w:val="0"/>
        <w:autoSpaceDE/>
        <w:autoSpaceDN/>
        <w:bidi w:val="0"/>
        <w:spacing w:line="460" w:lineRule="exact"/>
        <w:ind w:firstLine="480" w:firstLineChars="200"/>
        <w:jc w:val="left"/>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8</w:t>
      </w:r>
      <w:r>
        <w:rPr>
          <w:rFonts w:hint="eastAsia" w:ascii="宋体" w:hAnsi="宋体" w:eastAsia="宋体" w:cs="宋体"/>
          <w:color w:val="auto"/>
          <w:sz w:val="24"/>
          <w:szCs w:val="24"/>
        </w:rPr>
        <w:t>.1供应商应保证在本项目使用的任何产品和服务（包括部分使用）时，不会产生因第三方提出侵犯其专利权、商标权或其它知识产权而引起的法律和经济纠纷，如因专利权、商标权</w:t>
      </w:r>
      <w:r>
        <w:rPr>
          <w:rFonts w:hint="eastAsia" w:ascii="宋体" w:hAnsi="宋体" w:cs="宋体"/>
          <w:color w:val="auto"/>
          <w:sz w:val="24"/>
          <w:szCs w:val="24"/>
          <w:lang w:eastAsia="zh-CN"/>
        </w:rPr>
        <w:t>或其他</w:t>
      </w:r>
      <w:r>
        <w:rPr>
          <w:rFonts w:hint="eastAsia" w:ascii="宋体" w:hAnsi="宋体" w:eastAsia="宋体" w:cs="宋体"/>
          <w:color w:val="auto"/>
          <w:sz w:val="24"/>
          <w:szCs w:val="24"/>
        </w:rPr>
        <w:t>知识产权而引起法律纠纷和经济纠纷，由供应商承担所有相关责任。</w:t>
      </w:r>
    </w:p>
    <w:p w14:paraId="1BFF2ACC">
      <w:pPr>
        <w:pageBreakBefore w:val="0"/>
        <w:wordWrap/>
        <w:overflowPunct/>
        <w:topLinePunct w:val="0"/>
        <w:autoSpaceDE/>
        <w:autoSpaceDN/>
        <w:bidi w:val="0"/>
        <w:spacing w:line="460" w:lineRule="exact"/>
        <w:ind w:firstLine="480" w:firstLineChars="200"/>
        <w:jc w:val="left"/>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8</w:t>
      </w:r>
      <w:r>
        <w:rPr>
          <w:rFonts w:hint="eastAsia" w:ascii="宋体" w:hAnsi="宋体" w:eastAsia="宋体" w:cs="宋体"/>
          <w:color w:val="auto"/>
          <w:sz w:val="24"/>
          <w:szCs w:val="24"/>
        </w:rPr>
        <w:t>.2采购人享有本项目在实施过程中产生的知识成果及知识产权。</w:t>
      </w:r>
    </w:p>
    <w:p w14:paraId="1EC26E90">
      <w:pPr>
        <w:pageBreakBefore w:val="0"/>
        <w:wordWrap/>
        <w:overflowPunct/>
        <w:topLinePunct w:val="0"/>
        <w:autoSpaceDE/>
        <w:autoSpaceDN/>
        <w:bidi w:val="0"/>
        <w:spacing w:line="460" w:lineRule="exact"/>
        <w:ind w:firstLine="480" w:firstLineChars="200"/>
        <w:jc w:val="left"/>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8</w:t>
      </w:r>
      <w:r>
        <w:rPr>
          <w:rFonts w:hint="eastAsia" w:ascii="宋体" w:hAnsi="宋体" w:eastAsia="宋体" w:cs="宋体"/>
          <w:color w:val="auto"/>
          <w:sz w:val="24"/>
          <w:szCs w:val="24"/>
        </w:rPr>
        <w:t>.3供应商如欲在项目实施过程中采用自有知识成果，需在响应文件中声明，并提供相关知识产权证明文件。使用该知识成果后，供应商须提供开发接口和开发手册等技术文档，并承诺提供无限期技术支持，采购人享有永久使用权。</w:t>
      </w:r>
    </w:p>
    <w:p w14:paraId="081B96BD">
      <w:pPr>
        <w:pageBreakBefore w:val="0"/>
        <w:wordWrap/>
        <w:overflowPunct/>
        <w:topLinePunct w:val="0"/>
        <w:autoSpaceDE/>
        <w:autoSpaceDN/>
        <w:bidi w:val="0"/>
        <w:spacing w:line="460" w:lineRule="exact"/>
        <w:ind w:firstLine="480" w:firstLineChars="200"/>
        <w:jc w:val="left"/>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8</w:t>
      </w:r>
      <w:r>
        <w:rPr>
          <w:rFonts w:hint="eastAsia" w:ascii="宋体" w:hAnsi="宋体" w:eastAsia="宋体" w:cs="宋体"/>
          <w:color w:val="auto"/>
          <w:sz w:val="24"/>
          <w:szCs w:val="24"/>
        </w:rPr>
        <w:t>.4如供应商所不拥有的知识产权，则在响应报价中必须包括合法获取该知识产权的相关费用。</w:t>
      </w:r>
    </w:p>
    <w:p w14:paraId="42F4521D">
      <w:pPr>
        <w:pageBreakBefore w:val="0"/>
        <w:widowControl/>
        <w:numPr>
          <w:ilvl w:val="0"/>
          <w:numId w:val="6"/>
        </w:numPr>
        <w:wordWrap/>
        <w:topLinePunct w:val="0"/>
        <w:autoSpaceDE/>
        <w:autoSpaceDN/>
        <w:bidi w:val="0"/>
        <w:spacing w:line="460" w:lineRule="exact"/>
        <w:jc w:val="center"/>
        <w:textAlignment w:val="auto"/>
        <w:outlineLvl w:val="1"/>
        <w:rPr>
          <w:rFonts w:hint="eastAsia" w:ascii="宋体" w:hAnsi="宋体" w:eastAsia="宋体" w:cs="宋体"/>
          <w:b/>
          <w:bCs/>
          <w:color w:val="auto"/>
          <w:kern w:val="0"/>
          <w:sz w:val="24"/>
          <w:szCs w:val="24"/>
        </w:rPr>
      </w:pPr>
      <w:bookmarkStart w:id="67" w:name="_Toc4747"/>
      <w:bookmarkStart w:id="68" w:name="_Toc536429322"/>
      <w:bookmarkStart w:id="69" w:name="_Toc536202305"/>
      <w:bookmarkStart w:id="70" w:name="_Toc19543339"/>
      <w:bookmarkStart w:id="71" w:name="_Toc3565"/>
      <w:bookmarkStart w:id="72" w:name="_Toc536202382"/>
      <w:bookmarkStart w:id="73" w:name="_Toc536429375"/>
      <w:bookmarkStart w:id="74" w:name="_Toc3736"/>
      <w:r>
        <w:rPr>
          <w:rFonts w:hint="eastAsia" w:ascii="宋体" w:hAnsi="宋体" w:eastAsia="宋体" w:cs="宋体"/>
          <w:b/>
          <w:bCs/>
          <w:color w:val="auto"/>
          <w:kern w:val="0"/>
          <w:sz w:val="24"/>
          <w:szCs w:val="24"/>
        </w:rPr>
        <w:t>响应文件的递交</w:t>
      </w:r>
      <w:bookmarkEnd w:id="67"/>
      <w:bookmarkEnd w:id="68"/>
      <w:bookmarkEnd w:id="69"/>
      <w:bookmarkEnd w:id="70"/>
      <w:bookmarkEnd w:id="71"/>
      <w:bookmarkEnd w:id="72"/>
      <w:bookmarkEnd w:id="73"/>
      <w:r>
        <w:rPr>
          <w:rFonts w:hint="eastAsia" w:ascii="宋体" w:hAnsi="宋体" w:eastAsia="宋体" w:cs="宋体"/>
          <w:b/>
          <w:bCs/>
          <w:color w:val="auto"/>
          <w:kern w:val="0"/>
          <w:sz w:val="24"/>
          <w:szCs w:val="24"/>
        </w:rPr>
        <w:t>、开启与解密</w:t>
      </w:r>
    </w:p>
    <w:bookmarkEnd w:id="74"/>
    <w:p w14:paraId="2719AB7D">
      <w:pPr>
        <w:keepNext/>
        <w:keepLines/>
        <w:pageBreakBefore w:val="0"/>
        <w:kinsoku/>
        <w:wordWrap/>
        <w:topLinePunct w:val="0"/>
        <w:autoSpaceDE/>
        <w:autoSpaceDN/>
        <w:bidi w:val="0"/>
        <w:spacing w:line="460" w:lineRule="exact"/>
        <w:ind w:firstLine="482" w:firstLineChars="200"/>
        <w:textAlignment w:val="auto"/>
        <w:outlineLvl w:val="2"/>
        <w:rPr>
          <w:rFonts w:ascii="宋体" w:hAnsi="宋体" w:cs="宋体"/>
          <w:b/>
          <w:bCs/>
          <w:color w:val="auto"/>
          <w:sz w:val="24"/>
          <w:szCs w:val="28"/>
        </w:rPr>
      </w:pPr>
      <w:bookmarkStart w:id="75" w:name="_Toc536429323"/>
      <w:bookmarkStart w:id="76" w:name="_Toc19543340"/>
      <w:bookmarkStart w:id="77" w:name="_Toc27066"/>
      <w:bookmarkStart w:id="78" w:name="_Toc536202383"/>
      <w:bookmarkStart w:id="79" w:name="_Toc536429376"/>
      <w:bookmarkStart w:id="80" w:name="_Toc14415"/>
      <w:bookmarkStart w:id="81" w:name="_Toc536202308"/>
      <w:bookmarkStart w:id="82" w:name="_Toc175"/>
      <w:r>
        <w:rPr>
          <w:rFonts w:hint="eastAsia" w:ascii="宋体" w:hAnsi="宋体" w:cs="宋体"/>
          <w:b/>
          <w:bCs/>
          <w:color w:val="auto"/>
          <w:sz w:val="24"/>
          <w:szCs w:val="28"/>
          <w:lang w:val="en-US" w:eastAsia="zh-CN"/>
        </w:rPr>
        <w:t>1.</w:t>
      </w:r>
      <w:r>
        <w:rPr>
          <w:rFonts w:hint="eastAsia" w:ascii="宋体" w:hAnsi="宋体" w:cs="宋体"/>
          <w:b/>
          <w:bCs/>
          <w:color w:val="auto"/>
          <w:sz w:val="24"/>
          <w:szCs w:val="28"/>
        </w:rPr>
        <w:t>投标文件递交</w:t>
      </w:r>
    </w:p>
    <w:p w14:paraId="0C79E553">
      <w:pPr>
        <w:pageBreakBefore w:val="0"/>
        <w:kinsoku/>
        <w:wordWrap/>
        <w:topLinePunct w:val="0"/>
        <w:autoSpaceDE/>
        <w:autoSpaceDN/>
        <w:bidi w:val="0"/>
        <w:adjustRightInd w:val="0"/>
        <w:snapToGrid w:val="0"/>
        <w:spacing w:line="460" w:lineRule="exact"/>
        <w:ind w:firstLine="480" w:firstLineChars="200"/>
        <w:textAlignment w:val="auto"/>
        <w:rPr>
          <w:rFonts w:ascii="宋体" w:hAnsi="宋体" w:cs="宋体"/>
          <w:b/>
          <w:color w:val="auto"/>
          <w:kern w:val="0"/>
          <w:sz w:val="24"/>
          <w:szCs w:val="24"/>
        </w:rPr>
      </w:pPr>
      <w:r>
        <w:rPr>
          <w:rFonts w:hint="eastAsia" w:ascii="宋体" w:hAnsi="宋体" w:cs="宋体"/>
          <w:color w:val="auto"/>
          <w:kern w:val="0"/>
          <w:sz w:val="24"/>
          <w:szCs w:val="24"/>
          <w:lang w:val="en-US" w:eastAsia="zh-CN"/>
        </w:rPr>
        <w:t>1.1</w:t>
      </w:r>
      <w:r>
        <w:rPr>
          <w:rFonts w:hint="eastAsia" w:ascii="宋体" w:hAnsi="宋体" w:cs="宋体"/>
          <w:color w:val="auto"/>
          <w:kern w:val="0"/>
          <w:sz w:val="24"/>
          <w:szCs w:val="24"/>
        </w:rPr>
        <w:t>电子投标文件递交</w:t>
      </w:r>
    </w:p>
    <w:p w14:paraId="44A4D5B5">
      <w:pPr>
        <w:pageBreakBefore w:val="0"/>
        <w:kinsoku/>
        <w:wordWrap/>
        <w:topLinePunct w:val="0"/>
        <w:autoSpaceDE/>
        <w:autoSpaceDN/>
        <w:bidi w:val="0"/>
        <w:adjustRightInd w:val="0"/>
        <w:snapToGrid w:val="0"/>
        <w:spacing w:line="460" w:lineRule="exact"/>
        <w:ind w:firstLine="480" w:firstLineChars="200"/>
        <w:textAlignment w:val="auto"/>
        <w:rPr>
          <w:rFonts w:ascii="宋体" w:hAnsi="宋体" w:cs="宋体"/>
          <w:color w:val="auto"/>
          <w:kern w:val="0"/>
          <w:sz w:val="24"/>
          <w:szCs w:val="24"/>
        </w:rPr>
      </w:pPr>
      <w:r>
        <w:rPr>
          <w:rFonts w:hint="eastAsia" w:ascii="宋体" w:hAnsi="宋体" w:cs="宋体"/>
          <w:color w:val="auto"/>
          <w:kern w:val="0"/>
          <w:sz w:val="24"/>
          <w:szCs w:val="24"/>
        </w:rPr>
        <w:t>电子投标文件可于提交投标文件截止时间前任意时段登录全国公共资源交易平台（陕西省）网站[电子交易平台</w:t>
      </w:r>
      <w:r>
        <w:rPr>
          <w:rFonts w:hint="eastAsia" w:ascii="宋体" w:hAnsi="宋体" w:cs="宋体"/>
          <w:color w:val="auto"/>
          <w:kern w:val="0"/>
          <w:sz w:val="24"/>
          <w:szCs w:val="24"/>
          <w:lang w:eastAsia="zh-CN"/>
        </w:rPr>
        <w:t>－</w:t>
      </w:r>
      <w:r>
        <w:rPr>
          <w:rFonts w:hint="eastAsia" w:ascii="宋体" w:hAnsi="宋体" w:cs="宋体"/>
          <w:color w:val="auto"/>
          <w:kern w:val="0"/>
          <w:sz w:val="24"/>
          <w:szCs w:val="24"/>
        </w:rPr>
        <w:t>企业端]进行提交，逾期系统将拒绝接收。提交时，供应商应登录全国公共资源交易中心平台（陕西省），选择“首页</w:t>
      </w:r>
      <w:r>
        <w:rPr>
          <w:rFonts w:hint="eastAsia" w:ascii="宋体" w:hAnsi="宋体" w:cs="宋体"/>
          <w:color w:val="auto"/>
          <w:kern w:val="0"/>
          <w:sz w:val="24"/>
          <w:szCs w:val="24"/>
          <w:lang w:eastAsia="zh-CN"/>
        </w:rPr>
        <w:t>〉</w:t>
      </w:r>
      <w:r>
        <w:rPr>
          <w:rFonts w:hint="eastAsia" w:ascii="宋体" w:hAnsi="宋体" w:cs="宋体"/>
          <w:color w:val="auto"/>
          <w:kern w:val="0"/>
          <w:sz w:val="24"/>
          <w:szCs w:val="24"/>
        </w:rPr>
        <w:t>电子交易平台</w:t>
      </w:r>
      <w:r>
        <w:rPr>
          <w:rFonts w:hint="eastAsia" w:ascii="宋体" w:hAnsi="宋体" w:cs="宋体"/>
          <w:color w:val="auto"/>
          <w:kern w:val="0"/>
          <w:sz w:val="24"/>
          <w:szCs w:val="24"/>
          <w:lang w:eastAsia="zh-CN"/>
        </w:rPr>
        <w:t>〉</w:t>
      </w:r>
      <w:r>
        <w:rPr>
          <w:rFonts w:hint="eastAsia" w:ascii="宋体" w:hAnsi="宋体" w:cs="宋体"/>
          <w:color w:val="auto"/>
          <w:kern w:val="0"/>
          <w:sz w:val="24"/>
          <w:szCs w:val="24"/>
        </w:rPr>
        <w:t>企业端</w:t>
      </w:r>
      <w:r>
        <w:rPr>
          <w:rFonts w:hint="eastAsia" w:ascii="宋体" w:hAnsi="宋体" w:cs="宋体"/>
          <w:color w:val="auto"/>
          <w:kern w:val="0"/>
          <w:sz w:val="24"/>
          <w:szCs w:val="24"/>
          <w:lang w:eastAsia="zh-CN"/>
        </w:rPr>
        <w:t>〉</w:t>
      </w:r>
      <w:r>
        <w:rPr>
          <w:rFonts w:hint="eastAsia" w:ascii="宋体" w:hAnsi="宋体" w:cs="宋体"/>
          <w:color w:val="auto"/>
          <w:kern w:val="0"/>
          <w:sz w:val="24"/>
          <w:szCs w:val="24"/>
        </w:rPr>
        <w:t>我的项目”，点击[项目流程]，在打开的[项目管理]对话框中选择[上传响应文件]，上传加密的电子投标文件（</w:t>
      </w:r>
      <w:r>
        <w:rPr>
          <w:rFonts w:hint="eastAsia" w:ascii="宋体" w:hAnsi="宋体" w:cs="宋体"/>
          <w:color w:val="auto"/>
          <w:kern w:val="0"/>
          <w:sz w:val="24"/>
          <w:szCs w:val="24"/>
          <w:lang w:eastAsia="zh-CN"/>
        </w:rPr>
        <w:t xml:space="preserve">*  </w:t>
      </w:r>
      <w:r>
        <w:rPr>
          <w:rFonts w:hint="eastAsia" w:ascii="宋体" w:hAnsi="宋体" w:cs="宋体"/>
          <w:color w:val="auto"/>
          <w:kern w:val="0"/>
          <w:sz w:val="24"/>
          <w:szCs w:val="24"/>
        </w:rPr>
        <w:t>.SXSTF），上传成功后，电子化平台将予以记录。</w:t>
      </w:r>
    </w:p>
    <w:p w14:paraId="0A4358E4">
      <w:pPr>
        <w:pageBreakBefore w:val="0"/>
        <w:widowControl/>
        <w:tabs>
          <w:tab w:val="left" w:pos="0"/>
        </w:tabs>
        <w:kinsoku/>
        <w:wordWrap/>
        <w:topLinePunct w:val="0"/>
        <w:autoSpaceDE/>
        <w:autoSpaceDN/>
        <w:bidi w:val="0"/>
        <w:spacing w:line="460" w:lineRule="exact"/>
        <w:ind w:firstLine="480" w:firstLineChars="200"/>
        <w:jc w:val="left"/>
        <w:textAlignment w:val="auto"/>
        <w:rPr>
          <w:rFonts w:ascii="宋体" w:hAnsi="Calibri"/>
          <w:color w:val="auto"/>
          <w:sz w:val="24"/>
          <w:szCs w:val="28"/>
        </w:rPr>
      </w:pPr>
      <w:r>
        <w:rPr>
          <w:rFonts w:hint="eastAsia" w:ascii="宋体" w:hAnsi="宋体" w:cs="宋体"/>
          <w:color w:val="auto"/>
          <w:sz w:val="24"/>
          <w:szCs w:val="28"/>
          <w:lang w:val="en-US" w:eastAsia="zh-CN"/>
        </w:rPr>
        <w:t>1.2</w:t>
      </w:r>
      <w:r>
        <w:rPr>
          <w:rFonts w:hint="eastAsia" w:ascii="宋体" w:hAnsi="宋体" w:cs="宋体"/>
          <w:color w:val="auto"/>
          <w:sz w:val="24"/>
          <w:szCs w:val="28"/>
        </w:rPr>
        <w:t>代理机构不接受邮寄的投标文件；</w:t>
      </w:r>
    </w:p>
    <w:p w14:paraId="76676CAE">
      <w:pPr>
        <w:pageBreakBefore w:val="0"/>
        <w:widowControl/>
        <w:tabs>
          <w:tab w:val="left" w:pos="0"/>
        </w:tabs>
        <w:kinsoku/>
        <w:wordWrap/>
        <w:topLinePunct w:val="0"/>
        <w:autoSpaceDE/>
        <w:autoSpaceDN/>
        <w:bidi w:val="0"/>
        <w:spacing w:line="460" w:lineRule="exact"/>
        <w:ind w:firstLine="480" w:firstLineChars="200"/>
        <w:jc w:val="left"/>
        <w:textAlignment w:val="auto"/>
        <w:rPr>
          <w:rFonts w:ascii="宋体" w:hAnsi="宋体" w:cs="宋体"/>
          <w:color w:val="auto"/>
          <w:sz w:val="24"/>
          <w:szCs w:val="28"/>
        </w:rPr>
      </w:pPr>
      <w:r>
        <w:rPr>
          <w:rFonts w:hint="eastAsia" w:ascii="宋体" w:hAnsi="宋体" w:cs="宋体"/>
          <w:color w:val="auto"/>
          <w:sz w:val="24"/>
          <w:szCs w:val="28"/>
          <w:lang w:val="en-US" w:eastAsia="zh-CN"/>
        </w:rPr>
        <w:t>1.3</w:t>
      </w:r>
      <w:r>
        <w:rPr>
          <w:rFonts w:hint="eastAsia" w:ascii="宋体" w:hAnsi="宋体" w:cs="宋体"/>
          <w:color w:val="auto"/>
          <w:sz w:val="24"/>
          <w:szCs w:val="28"/>
        </w:rPr>
        <w:t>无论供应商成交与否，其投标文件恕不退还。</w:t>
      </w:r>
    </w:p>
    <w:p w14:paraId="7743F502">
      <w:pPr>
        <w:pStyle w:val="5"/>
        <w:pageBreakBefore w:val="0"/>
        <w:numPr>
          <w:ilvl w:val="0"/>
          <w:numId w:val="0"/>
        </w:numPr>
        <w:kinsoku/>
        <w:wordWrap/>
        <w:topLinePunct w:val="0"/>
        <w:autoSpaceDE/>
        <w:autoSpaceDN/>
        <w:bidi w:val="0"/>
        <w:spacing w:line="460" w:lineRule="exact"/>
        <w:ind w:left="420" w:leftChars="0"/>
        <w:textAlignment w:val="auto"/>
        <w:rPr>
          <w:rFonts w:hint="eastAsia" w:ascii="宋体" w:hAnsi="宋体" w:eastAsia="宋体" w:cs="宋体"/>
          <w:color w:val="auto"/>
          <w:sz w:val="24"/>
          <w:szCs w:val="24"/>
        </w:rPr>
      </w:pPr>
      <w:bookmarkStart w:id="83" w:name="_Toc12741"/>
      <w:bookmarkStart w:id="84" w:name="_Toc536202307"/>
      <w:r>
        <w:rPr>
          <w:rFonts w:hint="eastAsia" w:ascii="宋体" w:hAnsi="宋体" w:cs="宋体"/>
          <w:color w:val="auto"/>
          <w:sz w:val="24"/>
          <w:szCs w:val="24"/>
          <w:lang w:val="en-US" w:eastAsia="zh-CN"/>
        </w:rPr>
        <w:t>2.</w:t>
      </w:r>
      <w:r>
        <w:rPr>
          <w:rFonts w:hint="eastAsia" w:ascii="宋体" w:hAnsi="宋体" w:eastAsia="宋体" w:cs="宋体"/>
          <w:color w:val="auto"/>
          <w:sz w:val="24"/>
          <w:szCs w:val="24"/>
        </w:rPr>
        <w:t>响应文件的修改和撤回</w:t>
      </w:r>
      <w:bookmarkEnd w:id="83"/>
      <w:bookmarkEnd w:id="84"/>
    </w:p>
    <w:p w14:paraId="5C968EA6">
      <w:pPr>
        <w:pageBreakBefore w:val="0"/>
        <w:kinsoku/>
        <w:wordWrap/>
        <w:overflowPunct/>
        <w:topLinePunct w:val="0"/>
        <w:autoSpaceDE/>
        <w:autoSpaceDN/>
        <w:bidi w:val="0"/>
        <w:spacing w:line="460" w:lineRule="exact"/>
        <w:ind w:firstLine="480" w:firstLineChars="200"/>
        <w:jc w:val="left"/>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2.1供应商在</w:t>
      </w:r>
      <w:r>
        <w:rPr>
          <w:rFonts w:hint="eastAsia" w:ascii="宋体" w:hAnsi="宋体" w:eastAsia="宋体" w:cs="宋体"/>
          <w:color w:val="auto"/>
          <w:sz w:val="24"/>
          <w:szCs w:val="24"/>
          <w:lang w:val="en-US" w:eastAsia="zh-CN"/>
        </w:rPr>
        <w:t>上传</w:t>
      </w:r>
      <w:r>
        <w:rPr>
          <w:rFonts w:hint="eastAsia" w:ascii="宋体" w:hAnsi="宋体" w:eastAsia="宋体" w:cs="宋体"/>
          <w:color w:val="auto"/>
          <w:sz w:val="24"/>
          <w:szCs w:val="24"/>
        </w:rPr>
        <w:t>投标文件以后，在规定的投标截止时间之前</w:t>
      </w:r>
      <w:r>
        <w:rPr>
          <w:rFonts w:hint="eastAsia" w:ascii="宋体" w:hAnsi="宋体" w:cs="宋体"/>
          <w:color w:val="auto"/>
          <w:sz w:val="24"/>
          <w:szCs w:val="24"/>
          <w:lang w:eastAsia="zh-CN"/>
        </w:rPr>
        <w:t>，</w:t>
      </w:r>
      <w:r>
        <w:rPr>
          <w:rFonts w:hint="eastAsia" w:ascii="宋体" w:hAnsi="宋体" w:eastAsia="宋体" w:cs="宋体"/>
          <w:color w:val="auto"/>
          <w:sz w:val="24"/>
          <w:szCs w:val="24"/>
        </w:rPr>
        <w:t>可以</w:t>
      </w:r>
      <w:r>
        <w:rPr>
          <w:rFonts w:hint="eastAsia" w:ascii="宋体" w:hAnsi="宋体" w:eastAsia="宋体" w:cs="宋体"/>
          <w:color w:val="auto"/>
          <w:sz w:val="24"/>
          <w:szCs w:val="24"/>
          <w:lang w:val="en-US" w:eastAsia="zh-CN"/>
        </w:rPr>
        <w:t>对已</w:t>
      </w:r>
      <w:r>
        <w:rPr>
          <w:rFonts w:hint="eastAsia" w:ascii="宋体" w:hAnsi="宋体" w:eastAsia="宋体" w:cs="宋体"/>
          <w:color w:val="auto"/>
          <w:sz w:val="24"/>
          <w:szCs w:val="24"/>
        </w:rPr>
        <w:t>递交的投标文件</w:t>
      </w:r>
      <w:r>
        <w:rPr>
          <w:rFonts w:hint="eastAsia" w:ascii="宋体" w:hAnsi="宋体" w:eastAsia="宋体" w:cs="宋体"/>
          <w:color w:val="auto"/>
          <w:sz w:val="24"/>
          <w:szCs w:val="24"/>
          <w:lang w:val="en-US" w:eastAsia="zh-CN"/>
        </w:rPr>
        <w:t>进行修改、撤回</w:t>
      </w:r>
      <w:r>
        <w:rPr>
          <w:rFonts w:hint="eastAsia" w:ascii="宋体" w:hAnsi="宋体" w:eastAsia="宋体" w:cs="宋体"/>
          <w:color w:val="auto"/>
          <w:sz w:val="24"/>
          <w:szCs w:val="24"/>
        </w:rPr>
        <w:t>。补充、修改的内容应当按</w:t>
      </w:r>
      <w:r>
        <w:rPr>
          <w:rFonts w:hint="eastAsia" w:ascii="宋体" w:hAnsi="宋体" w:cs="宋体"/>
          <w:color w:val="auto"/>
          <w:sz w:val="24"/>
          <w:szCs w:val="24"/>
          <w:lang w:eastAsia="zh-CN"/>
        </w:rPr>
        <w:t>磋商文件</w:t>
      </w:r>
      <w:r>
        <w:rPr>
          <w:rFonts w:hint="eastAsia" w:ascii="宋体" w:hAnsi="宋体" w:eastAsia="宋体" w:cs="宋体"/>
          <w:color w:val="auto"/>
          <w:sz w:val="24"/>
          <w:szCs w:val="24"/>
        </w:rPr>
        <w:t>要求</w:t>
      </w:r>
      <w:r>
        <w:rPr>
          <w:rFonts w:hint="eastAsia" w:ascii="宋体" w:hAnsi="宋体" w:eastAsia="宋体" w:cs="宋体"/>
          <w:color w:val="auto"/>
          <w:sz w:val="24"/>
          <w:szCs w:val="24"/>
          <w:lang w:val="en-US" w:eastAsia="zh-CN"/>
        </w:rPr>
        <w:t>签章、加密上传。</w:t>
      </w:r>
    </w:p>
    <w:p w14:paraId="437647B4">
      <w:pPr>
        <w:pageBreakBefore w:val="0"/>
        <w:kinsoku/>
        <w:wordWrap/>
        <w:overflowPunct/>
        <w:topLinePunct w:val="0"/>
        <w:autoSpaceDE/>
        <w:autoSpaceDN/>
        <w:bidi w:val="0"/>
        <w:spacing w:line="460" w:lineRule="exact"/>
        <w:ind w:firstLine="480" w:firstLineChars="200"/>
        <w:jc w:val="left"/>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2</w:t>
      </w:r>
      <w:r>
        <w:rPr>
          <w:rFonts w:hint="eastAsia" w:ascii="宋体" w:hAnsi="宋体" w:eastAsia="宋体" w:cs="宋体"/>
          <w:color w:val="auto"/>
          <w:sz w:val="24"/>
          <w:szCs w:val="24"/>
          <w:lang w:val="en-US" w:eastAsia="zh-CN"/>
        </w:rPr>
        <w:t>.2</w:t>
      </w:r>
      <w:r>
        <w:rPr>
          <w:rFonts w:hint="eastAsia" w:ascii="宋体" w:hAnsi="宋体" w:eastAsia="宋体" w:cs="宋体"/>
          <w:color w:val="auto"/>
          <w:sz w:val="24"/>
          <w:szCs w:val="24"/>
        </w:rPr>
        <w:t>投标截止时间之后，供应商不得补充、修改</w:t>
      </w:r>
      <w:r>
        <w:rPr>
          <w:rFonts w:hint="eastAsia" w:ascii="宋体" w:hAnsi="宋体" w:eastAsia="宋体" w:cs="宋体"/>
          <w:color w:val="auto"/>
          <w:sz w:val="24"/>
          <w:szCs w:val="24"/>
          <w:lang w:val="en-US" w:eastAsia="zh-CN"/>
        </w:rPr>
        <w:t>投标</w:t>
      </w:r>
      <w:r>
        <w:rPr>
          <w:rFonts w:hint="eastAsia" w:ascii="宋体" w:hAnsi="宋体" w:eastAsia="宋体" w:cs="宋体"/>
          <w:color w:val="auto"/>
          <w:sz w:val="24"/>
          <w:szCs w:val="24"/>
        </w:rPr>
        <w:t>文件。</w:t>
      </w:r>
    </w:p>
    <w:p w14:paraId="0E3A7C70">
      <w:pPr>
        <w:pageBreakBefore w:val="0"/>
        <w:widowControl/>
        <w:numPr>
          <w:ilvl w:val="0"/>
          <w:numId w:val="6"/>
        </w:numPr>
        <w:kinsoku/>
        <w:wordWrap/>
        <w:topLinePunct w:val="0"/>
        <w:autoSpaceDE/>
        <w:autoSpaceDN/>
        <w:bidi w:val="0"/>
        <w:spacing w:line="460" w:lineRule="exact"/>
        <w:ind w:firstLine="482" w:firstLineChars="200"/>
        <w:jc w:val="center"/>
        <w:textAlignment w:val="auto"/>
        <w:outlineLvl w:val="1"/>
        <w:rPr>
          <w:rFonts w:hint="eastAsia" w:ascii="宋体" w:hAnsi="宋体" w:eastAsia="宋体" w:cs="宋体"/>
          <w:b/>
          <w:bCs/>
          <w:color w:val="auto"/>
          <w:kern w:val="0"/>
          <w:sz w:val="24"/>
          <w:szCs w:val="24"/>
        </w:rPr>
      </w:pPr>
      <w:r>
        <w:rPr>
          <w:rFonts w:hint="eastAsia" w:ascii="宋体" w:hAnsi="宋体" w:eastAsia="宋体" w:cs="宋体"/>
          <w:b/>
          <w:bCs/>
          <w:color w:val="auto"/>
          <w:kern w:val="0"/>
          <w:sz w:val="24"/>
          <w:szCs w:val="24"/>
        </w:rPr>
        <w:t>磋商、评审、定标</w:t>
      </w:r>
      <w:bookmarkEnd w:id="75"/>
      <w:bookmarkEnd w:id="76"/>
      <w:bookmarkEnd w:id="77"/>
      <w:bookmarkEnd w:id="78"/>
      <w:bookmarkEnd w:id="79"/>
      <w:bookmarkEnd w:id="80"/>
      <w:bookmarkEnd w:id="81"/>
      <w:bookmarkEnd w:id="82"/>
    </w:p>
    <w:p w14:paraId="54243062">
      <w:pPr>
        <w:pStyle w:val="5"/>
        <w:pageBreakBefore w:val="0"/>
        <w:numPr>
          <w:ilvl w:val="0"/>
          <w:numId w:val="0"/>
        </w:numPr>
        <w:kinsoku/>
        <w:wordWrap/>
        <w:topLinePunct w:val="0"/>
        <w:autoSpaceDE/>
        <w:autoSpaceDN/>
        <w:bidi w:val="0"/>
        <w:spacing w:line="460" w:lineRule="exact"/>
        <w:ind w:firstLine="482" w:firstLineChars="200"/>
        <w:textAlignment w:val="auto"/>
        <w:rPr>
          <w:rFonts w:hint="default" w:ascii="宋体" w:hAnsi="宋体" w:eastAsia="宋体" w:cs="宋体"/>
          <w:color w:val="auto"/>
          <w:sz w:val="24"/>
          <w:szCs w:val="24"/>
          <w:lang w:val="en-US" w:eastAsia="zh-CN"/>
        </w:rPr>
      </w:pPr>
      <w:bookmarkStart w:id="85" w:name="_Toc536202310"/>
      <w:r>
        <w:rPr>
          <w:rFonts w:hint="default" w:ascii="宋体" w:hAnsi="宋体" w:eastAsia="宋体" w:cs="宋体"/>
          <w:b/>
          <w:bCs/>
          <w:color w:val="auto"/>
          <w:kern w:val="2"/>
          <w:sz w:val="24"/>
          <w:szCs w:val="24"/>
          <w:lang w:val="en-US" w:eastAsia="zh-CN" w:bidi="ar-SA"/>
        </w:rPr>
        <w:t>1</w:t>
      </w:r>
      <w:r>
        <w:rPr>
          <w:rFonts w:hint="eastAsia" w:ascii="宋体" w:hAnsi="宋体" w:cs="宋体"/>
          <w:b/>
          <w:bCs/>
          <w:color w:val="auto"/>
          <w:kern w:val="2"/>
          <w:sz w:val="24"/>
          <w:szCs w:val="24"/>
          <w:lang w:val="en-US" w:eastAsia="zh-CN" w:bidi="ar-SA"/>
        </w:rPr>
        <w:t>.</w:t>
      </w:r>
      <w:r>
        <w:rPr>
          <w:rFonts w:hint="eastAsia" w:ascii="宋体" w:hAnsi="宋体" w:cs="宋体"/>
          <w:color w:val="auto"/>
          <w:sz w:val="24"/>
          <w:szCs w:val="24"/>
          <w:lang w:val="en-US" w:eastAsia="zh-CN"/>
        </w:rPr>
        <w:t>开标、解密</w:t>
      </w:r>
    </w:p>
    <w:p w14:paraId="686C92F0">
      <w:pPr>
        <w:pageBreakBefore w:val="0"/>
        <w:kinsoku/>
        <w:wordWrap/>
        <w:overflowPunct w:val="0"/>
        <w:topLinePunct w:val="0"/>
        <w:autoSpaceDE/>
        <w:autoSpaceDN/>
        <w:bidi w:val="0"/>
        <w:adjustRightInd w:val="0"/>
        <w:snapToGrid w:val="0"/>
        <w:spacing w:line="460" w:lineRule="exact"/>
        <w:ind w:firstLine="480" w:firstLineChars="200"/>
        <w:textAlignment w:val="auto"/>
        <w:rPr>
          <w:rFonts w:hint="eastAsia" w:ascii="宋体" w:hAnsi="宋体" w:eastAsia="宋体"/>
          <w:color w:val="auto"/>
          <w:sz w:val="24"/>
          <w:szCs w:val="24"/>
          <w:lang w:eastAsia="zh-CN"/>
        </w:rPr>
      </w:pPr>
      <w:r>
        <w:rPr>
          <w:rFonts w:hint="eastAsia" w:ascii="宋体" w:hAnsi="宋体"/>
          <w:color w:val="auto"/>
          <w:sz w:val="24"/>
          <w:szCs w:val="24"/>
          <w:lang w:val="en-US" w:eastAsia="zh-CN"/>
        </w:rPr>
        <w:t>1.1</w:t>
      </w:r>
      <w:r>
        <w:rPr>
          <w:rFonts w:ascii="宋体" w:hAnsi="宋体"/>
          <w:color w:val="auto"/>
          <w:sz w:val="24"/>
          <w:szCs w:val="24"/>
        </w:rPr>
        <w:t>采购代理机构在</w:t>
      </w:r>
      <w:r>
        <w:rPr>
          <w:rFonts w:hint="eastAsia" w:ascii="宋体" w:hAnsi="宋体"/>
          <w:color w:val="auto"/>
          <w:sz w:val="24"/>
          <w:szCs w:val="24"/>
          <w:lang w:val="en-US" w:eastAsia="zh-CN"/>
        </w:rPr>
        <w:t>磋商</w:t>
      </w:r>
      <w:r>
        <w:rPr>
          <w:rFonts w:hint="eastAsia" w:ascii="宋体" w:hAnsi="宋体"/>
          <w:color w:val="auto"/>
          <w:sz w:val="24"/>
          <w:szCs w:val="24"/>
        </w:rPr>
        <w:t>文件</w:t>
      </w:r>
      <w:r>
        <w:rPr>
          <w:rFonts w:ascii="宋体" w:hAnsi="宋体"/>
          <w:color w:val="auto"/>
          <w:sz w:val="24"/>
          <w:szCs w:val="24"/>
        </w:rPr>
        <w:t>规定的时间和地点组织</w:t>
      </w:r>
      <w:r>
        <w:rPr>
          <w:rFonts w:hint="eastAsia" w:ascii="宋体" w:hAnsi="宋体"/>
          <w:color w:val="auto"/>
          <w:sz w:val="24"/>
          <w:szCs w:val="24"/>
          <w:lang w:val="en-US" w:eastAsia="zh-CN"/>
        </w:rPr>
        <w:t>开标会议</w:t>
      </w:r>
      <w:r>
        <w:rPr>
          <w:rFonts w:hint="eastAsia" w:ascii="宋体" w:hAnsi="宋体"/>
          <w:color w:val="auto"/>
          <w:sz w:val="24"/>
          <w:szCs w:val="24"/>
          <w:lang w:eastAsia="zh-CN"/>
        </w:rPr>
        <w:t>，</w:t>
      </w:r>
      <w:r>
        <w:rPr>
          <w:rFonts w:hint="eastAsia" w:ascii="宋体" w:hAnsi="宋体" w:eastAsia="宋体" w:cs="宋体"/>
          <w:color w:val="auto"/>
          <w:spacing w:val="-8"/>
          <w:w w:val="100"/>
          <w:sz w:val="24"/>
          <w:szCs w:val="24"/>
        </w:rPr>
        <w:t>整个过程受政府采购监管机构的监督、管理。</w:t>
      </w:r>
    </w:p>
    <w:p w14:paraId="2879D10E">
      <w:pPr>
        <w:pageBreakBefore w:val="0"/>
        <w:kinsoku/>
        <w:wordWrap/>
        <w:overflowPunct w:val="0"/>
        <w:topLinePunct w:val="0"/>
        <w:autoSpaceDE/>
        <w:autoSpaceDN/>
        <w:bidi w:val="0"/>
        <w:adjustRightInd w:val="0"/>
        <w:snapToGrid w:val="0"/>
        <w:spacing w:line="460" w:lineRule="exact"/>
        <w:ind w:firstLine="480" w:firstLineChars="200"/>
        <w:textAlignment w:val="auto"/>
        <w:rPr>
          <w:rFonts w:ascii="宋体" w:hAnsi="宋体"/>
          <w:color w:val="auto"/>
          <w:sz w:val="24"/>
          <w:szCs w:val="24"/>
        </w:rPr>
      </w:pPr>
      <w:r>
        <w:rPr>
          <w:rFonts w:hint="eastAsia" w:ascii="宋体" w:hAnsi="宋体"/>
          <w:color w:val="auto"/>
          <w:sz w:val="24"/>
          <w:szCs w:val="24"/>
          <w:lang w:val="en-US" w:eastAsia="zh-CN"/>
        </w:rPr>
        <w:t>1.2</w:t>
      </w:r>
      <w:r>
        <w:rPr>
          <w:rFonts w:hint="eastAsia" w:ascii="宋体" w:hAnsi="宋体"/>
          <w:color w:val="auto"/>
          <w:sz w:val="24"/>
          <w:szCs w:val="24"/>
        </w:rPr>
        <w:t>开标仪式由采购代理机构主持，采购人代表及有关人员参加。</w:t>
      </w:r>
    </w:p>
    <w:p w14:paraId="0A136734">
      <w:pPr>
        <w:keepNext w:val="0"/>
        <w:keepLines w:val="0"/>
        <w:pageBreakBefore w:val="0"/>
        <w:widowControl w:val="0"/>
        <w:kinsoku/>
        <w:wordWrap/>
        <w:overflowPunct/>
        <w:topLinePunct w:val="0"/>
        <w:autoSpaceDE/>
        <w:autoSpaceDN/>
        <w:bidi w:val="0"/>
        <w:adjustRightInd/>
        <w:snapToGrid/>
        <w:spacing w:line="460" w:lineRule="exact"/>
        <w:ind w:left="0" w:right="0" w:firstLine="480" w:firstLineChars="200"/>
        <w:textAlignment w:val="auto"/>
        <w:rPr>
          <w:rFonts w:hint="eastAsia" w:ascii="宋体" w:hAnsi="宋体" w:eastAsia="宋体" w:cs="宋体"/>
          <w:color w:val="auto"/>
          <w:spacing w:val="-8"/>
          <w:w w:val="100"/>
          <w:sz w:val="24"/>
          <w:szCs w:val="24"/>
          <w:lang w:eastAsia="zh-CN"/>
        </w:rPr>
      </w:pPr>
      <w:r>
        <w:rPr>
          <w:rFonts w:hint="eastAsia" w:ascii="宋体" w:hAnsi="宋体" w:eastAsia="宋体"/>
          <w:color w:val="auto"/>
          <w:sz w:val="24"/>
          <w:szCs w:val="24"/>
          <w:lang w:val="en-US" w:eastAsia="zh-CN"/>
        </w:rPr>
        <w:t>1.3</w:t>
      </w:r>
      <w:r>
        <w:rPr>
          <w:rFonts w:hint="eastAsia" w:ascii="宋体" w:hAnsi="宋体" w:eastAsia="宋体" w:cs="宋体"/>
          <w:color w:val="auto"/>
          <w:spacing w:val="-8"/>
          <w:w w:val="100"/>
          <w:sz w:val="24"/>
          <w:szCs w:val="24"/>
        </w:rPr>
        <w:t>本项目采用远程不见面开标方式进行开标、采购代理机构在规定的时间和地点组织开标，投标单位授权代表不到现场参加开标，须自行在各自办公场所，自备电脑在投标截止时间前登录不见面开标大厅，进行远程开标</w:t>
      </w:r>
      <w:r>
        <w:rPr>
          <w:rFonts w:hint="eastAsia" w:ascii="宋体" w:hAnsi="宋体" w:eastAsia="宋体" w:cs="宋体"/>
          <w:color w:val="auto"/>
          <w:spacing w:val="-8"/>
          <w:w w:val="100"/>
          <w:sz w:val="24"/>
          <w:szCs w:val="24"/>
          <w:lang w:eastAsia="zh-CN"/>
        </w:rPr>
        <w:t>。</w:t>
      </w:r>
    </w:p>
    <w:p w14:paraId="4DC9A985">
      <w:pPr>
        <w:keepNext w:val="0"/>
        <w:keepLines w:val="0"/>
        <w:pageBreakBefore w:val="0"/>
        <w:widowControl w:val="0"/>
        <w:kinsoku/>
        <w:wordWrap w:val="0"/>
        <w:overflowPunct/>
        <w:topLinePunct w:val="0"/>
        <w:autoSpaceDE/>
        <w:autoSpaceDN/>
        <w:bidi w:val="0"/>
        <w:adjustRightInd/>
        <w:snapToGrid/>
        <w:spacing w:line="460" w:lineRule="exact"/>
        <w:ind w:firstLine="448" w:firstLineChars="200"/>
        <w:textAlignment w:val="auto"/>
        <w:rPr>
          <w:rFonts w:ascii="宋体" w:hAnsi="宋体" w:cs="宋体"/>
          <w:color w:val="auto"/>
          <w:spacing w:val="-8"/>
          <w:sz w:val="24"/>
          <w:szCs w:val="24"/>
        </w:rPr>
      </w:pPr>
      <w:r>
        <w:rPr>
          <w:rFonts w:hint="eastAsia" w:ascii="宋体" w:hAnsi="宋体" w:eastAsia="宋体" w:cs="宋体"/>
          <w:color w:val="auto"/>
          <w:spacing w:val="-8"/>
          <w:w w:val="100"/>
          <w:sz w:val="24"/>
          <w:szCs w:val="24"/>
          <w:lang w:val="en-US" w:eastAsia="zh-CN"/>
        </w:rPr>
        <w:t>1.3.1投标供应商在获取</w:t>
      </w:r>
      <w:r>
        <w:rPr>
          <w:rFonts w:hint="eastAsia" w:ascii="宋体" w:hAnsi="宋体" w:cs="宋体"/>
          <w:color w:val="auto"/>
          <w:spacing w:val="-8"/>
          <w:w w:val="100"/>
          <w:sz w:val="24"/>
          <w:szCs w:val="24"/>
          <w:lang w:val="en-US" w:eastAsia="zh-CN"/>
        </w:rPr>
        <w:t>磋商</w:t>
      </w:r>
      <w:r>
        <w:rPr>
          <w:rFonts w:hint="eastAsia" w:ascii="宋体" w:hAnsi="宋体" w:eastAsia="宋体" w:cs="宋体"/>
          <w:color w:val="auto"/>
          <w:spacing w:val="-8"/>
          <w:w w:val="100"/>
          <w:sz w:val="24"/>
          <w:szCs w:val="24"/>
          <w:lang w:val="en-US" w:eastAsia="zh-CN"/>
        </w:rPr>
        <w:t>文件后应在全国公共资源交易平台（陕西省.安康市）网站[</w:t>
      </w:r>
      <w:r>
        <w:rPr>
          <w:rFonts w:hint="eastAsia" w:ascii="宋体" w:hAnsi="宋体" w:cs="宋体"/>
          <w:color w:val="auto"/>
          <w:spacing w:val="-8"/>
          <w:w w:val="100"/>
          <w:sz w:val="24"/>
          <w:szCs w:val="24"/>
          <w:lang w:val="en-US" w:eastAsia="zh-CN"/>
        </w:rPr>
        <w:t>新闻资讯</w:t>
      </w:r>
      <w:r>
        <w:rPr>
          <w:rFonts w:hint="eastAsia" w:ascii="宋体" w:hAnsi="宋体" w:eastAsia="宋体" w:cs="宋体"/>
          <w:color w:val="auto"/>
          <w:spacing w:val="-8"/>
          <w:w w:val="100"/>
          <w:sz w:val="24"/>
          <w:szCs w:val="24"/>
          <w:lang w:val="en-US" w:eastAsia="zh-CN"/>
        </w:rPr>
        <w:t>→通知公告]中下载并详细阅读安康公共资源交易中心不见面开标系统（投标人）操作 http://www.sxggzyjy.cn/xwzx/002002/subPage.html，下载并详细阅读《关于陕西省公共资源交易平台多CA互认系统正式上线运行的通知》并下载最新版本驱动。</w:t>
      </w:r>
      <w:r>
        <w:rPr>
          <w:rFonts w:hint="eastAsia" w:ascii="宋体" w:hAnsi="宋体" w:cs="宋体"/>
          <w:color w:val="auto"/>
          <w:spacing w:val="-8"/>
          <w:sz w:val="24"/>
          <w:szCs w:val="24"/>
        </w:rPr>
        <w:t>不见面开标系统：打开页面网址（http://219.145.206.209/BidOpeningHall/bidopeninghallaction/hall/login）选择点击右上角  “登录 ”，在左侧选择“投标人”身份，插入 CA 锁登录，输入密码后，点击“登录 ”，投标人登录之后可以看到当前投标人今日开标项目：选择要开标的项目，点击进入，页面首先阅读开标流程，点击“我已阅读 ” 进入开标大厅，点击“取消 ”返回项目列表页面。</w:t>
      </w:r>
    </w:p>
    <w:p w14:paraId="7E640D7E">
      <w:pPr>
        <w:pageBreakBefore w:val="0"/>
        <w:bidi w:val="0"/>
        <w:spacing w:line="460" w:lineRule="exact"/>
        <w:ind w:firstLine="448" w:firstLineChars="200"/>
        <w:textAlignment w:val="auto"/>
        <w:rPr>
          <w:rFonts w:ascii="宋体" w:hAnsi="宋体" w:cs="宋体"/>
          <w:color w:val="auto"/>
          <w:spacing w:val="-8"/>
          <w:sz w:val="24"/>
          <w:szCs w:val="24"/>
        </w:rPr>
      </w:pPr>
      <w:r>
        <w:rPr>
          <w:rFonts w:hint="eastAsia" w:ascii="宋体" w:hAnsi="宋体" w:eastAsia="宋体" w:cs="宋体"/>
          <w:color w:val="auto"/>
          <w:spacing w:val="-8"/>
          <w:w w:val="100"/>
          <w:sz w:val="24"/>
          <w:szCs w:val="24"/>
          <w:lang w:val="en-US" w:eastAsia="zh-CN"/>
        </w:rPr>
        <w:t>1.3.2</w:t>
      </w:r>
      <w:r>
        <w:rPr>
          <w:rFonts w:hint="eastAsia" w:ascii="宋体" w:hAnsi="宋体" w:eastAsia="宋体" w:cs="宋体"/>
          <w:color w:val="auto"/>
          <w:spacing w:val="-8"/>
          <w:w w:val="100"/>
          <w:sz w:val="24"/>
          <w:szCs w:val="24"/>
        </w:rPr>
        <w:t>为顺利实现不见面开标系统的远程交互，建议投标人配置的软硬件设施有：高配置电脑、高速稳定的网络、电源（不间断）、CA 锁、音视频设备（话筒、耳麦、高清摄像头、音响），浏览器要求使用 IE11 浏览器，且电脑已经正确安装了陕西省公共资源 CA 驱动。</w:t>
      </w:r>
      <w:r>
        <w:rPr>
          <w:rFonts w:hint="eastAsia" w:ascii="宋体" w:hAnsi="宋体" w:cs="宋体"/>
          <w:color w:val="auto"/>
          <w:spacing w:val="-8"/>
          <w:sz w:val="24"/>
          <w:szCs w:val="24"/>
        </w:rPr>
        <w:t>投标供应商需安装新点播放器，以便观看远程不见面开标直播画面（播放器下载链接为：https://download.bqpoint.com/download/downloaddetail.html?SourceFrom=Down&amp;SoftGuid=55aa4 e06-c384-4005-bcb9-48932d410fd4）。</w:t>
      </w:r>
    </w:p>
    <w:p w14:paraId="7CDB398D">
      <w:pPr>
        <w:keepNext w:val="0"/>
        <w:keepLines w:val="0"/>
        <w:pageBreakBefore w:val="0"/>
        <w:widowControl w:val="0"/>
        <w:kinsoku/>
        <w:wordWrap/>
        <w:overflowPunct/>
        <w:topLinePunct w:val="0"/>
        <w:autoSpaceDE/>
        <w:autoSpaceDN/>
        <w:bidi w:val="0"/>
        <w:adjustRightInd/>
        <w:snapToGrid/>
        <w:spacing w:line="460" w:lineRule="exact"/>
        <w:ind w:left="0" w:right="0" w:firstLine="448" w:firstLineChars="200"/>
        <w:textAlignment w:val="auto"/>
        <w:rPr>
          <w:rFonts w:hint="eastAsia" w:ascii="宋体" w:hAnsi="宋体" w:eastAsia="宋体" w:cs="宋体"/>
          <w:color w:val="auto"/>
          <w:spacing w:val="-8"/>
          <w:w w:val="100"/>
          <w:sz w:val="24"/>
          <w:szCs w:val="24"/>
        </w:rPr>
      </w:pPr>
      <w:r>
        <w:rPr>
          <w:rFonts w:hint="eastAsia" w:ascii="宋体" w:hAnsi="宋体" w:eastAsia="宋体" w:cs="宋体"/>
          <w:color w:val="auto"/>
          <w:spacing w:val="-8"/>
          <w:w w:val="100"/>
          <w:sz w:val="24"/>
          <w:szCs w:val="24"/>
          <w:lang w:val="en-US" w:eastAsia="zh-CN"/>
        </w:rPr>
        <w:t>1.3.3</w:t>
      </w:r>
      <w:r>
        <w:rPr>
          <w:rFonts w:hint="eastAsia" w:ascii="宋体" w:hAnsi="宋体" w:eastAsia="宋体" w:cs="宋体"/>
          <w:color w:val="auto"/>
          <w:spacing w:val="-8"/>
          <w:w w:val="100"/>
          <w:sz w:val="24"/>
          <w:szCs w:val="24"/>
        </w:rPr>
        <w:t>投标人需注意 CA 锁一定要提前准备好，并确保 CA 锁为制作响应文件的 CA 锁。</w:t>
      </w:r>
    </w:p>
    <w:p w14:paraId="10669432">
      <w:pPr>
        <w:keepNext w:val="0"/>
        <w:keepLines w:val="0"/>
        <w:pageBreakBefore w:val="0"/>
        <w:widowControl w:val="0"/>
        <w:kinsoku/>
        <w:wordWrap/>
        <w:overflowPunct/>
        <w:topLinePunct w:val="0"/>
        <w:autoSpaceDE/>
        <w:autoSpaceDN/>
        <w:bidi w:val="0"/>
        <w:adjustRightInd/>
        <w:snapToGrid/>
        <w:spacing w:line="460" w:lineRule="exact"/>
        <w:ind w:left="0" w:right="0" w:firstLine="448" w:firstLineChars="200"/>
        <w:textAlignment w:val="auto"/>
        <w:rPr>
          <w:rFonts w:hint="eastAsia" w:ascii="宋体" w:hAnsi="宋体" w:eastAsia="宋体" w:cs="宋体"/>
          <w:color w:val="auto"/>
          <w:spacing w:val="-8"/>
          <w:w w:val="100"/>
          <w:sz w:val="24"/>
          <w:szCs w:val="24"/>
          <w:lang w:val="en-AU"/>
        </w:rPr>
      </w:pPr>
      <w:r>
        <w:rPr>
          <w:rFonts w:hint="eastAsia" w:ascii="宋体" w:hAnsi="宋体" w:eastAsia="宋体" w:cs="宋体"/>
          <w:color w:val="auto"/>
          <w:spacing w:val="-8"/>
          <w:w w:val="100"/>
          <w:sz w:val="24"/>
          <w:szCs w:val="24"/>
          <w:lang w:val="en-AU"/>
        </w:rPr>
        <w:t>不见面开标方式因投标人不来开标现场，资格审查如需提供复印件，请按文件中要求， 在响应文件中上传电子版。</w:t>
      </w:r>
    </w:p>
    <w:p w14:paraId="7BAC8067">
      <w:pPr>
        <w:keepNext w:val="0"/>
        <w:keepLines w:val="0"/>
        <w:pageBreakBefore w:val="0"/>
        <w:widowControl w:val="0"/>
        <w:kinsoku/>
        <w:wordWrap/>
        <w:overflowPunct/>
        <w:topLinePunct w:val="0"/>
        <w:autoSpaceDE/>
        <w:autoSpaceDN/>
        <w:bidi w:val="0"/>
        <w:adjustRightInd/>
        <w:snapToGrid/>
        <w:spacing w:line="460" w:lineRule="exact"/>
        <w:ind w:left="0" w:right="0" w:firstLine="448" w:firstLineChars="200"/>
        <w:textAlignment w:val="auto"/>
        <w:rPr>
          <w:rFonts w:hint="eastAsia" w:ascii="宋体" w:hAnsi="宋体" w:eastAsia="宋体" w:cs="宋体"/>
          <w:color w:val="auto"/>
          <w:spacing w:val="-8"/>
          <w:w w:val="100"/>
          <w:sz w:val="24"/>
          <w:szCs w:val="24"/>
          <w:lang w:eastAsia="zh-CN"/>
        </w:rPr>
      </w:pPr>
      <w:r>
        <w:rPr>
          <w:rFonts w:hint="eastAsia" w:ascii="宋体" w:hAnsi="宋体" w:eastAsia="宋体" w:cs="宋体"/>
          <w:color w:val="auto"/>
          <w:spacing w:val="-8"/>
          <w:w w:val="100"/>
          <w:sz w:val="24"/>
          <w:szCs w:val="24"/>
          <w:lang w:val="en-US" w:eastAsia="zh-CN"/>
        </w:rPr>
        <w:t>1.3.4</w:t>
      </w:r>
      <w:r>
        <w:rPr>
          <w:rFonts w:hint="eastAsia" w:ascii="宋体" w:hAnsi="宋体" w:eastAsia="宋体" w:cs="宋体"/>
          <w:color w:val="auto"/>
          <w:spacing w:val="-8"/>
          <w:w w:val="100"/>
          <w:sz w:val="24"/>
          <w:szCs w:val="24"/>
        </w:rPr>
        <w:t>开标时间到了之后就不能签到，建议投标人在开标前半小时登录不见面开标大厅， 并及时签到（开标前 60 分钟即可签到），遇到问题及时联系客服 029-88661292、88661267、88661241</w:t>
      </w:r>
      <w:r>
        <w:rPr>
          <w:rFonts w:hint="eastAsia" w:ascii="宋体" w:hAnsi="宋体" w:eastAsia="宋体" w:cs="宋体"/>
          <w:color w:val="auto"/>
          <w:spacing w:val="-8"/>
          <w:w w:val="100"/>
          <w:sz w:val="24"/>
          <w:szCs w:val="24"/>
          <w:lang w:eastAsia="zh-CN"/>
        </w:rPr>
        <w:t>。</w:t>
      </w:r>
    </w:p>
    <w:p w14:paraId="18D5C3B2">
      <w:pPr>
        <w:keepNext w:val="0"/>
        <w:keepLines w:val="0"/>
        <w:pageBreakBefore w:val="0"/>
        <w:widowControl w:val="0"/>
        <w:kinsoku/>
        <w:wordWrap/>
        <w:overflowPunct/>
        <w:topLinePunct w:val="0"/>
        <w:autoSpaceDE/>
        <w:autoSpaceDN/>
        <w:bidi w:val="0"/>
        <w:adjustRightInd/>
        <w:snapToGrid/>
        <w:spacing w:line="460" w:lineRule="exact"/>
        <w:ind w:left="0" w:right="0" w:firstLine="448" w:firstLineChars="200"/>
        <w:textAlignment w:val="auto"/>
        <w:rPr>
          <w:rFonts w:hint="eastAsia" w:ascii="宋体" w:hAnsi="宋体" w:eastAsia="宋体" w:cs="宋体"/>
          <w:color w:val="auto"/>
          <w:spacing w:val="-8"/>
          <w:w w:val="100"/>
          <w:sz w:val="24"/>
          <w:szCs w:val="24"/>
        </w:rPr>
      </w:pPr>
      <w:r>
        <w:rPr>
          <w:rFonts w:hint="eastAsia" w:ascii="宋体" w:hAnsi="宋体" w:eastAsia="宋体" w:cs="宋体"/>
          <w:color w:val="auto"/>
          <w:spacing w:val="-8"/>
          <w:w w:val="100"/>
          <w:sz w:val="24"/>
          <w:szCs w:val="24"/>
          <w:lang w:val="en-US" w:eastAsia="zh-CN"/>
        </w:rPr>
        <w:t>1.3.5</w:t>
      </w:r>
      <w:r>
        <w:rPr>
          <w:rFonts w:hint="eastAsia" w:ascii="宋体" w:hAnsi="宋体" w:eastAsia="宋体" w:cs="宋体"/>
          <w:color w:val="auto"/>
          <w:spacing w:val="-8"/>
          <w:w w:val="100"/>
          <w:sz w:val="24"/>
          <w:szCs w:val="24"/>
        </w:rPr>
        <w:t>开标时，供应商须使用电子响应文件加密时所用的数字认证证书CA 锁在自备电脑上自行远程解密电子响应文件，由电子交易系统进行自动唱标。</w:t>
      </w:r>
    </w:p>
    <w:p w14:paraId="0ED2FF13">
      <w:pPr>
        <w:pageBreakBefore w:val="0"/>
        <w:bidi w:val="0"/>
        <w:spacing w:line="460" w:lineRule="exact"/>
        <w:ind w:firstLine="448" w:firstLineChars="200"/>
        <w:textAlignment w:val="auto"/>
        <w:rPr>
          <w:rFonts w:hint="eastAsia" w:ascii="宋体" w:hAnsi="宋体" w:cs="宋体"/>
          <w:color w:val="auto"/>
          <w:spacing w:val="-8"/>
          <w:sz w:val="24"/>
          <w:szCs w:val="24"/>
          <w:highlight w:val="none"/>
        </w:rPr>
      </w:pPr>
      <w:r>
        <w:rPr>
          <w:rFonts w:hint="eastAsia" w:ascii="宋体" w:hAnsi="宋体" w:cs="宋体"/>
          <w:color w:val="auto"/>
          <w:spacing w:val="-8"/>
          <w:sz w:val="24"/>
          <w:szCs w:val="24"/>
        </w:rPr>
        <w:t xml:space="preserve">系统默认解密时长为 </w:t>
      </w:r>
      <w:r>
        <w:rPr>
          <w:rFonts w:hint="eastAsia" w:ascii="宋体" w:hAnsi="宋体" w:cs="宋体"/>
          <w:color w:val="auto"/>
          <w:spacing w:val="-8"/>
          <w:sz w:val="24"/>
          <w:szCs w:val="24"/>
          <w:lang w:val="en-US" w:eastAsia="zh-CN"/>
        </w:rPr>
        <w:t>60</w:t>
      </w:r>
      <w:r>
        <w:rPr>
          <w:rFonts w:hint="eastAsia" w:ascii="宋体" w:hAnsi="宋体" w:cs="宋体"/>
          <w:color w:val="auto"/>
          <w:spacing w:val="-8"/>
          <w:sz w:val="24"/>
          <w:szCs w:val="24"/>
        </w:rPr>
        <w:t>分钟，投标单位需在解密时</w:t>
      </w:r>
      <w:r>
        <w:rPr>
          <w:rFonts w:hint="eastAsia" w:ascii="宋体" w:hAnsi="宋体" w:eastAsia="宋体" w:cs="宋体"/>
          <w:color w:val="auto"/>
          <w:spacing w:val="-8"/>
          <w:w w:val="100"/>
          <w:sz w:val="24"/>
          <w:szCs w:val="24"/>
        </w:rPr>
        <w:t>间规定内完成响应</w:t>
      </w:r>
      <w:r>
        <w:rPr>
          <w:rFonts w:hint="eastAsia" w:ascii="宋体" w:hAnsi="宋体" w:eastAsia="宋体" w:cs="宋体"/>
          <w:color w:val="auto"/>
          <w:spacing w:val="-8"/>
          <w:w w:val="100"/>
          <w:sz w:val="24"/>
          <w:szCs w:val="24"/>
          <w:lang w:val="en-US" w:eastAsia="zh-CN"/>
        </w:rPr>
        <w:t>文件</w:t>
      </w:r>
      <w:r>
        <w:rPr>
          <w:rFonts w:hint="eastAsia" w:ascii="宋体" w:hAnsi="宋体" w:cs="宋体"/>
          <w:color w:val="auto"/>
          <w:spacing w:val="-8"/>
          <w:sz w:val="24"/>
          <w:szCs w:val="24"/>
        </w:rPr>
        <w:t>解密</w:t>
      </w:r>
      <w:r>
        <w:rPr>
          <w:rFonts w:hint="eastAsia" w:ascii="宋体" w:hAnsi="宋体" w:cs="宋体"/>
          <w:color w:val="auto"/>
          <w:spacing w:val="-8"/>
          <w:sz w:val="24"/>
          <w:szCs w:val="24"/>
          <w:lang w:eastAsia="zh-CN"/>
        </w:rPr>
        <w:t>，</w:t>
      </w:r>
      <w:r>
        <w:rPr>
          <w:rFonts w:hint="eastAsia" w:ascii="宋体" w:hAnsi="宋体" w:cs="宋体"/>
          <w:color w:val="auto"/>
          <w:spacing w:val="-8"/>
          <w:sz w:val="24"/>
          <w:szCs w:val="24"/>
          <w:lang w:val="en-US" w:eastAsia="zh-CN"/>
        </w:rPr>
        <w:t>如因</w:t>
      </w:r>
      <w:r>
        <w:rPr>
          <w:rFonts w:hint="eastAsia" w:ascii="宋体" w:hAnsi="宋体" w:cs="宋体"/>
          <w:color w:val="auto"/>
          <w:spacing w:val="-8"/>
          <w:sz w:val="24"/>
          <w:szCs w:val="24"/>
        </w:rPr>
        <w:t>投标单位</w:t>
      </w:r>
      <w:r>
        <w:rPr>
          <w:rFonts w:hint="eastAsia" w:ascii="宋体" w:hAnsi="宋体" w:cs="宋体"/>
          <w:color w:val="auto"/>
          <w:spacing w:val="-8"/>
          <w:sz w:val="24"/>
          <w:szCs w:val="24"/>
          <w:lang w:val="en-US" w:eastAsia="zh-CN"/>
        </w:rPr>
        <w:t>自身原因未在</w:t>
      </w:r>
      <w:r>
        <w:rPr>
          <w:rFonts w:hint="eastAsia" w:ascii="宋体" w:hAnsi="宋体" w:cs="宋体"/>
          <w:color w:val="auto"/>
          <w:spacing w:val="-8"/>
          <w:sz w:val="24"/>
          <w:szCs w:val="24"/>
        </w:rPr>
        <w:t>规定</w:t>
      </w:r>
      <w:r>
        <w:rPr>
          <w:rFonts w:hint="eastAsia" w:ascii="宋体" w:hAnsi="宋体" w:cs="宋体"/>
          <w:color w:val="auto"/>
          <w:spacing w:val="-8"/>
          <w:sz w:val="24"/>
          <w:szCs w:val="24"/>
          <w:lang w:val="en-US" w:eastAsia="zh-CN"/>
        </w:rPr>
        <w:t>时间内完成解密的，采购代理机构将在系统中退回未解密的响应文件，被退回的响应文件将不再参与后续的开标活动</w:t>
      </w:r>
      <w:r>
        <w:rPr>
          <w:rFonts w:hint="eastAsia" w:ascii="宋体" w:hAnsi="宋体" w:cs="宋体"/>
          <w:color w:val="auto"/>
          <w:spacing w:val="-8"/>
          <w:sz w:val="24"/>
          <w:szCs w:val="24"/>
        </w:rPr>
        <w:t>。所有投标单位解密完成后由开标人员将响应文件导入开评标系统。</w:t>
      </w:r>
    </w:p>
    <w:p w14:paraId="34F6B020">
      <w:pPr>
        <w:keepNext w:val="0"/>
        <w:keepLines w:val="0"/>
        <w:pageBreakBefore w:val="0"/>
        <w:widowControl w:val="0"/>
        <w:kinsoku/>
        <w:wordWrap/>
        <w:overflowPunct/>
        <w:topLinePunct w:val="0"/>
        <w:autoSpaceDE/>
        <w:autoSpaceDN/>
        <w:bidi w:val="0"/>
        <w:adjustRightInd/>
        <w:snapToGrid/>
        <w:spacing w:line="460" w:lineRule="exact"/>
        <w:ind w:left="0" w:right="0" w:firstLine="448" w:firstLineChars="200"/>
        <w:textAlignment w:val="auto"/>
        <w:rPr>
          <w:rFonts w:hint="eastAsia" w:ascii="宋体" w:hAnsi="宋体" w:eastAsia="宋体" w:cs="宋体"/>
          <w:color w:val="auto"/>
          <w:spacing w:val="-8"/>
          <w:w w:val="100"/>
          <w:sz w:val="24"/>
          <w:szCs w:val="24"/>
        </w:rPr>
      </w:pPr>
      <w:r>
        <w:rPr>
          <w:rFonts w:hint="eastAsia" w:ascii="宋体" w:hAnsi="宋体" w:eastAsia="宋体" w:cs="宋体"/>
          <w:color w:val="auto"/>
          <w:spacing w:val="-8"/>
          <w:w w:val="100"/>
          <w:sz w:val="24"/>
          <w:szCs w:val="24"/>
          <w:lang w:val="en-US" w:eastAsia="zh-CN"/>
        </w:rPr>
        <w:t>1.4</w:t>
      </w:r>
      <w:r>
        <w:rPr>
          <w:rFonts w:hint="eastAsia" w:ascii="宋体" w:hAnsi="宋体" w:eastAsia="宋体" w:cs="宋体"/>
          <w:color w:val="auto"/>
          <w:spacing w:val="-8"/>
          <w:w w:val="100"/>
          <w:sz w:val="24"/>
          <w:szCs w:val="24"/>
        </w:rPr>
        <w:t>特殊情形下的应急处置</w:t>
      </w:r>
    </w:p>
    <w:p w14:paraId="480FAD88">
      <w:pPr>
        <w:keepNext w:val="0"/>
        <w:keepLines w:val="0"/>
        <w:pageBreakBefore w:val="0"/>
        <w:widowControl w:val="0"/>
        <w:kinsoku/>
        <w:wordWrap/>
        <w:overflowPunct/>
        <w:topLinePunct w:val="0"/>
        <w:autoSpaceDE/>
        <w:autoSpaceDN/>
        <w:bidi w:val="0"/>
        <w:adjustRightInd/>
        <w:snapToGrid/>
        <w:spacing w:line="460" w:lineRule="exact"/>
        <w:ind w:left="0" w:right="0" w:firstLine="448" w:firstLineChars="200"/>
        <w:textAlignment w:val="auto"/>
        <w:rPr>
          <w:rFonts w:ascii="宋体" w:hAnsi="Calibri"/>
          <w:color w:val="auto"/>
          <w:sz w:val="24"/>
          <w:szCs w:val="28"/>
        </w:rPr>
      </w:pPr>
      <w:r>
        <w:rPr>
          <w:rFonts w:hint="eastAsia" w:ascii="宋体" w:hAnsi="宋体" w:eastAsia="宋体" w:cs="宋体"/>
          <w:color w:val="auto"/>
          <w:spacing w:val="-8"/>
          <w:w w:val="100"/>
          <w:sz w:val="24"/>
          <w:szCs w:val="24"/>
        </w:rPr>
        <w:t>在开标、评审过程中，如因停电、断网、电子化系统故障等原因导致电子化开、评标无法正常进行时，将</w:t>
      </w:r>
      <w:r>
        <w:rPr>
          <w:rFonts w:hint="eastAsia" w:ascii="宋体" w:hAnsi="宋体" w:eastAsia="宋体" w:cs="宋体"/>
          <w:color w:val="auto"/>
          <w:spacing w:val="-8"/>
          <w:w w:val="100"/>
          <w:sz w:val="24"/>
          <w:szCs w:val="24"/>
          <w:lang w:eastAsia="zh-CN"/>
        </w:rPr>
        <w:t>按照采购监管机构及公共资源交易中心统一安排部署</w:t>
      </w:r>
      <w:r>
        <w:rPr>
          <w:rFonts w:hint="eastAsia" w:ascii="宋体" w:hAnsi="宋体" w:eastAsia="宋体" w:cs="宋体"/>
          <w:color w:val="auto"/>
          <w:spacing w:val="-8"/>
          <w:w w:val="100"/>
          <w:sz w:val="24"/>
          <w:szCs w:val="24"/>
        </w:rPr>
        <w:t>开展后续采购活动。</w:t>
      </w:r>
    </w:p>
    <w:p w14:paraId="15BD9912">
      <w:pPr>
        <w:pStyle w:val="5"/>
        <w:pageBreakBefore w:val="0"/>
        <w:numPr>
          <w:ilvl w:val="0"/>
          <w:numId w:val="0"/>
        </w:numPr>
        <w:wordWrap/>
        <w:topLinePunct w:val="0"/>
        <w:autoSpaceDE/>
        <w:autoSpaceDN/>
        <w:bidi w:val="0"/>
        <w:spacing w:line="460" w:lineRule="exact"/>
        <w:ind w:firstLine="482" w:firstLineChars="200"/>
        <w:textAlignment w:val="auto"/>
        <w:rPr>
          <w:rFonts w:hint="eastAsia" w:ascii="宋体" w:hAnsi="宋体" w:eastAsia="宋体" w:cs="宋体"/>
          <w:color w:val="auto"/>
          <w:sz w:val="24"/>
          <w:szCs w:val="24"/>
        </w:rPr>
      </w:pPr>
      <w:r>
        <w:rPr>
          <w:rFonts w:hint="default" w:ascii="宋体" w:hAnsi="宋体" w:eastAsia="宋体" w:cs="宋体"/>
          <w:b/>
          <w:bCs/>
          <w:color w:val="auto"/>
          <w:kern w:val="2"/>
          <w:sz w:val="24"/>
          <w:szCs w:val="24"/>
          <w:lang w:val="en-US" w:eastAsia="zh-CN" w:bidi="ar-SA"/>
        </w:rPr>
        <w:t>2</w:t>
      </w:r>
      <w:r>
        <w:rPr>
          <w:rFonts w:hint="eastAsia" w:ascii="宋体" w:hAnsi="宋体" w:cs="宋体"/>
          <w:b/>
          <w:bCs/>
          <w:color w:val="auto"/>
          <w:kern w:val="2"/>
          <w:sz w:val="24"/>
          <w:szCs w:val="24"/>
          <w:lang w:val="en-US" w:eastAsia="zh-CN" w:bidi="ar-SA"/>
        </w:rPr>
        <w:t>.</w:t>
      </w:r>
      <w:r>
        <w:rPr>
          <w:rFonts w:hint="eastAsia" w:ascii="宋体" w:hAnsi="宋体" w:eastAsia="宋体" w:cs="宋体"/>
          <w:color w:val="auto"/>
          <w:sz w:val="24"/>
          <w:szCs w:val="24"/>
        </w:rPr>
        <w:t>磋商小组</w:t>
      </w:r>
      <w:bookmarkEnd w:id="85"/>
    </w:p>
    <w:p w14:paraId="22C153B2">
      <w:pPr>
        <w:pageBreakBefore w:val="0"/>
        <w:wordWrap/>
        <w:topLinePunct w:val="0"/>
        <w:autoSpaceDE/>
        <w:autoSpaceDN/>
        <w:bidi w:val="0"/>
        <w:spacing w:line="460" w:lineRule="exact"/>
        <w:ind w:firstLine="480" w:firstLineChars="200"/>
        <w:textAlignment w:val="auto"/>
        <w:rPr>
          <w:rFonts w:hint="eastAsia" w:ascii="宋体" w:hAnsi="宋体" w:eastAsia="宋体" w:cs="宋体"/>
          <w:color w:val="auto"/>
          <w:sz w:val="24"/>
          <w:szCs w:val="24"/>
        </w:rPr>
      </w:pPr>
      <w:bookmarkStart w:id="86" w:name="_Toc385958808"/>
      <w:bookmarkStart w:id="87" w:name="_Toc386129876"/>
      <w:bookmarkStart w:id="88" w:name="_Toc536202311"/>
      <w:bookmarkStart w:id="89" w:name="_Toc28085"/>
      <w:bookmarkStart w:id="90" w:name="_Toc27940"/>
      <w:r>
        <w:rPr>
          <w:rFonts w:hint="eastAsia" w:ascii="宋体" w:hAnsi="宋体" w:eastAsia="宋体" w:cs="宋体"/>
          <w:color w:val="auto"/>
          <w:sz w:val="24"/>
          <w:szCs w:val="24"/>
        </w:rPr>
        <w:t>为确保磋商工作公开、公平、公正，依法成立磋商小组。磋商小组由采购人及有关专家组成，其中技术方面的专家不少于磋商小组成员总数的三分之二，专家名单由有关人员在财政部门设立的政府采购评审专家库中随机抽取，磋商小组成员应当遵守并履行下列责任和义务：</w:t>
      </w:r>
    </w:p>
    <w:p w14:paraId="3A94B7D7">
      <w:pPr>
        <w:pageBreakBefore w:val="0"/>
        <w:wordWrap/>
        <w:topLinePunct w:val="0"/>
        <w:autoSpaceDE/>
        <w:autoSpaceDN/>
        <w:bidi w:val="0"/>
        <w:spacing w:line="460" w:lineRule="exact"/>
        <w:ind w:firstLine="458" w:firstLineChars="191"/>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（1）要严格遵守政府采购相关法律制度，依法履行各自职责，公正、客观、审慎地组织和参与评审工作；</w:t>
      </w:r>
    </w:p>
    <w:p w14:paraId="3864319C">
      <w:pPr>
        <w:pageBreakBefore w:val="0"/>
        <w:tabs>
          <w:tab w:val="left" w:pos="1200"/>
        </w:tabs>
        <w:wordWrap/>
        <w:topLinePunct w:val="0"/>
        <w:autoSpaceDE/>
        <w:autoSpaceDN/>
        <w:bidi w:val="0"/>
        <w:spacing w:line="460" w:lineRule="exact"/>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（2）对所有响应文件逐一进行资格性、符合性审查，并</w:t>
      </w:r>
      <w:r>
        <w:rPr>
          <w:rFonts w:hint="eastAsia" w:ascii="宋体" w:hAnsi="宋体" w:cs="宋体"/>
          <w:color w:val="auto"/>
          <w:sz w:val="24"/>
          <w:szCs w:val="24"/>
          <w:lang w:eastAsia="zh-CN"/>
        </w:rPr>
        <w:t>作出评价</w:t>
      </w:r>
      <w:r>
        <w:rPr>
          <w:rFonts w:hint="eastAsia" w:ascii="宋体" w:hAnsi="宋体" w:eastAsia="宋体" w:cs="宋体"/>
          <w:color w:val="auto"/>
          <w:sz w:val="24"/>
          <w:szCs w:val="24"/>
        </w:rPr>
        <w:t>；</w:t>
      </w:r>
    </w:p>
    <w:p w14:paraId="71836C75">
      <w:pPr>
        <w:pageBreakBefore w:val="0"/>
        <w:tabs>
          <w:tab w:val="left" w:pos="1200"/>
        </w:tabs>
        <w:wordWrap/>
        <w:topLinePunct w:val="0"/>
        <w:autoSpaceDE/>
        <w:autoSpaceDN/>
        <w:bidi w:val="0"/>
        <w:spacing w:line="460" w:lineRule="exact"/>
        <w:ind w:left="17" w:leftChars="8" w:firstLine="458" w:firstLineChars="191"/>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（3）按磋商文件规定的评审方法和标准，进行比较和评价；对供应商的价格分等客观评分项的评分应当一致；</w:t>
      </w:r>
    </w:p>
    <w:p w14:paraId="58D3DC6D">
      <w:pPr>
        <w:pageBreakBefore w:val="0"/>
        <w:wordWrap/>
        <w:topLinePunct w:val="0"/>
        <w:autoSpaceDE/>
        <w:autoSpaceDN/>
        <w:bidi w:val="0"/>
        <w:spacing w:line="460" w:lineRule="exact"/>
        <w:ind w:left="839" w:leftChars="228" w:hanging="360" w:hangingChars="15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（4）要求供应商对响应文件有关事项作出解释或澄清；</w:t>
      </w:r>
    </w:p>
    <w:p w14:paraId="71E9D0FE">
      <w:pPr>
        <w:pageBreakBefore w:val="0"/>
        <w:wordWrap/>
        <w:topLinePunct w:val="0"/>
        <w:autoSpaceDE/>
        <w:autoSpaceDN/>
        <w:bidi w:val="0"/>
        <w:spacing w:line="460" w:lineRule="exact"/>
        <w:ind w:left="17" w:leftChars="8" w:firstLine="458" w:firstLineChars="191"/>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（5）要依法独立评审，按照磋商文件的要求和评标标准进行评标，推荐成交候选供应商名单，对评审意见承担个人责任；</w:t>
      </w:r>
    </w:p>
    <w:p w14:paraId="18ACD698">
      <w:pPr>
        <w:pageBreakBefore w:val="0"/>
        <w:wordWrap/>
        <w:topLinePunct w:val="0"/>
        <w:autoSpaceDE/>
        <w:autoSpaceDN/>
        <w:bidi w:val="0"/>
        <w:spacing w:line="460" w:lineRule="exact"/>
        <w:ind w:left="1" w:leftChars="-171" w:hanging="360" w:hangingChars="15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       （6）对需要共同认定的事项存在争议的，按照少数服从多数的原则</w:t>
      </w:r>
      <w:r>
        <w:rPr>
          <w:rFonts w:hint="eastAsia" w:ascii="宋体" w:hAnsi="宋体" w:cs="宋体"/>
          <w:color w:val="auto"/>
          <w:sz w:val="24"/>
          <w:szCs w:val="24"/>
          <w:lang w:eastAsia="zh-CN"/>
        </w:rPr>
        <w:t>作出</w:t>
      </w:r>
      <w:r>
        <w:rPr>
          <w:rFonts w:hint="eastAsia" w:ascii="宋体" w:hAnsi="宋体" w:eastAsia="宋体" w:cs="宋体"/>
          <w:color w:val="auto"/>
          <w:sz w:val="24"/>
          <w:szCs w:val="24"/>
        </w:rPr>
        <w:t xml:space="preserve">结论。持不同意见的磋商小组成员应当在评审报告上签署不同意见并说明理由，否则视为同意； </w:t>
      </w:r>
    </w:p>
    <w:p w14:paraId="07A389D2">
      <w:pPr>
        <w:pageBreakBefore w:val="0"/>
        <w:wordWrap/>
        <w:topLinePunct w:val="0"/>
        <w:autoSpaceDE/>
        <w:autoSpaceDN/>
        <w:bidi w:val="0"/>
        <w:spacing w:line="460" w:lineRule="exact"/>
        <w:ind w:left="839" w:leftChars="228" w:hanging="360" w:hangingChars="15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（7）对评审情况以及在评审过程中获悉的国家秘密、商业秘密负有保密责任；</w:t>
      </w:r>
    </w:p>
    <w:p w14:paraId="3ECC1C19">
      <w:pPr>
        <w:pageBreakBefore w:val="0"/>
        <w:wordWrap/>
        <w:topLinePunct w:val="0"/>
        <w:autoSpaceDE/>
        <w:autoSpaceDN/>
        <w:bidi w:val="0"/>
        <w:spacing w:line="460" w:lineRule="exact"/>
        <w:ind w:left="359" w:leftChars="171" w:firstLine="240" w:firstLineChars="1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(8) 配合财政部门的投诉处理工作；</w:t>
      </w:r>
    </w:p>
    <w:p w14:paraId="25EF29A8">
      <w:pPr>
        <w:pageBreakBefore w:val="0"/>
        <w:wordWrap/>
        <w:topLinePunct w:val="0"/>
        <w:autoSpaceDE/>
        <w:autoSpaceDN/>
        <w:bidi w:val="0"/>
        <w:spacing w:line="460" w:lineRule="exact"/>
        <w:ind w:firstLine="600" w:firstLineChars="25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(9) 配合采购人、采购代理机构答复供应商提出的质疑。</w:t>
      </w:r>
    </w:p>
    <w:bookmarkEnd w:id="86"/>
    <w:bookmarkEnd w:id="87"/>
    <w:bookmarkEnd w:id="88"/>
    <w:bookmarkEnd w:id="89"/>
    <w:bookmarkEnd w:id="90"/>
    <w:p w14:paraId="0E0FD6E4">
      <w:pPr>
        <w:pageBreakBefore w:val="0"/>
        <w:wordWrap/>
        <w:topLinePunct w:val="0"/>
        <w:autoSpaceDE/>
        <w:autoSpaceDN/>
        <w:bidi w:val="0"/>
        <w:spacing w:line="460" w:lineRule="exact"/>
        <w:ind w:firstLine="482" w:firstLineChars="200"/>
        <w:textAlignment w:val="auto"/>
        <w:rPr>
          <w:rFonts w:hint="eastAsia" w:ascii="宋体" w:hAnsi="宋体" w:eastAsia="宋体" w:cs="宋体"/>
          <w:b/>
          <w:color w:val="auto"/>
          <w:sz w:val="24"/>
          <w:szCs w:val="24"/>
        </w:rPr>
      </w:pPr>
      <w:bookmarkStart w:id="91" w:name="_Toc536202313"/>
      <w:r>
        <w:rPr>
          <w:rFonts w:hint="eastAsia" w:ascii="宋体" w:hAnsi="宋体" w:eastAsia="宋体" w:cs="宋体"/>
          <w:b/>
          <w:color w:val="auto"/>
          <w:sz w:val="24"/>
          <w:szCs w:val="24"/>
        </w:rPr>
        <w:t>3</w:t>
      </w:r>
      <w:r>
        <w:rPr>
          <w:rFonts w:hint="eastAsia" w:ascii="宋体" w:hAnsi="宋体" w:cs="宋体"/>
          <w:b/>
          <w:color w:val="auto"/>
          <w:sz w:val="24"/>
          <w:szCs w:val="24"/>
          <w:lang w:val="en-US" w:eastAsia="zh-CN"/>
        </w:rPr>
        <w:t>.</w:t>
      </w:r>
      <w:r>
        <w:rPr>
          <w:rFonts w:hint="eastAsia" w:ascii="宋体" w:hAnsi="宋体" w:eastAsia="宋体" w:cs="宋体"/>
          <w:b/>
          <w:color w:val="auto"/>
          <w:sz w:val="24"/>
          <w:szCs w:val="24"/>
        </w:rPr>
        <w:t>响应文件的初审</w:t>
      </w:r>
    </w:p>
    <w:p w14:paraId="77E5E5E0">
      <w:pPr>
        <w:pageBreakBefore w:val="0"/>
        <w:wordWrap/>
        <w:topLinePunct w:val="0"/>
        <w:autoSpaceDE/>
        <w:autoSpaceDN/>
        <w:bidi w:val="0"/>
        <w:spacing w:line="460" w:lineRule="exact"/>
        <w:ind w:firstLine="360" w:firstLineChars="15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（1）初审分为资格性审查和符合性审查。</w:t>
      </w:r>
    </w:p>
    <w:p w14:paraId="6A2EFD75">
      <w:pPr>
        <w:pageBreakBefore w:val="0"/>
        <w:wordWrap/>
        <w:topLinePunct w:val="0"/>
        <w:autoSpaceDE/>
        <w:autoSpaceDN/>
        <w:bidi w:val="0"/>
        <w:spacing w:line="460" w:lineRule="exact"/>
        <w:ind w:firstLine="360" w:firstLineChars="15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（2）资格性审查：依据磋商文件</w:t>
      </w:r>
      <w:r>
        <w:rPr>
          <w:rFonts w:hint="eastAsia" w:ascii="宋体" w:hAnsi="宋体" w:cs="宋体"/>
          <w:color w:val="auto"/>
          <w:sz w:val="24"/>
          <w:szCs w:val="24"/>
          <w:lang w:val="en-US" w:eastAsia="zh-CN"/>
        </w:rPr>
        <w:t>须知前附表中第10项</w:t>
      </w:r>
      <w:r>
        <w:rPr>
          <w:rFonts w:asciiTheme="minorEastAsia" w:hAnsiTheme="minorEastAsia" w:eastAsiaTheme="minorEastAsia"/>
          <w:color w:val="auto"/>
          <w:sz w:val="24"/>
          <w:szCs w:val="24"/>
        </w:rPr>
        <w:t>投标人资</w:t>
      </w:r>
      <w:r>
        <w:rPr>
          <w:rFonts w:hint="eastAsia" w:asciiTheme="minorEastAsia" w:hAnsiTheme="minorEastAsia" w:eastAsiaTheme="minorEastAsia"/>
          <w:color w:val="auto"/>
          <w:sz w:val="24"/>
          <w:szCs w:val="24"/>
          <w:lang w:val="en-US" w:eastAsia="zh-CN"/>
        </w:rPr>
        <w:t>格</w:t>
      </w:r>
      <w:r>
        <w:rPr>
          <w:rFonts w:asciiTheme="minorEastAsia" w:hAnsiTheme="minorEastAsia" w:eastAsiaTheme="minorEastAsia"/>
          <w:color w:val="auto"/>
          <w:sz w:val="24"/>
          <w:szCs w:val="24"/>
        </w:rPr>
        <w:t>要求</w:t>
      </w:r>
      <w:r>
        <w:rPr>
          <w:rFonts w:hint="eastAsia" w:ascii="宋体" w:hAnsi="宋体" w:eastAsia="宋体" w:cs="宋体"/>
          <w:color w:val="auto"/>
          <w:sz w:val="24"/>
          <w:szCs w:val="24"/>
        </w:rPr>
        <w:t>的规定，</w:t>
      </w:r>
      <w:r>
        <w:rPr>
          <w:rFonts w:hint="eastAsia" w:ascii="宋体" w:hAnsi="宋体" w:cs="宋体"/>
          <w:color w:val="auto"/>
          <w:sz w:val="24"/>
          <w:szCs w:val="24"/>
          <w:lang w:val="en-US" w:eastAsia="zh-CN"/>
        </w:rPr>
        <w:t>磋商小组</w:t>
      </w:r>
      <w:r>
        <w:rPr>
          <w:rFonts w:hint="eastAsia" w:ascii="宋体" w:hAnsi="宋体" w:eastAsia="宋体" w:cs="宋体"/>
          <w:color w:val="auto"/>
          <w:sz w:val="24"/>
          <w:szCs w:val="24"/>
        </w:rPr>
        <w:t>对</w:t>
      </w:r>
      <w:r>
        <w:rPr>
          <w:rFonts w:hint="eastAsia" w:ascii="宋体" w:hAnsi="宋体" w:cs="宋体"/>
          <w:color w:val="auto"/>
          <w:sz w:val="24"/>
          <w:szCs w:val="24"/>
          <w:lang w:val="en-US" w:eastAsia="zh-CN"/>
        </w:rPr>
        <w:t>投标人</w:t>
      </w:r>
      <w:r>
        <w:rPr>
          <w:rFonts w:hint="eastAsia" w:ascii="宋体" w:hAnsi="宋体" w:eastAsia="宋体" w:cs="宋体"/>
          <w:color w:val="auto"/>
          <w:sz w:val="24"/>
          <w:szCs w:val="24"/>
        </w:rPr>
        <w:t>的资格证明文件进行审查，以确定供应商是否具备磋商资格。</w:t>
      </w:r>
    </w:p>
    <w:p w14:paraId="0AF0F405">
      <w:pPr>
        <w:pageBreakBefore w:val="0"/>
        <w:wordWrap/>
        <w:topLinePunct w:val="0"/>
        <w:autoSpaceDE/>
        <w:autoSpaceDN/>
        <w:bidi w:val="0"/>
        <w:spacing w:line="460" w:lineRule="exact"/>
        <w:ind w:firstLine="360" w:firstLineChars="15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（3）符合性审查：依据磋商文件规定，从响应文件的有效性、完整性和对磋商文件的响应程度进行审查。</w:t>
      </w:r>
    </w:p>
    <w:tbl>
      <w:tblPr>
        <w:tblStyle w:val="45"/>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44"/>
        <w:gridCol w:w="2301"/>
        <w:gridCol w:w="3669"/>
        <w:gridCol w:w="979"/>
        <w:gridCol w:w="1457"/>
      </w:tblGrid>
      <w:tr w14:paraId="07CEE2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356" w:type="pct"/>
            <w:tcBorders>
              <w:top w:val="single" w:color="auto" w:sz="4" w:space="0"/>
              <w:left w:val="single" w:color="auto" w:sz="4" w:space="0"/>
              <w:bottom w:val="single" w:color="auto" w:sz="4" w:space="0"/>
              <w:right w:val="single" w:color="auto" w:sz="4" w:space="0"/>
            </w:tcBorders>
            <w:shd w:val="clear" w:color="auto" w:fill="E5B8B7" w:themeFill="accent2" w:themeFillTint="66"/>
            <w:vAlign w:val="top"/>
          </w:tcPr>
          <w:p w14:paraId="3617B076">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60" w:lineRule="exact"/>
              <w:ind w:left="0" w:right="0"/>
              <w:jc w:val="both"/>
              <w:textAlignment w:val="auto"/>
              <w:rPr>
                <w:rFonts w:hint="eastAsia" w:ascii="宋体" w:hAnsi="宋体" w:eastAsia="宋体" w:cs="宋体"/>
                <w:b/>
                <w:bCs/>
                <w:color w:val="auto"/>
                <w:kern w:val="0"/>
                <w:sz w:val="24"/>
                <w:szCs w:val="24"/>
                <w:highlight w:val="none"/>
              </w:rPr>
            </w:pPr>
            <w:r>
              <w:rPr>
                <w:rFonts w:hint="eastAsia" w:ascii="宋体" w:hAnsi="宋体" w:eastAsia="宋体" w:cs="宋体"/>
                <w:b/>
                <w:bCs/>
                <w:color w:val="auto"/>
                <w:kern w:val="0"/>
                <w:sz w:val="24"/>
                <w:szCs w:val="24"/>
                <w:highlight w:val="none"/>
              </w:rPr>
              <w:t>序号</w:t>
            </w:r>
          </w:p>
        </w:tc>
        <w:tc>
          <w:tcPr>
            <w:tcW w:w="1271" w:type="pct"/>
            <w:tcBorders>
              <w:top w:val="single" w:color="auto" w:sz="4" w:space="0"/>
              <w:left w:val="single" w:color="auto" w:sz="4" w:space="0"/>
              <w:bottom w:val="single" w:color="auto" w:sz="4" w:space="0"/>
              <w:right w:val="single" w:color="auto" w:sz="4" w:space="0"/>
            </w:tcBorders>
            <w:shd w:val="clear" w:color="auto" w:fill="E5B8B7" w:themeFill="accent2" w:themeFillTint="66"/>
            <w:vAlign w:val="center"/>
          </w:tcPr>
          <w:p w14:paraId="1F29623E">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60" w:lineRule="exact"/>
              <w:ind w:left="0" w:right="0" w:firstLine="200"/>
              <w:jc w:val="center"/>
              <w:textAlignment w:val="auto"/>
              <w:rPr>
                <w:rFonts w:hint="eastAsia" w:ascii="宋体" w:hAnsi="宋体" w:eastAsia="宋体" w:cs="宋体"/>
                <w:b/>
                <w:bCs/>
                <w:color w:val="auto"/>
                <w:kern w:val="0"/>
                <w:sz w:val="24"/>
                <w:szCs w:val="24"/>
                <w:highlight w:val="none"/>
              </w:rPr>
            </w:pPr>
            <w:r>
              <w:rPr>
                <w:rFonts w:hint="eastAsia" w:ascii="宋体" w:hAnsi="宋体" w:eastAsia="宋体" w:cs="宋体"/>
                <w:b/>
                <w:bCs/>
                <w:color w:val="auto"/>
                <w:kern w:val="0"/>
                <w:sz w:val="24"/>
                <w:szCs w:val="24"/>
                <w:highlight w:val="none"/>
              </w:rPr>
              <w:t>符合性审查项</w:t>
            </w:r>
          </w:p>
        </w:tc>
        <w:tc>
          <w:tcPr>
            <w:tcW w:w="2027" w:type="pct"/>
            <w:tcBorders>
              <w:top w:val="single" w:color="auto" w:sz="4" w:space="0"/>
              <w:left w:val="single" w:color="auto" w:sz="4" w:space="0"/>
              <w:bottom w:val="single" w:color="auto" w:sz="4" w:space="0"/>
              <w:right w:val="single" w:color="auto" w:sz="4" w:space="0"/>
            </w:tcBorders>
            <w:shd w:val="clear" w:color="auto" w:fill="E5B8B7" w:themeFill="accent2" w:themeFillTint="66"/>
            <w:vAlign w:val="center"/>
          </w:tcPr>
          <w:p w14:paraId="1F1D22B7">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60" w:lineRule="exact"/>
              <w:ind w:left="0" w:right="0" w:firstLine="200"/>
              <w:jc w:val="center"/>
              <w:textAlignment w:val="auto"/>
              <w:rPr>
                <w:rFonts w:hint="eastAsia" w:ascii="宋体" w:hAnsi="宋体" w:eastAsia="宋体" w:cs="宋体"/>
                <w:b/>
                <w:bCs/>
                <w:color w:val="auto"/>
                <w:kern w:val="0"/>
                <w:sz w:val="24"/>
                <w:szCs w:val="24"/>
                <w:highlight w:val="none"/>
              </w:rPr>
            </w:pPr>
            <w:r>
              <w:rPr>
                <w:rFonts w:hint="eastAsia" w:ascii="宋体" w:hAnsi="宋体" w:eastAsia="宋体" w:cs="宋体"/>
                <w:b/>
                <w:bCs/>
                <w:color w:val="auto"/>
                <w:kern w:val="0"/>
                <w:sz w:val="24"/>
                <w:szCs w:val="24"/>
                <w:highlight w:val="none"/>
              </w:rPr>
              <w:t>通过条件</w:t>
            </w:r>
          </w:p>
        </w:tc>
        <w:tc>
          <w:tcPr>
            <w:tcW w:w="541" w:type="pct"/>
            <w:tcBorders>
              <w:top w:val="single" w:color="auto" w:sz="4" w:space="0"/>
              <w:left w:val="single" w:color="auto" w:sz="4" w:space="0"/>
              <w:bottom w:val="single" w:color="auto" w:sz="4" w:space="0"/>
              <w:right w:val="single" w:color="auto" w:sz="4" w:space="0"/>
            </w:tcBorders>
            <w:shd w:val="clear" w:color="auto" w:fill="E5B8B7" w:themeFill="accent2" w:themeFillTint="66"/>
            <w:vAlign w:val="center"/>
          </w:tcPr>
          <w:p w14:paraId="5AD875F3">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60" w:lineRule="exact"/>
              <w:ind w:left="0" w:right="0"/>
              <w:jc w:val="both"/>
              <w:textAlignment w:val="auto"/>
              <w:rPr>
                <w:rFonts w:hint="eastAsia" w:ascii="宋体" w:hAnsi="宋体" w:eastAsia="宋体" w:cs="宋体"/>
                <w:b/>
                <w:bCs/>
                <w:color w:val="auto"/>
                <w:kern w:val="0"/>
                <w:sz w:val="24"/>
                <w:szCs w:val="24"/>
                <w:highlight w:val="none"/>
              </w:rPr>
            </w:pPr>
            <w:r>
              <w:rPr>
                <w:rFonts w:hint="eastAsia" w:ascii="宋体" w:hAnsi="宋体" w:eastAsia="宋体" w:cs="宋体"/>
                <w:b/>
                <w:bCs/>
                <w:color w:val="auto"/>
                <w:kern w:val="0"/>
                <w:sz w:val="24"/>
                <w:szCs w:val="24"/>
                <w:highlight w:val="none"/>
              </w:rPr>
              <w:t>结论</w:t>
            </w:r>
          </w:p>
        </w:tc>
        <w:tc>
          <w:tcPr>
            <w:tcW w:w="803" w:type="pct"/>
            <w:tcBorders>
              <w:top w:val="single" w:color="auto" w:sz="4" w:space="0"/>
              <w:left w:val="single" w:color="auto" w:sz="4" w:space="0"/>
              <w:bottom w:val="single" w:color="auto" w:sz="4" w:space="0"/>
              <w:right w:val="single" w:color="auto" w:sz="4" w:space="0"/>
            </w:tcBorders>
            <w:shd w:val="clear" w:color="auto" w:fill="E5B8B7" w:themeFill="accent2" w:themeFillTint="66"/>
            <w:vAlign w:val="center"/>
          </w:tcPr>
          <w:p w14:paraId="5B552D2B">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60" w:lineRule="exact"/>
              <w:ind w:left="0" w:right="0"/>
              <w:jc w:val="center"/>
              <w:textAlignment w:val="auto"/>
              <w:rPr>
                <w:rFonts w:hint="eastAsia" w:ascii="宋体" w:hAnsi="宋体" w:eastAsia="宋体" w:cs="宋体"/>
                <w:b/>
                <w:bCs/>
                <w:color w:val="auto"/>
                <w:kern w:val="0"/>
                <w:sz w:val="24"/>
                <w:szCs w:val="24"/>
                <w:highlight w:val="none"/>
              </w:rPr>
            </w:pPr>
            <w:r>
              <w:rPr>
                <w:rFonts w:hint="eastAsia" w:ascii="宋体" w:hAnsi="宋体" w:eastAsia="宋体" w:cs="宋体"/>
                <w:b/>
                <w:bCs/>
                <w:color w:val="auto"/>
                <w:kern w:val="0"/>
                <w:sz w:val="24"/>
                <w:szCs w:val="24"/>
                <w:highlight w:val="none"/>
              </w:rPr>
              <w:t>未通过原因</w:t>
            </w:r>
          </w:p>
        </w:tc>
      </w:tr>
      <w:tr w14:paraId="522F5E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356" w:type="pct"/>
            <w:tcBorders>
              <w:top w:val="single" w:color="auto" w:sz="4" w:space="0"/>
              <w:left w:val="single" w:color="auto" w:sz="4" w:space="0"/>
              <w:bottom w:val="single" w:color="auto" w:sz="4" w:space="0"/>
              <w:right w:val="single" w:color="auto" w:sz="4" w:space="0"/>
            </w:tcBorders>
            <w:vAlign w:val="top"/>
          </w:tcPr>
          <w:p w14:paraId="5EFA3DFE">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60" w:lineRule="exact"/>
              <w:ind w:left="0" w:right="0" w:firstLine="200"/>
              <w:jc w:val="both"/>
              <w:textAlignment w:val="auto"/>
              <w:rPr>
                <w:rFonts w:hint="eastAsia" w:ascii="宋体" w:hAnsi="宋体" w:eastAsia="宋体" w:cs="宋体"/>
                <w:bCs/>
                <w:color w:val="auto"/>
                <w:kern w:val="0"/>
                <w:sz w:val="24"/>
                <w:szCs w:val="24"/>
                <w:highlight w:val="none"/>
                <w:lang w:eastAsia="zh-CN"/>
              </w:rPr>
            </w:pPr>
            <w:r>
              <w:rPr>
                <w:rFonts w:hint="eastAsia" w:ascii="宋体" w:hAnsi="宋体" w:cs="宋体"/>
                <w:bCs/>
                <w:color w:val="auto"/>
                <w:kern w:val="0"/>
                <w:sz w:val="24"/>
                <w:szCs w:val="24"/>
                <w:highlight w:val="none"/>
                <w:lang w:val="en-US" w:eastAsia="zh-CN"/>
              </w:rPr>
              <w:t>1</w:t>
            </w:r>
          </w:p>
        </w:tc>
        <w:tc>
          <w:tcPr>
            <w:tcW w:w="1271" w:type="pct"/>
            <w:tcBorders>
              <w:top w:val="single" w:color="auto" w:sz="4" w:space="0"/>
              <w:left w:val="single" w:color="auto" w:sz="4" w:space="0"/>
              <w:bottom w:val="single" w:color="auto" w:sz="4" w:space="0"/>
              <w:right w:val="single" w:color="auto" w:sz="4" w:space="0"/>
            </w:tcBorders>
            <w:vAlign w:val="top"/>
          </w:tcPr>
          <w:p w14:paraId="31D48BA2">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60" w:lineRule="exact"/>
              <w:ind w:left="0" w:right="0" w:firstLine="200"/>
              <w:jc w:val="both"/>
              <w:textAlignment w:val="auto"/>
              <w:rPr>
                <w:rFonts w:hint="eastAsia" w:ascii="宋体" w:hAnsi="宋体" w:eastAsia="宋体" w:cs="宋体"/>
                <w:bCs/>
                <w:color w:val="auto"/>
                <w:kern w:val="0"/>
                <w:sz w:val="24"/>
                <w:szCs w:val="24"/>
                <w:highlight w:val="none"/>
              </w:rPr>
            </w:pPr>
            <w:r>
              <w:rPr>
                <w:rFonts w:hint="eastAsia" w:ascii="宋体" w:hAnsi="宋体" w:cs="宋体"/>
                <w:bCs/>
                <w:color w:val="auto"/>
                <w:kern w:val="0"/>
                <w:sz w:val="24"/>
                <w:szCs w:val="24"/>
                <w:highlight w:val="none"/>
                <w:lang w:val="en-US" w:eastAsia="zh-CN"/>
              </w:rPr>
              <w:t>响应</w:t>
            </w:r>
            <w:r>
              <w:rPr>
                <w:rFonts w:hint="eastAsia" w:ascii="宋体" w:hAnsi="宋体" w:eastAsia="宋体" w:cs="宋体"/>
                <w:bCs/>
                <w:color w:val="auto"/>
                <w:kern w:val="0"/>
                <w:sz w:val="24"/>
                <w:szCs w:val="24"/>
                <w:highlight w:val="none"/>
              </w:rPr>
              <w:t>文件封面、投标函、法定代表人委托授权书三处的项目名称、项目编号、标段（未分标段的除外）</w:t>
            </w:r>
          </w:p>
        </w:tc>
        <w:tc>
          <w:tcPr>
            <w:tcW w:w="2027" w:type="pct"/>
            <w:tcBorders>
              <w:top w:val="single" w:color="auto" w:sz="4" w:space="0"/>
              <w:left w:val="single" w:color="auto" w:sz="4" w:space="0"/>
              <w:bottom w:val="single" w:color="auto" w:sz="4" w:space="0"/>
              <w:right w:val="single" w:color="auto" w:sz="4" w:space="0"/>
            </w:tcBorders>
            <w:vAlign w:val="center"/>
          </w:tcPr>
          <w:p w14:paraId="4D96F2A8">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60" w:lineRule="exact"/>
              <w:ind w:left="0" w:right="0" w:firstLine="200"/>
              <w:jc w:val="center"/>
              <w:textAlignment w:val="auto"/>
              <w:rPr>
                <w:rFonts w:hint="eastAsia" w:ascii="宋体" w:hAnsi="宋体" w:eastAsia="宋体" w:cs="宋体"/>
                <w:bCs/>
                <w:color w:val="auto"/>
                <w:kern w:val="0"/>
                <w:sz w:val="24"/>
                <w:szCs w:val="24"/>
                <w:highlight w:val="none"/>
              </w:rPr>
            </w:pPr>
            <w:r>
              <w:rPr>
                <w:rFonts w:hint="eastAsia" w:ascii="宋体" w:hAnsi="宋体" w:eastAsia="宋体" w:cs="宋体"/>
                <w:bCs/>
                <w:color w:val="auto"/>
                <w:kern w:val="0"/>
                <w:sz w:val="24"/>
                <w:szCs w:val="24"/>
                <w:highlight w:val="none"/>
              </w:rPr>
              <w:t>三处均无遗漏，且与所投项目名称、项目编号完全一致。</w:t>
            </w:r>
          </w:p>
        </w:tc>
        <w:tc>
          <w:tcPr>
            <w:tcW w:w="541" w:type="pct"/>
            <w:tcBorders>
              <w:top w:val="single" w:color="auto" w:sz="4" w:space="0"/>
              <w:left w:val="single" w:color="auto" w:sz="4" w:space="0"/>
              <w:bottom w:val="single" w:color="auto" w:sz="4" w:space="0"/>
              <w:right w:val="single" w:color="auto" w:sz="4" w:space="0"/>
            </w:tcBorders>
            <w:vAlign w:val="top"/>
          </w:tcPr>
          <w:p w14:paraId="028882EC">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60" w:lineRule="exact"/>
              <w:ind w:left="0" w:right="0" w:firstLine="200"/>
              <w:jc w:val="both"/>
              <w:textAlignment w:val="auto"/>
              <w:rPr>
                <w:rFonts w:hint="eastAsia" w:ascii="宋体" w:hAnsi="宋体" w:eastAsia="宋体" w:cs="宋体"/>
                <w:b/>
                <w:bCs/>
                <w:color w:val="auto"/>
                <w:kern w:val="0"/>
                <w:sz w:val="24"/>
                <w:szCs w:val="24"/>
                <w:highlight w:val="none"/>
              </w:rPr>
            </w:pPr>
          </w:p>
        </w:tc>
        <w:tc>
          <w:tcPr>
            <w:tcW w:w="803" w:type="pct"/>
            <w:tcBorders>
              <w:top w:val="single" w:color="auto" w:sz="4" w:space="0"/>
              <w:left w:val="single" w:color="auto" w:sz="4" w:space="0"/>
              <w:bottom w:val="single" w:color="auto" w:sz="4" w:space="0"/>
              <w:right w:val="single" w:color="auto" w:sz="4" w:space="0"/>
            </w:tcBorders>
            <w:vAlign w:val="top"/>
          </w:tcPr>
          <w:p w14:paraId="426EF0A0">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60" w:lineRule="exact"/>
              <w:ind w:left="0" w:right="0" w:firstLine="200"/>
              <w:jc w:val="both"/>
              <w:textAlignment w:val="auto"/>
              <w:rPr>
                <w:rFonts w:hint="eastAsia" w:ascii="宋体" w:hAnsi="宋体" w:eastAsia="宋体" w:cs="宋体"/>
                <w:b/>
                <w:bCs/>
                <w:color w:val="auto"/>
                <w:kern w:val="0"/>
                <w:sz w:val="24"/>
                <w:szCs w:val="24"/>
                <w:highlight w:val="none"/>
              </w:rPr>
            </w:pPr>
          </w:p>
        </w:tc>
      </w:tr>
      <w:tr w14:paraId="4D4528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356" w:type="pct"/>
            <w:tcBorders>
              <w:top w:val="single" w:color="auto" w:sz="4" w:space="0"/>
              <w:left w:val="single" w:color="auto" w:sz="4" w:space="0"/>
              <w:bottom w:val="single" w:color="auto" w:sz="4" w:space="0"/>
              <w:right w:val="single" w:color="auto" w:sz="4" w:space="0"/>
            </w:tcBorders>
            <w:vAlign w:val="top"/>
          </w:tcPr>
          <w:p w14:paraId="6E2B4A01">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60" w:lineRule="exact"/>
              <w:ind w:left="0" w:right="0" w:firstLine="200"/>
              <w:jc w:val="both"/>
              <w:textAlignment w:val="auto"/>
              <w:rPr>
                <w:rFonts w:hint="eastAsia" w:ascii="宋体" w:hAnsi="宋体" w:eastAsia="宋体" w:cs="宋体"/>
                <w:bCs/>
                <w:color w:val="auto"/>
                <w:kern w:val="0"/>
                <w:sz w:val="24"/>
                <w:szCs w:val="24"/>
                <w:highlight w:val="none"/>
                <w:lang w:eastAsia="zh-CN"/>
              </w:rPr>
            </w:pPr>
            <w:r>
              <w:rPr>
                <w:rFonts w:hint="eastAsia" w:ascii="宋体" w:hAnsi="宋体" w:cs="宋体"/>
                <w:bCs/>
                <w:color w:val="auto"/>
                <w:kern w:val="0"/>
                <w:sz w:val="24"/>
                <w:szCs w:val="24"/>
                <w:highlight w:val="none"/>
                <w:lang w:val="en-US" w:eastAsia="zh-CN"/>
              </w:rPr>
              <w:t>2</w:t>
            </w:r>
          </w:p>
        </w:tc>
        <w:tc>
          <w:tcPr>
            <w:tcW w:w="1271" w:type="pct"/>
            <w:tcBorders>
              <w:top w:val="single" w:color="auto" w:sz="4" w:space="0"/>
              <w:left w:val="single" w:color="auto" w:sz="4" w:space="0"/>
              <w:bottom w:val="single" w:color="auto" w:sz="4" w:space="0"/>
              <w:right w:val="single" w:color="auto" w:sz="4" w:space="0"/>
            </w:tcBorders>
            <w:vAlign w:val="center"/>
          </w:tcPr>
          <w:p w14:paraId="4D27CA3E">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60" w:lineRule="exact"/>
              <w:ind w:left="0" w:right="0" w:firstLine="200"/>
              <w:jc w:val="center"/>
              <w:textAlignment w:val="auto"/>
              <w:rPr>
                <w:rFonts w:hint="eastAsia" w:ascii="宋体" w:hAnsi="宋体" w:eastAsia="宋体" w:cs="宋体"/>
                <w:bCs/>
                <w:color w:val="auto"/>
                <w:kern w:val="0"/>
                <w:sz w:val="24"/>
                <w:szCs w:val="24"/>
                <w:highlight w:val="none"/>
              </w:rPr>
            </w:pPr>
            <w:r>
              <w:rPr>
                <w:rFonts w:hint="eastAsia" w:ascii="宋体" w:hAnsi="宋体" w:cs="宋体"/>
                <w:bCs/>
                <w:color w:val="auto"/>
                <w:kern w:val="0"/>
                <w:sz w:val="24"/>
                <w:szCs w:val="24"/>
                <w:highlight w:val="none"/>
                <w:lang w:val="en-US" w:eastAsia="zh-CN"/>
              </w:rPr>
              <w:t>响应</w:t>
            </w:r>
            <w:r>
              <w:rPr>
                <w:rFonts w:hint="eastAsia" w:ascii="宋体" w:hAnsi="宋体" w:eastAsia="宋体" w:cs="宋体"/>
                <w:bCs/>
                <w:color w:val="auto"/>
                <w:kern w:val="0"/>
                <w:sz w:val="24"/>
                <w:szCs w:val="24"/>
                <w:highlight w:val="none"/>
              </w:rPr>
              <w:t>文件签署、盖章</w:t>
            </w:r>
          </w:p>
        </w:tc>
        <w:tc>
          <w:tcPr>
            <w:tcW w:w="2027" w:type="pct"/>
            <w:tcBorders>
              <w:top w:val="single" w:color="auto" w:sz="4" w:space="0"/>
              <w:left w:val="single" w:color="auto" w:sz="4" w:space="0"/>
              <w:bottom w:val="single" w:color="auto" w:sz="4" w:space="0"/>
              <w:right w:val="single" w:color="auto" w:sz="4" w:space="0"/>
            </w:tcBorders>
            <w:vAlign w:val="top"/>
          </w:tcPr>
          <w:p w14:paraId="72AD5A89">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60" w:lineRule="exact"/>
              <w:ind w:left="0" w:right="0" w:firstLine="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均按</w:t>
            </w:r>
            <w:r>
              <w:rPr>
                <w:rFonts w:hint="eastAsia" w:ascii="宋体" w:hAnsi="宋体" w:cs="宋体"/>
                <w:color w:val="auto"/>
                <w:sz w:val="24"/>
                <w:szCs w:val="24"/>
                <w:highlight w:val="none"/>
                <w:lang w:val="en-US" w:eastAsia="zh-CN"/>
              </w:rPr>
              <w:t>磋商</w:t>
            </w:r>
            <w:r>
              <w:rPr>
                <w:rFonts w:hint="eastAsia" w:ascii="宋体" w:hAnsi="宋体" w:eastAsia="宋体" w:cs="宋体"/>
                <w:color w:val="auto"/>
                <w:sz w:val="24"/>
                <w:szCs w:val="24"/>
                <w:highlight w:val="none"/>
              </w:rPr>
              <w:t>文件要求签字、盖章。</w:t>
            </w:r>
          </w:p>
          <w:p w14:paraId="258194AC">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60" w:lineRule="exact"/>
              <w:ind w:left="0" w:right="0" w:firstLine="200"/>
              <w:jc w:val="both"/>
              <w:textAlignment w:val="auto"/>
              <w:rPr>
                <w:rFonts w:hint="eastAsia" w:ascii="宋体" w:hAnsi="宋体" w:eastAsia="宋体" w:cs="宋体"/>
                <w:bCs/>
                <w:color w:val="auto"/>
                <w:kern w:val="0"/>
                <w:sz w:val="24"/>
                <w:szCs w:val="24"/>
                <w:highlight w:val="none"/>
              </w:rPr>
            </w:pPr>
            <w:r>
              <w:rPr>
                <w:rFonts w:hint="eastAsia" w:ascii="宋体" w:hAnsi="宋体" w:eastAsia="宋体" w:cs="宋体"/>
                <w:color w:val="auto"/>
                <w:sz w:val="24"/>
                <w:szCs w:val="24"/>
                <w:highlight w:val="none"/>
              </w:rPr>
              <w:t>（《评标要素及分值一览表》中要求提供的证明材料除外）。</w:t>
            </w:r>
          </w:p>
        </w:tc>
        <w:tc>
          <w:tcPr>
            <w:tcW w:w="541" w:type="pct"/>
            <w:tcBorders>
              <w:top w:val="single" w:color="auto" w:sz="4" w:space="0"/>
              <w:left w:val="single" w:color="auto" w:sz="4" w:space="0"/>
              <w:bottom w:val="single" w:color="auto" w:sz="4" w:space="0"/>
              <w:right w:val="single" w:color="auto" w:sz="4" w:space="0"/>
            </w:tcBorders>
            <w:vAlign w:val="top"/>
          </w:tcPr>
          <w:p w14:paraId="1F40E4AC">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60" w:lineRule="exact"/>
              <w:ind w:left="0" w:right="0" w:firstLine="200"/>
              <w:jc w:val="both"/>
              <w:textAlignment w:val="auto"/>
              <w:rPr>
                <w:rFonts w:hint="eastAsia" w:ascii="宋体" w:hAnsi="宋体" w:eastAsia="宋体" w:cs="宋体"/>
                <w:b/>
                <w:bCs/>
                <w:color w:val="auto"/>
                <w:kern w:val="0"/>
                <w:sz w:val="24"/>
                <w:szCs w:val="24"/>
                <w:highlight w:val="none"/>
              </w:rPr>
            </w:pPr>
          </w:p>
        </w:tc>
        <w:tc>
          <w:tcPr>
            <w:tcW w:w="803" w:type="pct"/>
            <w:tcBorders>
              <w:top w:val="single" w:color="auto" w:sz="4" w:space="0"/>
              <w:left w:val="single" w:color="auto" w:sz="4" w:space="0"/>
              <w:bottom w:val="single" w:color="auto" w:sz="4" w:space="0"/>
              <w:right w:val="single" w:color="auto" w:sz="4" w:space="0"/>
            </w:tcBorders>
            <w:vAlign w:val="top"/>
          </w:tcPr>
          <w:p w14:paraId="22477247">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60" w:lineRule="exact"/>
              <w:ind w:left="0" w:right="0" w:firstLine="200"/>
              <w:jc w:val="both"/>
              <w:textAlignment w:val="auto"/>
              <w:rPr>
                <w:rFonts w:hint="eastAsia" w:ascii="宋体" w:hAnsi="宋体" w:eastAsia="宋体" w:cs="宋体"/>
                <w:b/>
                <w:bCs/>
                <w:color w:val="auto"/>
                <w:kern w:val="0"/>
                <w:sz w:val="24"/>
                <w:szCs w:val="24"/>
                <w:highlight w:val="none"/>
              </w:rPr>
            </w:pPr>
          </w:p>
        </w:tc>
      </w:tr>
      <w:tr w14:paraId="1026C4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97" w:hRule="atLeast"/>
        </w:trPr>
        <w:tc>
          <w:tcPr>
            <w:tcW w:w="356" w:type="pct"/>
            <w:tcBorders>
              <w:top w:val="single" w:color="auto" w:sz="4" w:space="0"/>
              <w:left w:val="single" w:color="auto" w:sz="4" w:space="0"/>
              <w:bottom w:val="single" w:color="auto" w:sz="4" w:space="0"/>
              <w:right w:val="single" w:color="auto" w:sz="4" w:space="0"/>
            </w:tcBorders>
            <w:vAlign w:val="top"/>
          </w:tcPr>
          <w:p w14:paraId="26283E37">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60" w:lineRule="exact"/>
              <w:ind w:left="0" w:right="0" w:firstLine="200"/>
              <w:jc w:val="both"/>
              <w:textAlignment w:val="auto"/>
              <w:rPr>
                <w:rFonts w:hint="eastAsia" w:ascii="宋体" w:hAnsi="宋体" w:eastAsia="宋体" w:cs="宋体"/>
                <w:bCs/>
                <w:color w:val="auto"/>
                <w:kern w:val="0"/>
                <w:sz w:val="24"/>
                <w:szCs w:val="24"/>
                <w:highlight w:val="none"/>
                <w:lang w:eastAsia="zh-CN"/>
              </w:rPr>
            </w:pPr>
            <w:r>
              <w:rPr>
                <w:rFonts w:hint="eastAsia" w:ascii="宋体" w:hAnsi="宋体" w:cs="宋体"/>
                <w:bCs/>
                <w:color w:val="auto"/>
                <w:kern w:val="0"/>
                <w:sz w:val="24"/>
                <w:szCs w:val="24"/>
                <w:highlight w:val="none"/>
                <w:lang w:val="en-US" w:eastAsia="zh-CN"/>
              </w:rPr>
              <w:t>3</w:t>
            </w:r>
          </w:p>
        </w:tc>
        <w:tc>
          <w:tcPr>
            <w:tcW w:w="1271" w:type="pct"/>
            <w:tcBorders>
              <w:top w:val="single" w:color="auto" w:sz="4" w:space="0"/>
              <w:left w:val="single" w:color="auto" w:sz="4" w:space="0"/>
              <w:bottom w:val="single" w:color="auto" w:sz="4" w:space="0"/>
              <w:right w:val="single" w:color="auto" w:sz="4" w:space="0"/>
            </w:tcBorders>
            <w:vAlign w:val="center"/>
          </w:tcPr>
          <w:p w14:paraId="7B4931D0">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60" w:lineRule="exact"/>
              <w:ind w:left="0" w:right="0" w:firstLine="200"/>
              <w:jc w:val="center"/>
              <w:textAlignment w:val="auto"/>
              <w:rPr>
                <w:rFonts w:hint="eastAsia" w:ascii="宋体" w:hAnsi="宋体" w:eastAsia="宋体" w:cs="宋体"/>
                <w:bCs/>
                <w:color w:val="auto"/>
                <w:kern w:val="0"/>
                <w:sz w:val="24"/>
                <w:szCs w:val="24"/>
                <w:highlight w:val="red"/>
              </w:rPr>
            </w:pPr>
            <w:r>
              <w:rPr>
                <w:rFonts w:hint="eastAsia" w:ascii="宋体" w:hAnsi="宋体" w:cs="宋体"/>
                <w:bCs/>
                <w:color w:val="auto"/>
                <w:kern w:val="0"/>
                <w:sz w:val="24"/>
                <w:szCs w:val="24"/>
                <w:highlight w:val="none"/>
                <w:lang w:val="en-US" w:eastAsia="zh-CN"/>
              </w:rPr>
              <w:t>响应</w:t>
            </w:r>
            <w:r>
              <w:rPr>
                <w:rFonts w:hint="eastAsia" w:ascii="宋体" w:hAnsi="宋体" w:eastAsia="宋体" w:cs="宋体"/>
                <w:bCs/>
                <w:color w:val="auto"/>
                <w:kern w:val="0"/>
                <w:sz w:val="24"/>
                <w:szCs w:val="24"/>
                <w:highlight w:val="none"/>
              </w:rPr>
              <w:t>文件组成</w:t>
            </w:r>
          </w:p>
        </w:tc>
        <w:tc>
          <w:tcPr>
            <w:tcW w:w="2027" w:type="pct"/>
            <w:tcBorders>
              <w:top w:val="single" w:color="auto" w:sz="4" w:space="0"/>
              <w:left w:val="single" w:color="auto" w:sz="4" w:space="0"/>
              <w:bottom w:val="single" w:color="auto" w:sz="4" w:space="0"/>
              <w:right w:val="single" w:color="auto" w:sz="4" w:space="0"/>
            </w:tcBorders>
            <w:vAlign w:val="top"/>
          </w:tcPr>
          <w:p w14:paraId="0A2C74ED">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60" w:lineRule="exact"/>
              <w:ind w:left="0" w:right="0" w:firstLine="200"/>
              <w:jc w:val="both"/>
              <w:textAlignment w:val="auto"/>
              <w:rPr>
                <w:rFonts w:hint="eastAsia" w:ascii="宋体" w:hAnsi="宋体" w:eastAsia="宋体" w:cs="宋体"/>
                <w:color w:val="auto"/>
                <w:sz w:val="24"/>
                <w:szCs w:val="24"/>
                <w:highlight w:val="none"/>
              </w:rPr>
            </w:pPr>
            <w:r>
              <w:rPr>
                <w:rFonts w:hint="eastAsia" w:ascii="宋体" w:hAnsi="宋体" w:cs="宋体"/>
                <w:bCs/>
                <w:color w:val="auto"/>
                <w:kern w:val="0"/>
                <w:sz w:val="24"/>
                <w:szCs w:val="24"/>
                <w:highlight w:val="none"/>
                <w:lang w:val="en-US" w:eastAsia="zh-CN"/>
              </w:rPr>
              <w:t>响应</w:t>
            </w:r>
            <w:r>
              <w:rPr>
                <w:rFonts w:hint="eastAsia" w:ascii="宋体" w:hAnsi="宋体" w:eastAsia="宋体" w:cs="宋体"/>
                <w:color w:val="auto"/>
                <w:sz w:val="24"/>
                <w:szCs w:val="24"/>
                <w:highlight w:val="none"/>
              </w:rPr>
              <w:t>文件应包含以下内容：</w:t>
            </w:r>
          </w:p>
          <w:p w14:paraId="3CF31233">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60" w:lineRule="exact"/>
              <w:ind w:left="0" w:right="0" w:firstLine="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一、磋商响应函</w:t>
            </w:r>
          </w:p>
          <w:p w14:paraId="65BD399B">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60" w:lineRule="exact"/>
              <w:ind w:left="0" w:right="0" w:firstLine="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二、第一次磋商报价表</w:t>
            </w:r>
          </w:p>
          <w:p w14:paraId="097A7A70">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60" w:lineRule="exact"/>
              <w:ind w:left="0" w:right="0" w:firstLine="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三、资格证明文件</w:t>
            </w:r>
          </w:p>
          <w:p w14:paraId="1A0CF700">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60" w:lineRule="exact"/>
              <w:ind w:left="0" w:right="0" w:firstLine="200"/>
              <w:jc w:val="both"/>
              <w:textAlignment w:val="auto"/>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四</w:t>
            </w:r>
            <w:r>
              <w:rPr>
                <w:rFonts w:hint="eastAsia" w:ascii="宋体" w:hAnsi="宋体" w:eastAsia="宋体" w:cs="宋体"/>
                <w:color w:val="auto"/>
                <w:sz w:val="24"/>
                <w:szCs w:val="24"/>
                <w:highlight w:val="none"/>
                <w:lang w:val="en-US" w:eastAsia="zh-CN"/>
              </w:rPr>
              <w:t>、</w:t>
            </w:r>
            <w:r>
              <w:rPr>
                <w:rFonts w:hint="eastAsia" w:ascii="宋体" w:hAnsi="宋体" w:cs="宋体"/>
                <w:color w:val="auto"/>
                <w:sz w:val="24"/>
                <w:szCs w:val="24"/>
                <w:highlight w:val="none"/>
                <w:lang w:val="en-US" w:eastAsia="zh-CN"/>
              </w:rPr>
              <w:t>技术</w:t>
            </w:r>
            <w:r>
              <w:rPr>
                <w:rFonts w:hint="eastAsia" w:ascii="宋体" w:hAnsi="宋体" w:eastAsia="宋体" w:cs="宋体"/>
                <w:color w:val="auto"/>
                <w:sz w:val="24"/>
                <w:szCs w:val="24"/>
                <w:highlight w:val="none"/>
                <w:lang w:val="en-US" w:eastAsia="zh-CN"/>
              </w:rPr>
              <w:t>商务</w:t>
            </w:r>
            <w:r>
              <w:rPr>
                <w:rFonts w:hint="eastAsia" w:ascii="宋体" w:hAnsi="宋体" w:cs="宋体"/>
                <w:color w:val="auto"/>
                <w:sz w:val="24"/>
                <w:szCs w:val="24"/>
                <w:highlight w:val="none"/>
                <w:lang w:val="en-US" w:eastAsia="zh-CN"/>
              </w:rPr>
              <w:t>响应</w:t>
            </w:r>
            <w:r>
              <w:rPr>
                <w:rFonts w:hint="eastAsia" w:ascii="宋体" w:hAnsi="宋体" w:eastAsia="宋体" w:cs="宋体"/>
                <w:color w:val="auto"/>
                <w:sz w:val="24"/>
                <w:szCs w:val="24"/>
                <w:highlight w:val="none"/>
                <w:lang w:val="en-US" w:eastAsia="zh-CN"/>
              </w:rPr>
              <w:t>偏离表</w:t>
            </w:r>
          </w:p>
          <w:p w14:paraId="7B0FC7BC">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60" w:lineRule="exact"/>
              <w:ind w:left="0" w:right="0" w:firstLine="200"/>
              <w:jc w:val="both"/>
              <w:textAlignment w:val="auto"/>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五</w:t>
            </w:r>
            <w:r>
              <w:rPr>
                <w:rFonts w:hint="eastAsia" w:ascii="宋体" w:hAnsi="宋体" w:eastAsia="宋体" w:cs="宋体"/>
                <w:color w:val="auto"/>
                <w:sz w:val="24"/>
                <w:szCs w:val="24"/>
                <w:highlight w:val="none"/>
              </w:rPr>
              <w:t>、</w:t>
            </w:r>
            <w:r>
              <w:rPr>
                <w:rFonts w:hint="eastAsia" w:ascii="宋体" w:hAnsi="宋体" w:cs="宋体"/>
                <w:color w:val="auto"/>
                <w:sz w:val="24"/>
                <w:szCs w:val="24"/>
                <w:highlight w:val="none"/>
                <w:lang w:val="en-US" w:eastAsia="zh-CN"/>
              </w:rPr>
              <w:t>响应</w:t>
            </w:r>
            <w:r>
              <w:rPr>
                <w:rFonts w:hint="eastAsia" w:ascii="宋体" w:hAnsi="宋体" w:eastAsia="宋体" w:cs="宋体"/>
                <w:color w:val="auto"/>
                <w:sz w:val="24"/>
                <w:szCs w:val="24"/>
                <w:highlight w:val="none"/>
                <w:lang w:eastAsia="zh-CN"/>
              </w:rPr>
              <w:t>方案</w:t>
            </w:r>
          </w:p>
          <w:p w14:paraId="77AB8C0D">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60" w:lineRule="exact"/>
              <w:ind w:left="0" w:right="0" w:firstLine="200"/>
              <w:jc w:val="both"/>
              <w:textAlignment w:val="auto"/>
              <w:rPr>
                <w:rFonts w:hint="eastAsia" w:ascii="宋体" w:hAnsi="宋体" w:eastAsia="宋体" w:cs="宋体"/>
                <w:b/>
                <w:bCs/>
                <w:color w:val="auto"/>
                <w:kern w:val="0"/>
                <w:sz w:val="24"/>
                <w:szCs w:val="24"/>
                <w:highlight w:val="red"/>
              </w:rPr>
            </w:pPr>
            <w:r>
              <w:rPr>
                <w:rFonts w:hint="eastAsia" w:ascii="宋体" w:hAnsi="宋体" w:cs="宋体"/>
                <w:color w:val="auto"/>
                <w:sz w:val="24"/>
                <w:szCs w:val="24"/>
                <w:highlight w:val="none"/>
                <w:lang w:val="en-US" w:eastAsia="zh-CN"/>
              </w:rPr>
              <w:t>六</w:t>
            </w:r>
            <w:r>
              <w:rPr>
                <w:rFonts w:hint="eastAsia" w:ascii="宋体" w:hAnsi="宋体" w:eastAsia="宋体" w:cs="宋体"/>
                <w:color w:val="auto"/>
                <w:sz w:val="24"/>
                <w:szCs w:val="24"/>
                <w:highlight w:val="none"/>
              </w:rPr>
              <w:t>、投标人拒绝</w:t>
            </w:r>
            <w:r>
              <w:rPr>
                <w:rFonts w:hint="eastAsia" w:ascii="宋体" w:hAnsi="宋体" w:eastAsia="宋体" w:cs="宋体"/>
                <w:color w:val="auto"/>
                <w:sz w:val="24"/>
                <w:szCs w:val="24"/>
                <w:highlight w:val="none"/>
                <w:lang w:eastAsia="zh-CN"/>
              </w:rPr>
              <w:t>招标投标</w:t>
            </w:r>
            <w:r>
              <w:rPr>
                <w:rFonts w:hint="eastAsia" w:ascii="宋体" w:hAnsi="宋体" w:eastAsia="宋体" w:cs="宋体"/>
                <w:color w:val="auto"/>
                <w:sz w:val="24"/>
                <w:szCs w:val="24"/>
                <w:highlight w:val="none"/>
              </w:rPr>
              <w:t>领域商业贿赂承诺书</w:t>
            </w:r>
          </w:p>
        </w:tc>
        <w:tc>
          <w:tcPr>
            <w:tcW w:w="541" w:type="pct"/>
            <w:tcBorders>
              <w:top w:val="single" w:color="auto" w:sz="4" w:space="0"/>
              <w:left w:val="single" w:color="auto" w:sz="4" w:space="0"/>
              <w:bottom w:val="single" w:color="auto" w:sz="4" w:space="0"/>
              <w:right w:val="single" w:color="auto" w:sz="4" w:space="0"/>
            </w:tcBorders>
            <w:vAlign w:val="top"/>
          </w:tcPr>
          <w:p w14:paraId="4B345231">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60" w:lineRule="exact"/>
              <w:ind w:left="0" w:right="0" w:firstLine="200"/>
              <w:jc w:val="both"/>
              <w:textAlignment w:val="auto"/>
              <w:rPr>
                <w:rFonts w:hint="eastAsia" w:ascii="宋体" w:hAnsi="宋体" w:eastAsia="宋体" w:cs="宋体"/>
                <w:b/>
                <w:bCs/>
                <w:color w:val="auto"/>
                <w:kern w:val="0"/>
                <w:sz w:val="24"/>
                <w:szCs w:val="24"/>
                <w:highlight w:val="none"/>
              </w:rPr>
            </w:pPr>
          </w:p>
        </w:tc>
        <w:tc>
          <w:tcPr>
            <w:tcW w:w="803" w:type="pct"/>
            <w:tcBorders>
              <w:top w:val="single" w:color="auto" w:sz="4" w:space="0"/>
              <w:left w:val="single" w:color="auto" w:sz="4" w:space="0"/>
              <w:bottom w:val="single" w:color="auto" w:sz="4" w:space="0"/>
              <w:right w:val="single" w:color="auto" w:sz="4" w:space="0"/>
            </w:tcBorders>
            <w:vAlign w:val="top"/>
          </w:tcPr>
          <w:p w14:paraId="26D4B934">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60" w:lineRule="exact"/>
              <w:ind w:left="0" w:right="0" w:firstLine="200"/>
              <w:jc w:val="both"/>
              <w:textAlignment w:val="auto"/>
              <w:rPr>
                <w:rFonts w:hint="eastAsia" w:ascii="宋体" w:hAnsi="宋体" w:eastAsia="宋体" w:cs="宋体"/>
                <w:b/>
                <w:bCs/>
                <w:color w:val="auto"/>
                <w:kern w:val="0"/>
                <w:sz w:val="24"/>
                <w:szCs w:val="24"/>
                <w:highlight w:val="none"/>
              </w:rPr>
            </w:pPr>
          </w:p>
        </w:tc>
      </w:tr>
      <w:tr w14:paraId="4E93AA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356" w:type="pct"/>
            <w:tcBorders>
              <w:top w:val="single" w:color="auto" w:sz="4" w:space="0"/>
              <w:left w:val="single" w:color="auto" w:sz="4" w:space="0"/>
              <w:bottom w:val="single" w:color="auto" w:sz="4" w:space="0"/>
              <w:right w:val="single" w:color="auto" w:sz="4" w:space="0"/>
            </w:tcBorders>
            <w:vAlign w:val="top"/>
          </w:tcPr>
          <w:p w14:paraId="68676231">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60" w:lineRule="exact"/>
              <w:ind w:left="0" w:right="0" w:firstLine="200"/>
              <w:jc w:val="both"/>
              <w:textAlignment w:val="auto"/>
              <w:rPr>
                <w:rFonts w:hint="eastAsia" w:ascii="宋体" w:hAnsi="宋体" w:eastAsia="宋体" w:cs="宋体"/>
                <w:bCs/>
                <w:color w:val="auto"/>
                <w:kern w:val="0"/>
                <w:sz w:val="24"/>
                <w:szCs w:val="24"/>
                <w:highlight w:val="none"/>
                <w:lang w:eastAsia="zh-CN"/>
              </w:rPr>
            </w:pPr>
            <w:r>
              <w:rPr>
                <w:rFonts w:hint="eastAsia" w:ascii="宋体" w:hAnsi="宋体" w:cs="宋体"/>
                <w:bCs/>
                <w:color w:val="auto"/>
                <w:kern w:val="0"/>
                <w:sz w:val="24"/>
                <w:szCs w:val="24"/>
                <w:highlight w:val="none"/>
                <w:lang w:val="en-US" w:eastAsia="zh-CN"/>
              </w:rPr>
              <w:t>4</w:t>
            </w:r>
          </w:p>
        </w:tc>
        <w:tc>
          <w:tcPr>
            <w:tcW w:w="1271" w:type="pct"/>
            <w:tcBorders>
              <w:top w:val="single" w:color="auto" w:sz="4" w:space="0"/>
              <w:left w:val="single" w:color="auto" w:sz="4" w:space="0"/>
              <w:bottom w:val="single" w:color="auto" w:sz="4" w:space="0"/>
              <w:right w:val="single" w:color="auto" w:sz="4" w:space="0"/>
            </w:tcBorders>
            <w:vAlign w:val="center"/>
          </w:tcPr>
          <w:p w14:paraId="6CA6432D">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60" w:lineRule="exact"/>
              <w:ind w:left="0" w:right="0" w:firstLine="200"/>
              <w:jc w:val="center"/>
              <w:textAlignment w:val="auto"/>
              <w:rPr>
                <w:rFonts w:hint="eastAsia" w:ascii="宋体" w:hAnsi="宋体" w:eastAsia="宋体" w:cs="宋体"/>
                <w:bCs/>
                <w:color w:val="auto"/>
                <w:kern w:val="0"/>
                <w:sz w:val="24"/>
                <w:szCs w:val="24"/>
                <w:highlight w:val="none"/>
              </w:rPr>
            </w:pPr>
            <w:r>
              <w:rPr>
                <w:rFonts w:hint="eastAsia" w:ascii="宋体" w:hAnsi="宋体" w:cs="宋体"/>
                <w:bCs/>
                <w:color w:val="auto"/>
                <w:kern w:val="0"/>
                <w:sz w:val="24"/>
                <w:szCs w:val="24"/>
                <w:highlight w:val="none"/>
                <w:lang w:val="en-US" w:eastAsia="zh-CN"/>
              </w:rPr>
              <w:t>响应</w:t>
            </w:r>
            <w:r>
              <w:rPr>
                <w:rFonts w:hint="eastAsia" w:ascii="宋体" w:hAnsi="宋体" w:eastAsia="宋体" w:cs="宋体"/>
                <w:bCs/>
                <w:color w:val="auto"/>
                <w:kern w:val="0"/>
                <w:sz w:val="24"/>
                <w:szCs w:val="24"/>
                <w:highlight w:val="none"/>
              </w:rPr>
              <w:t>文件的计量单位、语言、报价货币、投标有效期</w:t>
            </w:r>
          </w:p>
        </w:tc>
        <w:tc>
          <w:tcPr>
            <w:tcW w:w="2027" w:type="pct"/>
            <w:tcBorders>
              <w:top w:val="single" w:color="auto" w:sz="4" w:space="0"/>
              <w:left w:val="single" w:color="auto" w:sz="4" w:space="0"/>
              <w:bottom w:val="single" w:color="auto" w:sz="4" w:space="0"/>
              <w:right w:val="single" w:color="auto" w:sz="4" w:space="0"/>
            </w:tcBorders>
            <w:vAlign w:val="center"/>
          </w:tcPr>
          <w:p w14:paraId="1B0D802F">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60" w:lineRule="exact"/>
              <w:ind w:left="0" w:right="0" w:firstLine="200"/>
              <w:jc w:val="center"/>
              <w:textAlignment w:val="auto"/>
              <w:rPr>
                <w:rFonts w:hint="eastAsia" w:ascii="宋体" w:hAnsi="宋体" w:eastAsia="宋体" w:cs="宋体"/>
                <w:b/>
                <w:bCs/>
                <w:color w:val="auto"/>
                <w:kern w:val="0"/>
                <w:sz w:val="24"/>
                <w:szCs w:val="24"/>
                <w:highlight w:val="none"/>
              </w:rPr>
            </w:pPr>
            <w:r>
              <w:rPr>
                <w:rFonts w:hint="eastAsia" w:ascii="宋体" w:hAnsi="宋体" w:eastAsia="宋体" w:cs="宋体"/>
                <w:color w:val="auto"/>
                <w:sz w:val="24"/>
                <w:szCs w:val="24"/>
                <w:highlight w:val="none"/>
              </w:rPr>
              <w:t>计量单位、语言、报价货币、投标有效期均符合</w:t>
            </w:r>
            <w:r>
              <w:rPr>
                <w:rFonts w:hint="eastAsia" w:ascii="宋体" w:hAnsi="宋体" w:cs="宋体"/>
                <w:color w:val="auto"/>
                <w:sz w:val="24"/>
                <w:szCs w:val="24"/>
                <w:highlight w:val="none"/>
                <w:lang w:val="en-US" w:eastAsia="zh-CN"/>
              </w:rPr>
              <w:t>磋商</w:t>
            </w:r>
            <w:r>
              <w:rPr>
                <w:rFonts w:hint="eastAsia" w:ascii="宋体" w:hAnsi="宋体" w:eastAsia="宋体" w:cs="宋体"/>
                <w:color w:val="auto"/>
                <w:sz w:val="24"/>
                <w:szCs w:val="24"/>
                <w:highlight w:val="none"/>
              </w:rPr>
              <w:t>文件的要求。</w:t>
            </w:r>
          </w:p>
        </w:tc>
        <w:tc>
          <w:tcPr>
            <w:tcW w:w="541" w:type="pct"/>
            <w:tcBorders>
              <w:top w:val="single" w:color="auto" w:sz="4" w:space="0"/>
              <w:left w:val="single" w:color="auto" w:sz="4" w:space="0"/>
              <w:bottom w:val="single" w:color="auto" w:sz="4" w:space="0"/>
              <w:right w:val="single" w:color="auto" w:sz="4" w:space="0"/>
            </w:tcBorders>
            <w:vAlign w:val="center"/>
          </w:tcPr>
          <w:p w14:paraId="464C2C06">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60" w:lineRule="exact"/>
              <w:ind w:left="0" w:right="0" w:firstLine="200"/>
              <w:jc w:val="center"/>
              <w:textAlignment w:val="auto"/>
              <w:rPr>
                <w:rFonts w:hint="eastAsia" w:ascii="宋体" w:hAnsi="宋体" w:eastAsia="宋体" w:cs="宋体"/>
                <w:b/>
                <w:bCs/>
                <w:color w:val="auto"/>
                <w:kern w:val="0"/>
                <w:sz w:val="24"/>
                <w:szCs w:val="24"/>
                <w:highlight w:val="none"/>
              </w:rPr>
            </w:pPr>
          </w:p>
        </w:tc>
        <w:tc>
          <w:tcPr>
            <w:tcW w:w="803" w:type="pct"/>
            <w:tcBorders>
              <w:top w:val="single" w:color="auto" w:sz="4" w:space="0"/>
              <w:left w:val="single" w:color="auto" w:sz="4" w:space="0"/>
              <w:bottom w:val="single" w:color="auto" w:sz="4" w:space="0"/>
              <w:right w:val="single" w:color="auto" w:sz="4" w:space="0"/>
            </w:tcBorders>
            <w:vAlign w:val="top"/>
          </w:tcPr>
          <w:p w14:paraId="50765AD4">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60" w:lineRule="exact"/>
              <w:ind w:left="0" w:right="0" w:firstLine="200"/>
              <w:jc w:val="both"/>
              <w:textAlignment w:val="auto"/>
              <w:rPr>
                <w:rFonts w:hint="eastAsia" w:ascii="宋体" w:hAnsi="宋体" w:eastAsia="宋体" w:cs="宋体"/>
                <w:b/>
                <w:bCs/>
                <w:color w:val="auto"/>
                <w:kern w:val="0"/>
                <w:sz w:val="24"/>
                <w:szCs w:val="24"/>
                <w:highlight w:val="none"/>
              </w:rPr>
            </w:pPr>
          </w:p>
        </w:tc>
      </w:tr>
      <w:tr w14:paraId="7111E6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356" w:type="pct"/>
            <w:tcBorders>
              <w:top w:val="single" w:color="auto" w:sz="4" w:space="0"/>
              <w:left w:val="single" w:color="auto" w:sz="4" w:space="0"/>
              <w:bottom w:val="single" w:color="auto" w:sz="4" w:space="0"/>
              <w:right w:val="single" w:color="auto" w:sz="4" w:space="0"/>
            </w:tcBorders>
            <w:vAlign w:val="top"/>
          </w:tcPr>
          <w:p w14:paraId="662C440B">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60" w:lineRule="exact"/>
              <w:ind w:left="0" w:right="0" w:firstLine="200"/>
              <w:jc w:val="both"/>
              <w:textAlignment w:val="auto"/>
              <w:rPr>
                <w:rFonts w:hint="eastAsia" w:ascii="宋体" w:hAnsi="宋体" w:eastAsia="宋体" w:cs="宋体"/>
                <w:bCs/>
                <w:color w:val="auto"/>
                <w:kern w:val="0"/>
                <w:sz w:val="24"/>
                <w:szCs w:val="24"/>
                <w:highlight w:val="none"/>
                <w:lang w:eastAsia="zh-CN"/>
              </w:rPr>
            </w:pPr>
            <w:r>
              <w:rPr>
                <w:rFonts w:hint="eastAsia" w:ascii="宋体" w:hAnsi="宋体" w:cs="宋体"/>
                <w:bCs/>
                <w:color w:val="auto"/>
                <w:kern w:val="0"/>
                <w:sz w:val="24"/>
                <w:szCs w:val="24"/>
                <w:highlight w:val="none"/>
                <w:lang w:val="en-US" w:eastAsia="zh-CN"/>
              </w:rPr>
              <w:t>5</w:t>
            </w:r>
          </w:p>
        </w:tc>
        <w:tc>
          <w:tcPr>
            <w:tcW w:w="1271" w:type="pct"/>
            <w:tcBorders>
              <w:top w:val="single" w:color="auto" w:sz="4" w:space="0"/>
              <w:left w:val="single" w:color="auto" w:sz="4" w:space="0"/>
              <w:bottom w:val="single" w:color="auto" w:sz="4" w:space="0"/>
              <w:right w:val="single" w:color="auto" w:sz="4" w:space="0"/>
            </w:tcBorders>
            <w:vAlign w:val="center"/>
          </w:tcPr>
          <w:p w14:paraId="217ADC3B">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60" w:lineRule="exact"/>
              <w:ind w:left="0" w:right="0" w:firstLine="200"/>
              <w:jc w:val="center"/>
              <w:textAlignment w:val="auto"/>
              <w:rPr>
                <w:rFonts w:hint="eastAsia" w:ascii="宋体" w:hAnsi="宋体" w:eastAsia="宋体" w:cs="宋体"/>
                <w:bCs/>
                <w:color w:val="auto"/>
                <w:kern w:val="0"/>
                <w:sz w:val="24"/>
                <w:szCs w:val="24"/>
                <w:highlight w:val="none"/>
              </w:rPr>
            </w:pPr>
            <w:r>
              <w:rPr>
                <w:rFonts w:hint="eastAsia" w:ascii="宋体" w:hAnsi="宋体" w:cs="宋体"/>
                <w:bCs/>
                <w:color w:val="auto"/>
                <w:kern w:val="0"/>
                <w:sz w:val="24"/>
                <w:szCs w:val="24"/>
                <w:highlight w:val="none"/>
                <w:lang w:val="en-US" w:eastAsia="zh-CN"/>
              </w:rPr>
              <w:t>响应</w:t>
            </w:r>
            <w:r>
              <w:rPr>
                <w:rFonts w:hint="eastAsia" w:ascii="宋体" w:hAnsi="宋体" w:eastAsia="宋体" w:cs="宋体"/>
                <w:bCs/>
                <w:color w:val="auto"/>
                <w:kern w:val="0"/>
                <w:sz w:val="24"/>
                <w:szCs w:val="24"/>
                <w:highlight w:val="none"/>
              </w:rPr>
              <w:t>报价</w:t>
            </w:r>
          </w:p>
        </w:tc>
        <w:tc>
          <w:tcPr>
            <w:tcW w:w="2027" w:type="pct"/>
            <w:tcBorders>
              <w:top w:val="single" w:color="auto" w:sz="4" w:space="0"/>
              <w:left w:val="single" w:color="auto" w:sz="4" w:space="0"/>
              <w:bottom w:val="single" w:color="auto" w:sz="4" w:space="0"/>
              <w:right w:val="single" w:color="auto" w:sz="4" w:space="0"/>
            </w:tcBorders>
            <w:vAlign w:val="top"/>
          </w:tcPr>
          <w:p w14:paraId="360E55D8">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60" w:lineRule="exact"/>
              <w:ind w:left="0" w:right="0"/>
              <w:jc w:val="both"/>
              <w:textAlignment w:val="auto"/>
              <w:rPr>
                <w:rFonts w:hint="eastAsia" w:ascii="宋体" w:hAnsi="宋体" w:eastAsia="宋体" w:cs="宋体"/>
                <w:bCs/>
                <w:color w:val="auto"/>
                <w:kern w:val="0"/>
                <w:sz w:val="24"/>
                <w:szCs w:val="24"/>
                <w:highlight w:val="none"/>
              </w:rPr>
            </w:pPr>
            <w:r>
              <w:rPr>
                <w:rFonts w:hint="eastAsia" w:ascii="宋体" w:hAnsi="宋体" w:eastAsia="宋体" w:cs="宋体"/>
                <w:bCs/>
                <w:color w:val="auto"/>
                <w:kern w:val="0"/>
                <w:sz w:val="24"/>
                <w:szCs w:val="24"/>
                <w:highlight w:val="none"/>
              </w:rPr>
              <w:t>（1）</w:t>
            </w:r>
            <w:r>
              <w:rPr>
                <w:rFonts w:hint="eastAsia" w:ascii="宋体" w:hAnsi="宋体" w:cs="宋体"/>
                <w:bCs/>
                <w:color w:val="auto"/>
                <w:kern w:val="0"/>
                <w:sz w:val="24"/>
                <w:szCs w:val="24"/>
                <w:highlight w:val="none"/>
                <w:lang w:val="en-US" w:eastAsia="zh-CN"/>
              </w:rPr>
              <w:t>响应</w:t>
            </w:r>
            <w:r>
              <w:rPr>
                <w:rFonts w:hint="eastAsia" w:ascii="宋体" w:hAnsi="宋体" w:eastAsia="宋体" w:cs="宋体"/>
                <w:bCs/>
                <w:color w:val="auto"/>
                <w:kern w:val="0"/>
                <w:sz w:val="24"/>
                <w:szCs w:val="24"/>
                <w:highlight w:val="none"/>
              </w:rPr>
              <w:t>报价符合唯一性要求：</w:t>
            </w:r>
          </w:p>
          <w:p w14:paraId="338ED102">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60" w:lineRule="exact"/>
              <w:ind w:left="0" w:right="0"/>
              <w:jc w:val="both"/>
              <w:textAlignment w:val="auto"/>
              <w:rPr>
                <w:rFonts w:hint="eastAsia" w:ascii="宋体" w:hAnsi="宋体" w:eastAsia="宋体" w:cs="宋体"/>
                <w:bCs/>
                <w:color w:val="auto"/>
                <w:kern w:val="0"/>
                <w:sz w:val="24"/>
                <w:szCs w:val="24"/>
                <w:highlight w:val="none"/>
              </w:rPr>
            </w:pPr>
            <w:r>
              <w:rPr>
                <w:rFonts w:hint="eastAsia" w:ascii="宋体" w:hAnsi="宋体" w:eastAsia="宋体" w:cs="宋体"/>
                <w:bCs/>
                <w:color w:val="auto"/>
                <w:kern w:val="0"/>
                <w:sz w:val="24"/>
                <w:szCs w:val="24"/>
                <w:highlight w:val="none"/>
              </w:rPr>
              <w:t>（2）开标一览表填写符合要求；</w:t>
            </w:r>
          </w:p>
          <w:p w14:paraId="5CF59529">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60" w:lineRule="exact"/>
              <w:ind w:left="0" w:right="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bCs/>
                <w:color w:val="auto"/>
                <w:kern w:val="0"/>
                <w:sz w:val="24"/>
                <w:szCs w:val="24"/>
                <w:highlight w:val="none"/>
              </w:rPr>
              <w:t>（3）未超出采购预算或</w:t>
            </w:r>
            <w:r>
              <w:rPr>
                <w:rFonts w:hint="eastAsia" w:ascii="宋体" w:hAnsi="宋体" w:cs="宋体"/>
                <w:bCs/>
                <w:color w:val="auto"/>
                <w:kern w:val="0"/>
                <w:sz w:val="24"/>
                <w:szCs w:val="24"/>
                <w:highlight w:val="none"/>
                <w:lang w:val="en-US" w:eastAsia="zh-CN"/>
              </w:rPr>
              <w:t>磋商</w:t>
            </w:r>
            <w:r>
              <w:rPr>
                <w:rFonts w:hint="eastAsia" w:ascii="宋体" w:hAnsi="宋体" w:eastAsia="宋体" w:cs="宋体"/>
                <w:bCs/>
                <w:color w:val="auto"/>
                <w:kern w:val="0"/>
                <w:sz w:val="24"/>
                <w:szCs w:val="24"/>
                <w:highlight w:val="none"/>
              </w:rPr>
              <w:t>文件规定的最高限价</w:t>
            </w:r>
            <w:r>
              <w:rPr>
                <w:rFonts w:hint="eastAsia" w:ascii="宋体" w:hAnsi="宋体" w:cs="宋体"/>
                <w:bCs/>
                <w:color w:val="auto"/>
                <w:kern w:val="0"/>
                <w:sz w:val="24"/>
                <w:szCs w:val="24"/>
                <w:highlight w:val="none"/>
                <w:lang w:eastAsia="zh-CN"/>
              </w:rPr>
              <w:t>。</w:t>
            </w:r>
          </w:p>
        </w:tc>
        <w:tc>
          <w:tcPr>
            <w:tcW w:w="541" w:type="pct"/>
            <w:tcBorders>
              <w:top w:val="single" w:color="auto" w:sz="4" w:space="0"/>
              <w:left w:val="single" w:color="auto" w:sz="4" w:space="0"/>
              <w:bottom w:val="single" w:color="auto" w:sz="4" w:space="0"/>
              <w:right w:val="single" w:color="auto" w:sz="4" w:space="0"/>
            </w:tcBorders>
            <w:vAlign w:val="top"/>
          </w:tcPr>
          <w:p w14:paraId="00E60B0D">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60" w:lineRule="exact"/>
              <w:ind w:left="0" w:right="0" w:firstLine="200"/>
              <w:jc w:val="both"/>
              <w:textAlignment w:val="auto"/>
              <w:rPr>
                <w:rFonts w:hint="eastAsia" w:ascii="宋体" w:hAnsi="宋体" w:eastAsia="宋体" w:cs="宋体"/>
                <w:b/>
                <w:bCs/>
                <w:color w:val="auto"/>
                <w:kern w:val="0"/>
                <w:sz w:val="24"/>
                <w:szCs w:val="24"/>
                <w:highlight w:val="none"/>
              </w:rPr>
            </w:pPr>
          </w:p>
        </w:tc>
        <w:tc>
          <w:tcPr>
            <w:tcW w:w="803" w:type="pct"/>
            <w:tcBorders>
              <w:top w:val="single" w:color="auto" w:sz="4" w:space="0"/>
              <w:left w:val="single" w:color="auto" w:sz="4" w:space="0"/>
              <w:bottom w:val="single" w:color="auto" w:sz="4" w:space="0"/>
              <w:right w:val="single" w:color="auto" w:sz="4" w:space="0"/>
            </w:tcBorders>
            <w:vAlign w:val="top"/>
          </w:tcPr>
          <w:p w14:paraId="38FCA64E">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60" w:lineRule="exact"/>
              <w:ind w:left="0" w:right="0" w:firstLine="200"/>
              <w:jc w:val="both"/>
              <w:textAlignment w:val="auto"/>
              <w:rPr>
                <w:rFonts w:hint="eastAsia" w:ascii="宋体" w:hAnsi="宋体" w:eastAsia="宋体" w:cs="宋体"/>
                <w:b/>
                <w:bCs/>
                <w:color w:val="auto"/>
                <w:kern w:val="0"/>
                <w:sz w:val="24"/>
                <w:szCs w:val="24"/>
                <w:highlight w:val="none"/>
              </w:rPr>
            </w:pPr>
          </w:p>
        </w:tc>
      </w:tr>
      <w:tr w14:paraId="3831F1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356" w:type="pct"/>
            <w:tcBorders>
              <w:top w:val="single" w:color="auto" w:sz="4" w:space="0"/>
              <w:left w:val="single" w:color="auto" w:sz="4" w:space="0"/>
              <w:bottom w:val="single" w:color="auto" w:sz="4" w:space="0"/>
              <w:right w:val="single" w:color="auto" w:sz="4" w:space="0"/>
            </w:tcBorders>
            <w:vAlign w:val="top"/>
          </w:tcPr>
          <w:p w14:paraId="692C7A8D">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60" w:lineRule="exact"/>
              <w:ind w:left="0" w:right="0" w:firstLine="200"/>
              <w:jc w:val="both"/>
              <w:textAlignment w:val="auto"/>
              <w:rPr>
                <w:rFonts w:hint="eastAsia" w:ascii="宋体" w:hAnsi="宋体" w:eastAsia="宋体" w:cs="宋体"/>
                <w:bCs/>
                <w:color w:val="auto"/>
                <w:kern w:val="0"/>
                <w:sz w:val="24"/>
                <w:szCs w:val="24"/>
                <w:highlight w:val="none"/>
                <w:lang w:eastAsia="zh-CN"/>
              </w:rPr>
            </w:pPr>
            <w:r>
              <w:rPr>
                <w:rFonts w:hint="eastAsia" w:ascii="宋体" w:hAnsi="宋体" w:cs="宋体"/>
                <w:bCs/>
                <w:color w:val="auto"/>
                <w:kern w:val="0"/>
                <w:sz w:val="24"/>
                <w:szCs w:val="24"/>
                <w:highlight w:val="none"/>
                <w:lang w:val="en-US" w:eastAsia="zh-CN"/>
              </w:rPr>
              <w:t>6</w:t>
            </w:r>
          </w:p>
        </w:tc>
        <w:tc>
          <w:tcPr>
            <w:tcW w:w="1271" w:type="pct"/>
            <w:tcBorders>
              <w:top w:val="single" w:color="auto" w:sz="4" w:space="0"/>
              <w:left w:val="single" w:color="auto" w:sz="4" w:space="0"/>
              <w:bottom w:val="single" w:color="auto" w:sz="4" w:space="0"/>
              <w:right w:val="single" w:color="auto" w:sz="4" w:space="0"/>
            </w:tcBorders>
            <w:vAlign w:val="center"/>
          </w:tcPr>
          <w:p w14:paraId="4628BD7D">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60" w:lineRule="exact"/>
              <w:ind w:left="0" w:right="0" w:firstLine="200"/>
              <w:jc w:val="center"/>
              <w:textAlignment w:val="auto"/>
              <w:rPr>
                <w:rFonts w:hint="eastAsia" w:ascii="宋体" w:hAnsi="宋体" w:eastAsia="宋体" w:cs="宋体"/>
                <w:bCs/>
                <w:color w:val="auto"/>
                <w:kern w:val="0"/>
                <w:sz w:val="24"/>
                <w:szCs w:val="24"/>
                <w:highlight w:val="none"/>
              </w:rPr>
            </w:pPr>
            <w:r>
              <w:rPr>
                <w:rFonts w:hint="eastAsia" w:ascii="宋体" w:hAnsi="宋体" w:cs="宋体"/>
                <w:bCs/>
                <w:color w:val="auto"/>
                <w:kern w:val="0"/>
                <w:sz w:val="24"/>
                <w:szCs w:val="24"/>
                <w:highlight w:val="none"/>
                <w:lang w:val="en-US" w:eastAsia="zh-CN"/>
              </w:rPr>
              <w:t>磋商</w:t>
            </w:r>
            <w:r>
              <w:rPr>
                <w:rFonts w:hint="eastAsia" w:ascii="宋体" w:hAnsi="宋体" w:eastAsia="宋体" w:cs="宋体"/>
                <w:bCs/>
                <w:color w:val="auto"/>
                <w:kern w:val="0"/>
                <w:sz w:val="24"/>
                <w:szCs w:val="24"/>
                <w:highlight w:val="none"/>
              </w:rPr>
              <w:t>文件要求的实质性条款</w:t>
            </w:r>
          </w:p>
        </w:tc>
        <w:tc>
          <w:tcPr>
            <w:tcW w:w="2027" w:type="pct"/>
            <w:tcBorders>
              <w:top w:val="single" w:color="auto" w:sz="4" w:space="0"/>
              <w:left w:val="single" w:color="auto" w:sz="4" w:space="0"/>
              <w:bottom w:val="single" w:color="auto" w:sz="4" w:space="0"/>
              <w:right w:val="single" w:color="auto" w:sz="4" w:space="0"/>
            </w:tcBorders>
            <w:vAlign w:val="center"/>
          </w:tcPr>
          <w:p w14:paraId="1A6E271B">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60" w:lineRule="exact"/>
              <w:ind w:left="0" w:right="0" w:firstLine="20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完全响应</w:t>
            </w:r>
            <w:r>
              <w:rPr>
                <w:rFonts w:hint="eastAsia" w:ascii="宋体" w:hAnsi="宋体" w:cs="宋体"/>
                <w:color w:val="auto"/>
                <w:sz w:val="24"/>
                <w:szCs w:val="24"/>
                <w:highlight w:val="none"/>
                <w:lang w:val="en-US" w:eastAsia="zh-CN"/>
              </w:rPr>
              <w:t>磋商</w:t>
            </w:r>
            <w:r>
              <w:rPr>
                <w:rFonts w:hint="eastAsia" w:ascii="宋体" w:hAnsi="宋体" w:eastAsia="宋体" w:cs="宋体"/>
                <w:color w:val="auto"/>
                <w:sz w:val="24"/>
                <w:szCs w:val="24"/>
                <w:highlight w:val="none"/>
              </w:rPr>
              <w:t>文件要求的各项实质性条款。</w:t>
            </w:r>
          </w:p>
        </w:tc>
        <w:tc>
          <w:tcPr>
            <w:tcW w:w="541" w:type="pct"/>
            <w:tcBorders>
              <w:top w:val="single" w:color="auto" w:sz="4" w:space="0"/>
              <w:left w:val="single" w:color="auto" w:sz="4" w:space="0"/>
              <w:bottom w:val="single" w:color="auto" w:sz="4" w:space="0"/>
              <w:right w:val="single" w:color="auto" w:sz="4" w:space="0"/>
            </w:tcBorders>
            <w:vAlign w:val="top"/>
          </w:tcPr>
          <w:p w14:paraId="03DAE1EA">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60" w:lineRule="exact"/>
              <w:ind w:left="0" w:right="0" w:firstLine="200"/>
              <w:jc w:val="both"/>
              <w:textAlignment w:val="auto"/>
              <w:rPr>
                <w:rFonts w:hint="eastAsia" w:ascii="宋体" w:hAnsi="宋体" w:eastAsia="宋体" w:cs="宋体"/>
                <w:b/>
                <w:bCs/>
                <w:color w:val="auto"/>
                <w:kern w:val="0"/>
                <w:sz w:val="24"/>
                <w:szCs w:val="24"/>
                <w:highlight w:val="none"/>
              </w:rPr>
            </w:pPr>
          </w:p>
        </w:tc>
        <w:tc>
          <w:tcPr>
            <w:tcW w:w="803" w:type="pct"/>
            <w:tcBorders>
              <w:top w:val="single" w:color="auto" w:sz="4" w:space="0"/>
              <w:left w:val="single" w:color="auto" w:sz="4" w:space="0"/>
              <w:bottom w:val="single" w:color="auto" w:sz="4" w:space="0"/>
              <w:right w:val="single" w:color="auto" w:sz="4" w:space="0"/>
            </w:tcBorders>
            <w:vAlign w:val="top"/>
          </w:tcPr>
          <w:p w14:paraId="6C45B785">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60" w:lineRule="exact"/>
              <w:ind w:left="0" w:right="0" w:firstLine="200"/>
              <w:jc w:val="both"/>
              <w:textAlignment w:val="auto"/>
              <w:rPr>
                <w:rFonts w:hint="eastAsia" w:ascii="宋体" w:hAnsi="宋体" w:eastAsia="宋体" w:cs="宋体"/>
                <w:b/>
                <w:bCs/>
                <w:color w:val="auto"/>
                <w:kern w:val="0"/>
                <w:sz w:val="24"/>
                <w:szCs w:val="24"/>
                <w:highlight w:val="none"/>
              </w:rPr>
            </w:pPr>
          </w:p>
        </w:tc>
      </w:tr>
      <w:tr w14:paraId="65F0DC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356" w:type="pct"/>
            <w:tcBorders>
              <w:top w:val="single" w:color="auto" w:sz="4" w:space="0"/>
              <w:left w:val="single" w:color="auto" w:sz="4" w:space="0"/>
              <w:bottom w:val="single" w:color="auto" w:sz="4" w:space="0"/>
              <w:right w:val="single" w:color="auto" w:sz="4" w:space="0"/>
            </w:tcBorders>
            <w:vAlign w:val="top"/>
          </w:tcPr>
          <w:p w14:paraId="63937F99">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60" w:lineRule="exact"/>
              <w:ind w:left="0" w:right="0" w:firstLine="200"/>
              <w:jc w:val="both"/>
              <w:textAlignment w:val="auto"/>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7</w:t>
            </w:r>
          </w:p>
        </w:tc>
        <w:tc>
          <w:tcPr>
            <w:tcW w:w="1271" w:type="pct"/>
            <w:tcBorders>
              <w:top w:val="single" w:color="auto" w:sz="4" w:space="0"/>
              <w:left w:val="single" w:color="auto" w:sz="4" w:space="0"/>
              <w:bottom w:val="single" w:color="auto" w:sz="4" w:space="0"/>
              <w:right w:val="single" w:color="auto" w:sz="4" w:space="0"/>
            </w:tcBorders>
            <w:vAlign w:val="center"/>
          </w:tcPr>
          <w:p w14:paraId="3A43A334">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60" w:lineRule="exact"/>
              <w:ind w:left="0" w:right="0"/>
              <w:jc w:val="center"/>
              <w:textAlignment w:val="auto"/>
              <w:rPr>
                <w:rFonts w:hint="eastAsia" w:ascii="宋体" w:hAnsi="宋体" w:eastAsia="宋体" w:cs="宋体"/>
                <w:bCs/>
                <w:color w:val="auto"/>
                <w:kern w:val="0"/>
                <w:sz w:val="24"/>
                <w:szCs w:val="24"/>
                <w:highlight w:val="none"/>
              </w:rPr>
            </w:pPr>
            <w:r>
              <w:rPr>
                <w:rFonts w:hint="eastAsia" w:ascii="宋体" w:hAnsi="宋体" w:eastAsia="宋体" w:cs="宋体"/>
                <w:bCs/>
                <w:color w:val="auto"/>
                <w:sz w:val="24"/>
                <w:szCs w:val="24"/>
                <w:highlight w:val="none"/>
              </w:rPr>
              <w:t>合同主要条款响应</w:t>
            </w:r>
          </w:p>
        </w:tc>
        <w:tc>
          <w:tcPr>
            <w:tcW w:w="2027" w:type="pct"/>
            <w:tcBorders>
              <w:top w:val="single" w:color="auto" w:sz="4" w:space="0"/>
              <w:left w:val="single" w:color="auto" w:sz="4" w:space="0"/>
              <w:bottom w:val="single" w:color="auto" w:sz="4" w:space="0"/>
              <w:right w:val="single" w:color="auto" w:sz="4" w:space="0"/>
            </w:tcBorders>
            <w:vAlign w:val="center"/>
          </w:tcPr>
          <w:p w14:paraId="69FCC642">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60" w:lineRule="exact"/>
              <w:ind w:left="0" w:right="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完整响应</w:t>
            </w:r>
            <w:r>
              <w:rPr>
                <w:rFonts w:hint="eastAsia" w:ascii="宋体" w:hAnsi="宋体" w:cs="宋体"/>
                <w:color w:val="auto"/>
                <w:sz w:val="24"/>
                <w:szCs w:val="24"/>
                <w:highlight w:val="none"/>
                <w:lang w:val="en-US" w:eastAsia="zh-CN"/>
              </w:rPr>
              <w:t>磋商</w:t>
            </w:r>
            <w:r>
              <w:rPr>
                <w:rFonts w:hint="eastAsia" w:ascii="宋体" w:hAnsi="宋体" w:eastAsia="宋体" w:cs="宋体"/>
                <w:color w:val="auto"/>
                <w:sz w:val="24"/>
                <w:szCs w:val="24"/>
                <w:highlight w:val="none"/>
              </w:rPr>
              <w:t>文件合同主要条款。</w:t>
            </w:r>
          </w:p>
        </w:tc>
        <w:tc>
          <w:tcPr>
            <w:tcW w:w="541" w:type="pct"/>
            <w:tcBorders>
              <w:top w:val="single" w:color="auto" w:sz="4" w:space="0"/>
              <w:left w:val="single" w:color="auto" w:sz="4" w:space="0"/>
              <w:bottom w:val="single" w:color="auto" w:sz="4" w:space="0"/>
              <w:right w:val="single" w:color="auto" w:sz="4" w:space="0"/>
            </w:tcBorders>
            <w:vAlign w:val="top"/>
          </w:tcPr>
          <w:p w14:paraId="3F0F5077">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60" w:lineRule="exact"/>
              <w:ind w:left="0" w:right="0" w:firstLine="200"/>
              <w:jc w:val="both"/>
              <w:textAlignment w:val="auto"/>
              <w:rPr>
                <w:rFonts w:hint="eastAsia" w:ascii="宋体" w:hAnsi="宋体" w:eastAsia="宋体" w:cs="宋体"/>
                <w:b/>
                <w:bCs/>
                <w:color w:val="auto"/>
                <w:kern w:val="0"/>
                <w:sz w:val="24"/>
                <w:szCs w:val="24"/>
                <w:highlight w:val="none"/>
              </w:rPr>
            </w:pPr>
          </w:p>
        </w:tc>
        <w:tc>
          <w:tcPr>
            <w:tcW w:w="803" w:type="pct"/>
            <w:tcBorders>
              <w:top w:val="single" w:color="auto" w:sz="4" w:space="0"/>
              <w:left w:val="single" w:color="auto" w:sz="4" w:space="0"/>
              <w:bottom w:val="single" w:color="auto" w:sz="4" w:space="0"/>
              <w:right w:val="single" w:color="auto" w:sz="4" w:space="0"/>
            </w:tcBorders>
            <w:vAlign w:val="top"/>
          </w:tcPr>
          <w:p w14:paraId="57712EDD">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60" w:lineRule="exact"/>
              <w:ind w:left="0" w:right="0" w:firstLine="200"/>
              <w:jc w:val="both"/>
              <w:textAlignment w:val="auto"/>
              <w:rPr>
                <w:rFonts w:hint="eastAsia" w:ascii="宋体" w:hAnsi="宋体" w:eastAsia="宋体" w:cs="宋体"/>
                <w:b/>
                <w:bCs/>
                <w:color w:val="auto"/>
                <w:kern w:val="0"/>
                <w:sz w:val="24"/>
                <w:szCs w:val="24"/>
                <w:highlight w:val="none"/>
              </w:rPr>
            </w:pPr>
          </w:p>
        </w:tc>
      </w:tr>
      <w:tr w14:paraId="60008E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5000" w:type="pct"/>
            <w:gridSpan w:val="5"/>
            <w:tcBorders>
              <w:top w:val="single" w:color="auto" w:sz="4" w:space="0"/>
              <w:left w:val="single" w:color="auto" w:sz="4" w:space="0"/>
              <w:bottom w:val="single" w:color="auto" w:sz="4" w:space="0"/>
              <w:right w:val="single" w:color="auto" w:sz="4" w:space="0"/>
            </w:tcBorders>
            <w:vAlign w:val="center"/>
          </w:tcPr>
          <w:p w14:paraId="7CB17A91">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60" w:lineRule="exact"/>
              <w:ind w:left="0" w:right="0" w:firstLine="200"/>
              <w:jc w:val="left"/>
              <w:textAlignment w:val="auto"/>
              <w:rPr>
                <w:rFonts w:hint="eastAsia" w:ascii="宋体" w:hAnsi="宋体" w:eastAsia="宋体" w:cs="宋体"/>
                <w:b/>
                <w:bCs/>
                <w:color w:val="auto"/>
                <w:kern w:val="0"/>
                <w:sz w:val="24"/>
                <w:szCs w:val="24"/>
                <w:highlight w:val="none"/>
              </w:rPr>
            </w:pPr>
            <w:r>
              <w:rPr>
                <w:rFonts w:hint="eastAsia" w:ascii="宋体" w:hAnsi="宋体" w:eastAsia="宋体" w:cs="宋体"/>
                <w:b/>
                <w:bCs/>
                <w:color w:val="auto"/>
                <w:kern w:val="0"/>
                <w:sz w:val="24"/>
                <w:szCs w:val="24"/>
                <w:highlight w:val="none"/>
                <w:lang w:eastAsia="zh-CN"/>
              </w:rPr>
              <w:t>磋商小组</w:t>
            </w:r>
            <w:r>
              <w:rPr>
                <w:rFonts w:hint="eastAsia" w:ascii="宋体" w:hAnsi="宋体" w:eastAsia="宋体" w:cs="宋体"/>
                <w:b/>
                <w:bCs/>
                <w:color w:val="auto"/>
                <w:kern w:val="0"/>
                <w:sz w:val="24"/>
                <w:szCs w:val="24"/>
                <w:highlight w:val="none"/>
              </w:rPr>
              <w:t>成员：（签字或盖章）</w:t>
            </w:r>
          </w:p>
        </w:tc>
      </w:tr>
    </w:tbl>
    <w:p w14:paraId="073FD937">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（4）磋商时，响应文件中出现下列情况，修正原则为：</w:t>
      </w:r>
    </w:p>
    <w:p w14:paraId="239A2048">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A</w:t>
      </w:r>
      <w:r>
        <w:rPr>
          <w:rFonts w:hint="eastAsia" w:ascii="宋体" w:hAnsi="宋体" w:cs="宋体"/>
          <w:color w:val="auto"/>
          <w:sz w:val="24"/>
          <w:szCs w:val="24"/>
          <w:lang w:eastAsia="zh-CN"/>
        </w:rPr>
        <w:t>.</w:t>
      </w:r>
      <w:r>
        <w:rPr>
          <w:rFonts w:hint="eastAsia" w:ascii="宋体" w:hAnsi="宋体" w:eastAsia="宋体" w:cs="宋体"/>
          <w:color w:val="auto"/>
          <w:sz w:val="24"/>
          <w:szCs w:val="24"/>
        </w:rPr>
        <w:t>响应文件中响应报价表内容与响应文件中明细内容不一致的，以响应报价表为准；</w:t>
      </w:r>
    </w:p>
    <w:p w14:paraId="6DDA4856">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B</w:t>
      </w:r>
      <w:r>
        <w:rPr>
          <w:rFonts w:hint="eastAsia" w:ascii="宋体" w:hAnsi="宋体" w:cs="宋体"/>
          <w:color w:val="auto"/>
          <w:sz w:val="24"/>
          <w:szCs w:val="24"/>
          <w:lang w:eastAsia="zh-CN"/>
        </w:rPr>
        <w:t>.</w:t>
      </w:r>
      <w:r>
        <w:rPr>
          <w:rFonts w:hint="eastAsia" w:ascii="宋体" w:hAnsi="宋体" w:eastAsia="宋体" w:cs="宋体"/>
          <w:color w:val="auto"/>
          <w:sz w:val="24"/>
          <w:szCs w:val="24"/>
        </w:rPr>
        <w:t>大写金额和小写金额不一致的，以大写金额为准；</w:t>
      </w:r>
    </w:p>
    <w:p w14:paraId="49D43564">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C</w:t>
      </w:r>
      <w:r>
        <w:rPr>
          <w:rFonts w:hint="eastAsia" w:ascii="宋体" w:hAnsi="宋体" w:cs="宋体"/>
          <w:color w:val="auto"/>
          <w:sz w:val="24"/>
          <w:szCs w:val="24"/>
          <w:lang w:eastAsia="zh-CN"/>
        </w:rPr>
        <w:t>.</w:t>
      </w:r>
      <w:r>
        <w:rPr>
          <w:rFonts w:hint="eastAsia" w:ascii="宋体" w:hAnsi="宋体" w:eastAsia="宋体" w:cs="宋体"/>
          <w:color w:val="auto"/>
          <w:sz w:val="24"/>
          <w:szCs w:val="24"/>
        </w:rPr>
        <w:t>单价金额小数点或者百分比有明显错位的，以响应报价表的总价为准，并修改单价；</w:t>
      </w:r>
    </w:p>
    <w:p w14:paraId="3F7C9BAF">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D</w:t>
      </w:r>
      <w:r>
        <w:rPr>
          <w:rFonts w:hint="eastAsia" w:ascii="宋体" w:hAnsi="宋体" w:cs="宋体"/>
          <w:color w:val="auto"/>
          <w:sz w:val="24"/>
          <w:szCs w:val="24"/>
          <w:lang w:eastAsia="zh-CN"/>
        </w:rPr>
        <w:t>.</w:t>
      </w:r>
      <w:r>
        <w:rPr>
          <w:rFonts w:hint="eastAsia" w:ascii="宋体" w:hAnsi="宋体" w:eastAsia="宋体" w:cs="宋体"/>
          <w:color w:val="auto"/>
          <w:sz w:val="24"/>
          <w:szCs w:val="24"/>
        </w:rPr>
        <w:t xml:space="preserve">总价金额与按单价汇总金额不一致的，以单价金额计算结果为准； </w:t>
      </w:r>
    </w:p>
    <w:p w14:paraId="3B49DC7A">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eastAsia" w:ascii="宋体" w:hAnsi="宋体" w:eastAsia="宋体" w:cs="宋体"/>
          <w:color w:val="auto"/>
          <w:sz w:val="24"/>
          <w:szCs w:val="24"/>
        </w:rPr>
      </w:pPr>
      <w:r>
        <w:rPr>
          <w:rFonts w:hint="eastAsia" w:ascii="宋体" w:hAnsi="宋体" w:cs="宋体"/>
          <w:color w:val="auto"/>
          <w:sz w:val="24"/>
          <w:szCs w:val="24"/>
          <w:lang w:val="en-US" w:eastAsia="zh-CN"/>
        </w:rPr>
        <w:t>E.</w:t>
      </w:r>
      <w:r>
        <w:rPr>
          <w:rFonts w:hint="eastAsia" w:ascii="宋体" w:hAnsi="宋体" w:eastAsia="宋体" w:cs="宋体"/>
          <w:color w:val="auto"/>
          <w:sz w:val="24"/>
          <w:szCs w:val="24"/>
        </w:rPr>
        <w:t>多处内容交叉不符时，以磋商小组评审结果为准；</w:t>
      </w:r>
    </w:p>
    <w:p w14:paraId="7E89A834">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eastAsia" w:ascii="宋体" w:hAnsi="宋体" w:eastAsia="宋体" w:cs="宋体"/>
          <w:color w:val="auto"/>
          <w:sz w:val="24"/>
          <w:szCs w:val="24"/>
        </w:rPr>
      </w:pPr>
      <w:r>
        <w:rPr>
          <w:rFonts w:hint="eastAsia" w:ascii="宋体" w:hAnsi="宋体" w:cs="宋体"/>
          <w:color w:val="auto"/>
          <w:sz w:val="24"/>
          <w:szCs w:val="24"/>
          <w:lang w:val="en-US" w:eastAsia="zh-CN"/>
        </w:rPr>
        <w:t>F.</w:t>
      </w:r>
      <w:r>
        <w:rPr>
          <w:rFonts w:hint="eastAsia" w:ascii="宋体" w:hAnsi="宋体" w:eastAsia="宋体" w:cs="宋体"/>
          <w:color w:val="auto"/>
          <w:sz w:val="24"/>
          <w:szCs w:val="24"/>
        </w:rPr>
        <w:t>文字与图表不符的，以文字为准。</w:t>
      </w:r>
    </w:p>
    <w:p w14:paraId="7DFB4428">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同时出现两种以上不一致的，按照前款规定的顺序修正。按上述修正错误的原则及方法调整或修正响应文件的报价和内容，供应商同意后，调整后的报价和内容对供应商起约束作用。如果供应商不接受修正后的报价和内容，则其响应文件无效。</w:t>
      </w:r>
    </w:p>
    <w:p w14:paraId="74BDDBD9">
      <w:pPr>
        <w:pageBreakBefore w:val="0"/>
        <w:wordWrap/>
        <w:topLinePunct w:val="0"/>
        <w:autoSpaceDE/>
        <w:autoSpaceDN/>
        <w:bidi w:val="0"/>
        <w:spacing w:line="460" w:lineRule="exact"/>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（5）磋商开始后，直到向成交供应商授予合同为止，凡审查、澄清、评价和比较磋商的有关资料，磋商小组成员均不得向供应商及与磋商无关的其他人透露。</w:t>
      </w:r>
    </w:p>
    <w:p w14:paraId="73E3D1C8">
      <w:pPr>
        <w:pageBreakBefore w:val="0"/>
        <w:wordWrap/>
        <w:topLinePunct w:val="0"/>
        <w:autoSpaceDE/>
        <w:autoSpaceDN/>
        <w:bidi w:val="0"/>
        <w:spacing w:line="460" w:lineRule="exact"/>
        <w:ind w:firstLine="482" w:firstLineChars="200"/>
        <w:textAlignment w:val="auto"/>
        <w:rPr>
          <w:rFonts w:hint="eastAsia" w:ascii="宋体" w:hAnsi="宋体" w:eastAsia="宋体" w:cs="宋体"/>
          <w:b/>
          <w:color w:val="auto"/>
          <w:sz w:val="24"/>
          <w:szCs w:val="24"/>
        </w:rPr>
      </w:pPr>
      <w:r>
        <w:rPr>
          <w:rFonts w:hint="eastAsia" w:ascii="宋体" w:hAnsi="宋体" w:eastAsia="宋体" w:cs="宋体"/>
          <w:b/>
          <w:color w:val="auto"/>
          <w:sz w:val="24"/>
          <w:szCs w:val="24"/>
        </w:rPr>
        <w:t>4</w:t>
      </w:r>
      <w:r>
        <w:rPr>
          <w:rFonts w:hint="eastAsia" w:ascii="宋体" w:hAnsi="宋体" w:cs="宋体"/>
          <w:b/>
          <w:color w:val="auto"/>
          <w:sz w:val="24"/>
          <w:szCs w:val="24"/>
          <w:lang w:eastAsia="zh-CN"/>
        </w:rPr>
        <w:t>.</w:t>
      </w:r>
      <w:r>
        <w:rPr>
          <w:rFonts w:hint="eastAsia" w:ascii="宋体" w:hAnsi="宋体" w:eastAsia="宋体" w:cs="宋体"/>
          <w:b/>
          <w:color w:val="auto"/>
          <w:sz w:val="24"/>
          <w:szCs w:val="24"/>
        </w:rPr>
        <w:t>出现下列情况之一者（但不限于），按无效文件处理：</w:t>
      </w:r>
    </w:p>
    <w:p w14:paraId="7A7774EE">
      <w:pPr>
        <w:pageBreakBefore w:val="0"/>
        <w:kinsoku w:val="0"/>
        <w:wordWrap/>
        <w:topLinePunct w:val="0"/>
        <w:autoSpaceDE/>
        <w:autoSpaceDN/>
        <w:bidi w:val="0"/>
        <w:spacing w:line="460" w:lineRule="exact"/>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A</w:t>
      </w:r>
      <w:r>
        <w:rPr>
          <w:rFonts w:hint="eastAsia" w:ascii="宋体" w:hAnsi="宋体" w:cs="宋体"/>
          <w:color w:val="auto"/>
          <w:sz w:val="24"/>
          <w:szCs w:val="24"/>
          <w:lang w:eastAsia="zh-CN"/>
        </w:rPr>
        <w:t>.</w:t>
      </w:r>
      <w:r>
        <w:rPr>
          <w:rFonts w:hint="eastAsia" w:ascii="宋体" w:hAnsi="宋体" w:eastAsia="宋体" w:cs="宋体"/>
          <w:color w:val="auto"/>
          <w:sz w:val="24"/>
          <w:szCs w:val="24"/>
        </w:rPr>
        <w:t>供应商的响应报价不符合</w:t>
      </w:r>
      <w:r>
        <w:rPr>
          <w:rFonts w:hint="eastAsia" w:ascii="宋体" w:hAnsi="宋体" w:cs="宋体"/>
          <w:color w:val="auto"/>
          <w:sz w:val="24"/>
          <w:szCs w:val="24"/>
          <w:lang w:val="en-US" w:eastAsia="zh-CN"/>
        </w:rPr>
        <w:t>磋商</w:t>
      </w:r>
      <w:r>
        <w:rPr>
          <w:rFonts w:hint="eastAsia" w:ascii="宋体" w:hAnsi="宋体" w:eastAsia="宋体" w:cs="宋体"/>
          <w:color w:val="auto"/>
          <w:sz w:val="24"/>
          <w:szCs w:val="24"/>
        </w:rPr>
        <w:t>文件要求的；</w:t>
      </w:r>
    </w:p>
    <w:p w14:paraId="1170DFF2">
      <w:pPr>
        <w:pageBreakBefore w:val="0"/>
        <w:kinsoku w:val="0"/>
        <w:wordWrap/>
        <w:topLinePunct w:val="0"/>
        <w:autoSpaceDE/>
        <w:autoSpaceDN/>
        <w:bidi w:val="0"/>
        <w:spacing w:line="460" w:lineRule="exact"/>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B</w:t>
      </w:r>
      <w:r>
        <w:rPr>
          <w:rFonts w:hint="eastAsia" w:ascii="宋体" w:hAnsi="宋体" w:cs="宋体"/>
          <w:color w:val="auto"/>
          <w:sz w:val="24"/>
          <w:szCs w:val="24"/>
          <w:lang w:eastAsia="zh-CN"/>
        </w:rPr>
        <w:t>.</w:t>
      </w:r>
      <w:r>
        <w:rPr>
          <w:rFonts w:hint="eastAsia" w:ascii="宋体" w:hAnsi="宋体" w:eastAsia="宋体" w:cs="宋体"/>
          <w:color w:val="auto"/>
          <w:sz w:val="24"/>
          <w:szCs w:val="24"/>
        </w:rPr>
        <w:t>供应商未经过正常渠道</w:t>
      </w:r>
      <w:r>
        <w:rPr>
          <w:rFonts w:hint="eastAsia" w:ascii="宋体" w:hAnsi="宋体" w:cs="宋体"/>
          <w:color w:val="auto"/>
          <w:sz w:val="24"/>
          <w:szCs w:val="24"/>
          <w:lang w:val="en-US" w:eastAsia="zh-CN"/>
        </w:rPr>
        <w:t>获取</w:t>
      </w:r>
      <w:r>
        <w:rPr>
          <w:rFonts w:hint="eastAsia" w:ascii="宋体" w:hAnsi="宋体" w:eastAsia="宋体" w:cs="宋体"/>
          <w:color w:val="auto"/>
          <w:sz w:val="24"/>
          <w:szCs w:val="24"/>
        </w:rPr>
        <w:t>磋商文件，或供应商名称与</w:t>
      </w:r>
      <w:r>
        <w:rPr>
          <w:rFonts w:hint="eastAsia" w:ascii="宋体" w:hAnsi="宋体" w:cs="宋体"/>
          <w:color w:val="auto"/>
          <w:sz w:val="24"/>
          <w:szCs w:val="24"/>
          <w:lang w:val="en-US" w:eastAsia="zh-CN"/>
        </w:rPr>
        <w:t>获取</w:t>
      </w:r>
      <w:r>
        <w:rPr>
          <w:rFonts w:hint="eastAsia" w:ascii="宋体" w:hAnsi="宋体" w:eastAsia="宋体" w:cs="宋体"/>
          <w:color w:val="auto"/>
          <w:sz w:val="24"/>
          <w:szCs w:val="24"/>
        </w:rPr>
        <w:t>磋商文件时登记的供应商名称不符的；</w:t>
      </w:r>
    </w:p>
    <w:p w14:paraId="759BFD08">
      <w:pPr>
        <w:pageBreakBefore w:val="0"/>
        <w:kinsoku w:val="0"/>
        <w:wordWrap/>
        <w:topLinePunct w:val="0"/>
        <w:autoSpaceDE/>
        <w:autoSpaceDN/>
        <w:bidi w:val="0"/>
        <w:spacing w:line="460" w:lineRule="exact"/>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C</w:t>
      </w:r>
      <w:r>
        <w:rPr>
          <w:rFonts w:hint="eastAsia" w:ascii="宋体" w:hAnsi="宋体" w:cs="宋体"/>
          <w:color w:val="auto"/>
          <w:sz w:val="24"/>
          <w:szCs w:val="24"/>
          <w:lang w:eastAsia="zh-CN"/>
        </w:rPr>
        <w:t>.</w:t>
      </w:r>
      <w:r>
        <w:rPr>
          <w:rFonts w:hint="eastAsia" w:ascii="宋体" w:hAnsi="宋体" w:eastAsia="宋体" w:cs="宋体"/>
          <w:color w:val="auto"/>
          <w:sz w:val="24"/>
          <w:szCs w:val="24"/>
        </w:rPr>
        <w:t>不同供应商单位负责人为同一人或者存在控股、管理关系的；</w:t>
      </w:r>
    </w:p>
    <w:p w14:paraId="3275A6CF">
      <w:pPr>
        <w:pageBreakBefore w:val="0"/>
        <w:kinsoku w:val="0"/>
        <w:wordWrap/>
        <w:topLinePunct w:val="0"/>
        <w:autoSpaceDE/>
        <w:autoSpaceDN/>
        <w:bidi w:val="0"/>
        <w:spacing w:line="460" w:lineRule="exact"/>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D</w:t>
      </w:r>
      <w:r>
        <w:rPr>
          <w:rFonts w:hint="eastAsia" w:ascii="宋体" w:hAnsi="宋体" w:cs="宋体"/>
          <w:color w:val="auto"/>
          <w:sz w:val="24"/>
          <w:szCs w:val="24"/>
          <w:lang w:eastAsia="zh-CN"/>
        </w:rPr>
        <w:t>.</w:t>
      </w:r>
      <w:r>
        <w:rPr>
          <w:rFonts w:hint="eastAsia" w:ascii="宋体" w:hAnsi="宋体" w:eastAsia="宋体" w:cs="宋体"/>
          <w:color w:val="auto"/>
          <w:sz w:val="24"/>
          <w:szCs w:val="24"/>
        </w:rPr>
        <w:t>响应文件的有效性和符合性不符合要求的；</w:t>
      </w:r>
    </w:p>
    <w:p w14:paraId="7AB8E601">
      <w:pPr>
        <w:pageBreakBefore w:val="0"/>
        <w:kinsoku w:val="0"/>
        <w:wordWrap/>
        <w:topLinePunct w:val="0"/>
        <w:autoSpaceDE/>
        <w:autoSpaceDN/>
        <w:bidi w:val="0"/>
        <w:spacing w:line="460" w:lineRule="exact"/>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E</w:t>
      </w:r>
      <w:r>
        <w:rPr>
          <w:rFonts w:hint="eastAsia" w:ascii="宋体" w:hAnsi="宋体" w:cs="宋体"/>
          <w:color w:val="auto"/>
          <w:sz w:val="24"/>
          <w:szCs w:val="24"/>
          <w:lang w:eastAsia="zh-CN"/>
        </w:rPr>
        <w:t>.</w:t>
      </w:r>
      <w:r>
        <w:rPr>
          <w:rFonts w:hint="eastAsia" w:ascii="宋体" w:hAnsi="宋体" w:eastAsia="宋体" w:cs="宋体"/>
          <w:color w:val="auto"/>
          <w:sz w:val="24"/>
          <w:szCs w:val="24"/>
        </w:rPr>
        <w:t>实质性内容不满足或未响应的；</w:t>
      </w:r>
    </w:p>
    <w:p w14:paraId="6DB79B9C">
      <w:pPr>
        <w:pageBreakBefore w:val="0"/>
        <w:kinsoku w:val="0"/>
        <w:wordWrap/>
        <w:topLinePunct w:val="0"/>
        <w:autoSpaceDE/>
        <w:autoSpaceDN/>
        <w:bidi w:val="0"/>
        <w:spacing w:line="460" w:lineRule="exact"/>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F</w:t>
      </w:r>
      <w:r>
        <w:rPr>
          <w:rFonts w:hint="eastAsia" w:ascii="宋体" w:hAnsi="宋体" w:cs="宋体"/>
          <w:color w:val="auto"/>
          <w:sz w:val="24"/>
          <w:szCs w:val="24"/>
          <w:lang w:eastAsia="zh-CN"/>
        </w:rPr>
        <w:t>.</w:t>
      </w:r>
      <w:r>
        <w:rPr>
          <w:rFonts w:hint="eastAsia" w:ascii="宋体" w:hAnsi="宋体" w:eastAsia="宋体" w:cs="宋体"/>
          <w:color w:val="auto"/>
          <w:sz w:val="24"/>
          <w:szCs w:val="24"/>
        </w:rPr>
        <w:t>响应文件未按磋商文件要求签字、加盖公章的；</w:t>
      </w:r>
    </w:p>
    <w:p w14:paraId="3F7F37D9">
      <w:pPr>
        <w:pageBreakBefore w:val="0"/>
        <w:kinsoku w:val="0"/>
        <w:wordWrap/>
        <w:topLinePunct w:val="0"/>
        <w:autoSpaceDE/>
        <w:autoSpaceDN/>
        <w:bidi w:val="0"/>
        <w:spacing w:line="460" w:lineRule="exact"/>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G</w:t>
      </w:r>
      <w:r>
        <w:rPr>
          <w:rFonts w:hint="eastAsia" w:ascii="宋体" w:hAnsi="宋体" w:cs="宋体"/>
          <w:color w:val="auto"/>
          <w:sz w:val="24"/>
          <w:szCs w:val="24"/>
          <w:lang w:eastAsia="zh-CN"/>
        </w:rPr>
        <w:t>.</w:t>
      </w:r>
      <w:r>
        <w:rPr>
          <w:rFonts w:hint="eastAsia" w:ascii="宋体" w:hAnsi="宋体" w:eastAsia="宋体" w:cs="宋体"/>
          <w:color w:val="auto"/>
          <w:sz w:val="24"/>
          <w:szCs w:val="24"/>
        </w:rPr>
        <w:t>无磋商有效期或有效期达不到磋商文件要求的；</w:t>
      </w:r>
    </w:p>
    <w:p w14:paraId="3332A0AB">
      <w:pPr>
        <w:keepNext w:val="0"/>
        <w:keepLines w:val="0"/>
        <w:pageBreakBefore w:val="0"/>
        <w:widowControl w:val="0"/>
        <w:kinsoku/>
        <w:wordWrap w:val="0"/>
        <w:overflowPunct/>
        <w:topLinePunct/>
        <w:autoSpaceDE/>
        <w:autoSpaceDN/>
        <w:bidi w:val="0"/>
        <w:adjustRightInd/>
        <w:snapToGrid/>
        <w:spacing w:line="460" w:lineRule="exact"/>
        <w:ind w:firstLine="480" w:firstLineChars="200"/>
        <w:textAlignment w:val="auto"/>
        <w:rPr>
          <w:rFonts w:hint="eastAsia" w:ascii="宋体" w:hAnsi="宋体" w:eastAsia="宋体" w:cs="宋体"/>
          <w:color w:val="auto"/>
          <w:sz w:val="24"/>
          <w:szCs w:val="24"/>
        </w:rPr>
      </w:pPr>
      <w:r>
        <w:rPr>
          <w:rFonts w:hint="eastAsia" w:ascii="宋体" w:hAnsi="宋体" w:cs="宋体"/>
          <w:color w:val="auto"/>
          <w:sz w:val="24"/>
          <w:szCs w:val="24"/>
          <w:lang w:val="en-US" w:eastAsia="zh-CN"/>
        </w:rPr>
        <w:t>H.</w:t>
      </w:r>
      <w:r>
        <w:rPr>
          <w:rFonts w:hint="eastAsia" w:ascii="宋体" w:hAnsi="宋体" w:eastAsia="宋体" w:cs="宋体"/>
          <w:color w:val="auto"/>
          <w:sz w:val="24"/>
          <w:szCs w:val="24"/>
        </w:rPr>
        <w:t>供应商有串通投标、弄虚作假（包括但不限于虚假资质、虚假证明、虚假应答等）、行贿等违法行为的；</w:t>
      </w:r>
    </w:p>
    <w:p w14:paraId="55430930">
      <w:pPr>
        <w:pageBreakBefore w:val="0"/>
        <w:kinsoku w:val="0"/>
        <w:wordWrap/>
        <w:topLinePunct w:val="0"/>
        <w:autoSpaceDE/>
        <w:autoSpaceDN/>
        <w:bidi w:val="0"/>
        <w:spacing w:line="460" w:lineRule="exact"/>
        <w:ind w:firstLine="480" w:firstLineChars="200"/>
        <w:textAlignment w:val="auto"/>
        <w:rPr>
          <w:rFonts w:hint="eastAsia" w:ascii="宋体" w:hAnsi="宋体" w:eastAsia="宋体" w:cs="宋体"/>
          <w:color w:val="auto"/>
          <w:sz w:val="24"/>
          <w:szCs w:val="24"/>
        </w:rPr>
      </w:pPr>
      <w:r>
        <w:rPr>
          <w:rFonts w:hint="eastAsia" w:ascii="宋体" w:hAnsi="宋体" w:cs="宋体"/>
          <w:color w:val="auto"/>
          <w:sz w:val="24"/>
          <w:szCs w:val="24"/>
          <w:lang w:val="en-US" w:eastAsia="zh-CN"/>
        </w:rPr>
        <w:t>I.</w:t>
      </w:r>
      <w:r>
        <w:rPr>
          <w:rFonts w:hint="eastAsia" w:ascii="宋体" w:hAnsi="宋体" w:eastAsia="宋体" w:cs="宋体"/>
          <w:color w:val="auto"/>
          <w:sz w:val="24"/>
          <w:szCs w:val="24"/>
        </w:rPr>
        <w:t>响应文件在商务响应方面附加了采购人难以接受的条件或条款的；</w:t>
      </w:r>
    </w:p>
    <w:p w14:paraId="589FA112">
      <w:pPr>
        <w:pageBreakBefore w:val="0"/>
        <w:kinsoku w:val="0"/>
        <w:wordWrap/>
        <w:topLinePunct w:val="0"/>
        <w:autoSpaceDE/>
        <w:autoSpaceDN/>
        <w:bidi w:val="0"/>
        <w:spacing w:line="460" w:lineRule="exact"/>
        <w:ind w:firstLine="480" w:firstLineChars="200"/>
        <w:textAlignment w:val="auto"/>
        <w:rPr>
          <w:rFonts w:hint="eastAsia" w:ascii="宋体" w:hAnsi="宋体" w:eastAsia="宋体" w:cs="宋体"/>
          <w:color w:val="auto"/>
          <w:sz w:val="24"/>
          <w:szCs w:val="24"/>
        </w:rPr>
      </w:pPr>
      <w:r>
        <w:rPr>
          <w:rFonts w:hint="eastAsia" w:ascii="宋体" w:hAnsi="宋体" w:cs="宋体"/>
          <w:color w:val="auto"/>
          <w:sz w:val="24"/>
          <w:szCs w:val="24"/>
          <w:lang w:val="en-US" w:eastAsia="zh-CN"/>
        </w:rPr>
        <w:t>J.</w:t>
      </w:r>
      <w:r>
        <w:rPr>
          <w:rFonts w:hint="eastAsia" w:ascii="宋体" w:hAnsi="宋体" w:eastAsia="宋体" w:cs="宋体"/>
          <w:color w:val="auto"/>
          <w:sz w:val="24"/>
          <w:szCs w:val="24"/>
        </w:rPr>
        <w:t>在政府采购</w:t>
      </w:r>
      <w:r>
        <w:rPr>
          <w:rFonts w:hint="eastAsia" w:ascii="宋体" w:hAnsi="宋体" w:cs="宋体"/>
          <w:color w:val="auto"/>
          <w:sz w:val="24"/>
          <w:szCs w:val="24"/>
          <w:lang w:eastAsia="zh-CN"/>
        </w:rPr>
        <w:t>或其他</w:t>
      </w:r>
      <w:r>
        <w:rPr>
          <w:rFonts w:hint="eastAsia" w:ascii="宋体" w:hAnsi="宋体" w:eastAsia="宋体" w:cs="宋体"/>
          <w:color w:val="auto"/>
          <w:sz w:val="24"/>
          <w:szCs w:val="24"/>
        </w:rPr>
        <w:t>重大项目履约过程中有不良记录，未能按期履约的；</w:t>
      </w:r>
    </w:p>
    <w:p w14:paraId="3F0BC516">
      <w:pPr>
        <w:pageBreakBefore w:val="0"/>
        <w:kinsoku w:val="0"/>
        <w:wordWrap/>
        <w:topLinePunct w:val="0"/>
        <w:autoSpaceDE/>
        <w:autoSpaceDN/>
        <w:bidi w:val="0"/>
        <w:spacing w:line="460" w:lineRule="exact"/>
        <w:ind w:firstLine="480" w:firstLineChars="200"/>
        <w:textAlignment w:val="auto"/>
        <w:rPr>
          <w:rFonts w:hint="eastAsia" w:ascii="宋体" w:hAnsi="宋体" w:eastAsia="宋体" w:cs="宋体"/>
          <w:color w:val="auto"/>
          <w:sz w:val="24"/>
          <w:szCs w:val="24"/>
        </w:rPr>
      </w:pPr>
      <w:r>
        <w:rPr>
          <w:rFonts w:hint="eastAsia" w:ascii="宋体" w:hAnsi="宋体" w:cs="宋体"/>
          <w:color w:val="auto"/>
          <w:sz w:val="24"/>
          <w:szCs w:val="24"/>
          <w:lang w:val="en-US" w:eastAsia="zh-CN"/>
        </w:rPr>
        <w:t>K.</w:t>
      </w:r>
      <w:r>
        <w:rPr>
          <w:rFonts w:hint="eastAsia" w:ascii="宋体" w:hAnsi="宋体" w:eastAsia="宋体" w:cs="宋体"/>
          <w:color w:val="auto"/>
          <w:sz w:val="24"/>
          <w:szCs w:val="24"/>
        </w:rPr>
        <w:t>磋商报价与市场价格偏离较大、低于成本、形成不正当竞争的；</w:t>
      </w:r>
    </w:p>
    <w:p w14:paraId="5A040099">
      <w:pPr>
        <w:pageBreakBefore w:val="0"/>
        <w:kinsoku w:val="0"/>
        <w:wordWrap/>
        <w:topLinePunct w:val="0"/>
        <w:autoSpaceDE/>
        <w:autoSpaceDN/>
        <w:bidi w:val="0"/>
        <w:spacing w:line="460" w:lineRule="exact"/>
        <w:ind w:firstLine="480" w:firstLineChars="200"/>
        <w:textAlignment w:val="auto"/>
        <w:rPr>
          <w:rFonts w:hint="eastAsia" w:ascii="宋体" w:hAnsi="宋体" w:eastAsia="宋体" w:cs="宋体"/>
          <w:color w:val="auto"/>
          <w:sz w:val="24"/>
          <w:szCs w:val="24"/>
        </w:rPr>
      </w:pPr>
      <w:r>
        <w:rPr>
          <w:rFonts w:hint="eastAsia" w:ascii="宋体" w:hAnsi="宋体" w:cs="宋体"/>
          <w:color w:val="auto"/>
          <w:sz w:val="24"/>
          <w:szCs w:val="24"/>
          <w:lang w:val="en-US" w:eastAsia="zh-CN"/>
        </w:rPr>
        <w:t>L.</w:t>
      </w:r>
      <w:r>
        <w:rPr>
          <w:rFonts w:hint="eastAsia" w:ascii="宋体" w:hAnsi="宋体" w:eastAsia="宋体" w:cs="宋体"/>
          <w:color w:val="auto"/>
          <w:sz w:val="24"/>
          <w:szCs w:val="24"/>
        </w:rPr>
        <w:t>报价子目出现漏项或报价数量与要求不符的；</w:t>
      </w:r>
    </w:p>
    <w:p w14:paraId="15F317E6">
      <w:pPr>
        <w:pageBreakBefore w:val="0"/>
        <w:kinsoku w:val="0"/>
        <w:wordWrap/>
        <w:topLinePunct w:val="0"/>
        <w:autoSpaceDE/>
        <w:autoSpaceDN/>
        <w:bidi w:val="0"/>
        <w:spacing w:line="460" w:lineRule="exact"/>
        <w:ind w:firstLine="480" w:firstLineChars="200"/>
        <w:textAlignment w:val="auto"/>
        <w:rPr>
          <w:rFonts w:hint="eastAsia" w:ascii="宋体" w:hAnsi="宋体" w:eastAsia="宋体" w:cs="宋体"/>
          <w:color w:val="auto"/>
          <w:sz w:val="24"/>
          <w:szCs w:val="24"/>
        </w:rPr>
      </w:pPr>
      <w:r>
        <w:rPr>
          <w:rFonts w:hint="eastAsia" w:ascii="宋体" w:hAnsi="宋体" w:cs="宋体"/>
          <w:color w:val="auto"/>
          <w:sz w:val="24"/>
          <w:szCs w:val="24"/>
          <w:lang w:val="en-US" w:eastAsia="zh-CN"/>
        </w:rPr>
        <w:t>M.</w:t>
      </w:r>
      <w:r>
        <w:rPr>
          <w:rFonts w:hint="eastAsia" w:ascii="宋体" w:hAnsi="宋体" w:eastAsia="宋体" w:cs="宋体"/>
          <w:color w:val="auto"/>
          <w:sz w:val="24"/>
          <w:szCs w:val="24"/>
        </w:rPr>
        <w:t>响应文件的技术要求与磋商文件出现重大负偏差的；</w:t>
      </w:r>
    </w:p>
    <w:p w14:paraId="60FD5816">
      <w:pPr>
        <w:pageBreakBefore w:val="0"/>
        <w:kinsoku w:val="0"/>
        <w:wordWrap/>
        <w:topLinePunct w:val="0"/>
        <w:autoSpaceDE/>
        <w:autoSpaceDN/>
        <w:bidi w:val="0"/>
        <w:spacing w:line="460" w:lineRule="exact"/>
        <w:ind w:firstLine="480" w:firstLineChars="200"/>
        <w:textAlignment w:val="auto"/>
        <w:rPr>
          <w:rFonts w:hint="eastAsia" w:ascii="宋体" w:hAnsi="宋体" w:eastAsia="宋体" w:cs="宋体"/>
          <w:color w:val="auto"/>
          <w:sz w:val="24"/>
          <w:szCs w:val="24"/>
        </w:rPr>
      </w:pPr>
      <w:r>
        <w:rPr>
          <w:rFonts w:hint="eastAsia" w:ascii="宋体" w:hAnsi="宋体" w:cs="宋体"/>
          <w:color w:val="auto"/>
          <w:sz w:val="24"/>
          <w:szCs w:val="24"/>
          <w:lang w:val="en-US" w:eastAsia="zh-CN"/>
        </w:rPr>
        <w:t>N.</w:t>
      </w:r>
      <w:r>
        <w:rPr>
          <w:rFonts w:hint="eastAsia" w:ascii="宋体" w:hAnsi="宋体" w:eastAsia="宋体" w:cs="宋体"/>
          <w:color w:val="auto"/>
          <w:sz w:val="24"/>
          <w:szCs w:val="24"/>
        </w:rPr>
        <w:t>提供虚假技术指标的。</w:t>
      </w:r>
    </w:p>
    <w:p w14:paraId="35BE5E04">
      <w:pPr>
        <w:pageBreakBefore w:val="0"/>
        <w:wordWrap/>
        <w:topLinePunct w:val="0"/>
        <w:autoSpaceDE/>
        <w:autoSpaceDN/>
        <w:bidi w:val="0"/>
        <w:spacing w:line="460" w:lineRule="exact"/>
        <w:ind w:firstLine="602" w:firstLineChars="250"/>
        <w:textAlignment w:val="auto"/>
        <w:rPr>
          <w:rFonts w:hint="eastAsia" w:ascii="宋体" w:hAnsi="宋体" w:eastAsia="宋体" w:cs="宋体"/>
          <w:b/>
          <w:color w:val="auto"/>
          <w:sz w:val="24"/>
          <w:szCs w:val="24"/>
        </w:rPr>
      </w:pPr>
      <w:r>
        <w:rPr>
          <w:rFonts w:hint="eastAsia" w:ascii="宋体" w:hAnsi="宋体" w:eastAsia="宋体" w:cs="宋体"/>
          <w:b/>
          <w:color w:val="auto"/>
          <w:sz w:val="24"/>
          <w:szCs w:val="24"/>
        </w:rPr>
        <w:t>5</w:t>
      </w:r>
      <w:r>
        <w:rPr>
          <w:rFonts w:hint="eastAsia" w:ascii="宋体" w:hAnsi="宋体" w:cs="宋体"/>
          <w:b/>
          <w:color w:val="auto"/>
          <w:sz w:val="24"/>
          <w:szCs w:val="24"/>
          <w:lang w:val="en-US" w:eastAsia="zh-CN"/>
        </w:rPr>
        <w:t>.</w:t>
      </w:r>
      <w:r>
        <w:rPr>
          <w:rFonts w:hint="eastAsia" w:ascii="宋体" w:hAnsi="宋体" w:eastAsia="宋体" w:cs="宋体"/>
          <w:b/>
          <w:color w:val="auto"/>
          <w:sz w:val="24"/>
          <w:szCs w:val="24"/>
        </w:rPr>
        <w:t>有下列情形之一的，视为供应商串通投标，磋商小组应当认定其响应文件无效：</w:t>
      </w:r>
    </w:p>
    <w:p w14:paraId="0BD465EF">
      <w:pPr>
        <w:pageBreakBefore w:val="0"/>
        <w:wordWrap/>
        <w:topLinePunct w:val="0"/>
        <w:autoSpaceDE/>
        <w:autoSpaceDN/>
        <w:bidi w:val="0"/>
        <w:spacing w:line="460" w:lineRule="exact"/>
        <w:ind w:firstLine="600" w:firstLineChars="250"/>
        <w:textAlignment w:val="auto"/>
        <w:rPr>
          <w:rFonts w:hint="eastAsia" w:ascii="宋体" w:hAnsi="宋体" w:eastAsia="宋体" w:cs="宋体"/>
          <w:color w:val="auto"/>
          <w:kern w:val="0"/>
          <w:sz w:val="24"/>
          <w:szCs w:val="24"/>
        </w:rPr>
      </w:pPr>
      <w:r>
        <w:rPr>
          <w:rFonts w:hint="eastAsia" w:ascii="宋体" w:hAnsi="宋体" w:eastAsia="宋体" w:cs="宋体"/>
          <w:color w:val="auto"/>
          <w:sz w:val="24"/>
          <w:szCs w:val="24"/>
        </w:rPr>
        <w:t>A</w:t>
      </w:r>
      <w:r>
        <w:rPr>
          <w:rFonts w:hint="eastAsia" w:ascii="宋体" w:hAnsi="宋体" w:cs="宋体"/>
          <w:color w:val="auto"/>
          <w:sz w:val="24"/>
          <w:szCs w:val="24"/>
          <w:lang w:eastAsia="zh-CN"/>
        </w:rPr>
        <w:t>.</w:t>
      </w:r>
      <w:r>
        <w:rPr>
          <w:rFonts w:hint="eastAsia" w:ascii="宋体" w:hAnsi="宋体" w:eastAsia="宋体" w:cs="宋体"/>
          <w:color w:val="auto"/>
          <w:sz w:val="24"/>
          <w:szCs w:val="24"/>
        </w:rPr>
        <w:t>不同供应商的响应文件由同一单位或者个人编制；</w:t>
      </w:r>
    </w:p>
    <w:p w14:paraId="3229E3AE">
      <w:pPr>
        <w:pageBreakBefore w:val="0"/>
        <w:widowControl/>
        <w:wordWrap/>
        <w:topLinePunct w:val="0"/>
        <w:autoSpaceDE/>
        <w:autoSpaceDN/>
        <w:bidi w:val="0"/>
        <w:spacing w:line="460" w:lineRule="exact"/>
        <w:ind w:firstLine="600" w:firstLineChars="25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B</w:t>
      </w:r>
      <w:r>
        <w:rPr>
          <w:rFonts w:hint="eastAsia" w:ascii="宋体" w:hAnsi="宋体" w:cs="宋体"/>
          <w:color w:val="auto"/>
          <w:sz w:val="24"/>
          <w:szCs w:val="24"/>
          <w:lang w:eastAsia="zh-CN"/>
        </w:rPr>
        <w:t>.</w:t>
      </w:r>
      <w:r>
        <w:rPr>
          <w:rFonts w:hint="eastAsia" w:ascii="宋体" w:hAnsi="宋体" w:eastAsia="宋体" w:cs="宋体"/>
          <w:color w:val="auto"/>
          <w:sz w:val="24"/>
          <w:szCs w:val="24"/>
        </w:rPr>
        <w:t xml:space="preserve">不同供应商委托同一单位或者个人办理磋商事宜； </w:t>
      </w:r>
    </w:p>
    <w:p w14:paraId="3F948277">
      <w:pPr>
        <w:pageBreakBefore w:val="0"/>
        <w:widowControl/>
        <w:wordWrap/>
        <w:topLinePunct w:val="0"/>
        <w:autoSpaceDE/>
        <w:autoSpaceDN/>
        <w:bidi w:val="0"/>
        <w:spacing w:line="460" w:lineRule="exact"/>
        <w:ind w:firstLine="600" w:firstLineChars="25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C</w:t>
      </w:r>
      <w:r>
        <w:rPr>
          <w:rFonts w:hint="eastAsia" w:ascii="宋体" w:hAnsi="宋体" w:cs="宋体"/>
          <w:color w:val="auto"/>
          <w:sz w:val="24"/>
          <w:szCs w:val="24"/>
          <w:lang w:eastAsia="zh-CN"/>
        </w:rPr>
        <w:t>.</w:t>
      </w:r>
      <w:r>
        <w:rPr>
          <w:rFonts w:hint="eastAsia" w:ascii="宋体" w:hAnsi="宋体" w:eastAsia="宋体" w:cs="宋体"/>
          <w:color w:val="auto"/>
          <w:sz w:val="24"/>
          <w:szCs w:val="24"/>
        </w:rPr>
        <w:t>不同供应商的响应文件载明的项目管理成员或者联系人员为同一人；</w:t>
      </w:r>
    </w:p>
    <w:p w14:paraId="17470B2C">
      <w:pPr>
        <w:pageBreakBefore w:val="0"/>
        <w:widowControl/>
        <w:wordWrap/>
        <w:topLinePunct w:val="0"/>
        <w:autoSpaceDE/>
        <w:autoSpaceDN/>
        <w:bidi w:val="0"/>
        <w:spacing w:line="460" w:lineRule="exact"/>
        <w:ind w:firstLine="600" w:firstLineChars="25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D</w:t>
      </w:r>
      <w:r>
        <w:rPr>
          <w:rFonts w:hint="eastAsia" w:ascii="宋体" w:hAnsi="宋体" w:cs="宋体"/>
          <w:color w:val="auto"/>
          <w:sz w:val="24"/>
          <w:szCs w:val="24"/>
          <w:lang w:eastAsia="zh-CN"/>
        </w:rPr>
        <w:t>.</w:t>
      </w:r>
      <w:r>
        <w:rPr>
          <w:rFonts w:hint="eastAsia" w:ascii="宋体" w:hAnsi="宋体" w:eastAsia="宋体" w:cs="宋体"/>
          <w:color w:val="auto"/>
          <w:sz w:val="24"/>
          <w:szCs w:val="24"/>
        </w:rPr>
        <w:t>不同供应商的响应文件异常一致或者磋商报价呈规律性差异；</w:t>
      </w:r>
    </w:p>
    <w:p w14:paraId="5970617F">
      <w:pPr>
        <w:pageBreakBefore w:val="0"/>
        <w:widowControl/>
        <w:wordWrap/>
        <w:topLinePunct w:val="0"/>
        <w:autoSpaceDE/>
        <w:autoSpaceDN/>
        <w:bidi w:val="0"/>
        <w:spacing w:line="460" w:lineRule="exact"/>
        <w:ind w:firstLine="480" w:firstLineChars="200"/>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rPr>
        <w:t xml:space="preserve"> E</w:t>
      </w:r>
      <w:r>
        <w:rPr>
          <w:rFonts w:hint="eastAsia" w:ascii="宋体" w:hAnsi="宋体" w:cs="宋体"/>
          <w:color w:val="auto"/>
          <w:sz w:val="24"/>
          <w:szCs w:val="24"/>
          <w:lang w:eastAsia="zh-CN"/>
        </w:rPr>
        <w:t>.</w:t>
      </w:r>
      <w:r>
        <w:rPr>
          <w:rFonts w:hint="eastAsia" w:ascii="宋体" w:hAnsi="宋体" w:eastAsia="宋体" w:cs="宋体"/>
          <w:color w:val="auto"/>
          <w:sz w:val="24"/>
          <w:szCs w:val="24"/>
        </w:rPr>
        <w:t>不同供应商的响应文件相互混装</w:t>
      </w:r>
      <w:r>
        <w:rPr>
          <w:rFonts w:hint="eastAsia" w:ascii="宋体" w:hAnsi="宋体" w:cs="宋体"/>
          <w:color w:val="auto"/>
          <w:sz w:val="24"/>
          <w:szCs w:val="24"/>
          <w:lang w:eastAsia="zh-CN"/>
        </w:rPr>
        <w:t>。</w:t>
      </w:r>
    </w:p>
    <w:bookmarkEnd w:id="91"/>
    <w:p w14:paraId="79ACC71E">
      <w:pPr>
        <w:pStyle w:val="5"/>
        <w:keepNext w:val="0"/>
        <w:keepLines w:val="0"/>
        <w:pageBreakBefore w:val="0"/>
        <w:wordWrap/>
        <w:topLinePunct w:val="0"/>
        <w:autoSpaceDE/>
        <w:autoSpaceDN/>
        <w:bidi w:val="0"/>
        <w:spacing w:line="336" w:lineRule="auto"/>
        <w:ind w:firstLine="482" w:firstLineChars="200"/>
        <w:textAlignment w:val="auto"/>
        <w:rPr>
          <w:rFonts w:hint="eastAsia" w:ascii="宋体" w:hAnsi="宋体" w:eastAsia="宋体" w:cs="宋体"/>
          <w:color w:val="auto"/>
          <w:sz w:val="24"/>
          <w:szCs w:val="24"/>
          <w:lang w:val="en-US" w:eastAsia="zh-CN"/>
        </w:rPr>
      </w:pPr>
      <w:bookmarkStart w:id="92" w:name="_Toc12947"/>
      <w:bookmarkStart w:id="93" w:name="_Toc536202314"/>
      <w:r>
        <w:rPr>
          <w:rFonts w:hint="eastAsia" w:ascii="宋体" w:hAnsi="宋体" w:eastAsia="宋体" w:cs="宋体"/>
          <w:color w:val="auto"/>
          <w:sz w:val="24"/>
          <w:szCs w:val="24"/>
          <w:lang w:eastAsia="zh-CN"/>
        </w:rPr>
        <w:t>6.</w:t>
      </w:r>
      <w:r>
        <w:rPr>
          <w:rFonts w:hint="eastAsia" w:ascii="宋体" w:hAnsi="宋体" w:eastAsia="宋体" w:cs="宋体"/>
          <w:color w:val="auto"/>
          <w:sz w:val="24"/>
          <w:szCs w:val="24"/>
        </w:rPr>
        <w:t>澄清</w:t>
      </w:r>
      <w:r>
        <w:rPr>
          <w:rFonts w:hint="eastAsia" w:ascii="宋体" w:hAnsi="宋体" w:eastAsia="宋体" w:cs="宋体"/>
          <w:color w:val="auto"/>
          <w:sz w:val="24"/>
          <w:szCs w:val="24"/>
          <w:lang w:val="en-US" w:eastAsia="zh-CN"/>
        </w:rPr>
        <w:t>及磋商</w:t>
      </w:r>
    </w:p>
    <w:p w14:paraId="106F3F1F">
      <w:pPr>
        <w:pageBreakBefore w:val="0"/>
        <w:widowControl/>
        <w:wordWrap/>
        <w:topLinePunct w:val="0"/>
        <w:autoSpaceDE/>
        <w:autoSpaceDN/>
        <w:bidi w:val="0"/>
        <w:spacing w:line="336" w:lineRule="auto"/>
        <w:ind w:firstLine="360" w:firstLineChars="15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6.1澄清</w:t>
      </w:r>
    </w:p>
    <w:p w14:paraId="45764D6C">
      <w:pPr>
        <w:pageBreakBefore w:val="0"/>
        <w:widowControl/>
        <w:wordWrap/>
        <w:topLinePunct w:val="0"/>
        <w:autoSpaceDE/>
        <w:autoSpaceDN/>
        <w:bidi w:val="0"/>
        <w:spacing w:line="336" w:lineRule="auto"/>
        <w:ind w:firstLine="360" w:firstLineChars="15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1）磋商小组在对响应文件的有效性、完整性和响应程度进行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p>
    <w:p w14:paraId="5D44FBA3">
      <w:pPr>
        <w:pageBreakBefore w:val="0"/>
        <w:widowControl/>
        <w:wordWrap/>
        <w:topLinePunct w:val="0"/>
        <w:autoSpaceDE/>
        <w:autoSpaceDN/>
        <w:bidi w:val="0"/>
        <w:spacing w:line="336" w:lineRule="auto"/>
        <w:ind w:firstLine="360" w:firstLineChars="15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（2）实质性内容包括但不限于：</w:t>
      </w:r>
      <w:r>
        <w:rPr>
          <w:rFonts w:hint="eastAsia" w:ascii="宋体" w:hAnsi="宋体" w:eastAsia="宋体" w:cs="宋体"/>
          <w:color w:val="auto"/>
          <w:kern w:val="2"/>
          <w:sz w:val="24"/>
          <w:szCs w:val="24"/>
          <w:lang w:val="en-US" w:eastAsia="zh-CN" w:bidi="ar"/>
        </w:rPr>
        <w:t>合同履行期、付款方式、</w:t>
      </w:r>
      <w:r>
        <w:rPr>
          <w:rFonts w:ascii="宋体" w:hAnsi="宋体" w:eastAsia="宋体" w:cs="宋体"/>
          <w:sz w:val="24"/>
          <w:szCs w:val="24"/>
        </w:rPr>
        <w:t>服务范围</w:t>
      </w:r>
      <w:r>
        <w:rPr>
          <w:rFonts w:hint="eastAsia" w:ascii="宋体" w:hAnsi="宋体" w:eastAsia="宋体" w:cs="宋体"/>
          <w:color w:val="auto"/>
          <w:kern w:val="2"/>
          <w:sz w:val="24"/>
          <w:szCs w:val="24"/>
          <w:lang w:val="en-US" w:eastAsia="zh-CN" w:bidi="ar"/>
        </w:rPr>
        <w:t>、安全指标、主要技术指标等</w:t>
      </w:r>
      <w:r>
        <w:rPr>
          <w:rFonts w:hint="eastAsia" w:ascii="宋体" w:hAnsi="宋体" w:eastAsia="宋体" w:cs="宋体"/>
          <w:color w:val="auto"/>
          <w:sz w:val="24"/>
          <w:szCs w:val="24"/>
        </w:rPr>
        <w:t>。</w:t>
      </w:r>
    </w:p>
    <w:p w14:paraId="0D6309A7">
      <w:pPr>
        <w:pageBreakBefore w:val="0"/>
        <w:widowControl/>
        <w:wordWrap/>
        <w:topLinePunct w:val="0"/>
        <w:autoSpaceDE/>
        <w:autoSpaceDN/>
        <w:bidi w:val="0"/>
        <w:spacing w:line="336" w:lineRule="auto"/>
        <w:ind w:firstLine="360" w:firstLineChars="15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（3）磋商小组要求供应商澄清、说明或者更正响应文件应当以书面形式作出，并由其法定代表人或被授权人签字。</w:t>
      </w:r>
    </w:p>
    <w:p w14:paraId="3A05E870">
      <w:pPr>
        <w:pageBreakBefore w:val="0"/>
        <w:wordWrap/>
        <w:topLinePunct w:val="0"/>
        <w:autoSpaceDE/>
        <w:autoSpaceDN/>
        <w:bidi w:val="0"/>
        <w:spacing w:line="336" w:lineRule="auto"/>
        <w:ind w:firstLine="360" w:firstLineChars="15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（4）在磋商过程中，磋商小组可以根据磋商文件和磋商情况实质性变动采购需求中的技术、服务要求以及合同草案条款，但不得变动磋商文件中的其他内容。实质性变动的内容，须经采购人代表确认。</w:t>
      </w:r>
    </w:p>
    <w:p w14:paraId="47B18A23">
      <w:pPr>
        <w:pStyle w:val="5"/>
        <w:keepNext w:val="0"/>
        <w:keepLines w:val="0"/>
        <w:pageBreakBefore w:val="0"/>
        <w:wordWrap/>
        <w:topLinePunct w:val="0"/>
        <w:autoSpaceDE/>
        <w:autoSpaceDN/>
        <w:bidi w:val="0"/>
        <w:spacing w:line="336" w:lineRule="auto"/>
        <w:ind w:firstLine="600" w:firstLineChars="250"/>
        <w:textAlignment w:val="auto"/>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6.2磋商</w:t>
      </w:r>
    </w:p>
    <w:p w14:paraId="7B999F98">
      <w:pPr>
        <w:keepNext w:val="0"/>
        <w:keepLines w:val="0"/>
        <w:widowControl w:val="0"/>
        <w:suppressLineNumbers w:val="0"/>
        <w:spacing w:before="0" w:beforeAutospacing="0" w:after="0" w:afterAutospacing="0" w:line="336" w:lineRule="auto"/>
        <w:ind w:left="0" w:right="0" w:firstLine="360" w:firstLineChars="150"/>
        <w:jc w:val="both"/>
        <w:rPr>
          <w:rFonts w:hint="eastAsia" w:ascii="宋体" w:hAnsi="宋体" w:eastAsia="宋体" w:cs="宋体"/>
          <w:kern w:val="2"/>
          <w:sz w:val="24"/>
          <w:szCs w:val="24"/>
          <w:lang w:val="en-US" w:eastAsia="zh-CN" w:bidi="ar"/>
        </w:rPr>
      </w:pPr>
      <w:r>
        <w:rPr>
          <w:rFonts w:hint="eastAsia" w:ascii="宋体" w:hAnsi="宋体" w:eastAsia="宋体" w:cs="宋体"/>
          <w:kern w:val="2"/>
          <w:sz w:val="24"/>
          <w:szCs w:val="24"/>
          <w:lang w:val="en-US" w:eastAsia="zh-CN" w:bidi="ar"/>
        </w:rPr>
        <w:t>（1）磋商小组所有成员集中与单一供应商对技术、服务、合同条款等内容分别进行一轮或多轮的磋商。在磋商中，磋商的任何一方不得透露与磋商有关的其他供应商的技术资料、价格和其他信息。请及时关注不见面开播大厅右侧公告及互动栏目信息。磋商过程中，磋商小组可以根据磋商情况调整磋商轮次。</w:t>
      </w:r>
    </w:p>
    <w:p w14:paraId="05C8A0D9">
      <w:pPr>
        <w:keepNext w:val="0"/>
        <w:keepLines w:val="0"/>
        <w:widowControl w:val="0"/>
        <w:suppressLineNumbers w:val="0"/>
        <w:spacing w:before="0" w:beforeAutospacing="0" w:after="0" w:afterAutospacing="0" w:line="336" w:lineRule="auto"/>
        <w:ind w:left="0" w:right="0" w:firstLine="360" w:firstLineChars="150"/>
        <w:jc w:val="both"/>
        <w:rPr>
          <w:rFonts w:hint="eastAsia" w:ascii="宋体" w:hAnsi="宋体" w:eastAsia="宋体" w:cs="宋体"/>
          <w:kern w:val="2"/>
          <w:sz w:val="24"/>
          <w:szCs w:val="24"/>
          <w:lang w:val="en-US" w:eastAsia="zh-CN" w:bidi="ar"/>
        </w:rPr>
      </w:pPr>
      <w:r>
        <w:rPr>
          <w:rFonts w:hint="eastAsia" w:ascii="宋体" w:hAnsi="宋体" w:eastAsia="宋体" w:cs="宋体"/>
          <w:kern w:val="2"/>
          <w:sz w:val="24"/>
          <w:szCs w:val="24"/>
          <w:lang w:val="en-US" w:eastAsia="zh-CN" w:bidi="ar"/>
        </w:rPr>
        <w:t>（2）磋商开始后，直到向成交供应商授予合同为止，凡审查、澄清、评价和比较磋商的有关资料，磋商小组成员均不得向供应商及与磋商无关的其他人透露。</w:t>
      </w:r>
    </w:p>
    <w:p w14:paraId="4C78622D">
      <w:pPr>
        <w:keepNext w:val="0"/>
        <w:keepLines w:val="0"/>
        <w:widowControl w:val="0"/>
        <w:suppressLineNumbers w:val="0"/>
        <w:spacing w:before="0" w:beforeAutospacing="0" w:after="0" w:afterAutospacing="0" w:line="336" w:lineRule="auto"/>
        <w:ind w:left="0" w:right="0" w:firstLine="360" w:firstLineChars="150"/>
        <w:jc w:val="both"/>
        <w:rPr>
          <w:rFonts w:hint="eastAsia" w:ascii="宋体" w:hAnsi="宋体" w:eastAsia="宋体" w:cs="宋体"/>
          <w:kern w:val="2"/>
          <w:sz w:val="24"/>
          <w:szCs w:val="24"/>
          <w:lang w:val="en-US" w:eastAsia="zh-CN" w:bidi="ar"/>
        </w:rPr>
      </w:pPr>
      <w:r>
        <w:rPr>
          <w:rFonts w:hint="eastAsia" w:ascii="宋体" w:hAnsi="宋体" w:eastAsia="宋体" w:cs="宋体"/>
          <w:kern w:val="2"/>
          <w:sz w:val="24"/>
          <w:szCs w:val="24"/>
          <w:lang w:val="en-US" w:eastAsia="zh-CN" w:bidi="ar"/>
        </w:rPr>
        <w:t>（3）磋商结束后，供应商须使用数字认证证书（CA 主锁）登录全国公共资源交易平台（陕西省） 在交易系统中提交多轮（最后）报价，并用数字认证证书（CA 主锁）签章，系统按照评标规则自动排序。</w:t>
      </w:r>
    </w:p>
    <w:p w14:paraId="61F555D6">
      <w:pPr>
        <w:pStyle w:val="5"/>
        <w:keepNext w:val="0"/>
        <w:keepLines w:val="0"/>
        <w:pageBreakBefore w:val="0"/>
        <w:wordWrap/>
        <w:topLinePunct w:val="0"/>
        <w:autoSpaceDE/>
        <w:autoSpaceDN/>
        <w:bidi w:val="0"/>
        <w:spacing w:line="336" w:lineRule="auto"/>
        <w:ind w:firstLine="602" w:firstLineChars="250"/>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eastAsia="zh-CN"/>
        </w:rPr>
        <w:t>7.</w:t>
      </w:r>
      <w:r>
        <w:rPr>
          <w:rFonts w:hint="eastAsia" w:ascii="宋体" w:hAnsi="宋体" w:eastAsia="宋体" w:cs="宋体"/>
          <w:color w:val="auto"/>
          <w:sz w:val="24"/>
          <w:szCs w:val="24"/>
        </w:rPr>
        <w:t>评审方法及内容</w:t>
      </w:r>
      <w:r>
        <w:rPr>
          <w:rFonts w:hint="eastAsia" w:ascii="宋体" w:hAnsi="宋体" w:eastAsia="宋体" w:cs="宋体"/>
          <w:color w:val="auto"/>
          <w:sz w:val="24"/>
          <w:szCs w:val="24"/>
        </w:rPr>
        <w:tab/>
      </w:r>
    </w:p>
    <w:p w14:paraId="3F96F7A4">
      <w:pPr>
        <w:keepNext w:val="0"/>
        <w:keepLines w:val="0"/>
        <w:widowControl w:val="0"/>
        <w:suppressLineNumbers w:val="0"/>
        <w:spacing w:before="0" w:beforeAutospacing="0" w:after="0" w:afterAutospacing="0" w:line="336" w:lineRule="auto"/>
        <w:ind w:left="0" w:right="0" w:firstLine="360" w:firstLineChars="150"/>
        <w:jc w:val="both"/>
        <w:rPr>
          <w:rFonts w:hint="eastAsia" w:ascii="宋体" w:hAnsi="宋体" w:eastAsia="宋体" w:cs="宋体"/>
          <w:sz w:val="24"/>
          <w:szCs w:val="24"/>
          <w:lang w:val="en-US"/>
        </w:rPr>
      </w:pPr>
      <w:r>
        <w:rPr>
          <w:rFonts w:hint="eastAsia" w:ascii="宋体" w:hAnsi="宋体" w:eastAsia="宋体" w:cs="宋体"/>
          <w:kern w:val="2"/>
          <w:sz w:val="24"/>
          <w:szCs w:val="24"/>
          <w:lang w:val="en-US" w:eastAsia="zh-CN" w:bidi="ar"/>
        </w:rPr>
        <w:t>（1）按照磋商文件规定的评审方法和标准，对资格性审查和符合性审查合格的响应文件进行商务和技术评审，综合比较和评价。</w:t>
      </w:r>
    </w:p>
    <w:p w14:paraId="5424005E">
      <w:pPr>
        <w:keepNext w:val="0"/>
        <w:keepLines w:val="0"/>
        <w:widowControl w:val="0"/>
        <w:suppressLineNumbers w:val="0"/>
        <w:spacing w:before="0" w:beforeAutospacing="0" w:after="0" w:afterAutospacing="0" w:line="336" w:lineRule="auto"/>
        <w:ind w:left="0" w:right="0" w:firstLine="360" w:firstLineChars="150"/>
        <w:jc w:val="both"/>
        <w:rPr>
          <w:rFonts w:hint="eastAsia" w:ascii="宋体" w:hAnsi="宋体" w:eastAsia="宋体" w:cs="宋体"/>
          <w:sz w:val="24"/>
          <w:szCs w:val="24"/>
          <w:lang w:val="en-US"/>
        </w:rPr>
      </w:pPr>
      <w:r>
        <w:rPr>
          <w:rFonts w:hint="eastAsia" w:ascii="宋体" w:hAnsi="宋体" w:eastAsia="宋体" w:cs="宋体"/>
          <w:kern w:val="2"/>
          <w:sz w:val="24"/>
          <w:szCs w:val="24"/>
          <w:lang w:val="en-US" w:eastAsia="zh-CN" w:bidi="ar"/>
        </w:rPr>
        <w:t>（2）采用综合评分法：在满足磋商文件所有实质性要求前提下，提交最</w:t>
      </w:r>
      <w:r>
        <w:rPr>
          <w:rFonts w:hint="eastAsia" w:ascii="宋体" w:hAnsi="宋体" w:cs="宋体"/>
          <w:kern w:val="2"/>
          <w:sz w:val="24"/>
          <w:szCs w:val="24"/>
          <w:lang w:val="en-US" w:eastAsia="zh-CN" w:bidi="ar"/>
        </w:rPr>
        <w:t>后</w:t>
      </w:r>
      <w:r>
        <w:rPr>
          <w:rFonts w:hint="eastAsia" w:ascii="宋体" w:hAnsi="宋体" w:eastAsia="宋体" w:cs="宋体"/>
          <w:kern w:val="2"/>
          <w:sz w:val="24"/>
          <w:szCs w:val="24"/>
          <w:lang w:val="en-US" w:eastAsia="zh-CN" w:bidi="ar"/>
        </w:rPr>
        <w:t>报价。如采购需求没有实质性变化，各供应商的报价应不高于一次报价，</w:t>
      </w:r>
      <w:r>
        <w:rPr>
          <w:rFonts w:hint="eastAsia" w:ascii="宋体" w:hAnsi="宋体" w:cs="宋体"/>
          <w:kern w:val="2"/>
          <w:sz w:val="24"/>
          <w:szCs w:val="24"/>
          <w:lang w:val="en-US" w:eastAsia="zh-CN" w:bidi="ar"/>
        </w:rPr>
        <w:t>最后</w:t>
      </w:r>
      <w:r>
        <w:rPr>
          <w:rFonts w:hint="eastAsia" w:ascii="宋体" w:hAnsi="宋体" w:eastAsia="宋体" w:cs="宋体"/>
          <w:kern w:val="2"/>
          <w:sz w:val="24"/>
          <w:szCs w:val="24"/>
          <w:lang w:val="en-US" w:eastAsia="zh-CN" w:bidi="ar"/>
        </w:rPr>
        <w:t>报价高于一次报价的，为无效报价，按无效文件处理。最</w:t>
      </w:r>
      <w:r>
        <w:rPr>
          <w:rFonts w:hint="eastAsia" w:ascii="宋体" w:hAnsi="宋体" w:cs="宋体"/>
          <w:kern w:val="2"/>
          <w:sz w:val="24"/>
          <w:szCs w:val="24"/>
          <w:lang w:val="en-US" w:eastAsia="zh-CN" w:bidi="ar"/>
        </w:rPr>
        <w:t>后</w:t>
      </w:r>
      <w:r>
        <w:rPr>
          <w:rFonts w:hint="eastAsia" w:ascii="宋体" w:hAnsi="宋体" w:eastAsia="宋体" w:cs="宋体"/>
          <w:kern w:val="2"/>
          <w:sz w:val="24"/>
          <w:szCs w:val="24"/>
          <w:lang w:val="en-US" w:eastAsia="zh-CN" w:bidi="ar"/>
        </w:rPr>
        <w:t>报价后按照磋商文件中规定的各项因素进行综合评审，以磋商总得分最高的供应商作为成交供应商的磋商方法。若有两个或两个以上最高得分相同，推荐其中报价最低的供应商为成交候选供应商。磋商总得分和最后报价都相同的，按照技术指标优劣顺序推荐。</w:t>
      </w:r>
    </w:p>
    <w:p w14:paraId="049AB268">
      <w:pPr>
        <w:pStyle w:val="42"/>
        <w:keepNext w:val="0"/>
        <w:keepLines w:val="0"/>
        <w:widowControl w:val="0"/>
        <w:suppressLineNumbers w:val="0"/>
        <w:spacing w:before="219" w:beforeAutospacing="0" w:after="0" w:afterAutospacing="0" w:line="218" w:lineRule="auto"/>
        <w:ind w:left="457" w:right="0"/>
        <w:jc w:val="both"/>
        <w:rPr>
          <w:b/>
          <w:bCs/>
          <w:sz w:val="24"/>
          <w:szCs w:val="24"/>
          <w:lang w:val="en-US"/>
        </w:rPr>
      </w:pPr>
      <w:r>
        <w:rPr>
          <w:rFonts w:hint="eastAsia" w:ascii="Calibri" w:hAnsi="Calibri" w:eastAsia="宋体" w:cs="宋体"/>
          <w:b/>
          <w:bCs/>
          <w:spacing w:val="-3"/>
          <w:kern w:val="2"/>
          <w:sz w:val="24"/>
          <w:szCs w:val="24"/>
          <w:lang w:val="en-US" w:eastAsia="zh-CN" w:bidi="ar"/>
        </w:rPr>
        <w:t>网上报价操作流程：</w:t>
      </w:r>
    </w:p>
    <w:p w14:paraId="7367120D">
      <w:pPr>
        <w:pStyle w:val="42"/>
        <w:keepNext w:val="0"/>
        <w:keepLines w:val="0"/>
        <w:widowControl w:val="0"/>
        <w:suppressLineNumbers w:val="0"/>
        <w:spacing w:before="25" w:beforeAutospacing="0" w:after="0" w:afterAutospacing="0" w:line="480" w:lineRule="exact"/>
        <w:ind w:left="455" w:right="0"/>
        <w:jc w:val="both"/>
        <w:rPr>
          <w:sz w:val="24"/>
          <w:szCs w:val="24"/>
          <w:lang w:val="en-US"/>
        </w:rPr>
      </w:pPr>
      <w:r>
        <w:rPr>
          <w:rFonts w:hint="default" w:ascii="Calibri" w:hAnsi="Calibri" w:eastAsia="宋体" w:cs="Calibri"/>
          <w:kern w:val="2"/>
          <w:position w:val="7"/>
          <w:sz w:val="24"/>
          <w:szCs w:val="24"/>
          <w:lang w:val="en-US" w:eastAsia="zh-CN" w:bidi="ar"/>
        </w:rPr>
        <w:t>a.</w:t>
      </w:r>
      <w:r>
        <w:rPr>
          <w:rFonts w:hint="eastAsia" w:ascii="Calibri" w:hAnsi="Calibri" w:eastAsia="宋体" w:cs="宋体"/>
          <w:kern w:val="2"/>
          <w:position w:val="7"/>
          <w:sz w:val="24"/>
          <w:szCs w:val="24"/>
          <w:lang w:val="en-US" w:eastAsia="zh-CN" w:bidi="ar"/>
        </w:rPr>
        <w:t>插入</w:t>
      </w:r>
      <w:r>
        <w:rPr>
          <w:rFonts w:hint="default" w:ascii="Calibri" w:hAnsi="Calibri" w:eastAsia="宋体" w:cs="Calibri"/>
          <w:kern w:val="2"/>
          <w:position w:val="7"/>
          <w:sz w:val="24"/>
          <w:szCs w:val="24"/>
          <w:lang w:val="en-US" w:eastAsia="zh-CN" w:bidi="ar"/>
        </w:rPr>
        <w:t xml:space="preserve"> CA </w:t>
      </w:r>
      <w:r>
        <w:rPr>
          <w:rFonts w:hint="default" w:ascii="Calibri" w:hAnsi="Calibri" w:eastAsia="宋体" w:cs="Calibri"/>
          <w:kern w:val="2"/>
          <w:sz w:val="24"/>
          <w:szCs w:val="24"/>
          <w:lang w:val="en-US" w:eastAsia="zh-CN" w:bidi="ar"/>
        </w:rPr>
        <w:fldChar w:fldCharType="begin"/>
      </w:r>
      <w:r>
        <w:rPr>
          <w:rFonts w:hint="default" w:ascii="Calibri" w:hAnsi="Calibri" w:eastAsia="宋体" w:cs="Calibri"/>
          <w:kern w:val="2"/>
          <w:sz w:val="24"/>
          <w:szCs w:val="24"/>
          <w:lang w:val="en-US" w:eastAsia="zh-CN" w:bidi="ar"/>
        </w:rPr>
        <w:instrText xml:space="preserve"> HYPERLINK "http://www.sxggzyjy.cn/" </w:instrText>
      </w:r>
      <w:r>
        <w:rPr>
          <w:rFonts w:hint="default" w:ascii="Calibri" w:hAnsi="Calibri" w:eastAsia="宋体" w:cs="Calibri"/>
          <w:kern w:val="2"/>
          <w:sz w:val="24"/>
          <w:szCs w:val="24"/>
          <w:lang w:val="en-US" w:eastAsia="zh-CN" w:bidi="ar"/>
        </w:rPr>
        <w:fldChar w:fldCharType="separate"/>
      </w:r>
      <w:r>
        <w:rPr>
          <w:rStyle w:val="56"/>
          <w:rFonts w:hint="eastAsia" w:ascii="Calibri" w:hAnsi="Calibri" w:eastAsia="宋体" w:cs="宋体"/>
          <w:color w:val="auto"/>
          <w:position w:val="7"/>
          <w:sz w:val="24"/>
          <w:szCs w:val="24"/>
          <w:u w:val="none"/>
          <w:lang w:val="en-US"/>
        </w:rPr>
        <w:t>锁，登录陕西省公共资源交易平台网站（</w:t>
      </w:r>
      <w:r>
        <w:rPr>
          <w:rStyle w:val="56"/>
          <w:color w:val="auto"/>
          <w:position w:val="7"/>
          <w:sz w:val="24"/>
          <w:szCs w:val="24"/>
          <w:u w:val="none"/>
          <w:lang w:val="en-US"/>
        </w:rPr>
        <w:t>http</w:t>
      </w:r>
      <w:r>
        <w:rPr>
          <w:rStyle w:val="56"/>
          <w:rFonts w:hint="eastAsia"/>
          <w:color w:val="auto"/>
          <w:position w:val="7"/>
          <w:sz w:val="24"/>
          <w:szCs w:val="24"/>
          <w:u w:val="none"/>
          <w:lang w:val="en-US" w:eastAsia="zh-CN"/>
        </w:rPr>
        <w:t>；</w:t>
      </w:r>
      <w:r>
        <w:rPr>
          <w:rStyle w:val="56"/>
          <w:color w:val="auto"/>
          <w:position w:val="7"/>
          <w:sz w:val="24"/>
          <w:szCs w:val="24"/>
          <w:u w:val="none"/>
          <w:lang w:val="en-US"/>
        </w:rPr>
        <w:t>//www.sx</w:t>
      </w:r>
      <w:r>
        <w:rPr>
          <w:rStyle w:val="56"/>
          <w:color w:val="auto"/>
          <w:spacing w:val="-1"/>
          <w:position w:val="7"/>
          <w:sz w:val="24"/>
          <w:szCs w:val="24"/>
          <w:u w:val="none"/>
          <w:lang w:val="en-US"/>
        </w:rPr>
        <w:t>ggzyjy.cn/</w:t>
      </w:r>
      <w:r>
        <w:rPr>
          <w:rFonts w:hint="default" w:ascii="Calibri" w:hAnsi="Calibri" w:eastAsia="宋体" w:cs="Calibri"/>
          <w:kern w:val="2"/>
          <w:sz w:val="24"/>
          <w:szCs w:val="24"/>
          <w:lang w:val="en-US" w:eastAsia="zh-CN" w:bidi="ar"/>
        </w:rPr>
        <w:fldChar w:fldCharType="end"/>
      </w:r>
      <w:r>
        <w:rPr>
          <w:rFonts w:hint="eastAsia" w:ascii="Calibri" w:hAnsi="Calibri" w:eastAsia="宋体" w:cs="宋体"/>
          <w:spacing w:val="-41"/>
          <w:kern w:val="2"/>
          <w:position w:val="7"/>
          <w:sz w:val="24"/>
          <w:szCs w:val="24"/>
          <w:lang w:val="en-US" w:eastAsia="zh-CN" w:bidi="ar"/>
        </w:rPr>
        <w:t>）；</w:t>
      </w:r>
    </w:p>
    <w:p w14:paraId="7FEE1EA5">
      <w:pPr>
        <w:pStyle w:val="42"/>
        <w:keepNext w:val="0"/>
        <w:keepLines w:val="0"/>
        <w:widowControl w:val="0"/>
        <w:suppressLineNumbers w:val="0"/>
        <w:spacing w:before="195" w:beforeAutospacing="0" w:after="0" w:afterAutospacing="0" w:line="218" w:lineRule="auto"/>
        <w:ind w:left="450" w:right="0"/>
        <w:jc w:val="both"/>
        <w:rPr>
          <w:sz w:val="24"/>
          <w:szCs w:val="24"/>
          <w:lang w:val="en-US"/>
        </w:rPr>
      </w:pPr>
      <w:r>
        <w:rPr>
          <w:rFonts w:hint="default" w:ascii="Calibri" w:hAnsi="Calibri" w:eastAsia="宋体" w:cs="Calibri"/>
          <w:kern w:val="2"/>
          <w:sz w:val="24"/>
          <w:szCs w:val="24"/>
          <w:lang w:val="en-US" w:eastAsia="zh-CN" w:bidi="ar"/>
        </w:rPr>
        <w:t>b.</w:t>
      </w:r>
      <w:r>
        <w:rPr>
          <w:rFonts w:hint="eastAsia" w:ascii="Calibri" w:hAnsi="Calibri" w:eastAsia="宋体" w:cs="宋体"/>
          <w:kern w:val="2"/>
          <w:sz w:val="24"/>
          <w:szCs w:val="24"/>
          <w:lang w:val="en-US" w:eastAsia="zh-CN" w:bidi="ar"/>
        </w:rPr>
        <w:t>点击右上角我的项目，选择本次开标项目，点击</w:t>
      </w:r>
      <w:r>
        <w:rPr>
          <w:rFonts w:hint="eastAsia" w:ascii="Calibri" w:hAnsi="Calibri" w:eastAsia="宋体" w:cs="宋体"/>
          <w:spacing w:val="-1"/>
          <w:kern w:val="2"/>
          <w:sz w:val="24"/>
          <w:szCs w:val="24"/>
          <w:lang w:val="en-US" w:eastAsia="zh-CN" w:bidi="ar"/>
        </w:rPr>
        <w:t>项目流程；</w:t>
      </w:r>
    </w:p>
    <w:p w14:paraId="24771199">
      <w:pPr>
        <w:pStyle w:val="42"/>
        <w:keepNext w:val="0"/>
        <w:keepLines w:val="0"/>
        <w:widowControl w:val="0"/>
        <w:suppressLineNumbers w:val="0"/>
        <w:spacing w:before="218" w:beforeAutospacing="0" w:after="0" w:afterAutospacing="0" w:line="218" w:lineRule="auto"/>
        <w:ind w:left="458" w:right="0"/>
        <w:jc w:val="both"/>
        <w:rPr>
          <w:sz w:val="24"/>
          <w:szCs w:val="24"/>
          <w:lang w:val="en-US"/>
        </w:rPr>
      </w:pPr>
      <w:r>
        <w:rPr>
          <w:rFonts w:hint="default" w:ascii="Calibri" w:hAnsi="Calibri" w:eastAsia="宋体" w:cs="Calibri"/>
          <w:spacing w:val="-2"/>
          <w:kern w:val="2"/>
          <w:sz w:val="24"/>
          <w:szCs w:val="24"/>
          <w:lang w:val="en-US" w:eastAsia="zh-CN" w:bidi="ar"/>
        </w:rPr>
        <w:t>c.</w:t>
      </w:r>
      <w:r>
        <w:rPr>
          <w:rFonts w:hint="eastAsia" w:ascii="Calibri" w:hAnsi="Calibri" w:eastAsia="宋体" w:cs="宋体"/>
          <w:spacing w:val="-2"/>
          <w:kern w:val="2"/>
          <w:sz w:val="24"/>
          <w:szCs w:val="24"/>
          <w:lang w:val="en-US" w:eastAsia="zh-CN" w:bidi="ar"/>
        </w:rPr>
        <w:t>点击网上报价；</w:t>
      </w:r>
    </w:p>
    <w:p w14:paraId="436F01D2">
      <w:pPr>
        <w:pStyle w:val="42"/>
        <w:keepNext w:val="0"/>
        <w:keepLines w:val="0"/>
        <w:widowControl w:val="0"/>
        <w:suppressLineNumbers w:val="0"/>
        <w:spacing w:before="61" w:beforeAutospacing="0" w:after="0" w:afterAutospacing="0" w:line="419" w:lineRule="exact"/>
        <w:ind w:left="458" w:right="0"/>
        <w:jc w:val="both"/>
        <w:rPr>
          <w:sz w:val="24"/>
          <w:szCs w:val="24"/>
          <w:lang w:val="en-US"/>
        </w:rPr>
      </w:pPr>
      <w:r>
        <w:rPr>
          <w:rFonts w:hint="default" w:ascii="Calibri" w:hAnsi="Calibri" w:eastAsia="宋体" w:cs="Calibri"/>
          <w:spacing w:val="-1"/>
          <w:kern w:val="2"/>
          <w:position w:val="-4"/>
          <w:sz w:val="24"/>
          <w:szCs w:val="24"/>
          <w:lang w:val="en-US" w:eastAsia="zh-CN" w:bidi="ar"/>
        </w:rPr>
        <w:t>d.</w:t>
      </w:r>
      <w:r>
        <w:rPr>
          <w:rFonts w:hint="eastAsia" w:ascii="Calibri" w:hAnsi="Calibri" w:eastAsia="宋体" w:cs="宋体"/>
          <w:spacing w:val="-1"/>
          <w:kern w:val="2"/>
          <w:position w:val="-4"/>
          <w:sz w:val="24"/>
          <w:szCs w:val="24"/>
          <w:lang w:val="en-US" w:eastAsia="zh-CN" w:bidi="ar"/>
        </w:rPr>
        <w:t>报价：点击</w:t>
      </w:r>
      <w:r>
        <w:rPr>
          <w:rFonts w:hint="default" w:ascii="Calibri" w:hAnsi="Calibri" w:eastAsia="宋体" w:cs="Calibri"/>
          <w:kern w:val="2"/>
          <w:position w:val="-4"/>
          <w:sz w:val="24"/>
          <w:szCs w:val="24"/>
          <w:lang w:val="en-US" w:eastAsia="zh-CN" w:bidi="ar"/>
        </w:rPr>
        <w:drawing>
          <wp:inline distT="0" distB="0" distL="114300" distR="114300">
            <wp:extent cx="219075" cy="219075"/>
            <wp:effectExtent l="0" t="0" r="9525" b="9525"/>
            <wp:docPr id="22" name="I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 4"/>
                    <pic:cNvPicPr>
                      <a:picLocks noChangeAspect="1"/>
                    </pic:cNvPicPr>
                  </pic:nvPicPr>
                  <pic:blipFill>
                    <a:blip r:embed="rId27"/>
                    <a:stretch>
                      <a:fillRect/>
                    </a:stretch>
                  </pic:blipFill>
                  <pic:spPr>
                    <a:xfrm>
                      <a:off x="0" y="0"/>
                      <a:ext cx="219075" cy="219075"/>
                    </a:xfrm>
                    <a:prstGeom prst="rect">
                      <a:avLst/>
                    </a:prstGeom>
                    <a:noFill/>
                    <a:ln>
                      <a:noFill/>
                    </a:ln>
                  </pic:spPr>
                </pic:pic>
              </a:graphicData>
            </a:graphic>
          </wp:inline>
        </w:drawing>
      </w:r>
      <w:r>
        <w:rPr>
          <w:rFonts w:hint="eastAsia" w:ascii="Calibri" w:hAnsi="Calibri" w:eastAsia="宋体" w:cs="宋体"/>
          <w:spacing w:val="-1"/>
          <w:kern w:val="2"/>
          <w:position w:val="-4"/>
          <w:sz w:val="24"/>
          <w:szCs w:val="24"/>
          <w:lang w:val="en-US" w:eastAsia="zh-CN" w:bidi="ar"/>
        </w:rPr>
        <w:t>报价，输入金额（注意大小写一致</w:t>
      </w:r>
      <w:r>
        <w:rPr>
          <w:rFonts w:hint="eastAsia" w:ascii="Calibri" w:hAnsi="Calibri" w:eastAsia="宋体" w:cs="宋体"/>
          <w:spacing w:val="-57"/>
          <w:kern w:val="2"/>
          <w:position w:val="-4"/>
          <w:sz w:val="24"/>
          <w:szCs w:val="24"/>
          <w:lang w:val="en-US" w:eastAsia="zh-CN" w:bidi="ar"/>
        </w:rPr>
        <w:t>）；</w:t>
      </w:r>
    </w:p>
    <w:p w14:paraId="00E5854A">
      <w:pPr>
        <w:pStyle w:val="42"/>
        <w:keepNext w:val="0"/>
        <w:keepLines w:val="0"/>
        <w:widowControl w:val="0"/>
        <w:suppressLineNumbers w:val="0"/>
        <w:spacing w:before="25" w:beforeAutospacing="0" w:after="0" w:afterAutospacing="0" w:line="455" w:lineRule="exact"/>
        <w:ind w:left="459" w:right="0"/>
        <w:jc w:val="both"/>
        <w:rPr>
          <w:sz w:val="24"/>
          <w:szCs w:val="24"/>
          <w:lang w:val="en-US"/>
        </w:rPr>
      </w:pPr>
      <w:r>
        <w:rPr>
          <w:rFonts w:hint="default" w:ascii="Calibri" w:hAnsi="Calibri" w:eastAsia="宋体" w:cs="Calibri"/>
          <w:spacing w:val="-2"/>
          <w:kern w:val="2"/>
          <w:position w:val="-4"/>
          <w:sz w:val="24"/>
          <w:szCs w:val="24"/>
          <w:lang w:val="en-US" w:eastAsia="zh-CN" w:bidi="ar"/>
        </w:rPr>
        <w:t>e.</w:t>
      </w:r>
      <w:r>
        <w:rPr>
          <w:rFonts w:hint="eastAsia" w:ascii="Calibri" w:hAnsi="Calibri" w:eastAsia="宋体" w:cs="宋体"/>
          <w:spacing w:val="-2"/>
          <w:kern w:val="2"/>
          <w:position w:val="-4"/>
          <w:sz w:val="24"/>
          <w:szCs w:val="24"/>
          <w:lang w:val="en-US" w:eastAsia="zh-CN" w:bidi="ar"/>
        </w:rPr>
        <w:t>签章查看：点击</w:t>
      </w:r>
      <w:r>
        <w:rPr>
          <w:rFonts w:hint="default" w:ascii="Calibri" w:hAnsi="Calibri" w:eastAsia="宋体" w:cs="Calibri"/>
          <w:kern w:val="2"/>
          <w:position w:val="-4"/>
          <w:sz w:val="24"/>
          <w:szCs w:val="24"/>
          <w:lang w:val="en-US" w:eastAsia="zh-CN" w:bidi="ar"/>
        </w:rPr>
        <w:drawing>
          <wp:inline distT="0" distB="0" distL="114300" distR="114300">
            <wp:extent cx="247650" cy="247650"/>
            <wp:effectExtent l="0" t="0" r="0" b="0"/>
            <wp:docPr id="23" name="I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 6"/>
                    <pic:cNvPicPr>
                      <a:picLocks noChangeAspect="1"/>
                    </pic:cNvPicPr>
                  </pic:nvPicPr>
                  <pic:blipFill>
                    <a:blip r:embed="rId28"/>
                    <a:stretch>
                      <a:fillRect/>
                    </a:stretch>
                  </pic:blipFill>
                  <pic:spPr>
                    <a:xfrm>
                      <a:off x="0" y="0"/>
                      <a:ext cx="247650" cy="247650"/>
                    </a:xfrm>
                    <a:prstGeom prst="rect">
                      <a:avLst/>
                    </a:prstGeom>
                    <a:noFill/>
                    <a:ln>
                      <a:noFill/>
                    </a:ln>
                  </pic:spPr>
                </pic:pic>
              </a:graphicData>
            </a:graphic>
          </wp:inline>
        </w:drawing>
      </w:r>
      <w:r>
        <w:rPr>
          <w:rFonts w:hint="default" w:ascii="Calibri" w:hAnsi="Calibri" w:eastAsia="宋体" w:cs="Calibri"/>
          <w:spacing w:val="43"/>
          <w:kern w:val="2"/>
          <w:position w:val="-4"/>
          <w:sz w:val="24"/>
          <w:szCs w:val="24"/>
          <w:lang w:val="en-US" w:eastAsia="zh-CN" w:bidi="ar"/>
        </w:rPr>
        <w:t xml:space="preserve"> </w:t>
      </w:r>
      <w:r>
        <w:rPr>
          <w:rFonts w:hint="eastAsia" w:ascii="Calibri" w:hAnsi="Calibri" w:eastAsia="宋体" w:cs="宋体"/>
          <w:spacing w:val="-2"/>
          <w:kern w:val="2"/>
          <w:position w:val="-4"/>
          <w:sz w:val="24"/>
          <w:szCs w:val="24"/>
          <w:lang w:val="en-US" w:eastAsia="zh-CN" w:bidi="ar"/>
        </w:rPr>
        <w:t>，选择单页签章，点击报价表右下角签章；</w:t>
      </w:r>
    </w:p>
    <w:p w14:paraId="3B2AD24D">
      <w:pPr>
        <w:keepNext w:val="0"/>
        <w:keepLines w:val="0"/>
        <w:widowControl w:val="0"/>
        <w:suppressLineNumbers w:val="0"/>
        <w:spacing w:before="0" w:beforeAutospacing="0" w:after="0" w:afterAutospacing="0" w:line="312" w:lineRule="auto"/>
        <w:ind w:left="0" w:right="0"/>
        <w:jc w:val="both"/>
        <w:rPr>
          <w:rFonts w:ascii="Arial" w:hAnsi="Calibri" w:cs="Calibri"/>
          <w:lang w:val="en-US"/>
        </w:rPr>
      </w:pPr>
    </w:p>
    <w:p w14:paraId="06310642">
      <w:pPr>
        <w:pStyle w:val="42"/>
        <w:keepNext w:val="0"/>
        <w:keepLines w:val="0"/>
        <w:widowControl w:val="0"/>
        <w:suppressLineNumbers w:val="0"/>
        <w:spacing w:before="72" w:beforeAutospacing="0" w:after="0" w:afterAutospacing="0"/>
        <w:ind w:left="14" w:right="0"/>
        <w:jc w:val="both"/>
        <w:rPr>
          <w:sz w:val="22"/>
          <w:szCs w:val="22"/>
          <w:lang w:val="en-US"/>
        </w:rPr>
      </w:pPr>
      <w:r>
        <w:rPr>
          <w:rFonts w:hint="eastAsia" w:ascii="Calibri" w:hAnsi="Calibri" w:eastAsia="宋体" w:cs="宋体"/>
          <w:spacing w:val="-2"/>
          <w:kern w:val="2"/>
          <w:sz w:val="24"/>
          <w:szCs w:val="24"/>
          <w:lang w:val="en-US" w:eastAsia="zh-CN" w:bidi="ar"/>
        </w:rPr>
        <w:t>确认无误如图：</w:t>
      </w:r>
      <w:r>
        <w:rPr>
          <w:rFonts w:hint="default" w:ascii="Calibri" w:hAnsi="Calibri" w:eastAsia="宋体" w:cs="Calibri"/>
          <w:spacing w:val="2"/>
          <w:kern w:val="2"/>
          <w:sz w:val="22"/>
          <w:szCs w:val="22"/>
          <w:lang w:val="en-US" w:eastAsia="zh-CN" w:bidi="ar"/>
        </w:rPr>
        <w:t xml:space="preserve">    </w:t>
      </w:r>
      <w:r>
        <w:rPr>
          <w:rFonts w:hint="default" w:ascii="Calibri" w:hAnsi="Calibri" w:eastAsia="宋体" w:cs="Calibri"/>
          <w:kern w:val="2"/>
          <w:position w:val="-57"/>
          <w:sz w:val="22"/>
          <w:szCs w:val="22"/>
          <w:lang w:val="en-US" w:eastAsia="zh-CN" w:bidi="ar"/>
        </w:rPr>
        <w:drawing>
          <wp:inline distT="0" distB="0" distL="114300" distR="114300">
            <wp:extent cx="4067175" cy="685800"/>
            <wp:effectExtent l="0" t="0" r="9525" b="0"/>
            <wp:docPr id="24" name="IM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 8"/>
                    <pic:cNvPicPr>
                      <a:picLocks noChangeAspect="1"/>
                    </pic:cNvPicPr>
                  </pic:nvPicPr>
                  <pic:blipFill>
                    <a:blip r:embed="rId29"/>
                    <a:stretch>
                      <a:fillRect/>
                    </a:stretch>
                  </pic:blipFill>
                  <pic:spPr>
                    <a:xfrm>
                      <a:off x="0" y="0"/>
                      <a:ext cx="4067175" cy="685800"/>
                    </a:xfrm>
                    <a:prstGeom prst="rect">
                      <a:avLst/>
                    </a:prstGeom>
                    <a:noFill/>
                    <a:ln>
                      <a:noFill/>
                    </a:ln>
                  </pic:spPr>
                </pic:pic>
              </a:graphicData>
            </a:graphic>
          </wp:inline>
        </w:drawing>
      </w:r>
    </w:p>
    <w:p w14:paraId="7AB02A00">
      <w:pPr>
        <w:pStyle w:val="42"/>
        <w:keepNext w:val="0"/>
        <w:keepLines w:val="0"/>
        <w:widowControl w:val="0"/>
        <w:suppressLineNumbers w:val="0"/>
        <w:spacing w:before="193" w:beforeAutospacing="0" w:after="0" w:afterAutospacing="0" w:line="220" w:lineRule="auto"/>
        <w:ind w:left="457" w:right="0"/>
        <w:jc w:val="both"/>
        <w:rPr>
          <w:sz w:val="24"/>
          <w:szCs w:val="24"/>
          <w:lang w:val="en-US"/>
        </w:rPr>
      </w:pPr>
      <w:r>
        <w:rPr>
          <w:rFonts w:hint="default" w:ascii="Calibri" w:hAnsi="Calibri" w:eastAsia="宋体" w:cs="Calibri"/>
          <w:spacing w:val="-2"/>
          <w:kern w:val="2"/>
          <w:sz w:val="24"/>
          <w:szCs w:val="24"/>
          <w:lang w:val="en-US" w:eastAsia="zh-CN" w:bidi="ar"/>
        </w:rPr>
        <w:t>f.</w:t>
      </w:r>
      <w:r>
        <w:rPr>
          <w:rFonts w:hint="eastAsia" w:ascii="Calibri" w:hAnsi="Calibri" w:eastAsia="宋体" w:cs="宋体"/>
          <w:spacing w:val="-2"/>
          <w:kern w:val="2"/>
          <w:sz w:val="24"/>
          <w:szCs w:val="24"/>
          <w:lang w:val="en-US" w:eastAsia="zh-CN" w:bidi="ar"/>
        </w:rPr>
        <w:t>提交。</w:t>
      </w:r>
    </w:p>
    <w:p w14:paraId="3BE646BB">
      <w:pPr>
        <w:pStyle w:val="42"/>
        <w:keepNext w:val="0"/>
        <w:keepLines w:val="0"/>
        <w:widowControl w:val="0"/>
        <w:suppressLineNumbers w:val="0"/>
        <w:spacing w:before="202" w:beforeAutospacing="0" w:after="0" w:afterAutospacing="0" w:line="340" w:lineRule="auto"/>
        <w:ind w:left="1" w:right="55" w:firstLine="446"/>
        <w:jc w:val="both"/>
        <w:rPr>
          <w:sz w:val="24"/>
          <w:szCs w:val="24"/>
          <w:lang w:val="en-US"/>
        </w:rPr>
      </w:pPr>
      <w:r>
        <w:rPr>
          <w:rFonts w:hint="eastAsia" w:ascii="Calibri" w:hAnsi="Calibri" w:eastAsia="宋体" w:cs="宋体"/>
          <w:spacing w:val="-1"/>
          <w:kern w:val="2"/>
          <w:sz w:val="24"/>
          <w:szCs w:val="24"/>
          <w:lang w:val="en-US" w:eastAsia="zh-CN" w:bidi="ar"/>
        </w:rPr>
        <w:t>备注：相关操作培训请关注《陕西省公共资源交易中心》通知公告</w:t>
      </w:r>
      <w:r>
        <w:rPr>
          <w:rFonts w:hint="eastAsia" w:ascii="Calibri" w:hAnsi="Calibri" w:eastAsia="宋体" w:cs="宋体"/>
          <w:spacing w:val="-2"/>
          <w:kern w:val="2"/>
          <w:sz w:val="24"/>
          <w:szCs w:val="24"/>
          <w:lang w:val="en-US" w:eastAsia="zh-CN" w:bidi="ar"/>
        </w:rPr>
        <w:t>栏目。相关操作流程详见全国公</w:t>
      </w:r>
      <w:r>
        <w:rPr>
          <w:rFonts w:hint="eastAsia" w:ascii="Calibri" w:hAnsi="Calibri" w:eastAsia="宋体" w:cs="宋体"/>
          <w:spacing w:val="-1"/>
          <w:kern w:val="2"/>
          <w:sz w:val="24"/>
          <w:szCs w:val="24"/>
          <w:lang w:val="en-US" w:eastAsia="zh-CN" w:bidi="ar"/>
        </w:rPr>
        <w:t>共资源交易平台（陕西省）网站</w:t>
      </w:r>
      <w:r>
        <w:rPr>
          <w:rFonts w:hint="default" w:ascii="Calibri" w:hAnsi="Calibri" w:eastAsia="宋体" w:cs="Calibri"/>
          <w:spacing w:val="-1"/>
          <w:kern w:val="2"/>
          <w:sz w:val="24"/>
          <w:szCs w:val="24"/>
          <w:lang w:val="en-US" w:eastAsia="zh-CN" w:bidi="ar"/>
        </w:rPr>
        <w:t>[</w:t>
      </w:r>
      <w:r>
        <w:rPr>
          <w:rFonts w:hint="eastAsia" w:ascii="Calibri" w:hAnsi="Calibri" w:eastAsia="宋体" w:cs="宋体"/>
          <w:spacing w:val="-1"/>
          <w:kern w:val="2"/>
          <w:sz w:val="24"/>
          <w:szCs w:val="24"/>
          <w:lang w:val="en-US" w:eastAsia="zh-CN" w:bidi="ar"/>
        </w:rPr>
        <w:t>服务指南</w:t>
      </w:r>
      <w:r>
        <w:rPr>
          <w:rFonts w:hint="default" w:ascii="Calibri" w:hAnsi="Calibri" w:eastAsia="宋体" w:cs="Calibri"/>
          <w:spacing w:val="-1"/>
          <w:kern w:val="2"/>
          <w:sz w:val="24"/>
          <w:szCs w:val="24"/>
          <w:lang w:val="en-US" w:eastAsia="zh-CN" w:bidi="ar"/>
        </w:rPr>
        <w:t>-</w:t>
      </w:r>
      <w:r>
        <w:rPr>
          <w:rFonts w:hint="eastAsia" w:ascii="Calibri" w:hAnsi="Calibri" w:eastAsia="宋体" w:cs="宋体"/>
          <w:spacing w:val="-1"/>
          <w:kern w:val="2"/>
          <w:sz w:val="24"/>
          <w:szCs w:val="24"/>
          <w:lang w:val="en-US" w:eastAsia="zh-CN" w:bidi="ar"/>
        </w:rPr>
        <w:t>下载专区</w:t>
      </w:r>
      <w:r>
        <w:rPr>
          <w:rFonts w:hint="default" w:ascii="Calibri" w:hAnsi="Calibri" w:eastAsia="宋体" w:cs="Calibri"/>
          <w:spacing w:val="-1"/>
          <w:kern w:val="2"/>
          <w:sz w:val="24"/>
          <w:szCs w:val="24"/>
          <w:lang w:val="en-US" w:eastAsia="zh-CN" w:bidi="ar"/>
        </w:rPr>
        <w:t>]</w:t>
      </w:r>
      <w:r>
        <w:rPr>
          <w:rFonts w:hint="eastAsia" w:ascii="Calibri" w:hAnsi="Calibri" w:eastAsia="宋体" w:cs="宋体"/>
          <w:spacing w:val="-1"/>
          <w:kern w:val="2"/>
          <w:sz w:val="24"/>
          <w:szCs w:val="24"/>
          <w:lang w:val="en-US" w:eastAsia="zh-CN" w:bidi="ar"/>
        </w:rPr>
        <w:t>中的《陕西省公共资源交易中心政府采购项</w:t>
      </w:r>
      <w:r>
        <w:rPr>
          <w:rFonts w:hint="eastAsia" w:ascii="Calibri" w:hAnsi="Calibri" w:eastAsia="宋体" w:cs="宋体"/>
          <w:spacing w:val="-2"/>
          <w:kern w:val="2"/>
          <w:sz w:val="24"/>
          <w:szCs w:val="24"/>
          <w:lang w:val="en-US" w:eastAsia="zh-CN" w:bidi="ar"/>
        </w:rPr>
        <w:t>目远</w:t>
      </w:r>
      <w:r>
        <w:rPr>
          <w:rFonts w:hint="default" w:ascii="Calibri" w:hAnsi="Calibri" w:eastAsia="宋体" w:cs="Calibri"/>
          <w:kern w:val="2"/>
          <w:sz w:val="24"/>
          <w:szCs w:val="24"/>
          <w:lang w:val="en-US" w:eastAsia="zh-CN" w:bidi="ar"/>
        </w:rPr>
        <w:t xml:space="preserve"> </w:t>
      </w:r>
      <w:r>
        <w:rPr>
          <w:rFonts w:hint="eastAsia" w:ascii="Calibri" w:hAnsi="Calibri" w:eastAsia="宋体" w:cs="宋体"/>
          <w:spacing w:val="-5"/>
          <w:kern w:val="2"/>
          <w:sz w:val="24"/>
          <w:szCs w:val="24"/>
          <w:lang w:val="en-US" w:eastAsia="zh-CN" w:bidi="ar"/>
        </w:rPr>
        <w:t>程不见面开标操作手册（供应商版）》。</w:t>
      </w:r>
    </w:p>
    <w:p w14:paraId="77704AB9">
      <w:pPr>
        <w:keepNext/>
        <w:keepLines w:val="0"/>
        <w:widowControl w:val="0"/>
        <w:suppressLineNumbers w:val="0"/>
        <w:spacing w:before="0" w:beforeAutospacing="0" w:after="0" w:afterAutospacing="0" w:line="336" w:lineRule="auto"/>
        <w:ind w:right="0" w:firstLine="480" w:firstLineChars="200"/>
        <w:jc w:val="both"/>
        <w:rPr>
          <w:rFonts w:hint="eastAsia" w:ascii="宋体" w:hAnsi="宋体" w:eastAsia="宋体" w:cs="宋体"/>
          <w:sz w:val="24"/>
          <w:szCs w:val="24"/>
          <w:lang w:val="en-US"/>
        </w:rPr>
      </w:pPr>
      <w:r>
        <w:rPr>
          <w:rFonts w:hint="eastAsia" w:ascii="宋体" w:hAnsi="宋体" w:eastAsia="宋体" w:cs="宋体"/>
          <w:kern w:val="2"/>
          <w:sz w:val="24"/>
          <w:szCs w:val="21"/>
          <w:lang w:val="en-US" w:eastAsia="zh-CN" w:bidi="ar"/>
        </w:rPr>
        <w:t>（3）</w:t>
      </w:r>
      <w:r>
        <w:rPr>
          <w:rFonts w:hint="eastAsia" w:ascii="宋体" w:hAnsi="宋体" w:eastAsia="宋体" w:cs="宋体"/>
          <w:kern w:val="2"/>
          <w:sz w:val="24"/>
          <w:szCs w:val="24"/>
          <w:lang w:val="en-US" w:eastAsia="zh-CN" w:bidi="ar"/>
        </w:rPr>
        <w:t>在评审中出现下列情形之一的，磋商小组将启动异常低价响应审查程序：</w:t>
      </w:r>
    </w:p>
    <w:p w14:paraId="4378BE77">
      <w:pPr>
        <w:keepNext/>
        <w:keepLines w:val="0"/>
        <w:widowControl w:val="0"/>
        <w:suppressLineNumbers w:val="0"/>
        <w:spacing w:before="0" w:beforeAutospacing="0" w:after="0" w:afterAutospacing="0" w:line="336" w:lineRule="auto"/>
        <w:ind w:left="0" w:right="0" w:firstLine="600" w:firstLineChars="250"/>
        <w:jc w:val="both"/>
        <w:rPr>
          <w:rFonts w:hint="eastAsia" w:ascii="宋体" w:hAnsi="宋体" w:eastAsia="宋体" w:cs="宋体"/>
          <w:sz w:val="24"/>
          <w:szCs w:val="24"/>
          <w:lang w:val="en-US"/>
        </w:rPr>
      </w:pPr>
      <w:r>
        <w:rPr>
          <w:rFonts w:hint="eastAsia" w:ascii="宋体" w:hAnsi="宋体" w:eastAsia="宋体" w:cs="宋体"/>
          <w:kern w:val="2"/>
          <w:sz w:val="24"/>
          <w:szCs w:val="24"/>
          <w:lang w:val="en-US" w:eastAsia="zh-CN" w:bidi="ar"/>
        </w:rPr>
        <w:t>3.1响应报价低于全部通过符合性审查供应商响应报价平均值50%的，即响应报价＜全部通过符合性审查供应商响应报价平均值×50%；</w:t>
      </w:r>
    </w:p>
    <w:p w14:paraId="022A235A">
      <w:pPr>
        <w:keepNext/>
        <w:keepLines w:val="0"/>
        <w:widowControl w:val="0"/>
        <w:suppressLineNumbers w:val="0"/>
        <w:spacing w:before="0" w:beforeAutospacing="0" w:after="0" w:afterAutospacing="0" w:line="336" w:lineRule="auto"/>
        <w:ind w:left="0" w:right="0" w:firstLine="600" w:firstLineChars="250"/>
        <w:jc w:val="both"/>
        <w:rPr>
          <w:rFonts w:hint="eastAsia" w:ascii="宋体" w:hAnsi="宋体" w:eastAsia="宋体" w:cs="宋体"/>
          <w:sz w:val="24"/>
          <w:szCs w:val="24"/>
          <w:lang w:val="en-US"/>
        </w:rPr>
      </w:pPr>
      <w:r>
        <w:rPr>
          <w:rFonts w:hint="eastAsia" w:ascii="宋体" w:hAnsi="宋体" w:eastAsia="宋体" w:cs="宋体"/>
          <w:kern w:val="2"/>
          <w:sz w:val="24"/>
          <w:szCs w:val="24"/>
          <w:lang w:val="en-US" w:eastAsia="zh-CN" w:bidi="ar"/>
        </w:rPr>
        <w:t>3.2响应报价低于通过符合性审查的次低报价供应商响应报价50%的，即响应报价＜通过符合性审查的次低报价供应商响应报价×50%；</w:t>
      </w:r>
    </w:p>
    <w:p w14:paraId="00ABACD4">
      <w:pPr>
        <w:keepNext/>
        <w:keepLines w:val="0"/>
        <w:widowControl w:val="0"/>
        <w:suppressLineNumbers w:val="0"/>
        <w:spacing w:before="0" w:beforeAutospacing="0" w:after="0" w:afterAutospacing="0" w:line="336" w:lineRule="auto"/>
        <w:ind w:left="0" w:right="0" w:firstLine="600" w:firstLineChars="250"/>
        <w:jc w:val="both"/>
        <w:rPr>
          <w:rFonts w:hint="eastAsia" w:ascii="宋体" w:hAnsi="宋体" w:eastAsia="宋体" w:cs="宋体"/>
          <w:sz w:val="24"/>
          <w:szCs w:val="24"/>
          <w:lang w:val="en-US"/>
        </w:rPr>
      </w:pPr>
      <w:r>
        <w:rPr>
          <w:rFonts w:hint="eastAsia" w:ascii="宋体" w:hAnsi="宋体" w:eastAsia="宋体" w:cs="宋体"/>
          <w:kern w:val="2"/>
          <w:sz w:val="24"/>
          <w:szCs w:val="24"/>
          <w:lang w:val="en-US" w:eastAsia="zh-CN" w:bidi="ar"/>
        </w:rPr>
        <w:t>3.3响应报价低于采购项目最高限价45%的，即响应报价＜采购项目最高限价×45%；</w:t>
      </w:r>
    </w:p>
    <w:p w14:paraId="36810B6F">
      <w:pPr>
        <w:keepNext/>
        <w:keepLines w:val="0"/>
        <w:widowControl w:val="0"/>
        <w:suppressLineNumbers w:val="0"/>
        <w:spacing w:before="0" w:beforeAutospacing="0" w:after="0" w:afterAutospacing="0" w:line="336" w:lineRule="auto"/>
        <w:ind w:left="0" w:right="0" w:firstLine="600" w:firstLineChars="250"/>
        <w:jc w:val="both"/>
        <w:rPr>
          <w:rFonts w:hint="eastAsia" w:ascii="宋体" w:hAnsi="宋体" w:eastAsia="宋体" w:cs="宋体"/>
          <w:sz w:val="24"/>
          <w:szCs w:val="24"/>
          <w:lang w:val="en-US"/>
        </w:rPr>
      </w:pPr>
      <w:r>
        <w:rPr>
          <w:rFonts w:hint="eastAsia" w:ascii="宋体" w:hAnsi="宋体" w:eastAsia="宋体" w:cs="宋体"/>
          <w:kern w:val="2"/>
          <w:sz w:val="24"/>
          <w:szCs w:val="24"/>
          <w:lang w:val="en-US" w:eastAsia="zh-CN" w:bidi="ar"/>
        </w:rPr>
        <w:t>3.4磋商小组基于专业判断，认为供应商报价过低，有可能影响产品质量或者不能诚信履约的其他情形。</w:t>
      </w:r>
    </w:p>
    <w:p w14:paraId="3B69447E">
      <w:pPr>
        <w:keepNext/>
        <w:keepLines w:val="0"/>
        <w:widowControl w:val="0"/>
        <w:suppressLineNumbers w:val="0"/>
        <w:spacing w:before="0" w:beforeAutospacing="0" w:after="0" w:afterAutospacing="0" w:line="336" w:lineRule="auto"/>
        <w:ind w:left="0" w:right="0" w:firstLine="600" w:firstLineChars="250"/>
        <w:jc w:val="both"/>
        <w:rPr>
          <w:rFonts w:hint="eastAsia" w:ascii="宋体" w:hAnsi="宋体" w:eastAsia="宋体" w:cs="宋体"/>
          <w:bCs/>
          <w:sz w:val="24"/>
          <w:szCs w:val="24"/>
          <w:lang w:val="en-US"/>
        </w:rPr>
      </w:pPr>
      <w:r>
        <w:rPr>
          <w:rFonts w:hint="eastAsia" w:ascii="宋体" w:hAnsi="宋体" w:eastAsia="宋体" w:cs="宋体"/>
          <w:color w:val="000000"/>
          <w:kern w:val="2"/>
          <w:sz w:val="24"/>
          <w:szCs w:val="24"/>
          <w:shd w:val="clear" w:fill="FFFFFF"/>
          <w:lang w:val="en-US" w:eastAsia="zh-CN" w:bidi="ar"/>
        </w:rPr>
        <w:t>磋商小组启动异常低价响应审查后，属于前述第1项至第4项情形的，相关供应商在评审现场30分钟以内对响应价格作出解释，提供项目具体成本测算等与报价合理性相关的书面说明及必要的证明材料，包括但不限于原材料成本、人工成本、制造费用等，如不能在规定时间内提供证明其报价合理的说明，磋商小组将其作为无效投标处理。其中，属于第3项情形，供应商已随响应文件一并提交相关书面说明及必要的证明材料的，在评审现场可不再重复提交。</w:t>
      </w:r>
    </w:p>
    <w:p w14:paraId="3FAABF2D">
      <w:pPr>
        <w:keepNext w:val="0"/>
        <w:keepLines w:val="0"/>
        <w:widowControl w:val="0"/>
        <w:suppressLineNumbers w:val="0"/>
        <w:spacing w:before="0" w:beforeAutospacing="0" w:after="0" w:afterAutospacing="0" w:line="360" w:lineRule="auto"/>
        <w:ind w:right="0" w:firstLine="480" w:firstLineChars="200"/>
        <w:jc w:val="both"/>
        <w:rPr>
          <w:rFonts w:hint="eastAsia" w:ascii="宋体" w:hAnsi="宋体" w:eastAsia="宋体" w:cs="宋体"/>
          <w:sz w:val="24"/>
          <w:szCs w:val="21"/>
          <w:lang w:val="en-US"/>
        </w:rPr>
      </w:pPr>
      <w:r>
        <w:rPr>
          <w:rFonts w:hint="eastAsia" w:ascii="宋体" w:hAnsi="宋体" w:eastAsia="宋体" w:cs="宋体"/>
          <w:kern w:val="2"/>
          <w:sz w:val="24"/>
          <w:szCs w:val="21"/>
          <w:lang w:val="en-US" w:eastAsia="zh-CN" w:bidi="ar"/>
        </w:rPr>
        <w:t>（4）磋商小组根据以下内容进行综合比较，自主打分，按最后得分由高到低汇总排序，以项目为单位分别推荐三名以上成交候选供应商；磋商小组根据磋商结果写出磋商意见。如果磋商小组出现对磋商结果有不同意见的，应当书面签署不同意见和理由。磋商小组拒绝在磋商意见中签字又不书面说明其不同意见和理由的，视为同意磋商结果。</w:t>
      </w:r>
    </w:p>
    <w:p w14:paraId="3F16552F">
      <w:pPr>
        <w:pStyle w:val="98"/>
        <w:pageBreakBefore w:val="0"/>
        <w:numPr>
          <w:ilvl w:val="0"/>
          <w:numId w:val="0"/>
        </w:numPr>
        <w:wordWrap/>
        <w:topLinePunct w:val="0"/>
        <w:autoSpaceDE/>
        <w:autoSpaceDN/>
        <w:bidi w:val="0"/>
        <w:spacing w:line="460" w:lineRule="exact"/>
        <w:ind w:firstLine="480" w:firstLineChars="200"/>
        <w:textAlignment w:val="auto"/>
        <w:rPr>
          <w:rFonts w:hint="eastAsia" w:ascii="宋体" w:hAnsi="宋体" w:eastAsia="宋体" w:cs="宋体"/>
          <w:color w:val="auto"/>
          <w:sz w:val="24"/>
          <w:szCs w:val="24"/>
        </w:rPr>
      </w:pPr>
      <w:r>
        <w:rPr>
          <w:rFonts w:hint="eastAsia" w:ascii="宋体" w:hAnsi="宋体" w:eastAsia="宋体" w:cs="宋体"/>
          <w:kern w:val="2"/>
          <w:sz w:val="24"/>
          <w:szCs w:val="21"/>
          <w:lang w:val="en-US" w:eastAsia="zh-CN" w:bidi="ar"/>
        </w:rPr>
        <w:t>（5）磋商小组须对畸高、畸低的重大差异评分进行复核或书面说明理由。</w:t>
      </w:r>
    </w:p>
    <w:p w14:paraId="3B8A7E85">
      <w:pPr>
        <w:pStyle w:val="5"/>
        <w:pageBreakBefore w:val="0"/>
        <w:wordWrap/>
        <w:topLinePunct w:val="0"/>
        <w:autoSpaceDE/>
        <w:autoSpaceDN/>
        <w:bidi w:val="0"/>
        <w:spacing w:line="460" w:lineRule="exact"/>
        <w:ind w:firstLine="482"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8</w:t>
      </w:r>
      <w:r>
        <w:rPr>
          <w:rFonts w:hint="eastAsia" w:ascii="宋体" w:hAnsi="宋体" w:cs="宋体"/>
          <w:color w:val="auto"/>
          <w:sz w:val="24"/>
          <w:szCs w:val="24"/>
          <w:lang w:val="en-US" w:eastAsia="zh-CN"/>
        </w:rPr>
        <w:t>.</w:t>
      </w:r>
      <w:r>
        <w:rPr>
          <w:rFonts w:hint="eastAsia" w:ascii="宋体" w:hAnsi="宋体" w:eastAsia="宋体" w:cs="宋体"/>
          <w:color w:val="auto"/>
          <w:sz w:val="24"/>
          <w:szCs w:val="24"/>
        </w:rPr>
        <w:t>定标</w:t>
      </w:r>
      <w:bookmarkEnd w:id="92"/>
      <w:bookmarkEnd w:id="93"/>
    </w:p>
    <w:p w14:paraId="7E0F73DD">
      <w:pPr>
        <w:pageBreakBefore w:val="0"/>
        <w:wordWrap/>
        <w:topLinePunct w:val="0"/>
        <w:autoSpaceDE/>
        <w:autoSpaceDN/>
        <w:bidi w:val="0"/>
        <w:spacing w:line="460" w:lineRule="exact"/>
        <w:ind w:firstLine="480" w:firstLineChars="200"/>
        <w:jc w:val="left"/>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rPr>
        <w:t>8.1代理机构在评审结束后2个工作日内将评审报告送达采购单位，采购单位在收到评审报告后5个工作日内，按照评审报告中推荐的成交候选人顺序确认第一成交候选人为成交单位，同时书面复函代理机构</w:t>
      </w:r>
      <w:r>
        <w:rPr>
          <w:rFonts w:hint="eastAsia" w:ascii="宋体" w:hAnsi="宋体" w:cs="宋体"/>
          <w:color w:val="auto"/>
          <w:sz w:val="24"/>
          <w:szCs w:val="24"/>
          <w:lang w:eastAsia="zh-CN"/>
        </w:rPr>
        <w:t>。</w:t>
      </w:r>
    </w:p>
    <w:p w14:paraId="7976A7C9">
      <w:pPr>
        <w:pageBreakBefore w:val="0"/>
        <w:wordWrap/>
        <w:topLinePunct w:val="0"/>
        <w:autoSpaceDE/>
        <w:autoSpaceDN/>
        <w:bidi w:val="0"/>
        <w:spacing w:line="460" w:lineRule="exact"/>
        <w:ind w:firstLine="480" w:firstLineChars="200"/>
        <w:jc w:val="left"/>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8.2代理机构收到采购单位“</w:t>
      </w:r>
      <w:r>
        <w:rPr>
          <w:rFonts w:hint="eastAsia" w:ascii="宋体" w:hAnsi="宋体" w:cs="宋体"/>
          <w:color w:val="auto"/>
          <w:sz w:val="24"/>
          <w:szCs w:val="24"/>
          <w:lang w:val="en-US" w:eastAsia="zh-CN"/>
        </w:rPr>
        <w:t>成交</w:t>
      </w:r>
      <w:r>
        <w:rPr>
          <w:rFonts w:hint="eastAsia" w:ascii="宋体" w:hAnsi="宋体" w:eastAsia="宋体" w:cs="宋体"/>
          <w:color w:val="auto"/>
          <w:sz w:val="24"/>
          <w:szCs w:val="24"/>
        </w:rPr>
        <w:t>复函”后2</w:t>
      </w:r>
      <w:r>
        <w:rPr>
          <w:rFonts w:hint="eastAsia" w:ascii="宋体" w:hAnsi="宋体" w:eastAsia="宋体" w:cs="宋体"/>
          <w:color w:val="auto"/>
          <w:sz w:val="24"/>
          <w:szCs w:val="24"/>
          <w:lang w:val="en-US" w:eastAsia="zh-CN"/>
        </w:rPr>
        <w:t>个工作</w:t>
      </w:r>
      <w:r>
        <w:rPr>
          <w:rFonts w:hint="eastAsia" w:ascii="宋体" w:hAnsi="宋体" w:eastAsia="宋体" w:cs="宋体"/>
          <w:color w:val="auto"/>
          <w:sz w:val="24"/>
          <w:szCs w:val="24"/>
        </w:rPr>
        <w:t>日内，在财政部门指定的政府采购信息媒体上发布公告，并向成交供应商发出“成交通知书”。</w:t>
      </w:r>
    </w:p>
    <w:p w14:paraId="37680BBC">
      <w:pPr>
        <w:pageBreakBefore w:val="0"/>
        <w:widowControl/>
        <w:numPr>
          <w:ilvl w:val="0"/>
          <w:numId w:val="6"/>
        </w:numPr>
        <w:wordWrap/>
        <w:topLinePunct w:val="0"/>
        <w:autoSpaceDE/>
        <w:autoSpaceDN/>
        <w:bidi w:val="0"/>
        <w:spacing w:line="460" w:lineRule="exact"/>
        <w:ind w:firstLine="482" w:firstLineChars="200"/>
        <w:jc w:val="center"/>
        <w:textAlignment w:val="auto"/>
        <w:outlineLvl w:val="1"/>
        <w:rPr>
          <w:rFonts w:hint="eastAsia" w:ascii="宋体" w:hAnsi="宋体" w:eastAsia="宋体" w:cs="宋体"/>
          <w:b/>
          <w:bCs/>
          <w:color w:val="auto"/>
          <w:kern w:val="0"/>
          <w:sz w:val="24"/>
          <w:szCs w:val="24"/>
        </w:rPr>
      </w:pPr>
      <w:bookmarkStart w:id="94" w:name="_Toc11870"/>
      <w:bookmarkStart w:id="95" w:name="_Toc19972"/>
      <w:bookmarkStart w:id="96" w:name="_Toc25308"/>
      <w:bookmarkStart w:id="97" w:name="_Toc536429377"/>
      <w:bookmarkStart w:id="98" w:name="_Toc536429324"/>
      <w:bookmarkStart w:id="99" w:name="_Toc536202315"/>
      <w:bookmarkStart w:id="100" w:name="_Toc19543341"/>
      <w:bookmarkStart w:id="101" w:name="_Toc536202384"/>
      <w:r>
        <w:rPr>
          <w:rFonts w:hint="eastAsia" w:ascii="宋体" w:hAnsi="宋体" w:eastAsia="宋体" w:cs="宋体"/>
          <w:b/>
          <w:bCs/>
          <w:color w:val="auto"/>
          <w:kern w:val="0"/>
          <w:sz w:val="24"/>
          <w:szCs w:val="24"/>
        </w:rPr>
        <w:t>签订合同</w:t>
      </w:r>
      <w:bookmarkEnd w:id="94"/>
      <w:bookmarkEnd w:id="95"/>
      <w:bookmarkEnd w:id="96"/>
      <w:bookmarkEnd w:id="97"/>
      <w:bookmarkEnd w:id="98"/>
      <w:bookmarkEnd w:id="99"/>
      <w:bookmarkEnd w:id="100"/>
      <w:bookmarkEnd w:id="101"/>
    </w:p>
    <w:p w14:paraId="250835FB">
      <w:pPr>
        <w:pageBreakBefore w:val="0"/>
        <w:wordWrap/>
        <w:topLinePunct w:val="0"/>
        <w:autoSpaceDE/>
        <w:autoSpaceDN/>
        <w:bidi w:val="0"/>
        <w:spacing w:line="460" w:lineRule="exact"/>
        <w:ind w:firstLine="480" w:firstLineChars="200"/>
        <w:textAlignment w:val="auto"/>
        <w:rPr>
          <w:rFonts w:hint="eastAsia" w:ascii="宋体" w:hAnsi="宋体" w:eastAsia="宋体" w:cs="宋体"/>
          <w:color w:val="auto"/>
          <w:sz w:val="24"/>
          <w:szCs w:val="24"/>
          <w:lang w:eastAsia="zh-CN"/>
        </w:rPr>
      </w:pPr>
      <w:r>
        <w:rPr>
          <w:rFonts w:hint="eastAsia" w:ascii="宋体" w:hAnsi="宋体" w:cs="宋体"/>
          <w:color w:val="auto"/>
          <w:sz w:val="24"/>
          <w:szCs w:val="24"/>
          <w:lang w:eastAsia="zh-CN"/>
        </w:rPr>
        <w:t>1.</w:t>
      </w:r>
      <w:r>
        <w:rPr>
          <w:rFonts w:hint="eastAsia" w:ascii="宋体" w:hAnsi="宋体" w:eastAsia="宋体" w:cs="宋体"/>
          <w:color w:val="auto"/>
          <w:sz w:val="24"/>
          <w:szCs w:val="24"/>
        </w:rPr>
        <w:t>成交后，成交供应商在收到成交通知书后</w:t>
      </w:r>
      <w:r>
        <w:rPr>
          <w:rFonts w:hint="eastAsia" w:ascii="宋体" w:hAnsi="宋体" w:cs="宋体"/>
          <w:color w:val="auto"/>
          <w:sz w:val="24"/>
          <w:szCs w:val="24"/>
          <w:lang w:val="en-US" w:eastAsia="zh-CN"/>
        </w:rPr>
        <w:t>二十五</w:t>
      </w:r>
      <w:r>
        <w:rPr>
          <w:rFonts w:hint="eastAsia" w:ascii="宋体" w:hAnsi="宋体" w:eastAsia="宋体" w:cs="宋体"/>
          <w:color w:val="auto"/>
          <w:sz w:val="24"/>
          <w:szCs w:val="24"/>
        </w:rPr>
        <w:t>（</w:t>
      </w:r>
      <w:r>
        <w:rPr>
          <w:rFonts w:hint="eastAsia" w:ascii="宋体" w:hAnsi="宋体" w:cs="宋体"/>
          <w:color w:val="auto"/>
          <w:sz w:val="24"/>
          <w:szCs w:val="24"/>
          <w:lang w:val="en-US" w:eastAsia="zh-CN"/>
        </w:rPr>
        <w:t>25</w:t>
      </w:r>
      <w:r>
        <w:rPr>
          <w:rFonts w:hint="eastAsia" w:ascii="宋体" w:hAnsi="宋体" w:eastAsia="宋体" w:cs="宋体"/>
          <w:color w:val="auto"/>
          <w:sz w:val="24"/>
          <w:szCs w:val="24"/>
        </w:rPr>
        <w:t>）个日历日内，应按磋商文件的要求与采购人洽谈合同条款，并签订供货合同，同时送监督机构备案，磋商文件及成交供应商的响应文件均作为合同的组成部分</w:t>
      </w:r>
      <w:r>
        <w:rPr>
          <w:rFonts w:hint="eastAsia" w:ascii="宋体" w:hAnsi="宋体" w:cs="宋体"/>
          <w:color w:val="auto"/>
          <w:sz w:val="24"/>
          <w:szCs w:val="24"/>
          <w:lang w:eastAsia="zh-CN"/>
        </w:rPr>
        <w:t>。</w:t>
      </w:r>
    </w:p>
    <w:p w14:paraId="171E5D27">
      <w:pPr>
        <w:pageBreakBefore w:val="0"/>
        <w:wordWrap/>
        <w:topLinePunct w:val="0"/>
        <w:autoSpaceDE/>
        <w:autoSpaceDN/>
        <w:bidi w:val="0"/>
        <w:spacing w:line="460" w:lineRule="exact"/>
        <w:ind w:firstLine="360" w:firstLineChars="150"/>
        <w:jc w:val="left"/>
        <w:textAlignment w:val="auto"/>
        <w:rPr>
          <w:rFonts w:hint="eastAsia" w:ascii="宋体" w:hAnsi="宋体" w:eastAsia="宋体" w:cs="宋体"/>
          <w:color w:val="auto"/>
          <w:sz w:val="24"/>
          <w:szCs w:val="24"/>
        </w:rPr>
      </w:pPr>
      <w:r>
        <w:rPr>
          <w:rFonts w:hint="eastAsia" w:ascii="宋体" w:hAnsi="宋体" w:cs="宋体"/>
          <w:color w:val="auto"/>
          <w:sz w:val="24"/>
          <w:szCs w:val="24"/>
          <w:lang w:eastAsia="zh-CN"/>
        </w:rPr>
        <w:t>2.</w:t>
      </w:r>
      <w:r>
        <w:rPr>
          <w:rFonts w:hint="eastAsia" w:ascii="宋体" w:hAnsi="宋体" w:eastAsia="宋体" w:cs="宋体"/>
          <w:color w:val="auto"/>
          <w:sz w:val="24"/>
          <w:szCs w:val="24"/>
        </w:rPr>
        <w:t>采购人不得向成交供应商提出超出磋商文件以外的任何要求作为签订合同的条件，不得与成交供应商订立背离磋商文件确定的合同文本以及采购服务要求实质性内容的协议。</w:t>
      </w:r>
    </w:p>
    <w:p w14:paraId="54EA4624">
      <w:pPr>
        <w:pStyle w:val="98"/>
        <w:pageBreakBefore w:val="0"/>
        <w:numPr>
          <w:ilvl w:val="0"/>
          <w:numId w:val="0"/>
        </w:numPr>
        <w:wordWrap/>
        <w:topLinePunct w:val="0"/>
        <w:autoSpaceDE/>
        <w:autoSpaceDN/>
        <w:bidi w:val="0"/>
        <w:spacing w:line="460" w:lineRule="exact"/>
        <w:ind w:firstLine="480" w:firstLineChars="200"/>
        <w:textAlignment w:val="auto"/>
        <w:rPr>
          <w:rFonts w:hint="eastAsia" w:ascii="宋体" w:hAnsi="宋体" w:eastAsia="宋体" w:cs="宋体"/>
          <w:color w:val="auto"/>
          <w:sz w:val="24"/>
          <w:szCs w:val="24"/>
        </w:rPr>
      </w:pPr>
      <w:r>
        <w:rPr>
          <w:rFonts w:hint="eastAsia" w:ascii="宋体" w:hAnsi="宋体" w:cs="宋体"/>
          <w:color w:val="auto"/>
          <w:sz w:val="24"/>
          <w:szCs w:val="24"/>
          <w:lang w:val="en-US" w:eastAsia="zh-CN"/>
        </w:rPr>
        <w:t>3.</w:t>
      </w:r>
      <w:r>
        <w:rPr>
          <w:rFonts w:hint="eastAsia" w:ascii="宋体" w:hAnsi="宋体" w:eastAsia="宋体" w:cs="宋体"/>
          <w:color w:val="auto"/>
          <w:sz w:val="24"/>
          <w:szCs w:val="24"/>
        </w:rPr>
        <w:t>成交供应商因不可抗力或者自身原因不能履行政府采购合同的，采购人可以与排序在成交供应商之后第一位的成交候选供应商签订政府采购合同，以此类推，也可以重新开展采购活动。因自身原因拒绝签订政府采购合同的成交供应商不得参加对该项目重新开展的采购活动。</w:t>
      </w:r>
    </w:p>
    <w:p w14:paraId="60C3ABBC">
      <w:pPr>
        <w:pageBreakBefore w:val="0"/>
        <w:wordWrap/>
        <w:topLinePunct w:val="0"/>
        <w:autoSpaceDE/>
        <w:autoSpaceDN/>
        <w:bidi w:val="0"/>
        <w:spacing w:line="460" w:lineRule="exact"/>
        <w:ind w:firstLine="360" w:firstLineChars="150"/>
        <w:jc w:val="left"/>
        <w:textAlignment w:val="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4.</w:t>
      </w:r>
      <w:r>
        <w:rPr>
          <w:rFonts w:hint="eastAsia" w:ascii="宋体" w:hAnsi="宋体" w:eastAsia="宋体" w:cs="宋体"/>
          <w:color w:val="auto"/>
          <w:sz w:val="24"/>
          <w:szCs w:val="24"/>
          <w:highlight w:val="none"/>
        </w:rPr>
        <w:t>政府采购合同在执行过程中，确需修改、变更时，应当按照相应的审核批准程序办理。</w:t>
      </w:r>
    </w:p>
    <w:p w14:paraId="15B5A848">
      <w:pPr>
        <w:pageBreakBefore w:val="0"/>
        <w:wordWrap/>
        <w:topLinePunct w:val="0"/>
        <w:autoSpaceDE/>
        <w:autoSpaceDN/>
        <w:bidi w:val="0"/>
        <w:spacing w:line="460" w:lineRule="exact"/>
        <w:ind w:firstLine="360" w:firstLineChars="150"/>
        <w:jc w:val="left"/>
        <w:textAlignment w:val="auto"/>
        <w:rPr>
          <w:rFonts w:hint="eastAsia" w:ascii="宋体" w:hAnsi="宋体" w:eastAsia="宋体" w:cs="宋体"/>
          <w:color w:val="auto"/>
          <w:sz w:val="24"/>
          <w:szCs w:val="24"/>
        </w:rPr>
      </w:pPr>
      <w:r>
        <w:rPr>
          <w:rFonts w:hint="eastAsia" w:ascii="宋体" w:hAnsi="宋体" w:cs="宋体"/>
          <w:color w:val="auto"/>
          <w:sz w:val="24"/>
          <w:szCs w:val="24"/>
          <w:lang w:eastAsia="zh-CN"/>
        </w:rPr>
        <w:t>5.</w:t>
      </w:r>
      <w:r>
        <w:rPr>
          <w:rFonts w:hint="eastAsia" w:ascii="宋体" w:hAnsi="宋体" w:eastAsia="宋体" w:cs="宋体"/>
          <w:color w:val="auto"/>
          <w:sz w:val="24"/>
          <w:szCs w:val="24"/>
        </w:rPr>
        <w:t>磋商文件、响应文件、澄清等为政府采购合同的组成部分，具有同等法律效力。</w:t>
      </w:r>
    </w:p>
    <w:p w14:paraId="248EC3C4">
      <w:pPr>
        <w:keepNext w:val="0"/>
        <w:keepLines w:val="0"/>
        <w:pageBreakBefore w:val="0"/>
        <w:kinsoku/>
        <w:wordWrap/>
        <w:overflowPunct/>
        <w:topLinePunct w:val="0"/>
        <w:autoSpaceDE/>
        <w:autoSpaceDN/>
        <w:bidi w:val="0"/>
        <w:adjustRightInd/>
        <w:snapToGrid/>
        <w:spacing w:line="420" w:lineRule="exact"/>
        <w:ind w:firstLine="360" w:firstLineChars="150"/>
        <w:jc w:val="left"/>
        <w:textAlignment w:val="auto"/>
        <w:rPr>
          <w:rFonts w:hint="eastAsia" w:ascii="宋体" w:hAnsi="宋体" w:eastAsia="宋体" w:cs="宋体"/>
          <w:color w:val="auto"/>
          <w:sz w:val="24"/>
          <w:szCs w:val="24"/>
        </w:rPr>
      </w:pPr>
      <w:bookmarkStart w:id="102" w:name="_Toc536429325"/>
      <w:bookmarkStart w:id="103" w:name="_Toc536202316"/>
      <w:bookmarkStart w:id="104" w:name="_Toc536429378"/>
      <w:bookmarkStart w:id="105" w:name="_Toc32237"/>
      <w:bookmarkStart w:id="106" w:name="_Toc536202385"/>
      <w:bookmarkStart w:id="107" w:name="_Toc28110"/>
      <w:bookmarkStart w:id="108" w:name="_Toc26132"/>
      <w:r>
        <w:rPr>
          <w:rFonts w:hint="eastAsia" w:ascii="宋体" w:hAnsi="宋体" w:cs="宋体"/>
          <w:color w:val="auto"/>
          <w:sz w:val="24"/>
          <w:szCs w:val="24"/>
          <w:lang w:eastAsia="zh-CN"/>
        </w:rPr>
        <w:t>6.</w:t>
      </w:r>
      <w:r>
        <w:rPr>
          <w:rFonts w:hint="eastAsia" w:ascii="宋体" w:hAnsi="宋体" w:eastAsia="宋体" w:cs="宋体"/>
          <w:color w:val="auto"/>
          <w:sz w:val="24"/>
          <w:szCs w:val="24"/>
        </w:rPr>
        <w:t>政府采购管理部门在合同履行期间以及履行期后，可以随时检查项目的执行情况，对采购标准、采购内容进行调查核实，并对发现的问题进行处理。</w:t>
      </w:r>
    </w:p>
    <w:p w14:paraId="7B1F09B8">
      <w:pPr>
        <w:keepNext w:val="0"/>
        <w:keepLines w:val="0"/>
        <w:pageBreakBefore w:val="0"/>
        <w:widowControl/>
        <w:numPr>
          <w:ilvl w:val="0"/>
          <w:numId w:val="6"/>
        </w:numPr>
        <w:kinsoku/>
        <w:wordWrap/>
        <w:overflowPunct/>
        <w:topLinePunct w:val="0"/>
        <w:autoSpaceDE/>
        <w:autoSpaceDN/>
        <w:bidi w:val="0"/>
        <w:adjustRightInd/>
        <w:snapToGrid/>
        <w:spacing w:line="420" w:lineRule="exact"/>
        <w:ind w:firstLine="482" w:firstLineChars="200"/>
        <w:jc w:val="center"/>
        <w:textAlignment w:val="auto"/>
        <w:outlineLvl w:val="1"/>
        <w:rPr>
          <w:rFonts w:hint="eastAsia" w:ascii="宋体" w:hAnsi="宋体" w:eastAsia="宋体" w:cs="宋体"/>
          <w:b/>
          <w:bCs/>
          <w:color w:val="auto"/>
          <w:kern w:val="0"/>
          <w:sz w:val="24"/>
          <w:szCs w:val="24"/>
        </w:rPr>
      </w:pPr>
      <w:bookmarkStart w:id="109" w:name="_Toc19543342"/>
      <w:r>
        <w:rPr>
          <w:rFonts w:hint="eastAsia" w:ascii="宋体" w:hAnsi="宋体" w:eastAsia="宋体" w:cs="宋体"/>
          <w:b/>
          <w:bCs/>
          <w:color w:val="auto"/>
          <w:kern w:val="0"/>
          <w:sz w:val="24"/>
          <w:szCs w:val="24"/>
        </w:rPr>
        <w:t>代理服务费</w:t>
      </w:r>
      <w:bookmarkEnd w:id="102"/>
      <w:bookmarkEnd w:id="103"/>
      <w:bookmarkEnd w:id="104"/>
      <w:bookmarkEnd w:id="105"/>
      <w:bookmarkEnd w:id="106"/>
      <w:bookmarkEnd w:id="107"/>
      <w:bookmarkEnd w:id="108"/>
      <w:bookmarkEnd w:id="109"/>
    </w:p>
    <w:p w14:paraId="199CB00E">
      <w:pPr>
        <w:keepNext w:val="0"/>
        <w:keepLines w:val="0"/>
        <w:pageBreakBefore w:val="0"/>
        <w:widowControl/>
        <w:numPr>
          <w:ilvl w:val="0"/>
          <w:numId w:val="0"/>
        </w:numPr>
        <w:kinsoku/>
        <w:wordWrap/>
        <w:overflowPunct/>
        <w:topLinePunct w:val="0"/>
        <w:autoSpaceDE/>
        <w:autoSpaceDN/>
        <w:bidi w:val="0"/>
        <w:adjustRightInd/>
        <w:snapToGrid/>
        <w:spacing w:line="420" w:lineRule="exact"/>
        <w:ind w:firstLine="480" w:firstLineChars="200"/>
        <w:jc w:val="both"/>
        <w:textAlignment w:val="auto"/>
        <w:outlineLvl w:val="1"/>
        <w:rPr>
          <w:rFonts w:hint="eastAsia" w:ascii="宋体" w:hAnsi="宋体"/>
          <w:color w:val="auto"/>
          <w:sz w:val="24"/>
          <w:szCs w:val="28"/>
          <w:lang w:val="en-US" w:eastAsia="zh-CN"/>
        </w:rPr>
      </w:pPr>
      <w:r>
        <w:rPr>
          <w:rFonts w:hint="eastAsia" w:ascii="宋体" w:hAnsi="宋体" w:eastAsia="宋体" w:cs="Calibri"/>
          <w:color w:val="auto"/>
          <w:kern w:val="2"/>
          <w:sz w:val="24"/>
          <w:szCs w:val="28"/>
          <w:lang w:val="en-US" w:eastAsia="zh-CN" w:bidi="ar-SA"/>
        </w:rPr>
        <w:t>1.</w:t>
      </w:r>
      <w:r>
        <w:rPr>
          <w:rFonts w:hint="eastAsia" w:ascii="宋体" w:hAnsi="宋体"/>
          <w:color w:val="auto"/>
          <w:sz w:val="24"/>
          <w:szCs w:val="28"/>
          <w:lang w:val="en-US" w:eastAsia="zh-CN"/>
        </w:rPr>
        <w:t>代理服务费参照国家计委关于印发《招标代理服务收费管理暂行办法》的通知（计价格[2002]1980号）和《国家发展改革委办公厅关于招标代理服务收费有关问题的通知》（发改办价格[2003]857号）规定标准计取。</w:t>
      </w:r>
    </w:p>
    <w:p w14:paraId="40129D52">
      <w:pPr>
        <w:keepNext w:val="0"/>
        <w:keepLines w:val="0"/>
        <w:pageBreakBefore w:val="0"/>
        <w:widowControl/>
        <w:numPr>
          <w:ilvl w:val="0"/>
          <w:numId w:val="0"/>
        </w:numPr>
        <w:kinsoku/>
        <w:wordWrap/>
        <w:overflowPunct/>
        <w:topLinePunct w:val="0"/>
        <w:autoSpaceDE/>
        <w:autoSpaceDN/>
        <w:bidi w:val="0"/>
        <w:adjustRightInd/>
        <w:snapToGrid/>
        <w:spacing w:line="420" w:lineRule="exact"/>
        <w:ind w:firstLine="480" w:firstLineChars="200"/>
        <w:jc w:val="both"/>
        <w:textAlignment w:val="auto"/>
        <w:outlineLvl w:val="1"/>
        <w:rPr>
          <w:rFonts w:hint="eastAsia" w:ascii="宋体" w:hAnsi="宋体"/>
          <w:color w:val="auto"/>
          <w:sz w:val="24"/>
          <w:szCs w:val="24"/>
        </w:rPr>
      </w:pPr>
      <w:r>
        <w:rPr>
          <w:rFonts w:hint="eastAsia" w:ascii="宋体" w:hAnsi="宋体"/>
          <w:color w:val="auto"/>
          <w:sz w:val="24"/>
          <w:szCs w:val="24"/>
        </w:rPr>
        <w:t xml:space="preserve">采购代理机构开户名称：安康尚昊招标代理有限公司  </w:t>
      </w:r>
    </w:p>
    <w:p w14:paraId="22F1240F">
      <w:pPr>
        <w:keepNext w:val="0"/>
        <w:keepLines w:val="0"/>
        <w:pageBreakBefore w:val="0"/>
        <w:widowControl/>
        <w:numPr>
          <w:ilvl w:val="0"/>
          <w:numId w:val="0"/>
        </w:numPr>
        <w:kinsoku/>
        <w:wordWrap/>
        <w:overflowPunct/>
        <w:topLinePunct w:val="0"/>
        <w:autoSpaceDE/>
        <w:autoSpaceDN/>
        <w:bidi w:val="0"/>
        <w:adjustRightInd/>
        <w:snapToGrid/>
        <w:spacing w:line="420" w:lineRule="exact"/>
        <w:ind w:firstLine="480" w:firstLineChars="200"/>
        <w:jc w:val="both"/>
        <w:textAlignment w:val="auto"/>
        <w:outlineLvl w:val="1"/>
        <w:rPr>
          <w:rFonts w:hint="eastAsia" w:ascii="宋体" w:hAnsi="宋体"/>
          <w:color w:val="auto"/>
          <w:sz w:val="24"/>
          <w:szCs w:val="24"/>
        </w:rPr>
      </w:pPr>
      <w:r>
        <w:rPr>
          <w:rFonts w:hint="eastAsia" w:ascii="宋体" w:hAnsi="宋体"/>
          <w:color w:val="auto"/>
          <w:sz w:val="24"/>
          <w:szCs w:val="24"/>
        </w:rPr>
        <w:t xml:space="preserve">开户行名称：中国建设银行股份有限公司安康分行营业部  </w:t>
      </w:r>
    </w:p>
    <w:p w14:paraId="61B4CFDE">
      <w:pPr>
        <w:keepNext w:val="0"/>
        <w:keepLines w:val="0"/>
        <w:pageBreakBefore w:val="0"/>
        <w:widowControl/>
        <w:numPr>
          <w:ilvl w:val="0"/>
          <w:numId w:val="0"/>
        </w:numPr>
        <w:kinsoku/>
        <w:wordWrap/>
        <w:overflowPunct/>
        <w:topLinePunct w:val="0"/>
        <w:autoSpaceDE/>
        <w:autoSpaceDN/>
        <w:bidi w:val="0"/>
        <w:adjustRightInd/>
        <w:snapToGrid/>
        <w:spacing w:line="420" w:lineRule="exact"/>
        <w:ind w:firstLine="480" w:firstLineChars="200"/>
        <w:jc w:val="both"/>
        <w:textAlignment w:val="auto"/>
        <w:outlineLvl w:val="1"/>
        <w:rPr>
          <w:rFonts w:hint="eastAsia" w:ascii="宋体" w:hAnsi="宋体" w:eastAsia="宋体" w:cs="宋体"/>
          <w:color w:val="auto"/>
          <w:sz w:val="24"/>
          <w:szCs w:val="24"/>
          <w:lang w:eastAsia="zh-CN"/>
        </w:rPr>
      </w:pPr>
      <w:r>
        <w:rPr>
          <w:rFonts w:hint="eastAsia" w:ascii="宋体" w:hAnsi="宋体"/>
          <w:color w:val="auto"/>
          <w:sz w:val="24"/>
          <w:szCs w:val="24"/>
          <w:lang w:eastAsia="zh-CN"/>
        </w:rPr>
        <w:t>账</w:t>
      </w:r>
      <w:r>
        <w:rPr>
          <w:rFonts w:hint="eastAsia" w:ascii="宋体" w:hAnsi="宋体"/>
          <w:color w:val="auto"/>
          <w:sz w:val="24"/>
          <w:szCs w:val="24"/>
        </w:rPr>
        <w:t xml:space="preserve">      号：61050166371100000492</w:t>
      </w:r>
    </w:p>
    <w:p w14:paraId="16403CFA">
      <w:pPr>
        <w:keepNext w:val="0"/>
        <w:keepLines w:val="0"/>
        <w:pageBreakBefore w:val="0"/>
        <w:numPr>
          <w:ilvl w:val="0"/>
          <w:numId w:val="0"/>
        </w:numPr>
        <w:kinsoku/>
        <w:wordWrap/>
        <w:overflowPunct/>
        <w:topLinePunct w:val="0"/>
        <w:autoSpaceDE/>
        <w:autoSpaceDN/>
        <w:bidi w:val="0"/>
        <w:adjustRightInd/>
        <w:snapToGrid/>
        <w:spacing w:line="420" w:lineRule="exact"/>
        <w:ind w:firstLine="480" w:firstLineChars="200"/>
        <w:jc w:val="left"/>
        <w:textAlignment w:val="auto"/>
        <w:rPr>
          <w:rFonts w:hint="default" w:ascii="宋体" w:hAnsi="宋体" w:eastAsia="宋体" w:cs="宋体"/>
          <w:color w:val="auto"/>
          <w:sz w:val="24"/>
          <w:szCs w:val="24"/>
          <w:lang w:val="en-US" w:eastAsia="zh-CN"/>
        </w:rPr>
      </w:pPr>
      <w:r>
        <w:rPr>
          <w:rFonts w:hint="eastAsia" w:ascii="宋体" w:hAnsi="宋体" w:cs="宋体"/>
          <w:color w:val="auto"/>
          <w:sz w:val="24"/>
          <w:szCs w:val="24"/>
          <w:lang w:val="en-US" w:eastAsia="zh-CN"/>
        </w:rPr>
        <w:t>2.</w:t>
      </w:r>
      <w:r>
        <w:rPr>
          <w:rFonts w:hint="eastAsia" w:ascii="宋体" w:hAnsi="宋体" w:eastAsia="宋体" w:cs="宋体"/>
          <w:color w:val="auto"/>
          <w:sz w:val="24"/>
          <w:szCs w:val="24"/>
        </w:rPr>
        <w:t>成交</w:t>
      </w:r>
      <w:r>
        <w:rPr>
          <w:rFonts w:hint="eastAsia" w:ascii="宋体" w:hAnsi="宋体" w:cs="宋体"/>
          <w:color w:val="auto"/>
          <w:sz w:val="24"/>
          <w:szCs w:val="24"/>
          <w:lang w:val="en-US" w:eastAsia="zh-CN"/>
        </w:rPr>
        <w:t>供应商</w:t>
      </w:r>
      <w:r>
        <w:rPr>
          <w:rFonts w:hint="eastAsia" w:ascii="宋体" w:hAnsi="宋体" w:eastAsia="宋体" w:cs="宋体"/>
          <w:color w:val="auto"/>
          <w:sz w:val="24"/>
          <w:szCs w:val="24"/>
        </w:rPr>
        <w:t>在领取成交通知书前，须向采购代理机构一次性支付招标代理服务费；代理服务费以转账、电汇或现金等形式交纳。</w:t>
      </w:r>
    </w:p>
    <w:p w14:paraId="7E0793AF">
      <w:pPr>
        <w:keepNext w:val="0"/>
        <w:keepLines w:val="0"/>
        <w:pageBreakBefore w:val="0"/>
        <w:widowControl/>
        <w:numPr>
          <w:ilvl w:val="0"/>
          <w:numId w:val="6"/>
        </w:numPr>
        <w:kinsoku/>
        <w:wordWrap/>
        <w:overflowPunct/>
        <w:topLinePunct w:val="0"/>
        <w:autoSpaceDE/>
        <w:autoSpaceDN/>
        <w:bidi w:val="0"/>
        <w:adjustRightInd/>
        <w:snapToGrid/>
        <w:spacing w:line="420" w:lineRule="exact"/>
        <w:ind w:firstLine="0"/>
        <w:jc w:val="center"/>
        <w:textAlignment w:val="auto"/>
        <w:outlineLvl w:val="1"/>
        <w:rPr>
          <w:rFonts w:hint="eastAsia" w:ascii="宋体" w:hAnsi="宋体" w:eastAsia="宋体" w:cs="宋体"/>
          <w:b/>
          <w:bCs/>
          <w:color w:val="auto"/>
          <w:kern w:val="0"/>
          <w:sz w:val="24"/>
          <w:szCs w:val="24"/>
        </w:rPr>
      </w:pPr>
      <w:bookmarkStart w:id="110" w:name="_Toc536429326"/>
      <w:bookmarkStart w:id="111" w:name="_Toc664"/>
      <w:bookmarkStart w:id="112" w:name="_Toc536202386"/>
      <w:bookmarkStart w:id="113" w:name="_Toc536202317"/>
      <w:bookmarkStart w:id="114" w:name="_Toc11491"/>
      <w:bookmarkStart w:id="115" w:name="_Toc536429379"/>
      <w:bookmarkStart w:id="116" w:name="_Toc19543343"/>
      <w:r>
        <w:rPr>
          <w:rFonts w:hint="eastAsia" w:ascii="宋体" w:hAnsi="宋体" w:eastAsia="宋体" w:cs="宋体"/>
          <w:b/>
          <w:bCs/>
          <w:color w:val="auto"/>
          <w:kern w:val="0"/>
          <w:sz w:val="24"/>
          <w:szCs w:val="24"/>
        </w:rPr>
        <w:t>质疑和投诉</w:t>
      </w:r>
      <w:bookmarkEnd w:id="110"/>
      <w:bookmarkEnd w:id="111"/>
      <w:bookmarkEnd w:id="112"/>
      <w:bookmarkEnd w:id="113"/>
      <w:bookmarkEnd w:id="114"/>
      <w:bookmarkEnd w:id="115"/>
      <w:bookmarkEnd w:id="116"/>
    </w:p>
    <w:p w14:paraId="02659047">
      <w:pPr>
        <w:keepNext w:val="0"/>
        <w:keepLines w:val="0"/>
        <w:pageBreakBefore w:val="0"/>
        <w:kinsoku/>
        <w:wordWrap/>
        <w:overflowPunct/>
        <w:topLinePunct w:val="0"/>
        <w:autoSpaceDE/>
        <w:autoSpaceDN/>
        <w:bidi w:val="0"/>
        <w:adjustRightInd/>
        <w:snapToGrid/>
        <w:spacing w:line="420" w:lineRule="exact"/>
        <w:ind w:firstLine="480" w:firstLineChars="200"/>
        <w:jc w:val="left"/>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质疑或投诉的接收和处理应当按照《中华人民共和国政府采购法》及其实施条例、《政府采购质疑和投诉办法</w:t>
      </w:r>
      <w:r>
        <w:rPr>
          <w:rFonts w:hint="eastAsia" w:ascii="宋体" w:hAnsi="宋体" w:cs="宋体"/>
          <w:color w:val="auto"/>
          <w:sz w:val="24"/>
          <w:szCs w:val="24"/>
          <w:lang w:eastAsia="zh-CN"/>
        </w:rPr>
        <w:t>》《</w:t>
      </w:r>
      <w:r>
        <w:rPr>
          <w:rFonts w:hint="eastAsia" w:ascii="宋体" w:hAnsi="宋体" w:eastAsia="宋体" w:cs="宋体"/>
          <w:color w:val="auto"/>
          <w:sz w:val="24"/>
          <w:szCs w:val="24"/>
        </w:rPr>
        <w:t>财政部关于加强政府采购供应商投诉受理审查工作的通知》等的相关规定办理。</w:t>
      </w:r>
    </w:p>
    <w:p w14:paraId="6B6484D5">
      <w:pPr>
        <w:keepNext w:val="0"/>
        <w:keepLines w:val="0"/>
        <w:pageBreakBefore w:val="0"/>
        <w:kinsoku/>
        <w:wordWrap/>
        <w:overflowPunct/>
        <w:topLinePunct w:val="0"/>
        <w:autoSpaceDE/>
        <w:autoSpaceDN/>
        <w:bidi w:val="0"/>
        <w:adjustRightInd/>
        <w:snapToGrid/>
        <w:spacing w:line="420" w:lineRule="exact"/>
        <w:ind w:firstLine="480" w:firstLineChars="200"/>
        <w:jc w:val="left"/>
        <w:textAlignment w:val="auto"/>
        <w:rPr>
          <w:rFonts w:hint="eastAsia" w:ascii="宋体" w:hAnsi="宋体" w:eastAsia="宋体" w:cs="宋体"/>
          <w:color w:val="auto"/>
          <w:sz w:val="24"/>
          <w:szCs w:val="24"/>
        </w:rPr>
      </w:pPr>
      <w:r>
        <w:rPr>
          <w:rFonts w:hint="eastAsia" w:ascii="宋体" w:hAnsi="宋体" w:cs="宋体"/>
          <w:color w:val="auto"/>
          <w:sz w:val="24"/>
          <w:szCs w:val="24"/>
          <w:lang w:eastAsia="zh-CN"/>
        </w:rPr>
        <w:t>1.</w:t>
      </w:r>
      <w:r>
        <w:rPr>
          <w:rFonts w:hint="eastAsia" w:ascii="宋体" w:hAnsi="宋体" w:eastAsia="宋体" w:cs="宋体"/>
          <w:color w:val="auto"/>
          <w:sz w:val="24"/>
          <w:szCs w:val="24"/>
        </w:rPr>
        <w:t>供应商认为采购文件、采购过程和中标、成交结果使自己的权益受到损害的，可以在知道或者应知其权益受到损害之日起七个工作日内，以书面形式向采购人或采购代理机构提出质疑，逾期质疑无效。供应商应知其权益受到损害之日，是指：</w:t>
      </w:r>
    </w:p>
    <w:p w14:paraId="196CBC10">
      <w:pPr>
        <w:keepNext w:val="0"/>
        <w:keepLines w:val="0"/>
        <w:pageBreakBefore w:val="0"/>
        <w:kinsoku/>
        <w:wordWrap/>
        <w:overflowPunct/>
        <w:topLinePunct w:val="0"/>
        <w:autoSpaceDE/>
        <w:autoSpaceDN/>
        <w:bidi w:val="0"/>
        <w:adjustRightInd/>
        <w:snapToGrid/>
        <w:spacing w:line="420" w:lineRule="exact"/>
        <w:ind w:firstLine="240" w:firstLineChars="100"/>
        <w:jc w:val="left"/>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（1）对采购文件提出质疑的，为收到采购文件之日或者采购文件公告期限届满之日；</w:t>
      </w:r>
    </w:p>
    <w:p w14:paraId="20E86A20">
      <w:pPr>
        <w:keepNext w:val="0"/>
        <w:keepLines w:val="0"/>
        <w:pageBreakBefore w:val="0"/>
        <w:kinsoku/>
        <w:wordWrap/>
        <w:overflowPunct/>
        <w:topLinePunct w:val="0"/>
        <w:autoSpaceDE/>
        <w:autoSpaceDN/>
        <w:bidi w:val="0"/>
        <w:adjustRightInd/>
        <w:snapToGrid/>
        <w:spacing w:line="420" w:lineRule="exact"/>
        <w:ind w:firstLine="240" w:firstLineChars="100"/>
        <w:jc w:val="left"/>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（2）对采购过程提出质疑的，为各采购程序环节结束之日；</w:t>
      </w:r>
    </w:p>
    <w:p w14:paraId="2CE6A8D8">
      <w:pPr>
        <w:keepNext w:val="0"/>
        <w:keepLines w:val="0"/>
        <w:pageBreakBefore w:val="0"/>
        <w:kinsoku/>
        <w:wordWrap/>
        <w:overflowPunct/>
        <w:topLinePunct w:val="0"/>
        <w:autoSpaceDE/>
        <w:autoSpaceDN/>
        <w:bidi w:val="0"/>
        <w:adjustRightInd/>
        <w:snapToGrid/>
        <w:spacing w:line="420" w:lineRule="exact"/>
        <w:ind w:firstLine="240" w:firstLineChars="100"/>
        <w:jc w:val="left"/>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（3）对中标或者成交结果提出质疑的，为中标或者成交结果公告期限届满之日。</w:t>
      </w:r>
    </w:p>
    <w:p w14:paraId="254058E2">
      <w:pPr>
        <w:keepNext w:val="0"/>
        <w:keepLines w:val="0"/>
        <w:pageBreakBefore w:val="0"/>
        <w:kinsoku/>
        <w:wordWrap/>
        <w:overflowPunct/>
        <w:topLinePunct w:val="0"/>
        <w:autoSpaceDE/>
        <w:autoSpaceDN/>
        <w:bidi w:val="0"/>
        <w:adjustRightInd/>
        <w:snapToGrid/>
        <w:spacing w:line="420" w:lineRule="exact"/>
        <w:ind w:firstLine="480" w:firstLineChars="200"/>
        <w:jc w:val="left"/>
        <w:textAlignment w:val="auto"/>
        <w:rPr>
          <w:rFonts w:hint="eastAsia" w:ascii="宋体" w:hAnsi="宋体" w:eastAsia="宋体" w:cs="宋体"/>
          <w:color w:val="auto"/>
          <w:sz w:val="24"/>
          <w:szCs w:val="24"/>
        </w:rPr>
      </w:pPr>
      <w:r>
        <w:rPr>
          <w:rFonts w:hint="eastAsia" w:ascii="宋体" w:hAnsi="宋体" w:cs="宋体"/>
          <w:color w:val="auto"/>
          <w:sz w:val="24"/>
          <w:szCs w:val="24"/>
          <w:lang w:eastAsia="zh-CN"/>
        </w:rPr>
        <w:t>2.</w:t>
      </w:r>
      <w:r>
        <w:rPr>
          <w:rFonts w:hint="eastAsia" w:ascii="宋体" w:hAnsi="宋体" w:eastAsia="宋体" w:cs="宋体"/>
          <w:color w:val="auto"/>
          <w:sz w:val="24"/>
          <w:szCs w:val="24"/>
        </w:rPr>
        <w:t>供应商应当在法定质疑期内一次性提出针对同一采购程序环节的质疑。</w:t>
      </w:r>
    </w:p>
    <w:p w14:paraId="23E75FBD">
      <w:pPr>
        <w:keepNext w:val="0"/>
        <w:keepLines w:val="0"/>
        <w:pageBreakBefore w:val="0"/>
        <w:kinsoku/>
        <w:wordWrap/>
        <w:overflowPunct/>
        <w:topLinePunct w:val="0"/>
        <w:autoSpaceDE/>
        <w:autoSpaceDN/>
        <w:bidi w:val="0"/>
        <w:adjustRightInd/>
        <w:snapToGrid/>
        <w:spacing w:line="420" w:lineRule="exact"/>
        <w:ind w:firstLine="480" w:firstLineChars="200"/>
        <w:jc w:val="left"/>
        <w:textAlignment w:val="auto"/>
        <w:rPr>
          <w:rFonts w:hint="eastAsia" w:ascii="宋体" w:hAnsi="宋体" w:eastAsia="宋体" w:cs="宋体"/>
          <w:color w:val="auto"/>
          <w:sz w:val="24"/>
          <w:szCs w:val="24"/>
        </w:rPr>
      </w:pPr>
      <w:r>
        <w:rPr>
          <w:rFonts w:hint="eastAsia" w:ascii="宋体" w:hAnsi="宋体" w:cs="宋体"/>
          <w:color w:val="auto"/>
          <w:sz w:val="24"/>
          <w:szCs w:val="24"/>
          <w:lang w:eastAsia="zh-CN"/>
        </w:rPr>
        <w:t>3.</w:t>
      </w:r>
      <w:r>
        <w:rPr>
          <w:rFonts w:hint="eastAsia" w:ascii="宋体" w:hAnsi="宋体" w:eastAsia="宋体" w:cs="宋体"/>
          <w:color w:val="auto"/>
          <w:sz w:val="24"/>
          <w:szCs w:val="24"/>
        </w:rPr>
        <w:t>质疑函应当包括下列主要内容：</w:t>
      </w:r>
    </w:p>
    <w:p w14:paraId="640A164E">
      <w:pPr>
        <w:keepNext w:val="0"/>
        <w:keepLines w:val="0"/>
        <w:pageBreakBefore w:val="0"/>
        <w:kinsoku/>
        <w:wordWrap/>
        <w:overflowPunct/>
        <w:topLinePunct w:val="0"/>
        <w:autoSpaceDE/>
        <w:autoSpaceDN/>
        <w:bidi w:val="0"/>
        <w:adjustRightInd/>
        <w:snapToGrid/>
        <w:spacing w:line="420" w:lineRule="exact"/>
        <w:ind w:firstLine="360" w:firstLineChars="150"/>
        <w:jc w:val="left"/>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（1）供应商的姓名或者名称、地址、邮编、联系人及联系电话；</w:t>
      </w:r>
    </w:p>
    <w:p w14:paraId="65F345C8">
      <w:pPr>
        <w:keepNext w:val="0"/>
        <w:keepLines w:val="0"/>
        <w:pageBreakBefore w:val="0"/>
        <w:kinsoku/>
        <w:wordWrap/>
        <w:overflowPunct/>
        <w:topLinePunct w:val="0"/>
        <w:autoSpaceDE/>
        <w:autoSpaceDN/>
        <w:bidi w:val="0"/>
        <w:adjustRightInd/>
        <w:snapToGrid/>
        <w:spacing w:line="420" w:lineRule="exact"/>
        <w:ind w:firstLine="360" w:firstLineChars="150"/>
        <w:jc w:val="left"/>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（2）质疑项目的名称、编号；</w:t>
      </w:r>
    </w:p>
    <w:p w14:paraId="798935A2">
      <w:pPr>
        <w:keepNext w:val="0"/>
        <w:keepLines w:val="0"/>
        <w:pageBreakBefore w:val="0"/>
        <w:kinsoku/>
        <w:wordWrap/>
        <w:overflowPunct/>
        <w:topLinePunct w:val="0"/>
        <w:autoSpaceDE/>
        <w:autoSpaceDN/>
        <w:bidi w:val="0"/>
        <w:adjustRightInd/>
        <w:snapToGrid/>
        <w:spacing w:line="420" w:lineRule="exact"/>
        <w:ind w:firstLine="360" w:firstLineChars="150"/>
        <w:jc w:val="left"/>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（3）具体、明确的质疑事项和与质疑事项相关的请求；</w:t>
      </w:r>
    </w:p>
    <w:p w14:paraId="6871EE4C">
      <w:pPr>
        <w:keepNext w:val="0"/>
        <w:keepLines w:val="0"/>
        <w:pageBreakBefore w:val="0"/>
        <w:kinsoku/>
        <w:wordWrap/>
        <w:overflowPunct/>
        <w:topLinePunct w:val="0"/>
        <w:autoSpaceDE/>
        <w:autoSpaceDN/>
        <w:bidi w:val="0"/>
        <w:adjustRightInd/>
        <w:snapToGrid/>
        <w:spacing w:line="420" w:lineRule="exact"/>
        <w:ind w:firstLine="360" w:firstLineChars="150"/>
        <w:jc w:val="left"/>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（4）事实依据；</w:t>
      </w:r>
    </w:p>
    <w:p w14:paraId="5606F67D">
      <w:pPr>
        <w:keepNext w:val="0"/>
        <w:keepLines w:val="0"/>
        <w:pageBreakBefore w:val="0"/>
        <w:kinsoku/>
        <w:wordWrap/>
        <w:overflowPunct/>
        <w:topLinePunct w:val="0"/>
        <w:autoSpaceDE/>
        <w:autoSpaceDN/>
        <w:bidi w:val="0"/>
        <w:adjustRightInd/>
        <w:snapToGrid/>
        <w:spacing w:line="420" w:lineRule="exact"/>
        <w:ind w:firstLine="360" w:firstLineChars="150"/>
        <w:jc w:val="left"/>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（5）必要的法律依据；</w:t>
      </w:r>
    </w:p>
    <w:p w14:paraId="2DF23C37">
      <w:pPr>
        <w:keepNext w:val="0"/>
        <w:keepLines w:val="0"/>
        <w:pageBreakBefore w:val="0"/>
        <w:kinsoku/>
        <w:wordWrap/>
        <w:overflowPunct/>
        <w:topLinePunct w:val="0"/>
        <w:autoSpaceDE/>
        <w:autoSpaceDN/>
        <w:bidi w:val="0"/>
        <w:adjustRightInd/>
        <w:snapToGrid/>
        <w:spacing w:line="420" w:lineRule="exact"/>
        <w:ind w:firstLine="360" w:firstLineChars="150"/>
        <w:jc w:val="left"/>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（6）提出质疑的日期。</w:t>
      </w:r>
    </w:p>
    <w:p w14:paraId="33341E5E">
      <w:pPr>
        <w:keepNext w:val="0"/>
        <w:keepLines w:val="0"/>
        <w:pageBreakBefore w:val="0"/>
        <w:kinsoku/>
        <w:wordWrap/>
        <w:overflowPunct/>
        <w:topLinePunct w:val="0"/>
        <w:autoSpaceDE/>
        <w:autoSpaceDN/>
        <w:bidi w:val="0"/>
        <w:adjustRightInd/>
        <w:snapToGrid/>
        <w:spacing w:line="420" w:lineRule="exact"/>
        <w:ind w:firstLine="480" w:firstLineChars="200"/>
        <w:jc w:val="left"/>
        <w:textAlignment w:val="auto"/>
        <w:rPr>
          <w:rFonts w:hint="eastAsia" w:ascii="宋体" w:hAnsi="宋体" w:eastAsia="宋体" w:cs="宋体"/>
          <w:color w:val="auto"/>
          <w:sz w:val="24"/>
          <w:szCs w:val="24"/>
        </w:rPr>
      </w:pPr>
      <w:r>
        <w:rPr>
          <w:rFonts w:hint="eastAsia" w:ascii="宋体" w:hAnsi="宋体" w:cs="宋体"/>
          <w:color w:val="auto"/>
          <w:sz w:val="24"/>
          <w:szCs w:val="24"/>
          <w:lang w:eastAsia="zh-CN"/>
        </w:rPr>
        <w:t>4.</w:t>
      </w:r>
      <w:r>
        <w:rPr>
          <w:rFonts w:hint="eastAsia" w:ascii="宋体" w:hAnsi="宋体" w:eastAsia="宋体" w:cs="宋体"/>
          <w:color w:val="auto"/>
          <w:sz w:val="24"/>
          <w:szCs w:val="24"/>
        </w:rPr>
        <w:t>供应商可以委托代理人进行质疑和投诉。其授权委托书应当载明代理人的姓名或者名称、代理事项、具体权限、期限和相关事项。供应商为自然人的，应当由本人签字；供应商为法人或者其他组织的，应当由法定代表人、主要负责人，或者其授权代表签字或盖章，并加盖公章。代理人提出质疑和投诉，应当提交供应商签署的授权委托书。</w:t>
      </w:r>
    </w:p>
    <w:p w14:paraId="7E1E9EC9">
      <w:pPr>
        <w:keepNext w:val="0"/>
        <w:keepLines w:val="0"/>
        <w:pageBreakBefore w:val="0"/>
        <w:kinsoku/>
        <w:wordWrap/>
        <w:overflowPunct/>
        <w:topLinePunct w:val="0"/>
        <w:autoSpaceDE/>
        <w:autoSpaceDN/>
        <w:bidi w:val="0"/>
        <w:adjustRightInd/>
        <w:snapToGrid/>
        <w:spacing w:line="420" w:lineRule="exact"/>
        <w:ind w:firstLine="480" w:firstLineChars="200"/>
        <w:jc w:val="left"/>
        <w:textAlignment w:val="auto"/>
        <w:rPr>
          <w:rFonts w:hint="eastAsia" w:ascii="宋体" w:hAnsi="宋体" w:eastAsia="宋体" w:cs="宋体"/>
          <w:color w:val="auto"/>
          <w:sz w:val="24"/>
          <w:szCs w:val="24"/>
        </w:rPr>
      </w:pPr>
      <w:r>
        <w:rPr>
          <w:rFonts w:hint="eastAsia" w:ascii="宋体" w:hAnsi="宋体" w:cs="宋体"/>
          <w:color w:val="auto"/>
          <w:sz w:val="24"/>
          <w:szCs w:val="24"/>
          <w:lang w:eastAsia="zh-CN"/>
        </w:rPr>
        <w:t>5.</w:t>
      </w:r>
      <w:r>
        <w:rPr>
          <w:rFonts w:hint="eastAsia" w:ascii="宋体" w:hAnsi="宋体" w:eastAsia="宋体" w:cs="宋体"/>
          <w:color w:val="auto"/>
          <w:sz w:val="24"/>
          <w:szCs w:val="24"/>
        </w:rPr>
        <w:t>质疑函内容不得含有虚假、恶意</w:t>
      </w:r>
      <w:r>
        <w:rPr>
          <w:rFonts w:hint="eastAsia" w:ascii="宋体" w:hAnsi="宋体" w:cs="宋体"/>
          <w:color w:val="auto"/>
          <w:sz w:val="24"/>
          <w:szCs w:val="24"/>
          <w:lang w:eastAsia="zh-CN"/>
        </w:rPr>
        <w:t>成分</w:t>
      </w:r>
      <w:r>
        <w:rPr>
          <w:rFonts w:hint="eastAsia" w:ascii="宋体" w:hAnsi="宋体" w:eastAsia="宋体" w:cs="宋体"/>
          <w:color w:val="auto"/>
          <w:sz w:val="24"/>
          <w:szCs w:val="24"/>
        </w:rPr>
        <w:t>。依照谁主张谁举证的原则，提出质疑者必须同时提交相关确凿的证据材料和注明证据的确切来源，证据来源必须合法，采购人、采购代理机构有权将质疑函转发质疑事项各关联方，请其作出解释说明。对捏造事实、提供虚假材料或者以非法手段取得的证明材料，滥用维权扰乱采购秩序的恶意质疑者，采购人、采购代理机构应当依法驳回。</w:t>
      </w:r>
    </w:p>
    <w:p w14:paraId="686DE4DB">
      <w:pPr>
        <w:keepNext w:val="0"/>
        <w:keepLines w:val="0"/>
        <w:pageBreakBefore w:val="0"/>
        <w:kinsoku/>
        <w:wordWrap/>
        <w:overflowPunct/>
        <w:topLinePunct w:val="0"/>
        <w:autoSpaceDE/>
        <w:autoSpaceDN/>
        <w:bidi w:val="0"/>
        <w:adjustRightInd/>
        <w:snapToGrid/>
        <w:spacing w:line="420" w:lineRule="exact"/>
        <w:ind w:firstLine="480" w:firstLineChars="200"/>
        <w:jc w:val="left"/>
        <w:textAlignment w:val="auto"/>
        <w:rPr>
          <w:rFonts w:hint="eastAsia" w:ascii="宋体" w:hAnsi="宋体" w:eastAsia="宋体" w:cs="宋体"/>
          <w:color w:val="auto"/>
          <w:sz w:val="24"/>
          <w:szCs w:val="24"/>
        </w:rPr>
      </w:pPr>
      <w:r>
        <w:rPr>
          <w:rFonts w:hint="eastAsia" w:ascii="宋体" w:hAnsi="宋体" w:cs="宋体"/>
          <w:color w:val="auto"/>
          <w:sz w:val="24"/>
          <w:szCs w:val="24"/>
          <w:lang w:eastAsia="zh-CN"/>
        </w:rPr>
        <w:t>6.</w:t>
      </w:r>
      <w:r>
        <w:rPr>
          <w:rFonts w:hint="eastAsia" w:ascii="宋体" w:hAnsi="宋体" w:eastAsia="宋体" w:cs="宋体"/>
          <w:color w:val="auto"/>
          <w:sz w:val="24"/>
          <w:szCs w:val="24"/>
        </w:rPr>
        <w:t xml:space="preserve">质疑函接收方式：由自然人本人或法定代表人或者其授权代表携带书面原件及身份证明原件到现场递交，否则不予受理。 </w:t>
      </w:r>
    </w:p>
    <w:p w14:paraId="430C7942">
      <w:pPr>
        <w:keepNext w:val="0"/>
        <w:keepLines w:val="0"/>
        <w:pageBreakBefore w:val="0"/>
        <w:kinsoku/>
        <w:wordWrap/>
        <w:overflowPunct/>
        <w:topLinePunct w:val="0"/>
        <w:autoSpaceDE/>
        <w:autoSpaceDN/>
        <w:bidi w:val="0"/>
        <w:adjustRightInd/>
        <w:snapToGrid/>
        <w:spacing w:line="420" w:lineRule="exact"/>
        <w:ind w:firstLine="480" w:firstLineChars="200"/>
        <w:jc w:val="left"/>
        <w:textAlignment w:val="auto"/>
        <w:rPr>
          <w:rFonts w:hint="eastAsia" w:ascii="宋体" w:hAnsi="宋体" w:eastAsia="宋体" w:cs="宋体"/>
          <w:color w:val="auto"/>
          <w:sz w:val="24"/>
          <w:szCs w:val="24"/>
        </w:rPr>
      </w:pPr>
      <w:r>
        <w:rPr>
          <w:rFonts w:hint="eastAsia" w:ascii="宋体" w:hAnsi="宋体" w:cs="宋体"/>
          <w:color w:val="auto"/>
          <w:sz w:val="24"/>
          <w:szCs w:val="24"/>
          <w:lang w:eastAsia="zh-CN"/>
        </w:rPr>
        <w:t>7.</w:t>
      </w:r>
      <w:r>
        <w:rPr>
          <w:rFonts w:hint="eastAsia" w:ascii="宋体" w:hAnsi="宋体" w:eastAsia="宋体" w:cs="宋体"/>
          <w:color w:val="auto"/>
          <w:sz w:val="24"/>
          <w:szCs w:val="24"/>
        </w:rPr>
        <w:t>质疑受理部门：安康尚昊招标代理有限公司</w:t>
      </w:r>
    </w:p>
    <w:p w14:paraId="20F23EB4">
      <w:pPr>
        <w:keepNext w:val="0"/>
        <w:keepLines w:val="0"/>
        <w:pageBreakBefore w:val="0"/>
        <w:kinsoku/>
        <w:wordWrap/>
        <w:overflowPunct/>
        <w:topLinePunct w:val="0"/>
        <w:autoSpaceDE/>
        <w:autoSpaceDN/>
        <w:bidi w:val="0"/>
        <w:adjustRightInd/>
        <w:snapToGrid/>
        <w:spacing w:line="420" w:lineRule="exact"/>
        <w:ind w:firstLine="480" w:firstLineChars="200"/>
        <w:jc w:val="left"/>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rPr>
        <w:t xml:space="preserve">   质疑受理电话：</w:t>
      </w:r>
      <w:r>
        <w:rPr>
          <w:rFonts w:hint="eastAsia" w:ascii="宋体" w:hAnsi="宋体" w:cs="宋体"/>
          <w:color w:val="auto"/>
          <w:sz w:val="24"/>
          <w:szCs w:val="24"/>
          <w:lang w:eastAsia="zh-CN"/>
        </w:rPr>
        <w:t>13991519725</w:t>
      </w:r>
    </w:p>
    <w:p w14:paraId="4B7648CE">
      <w:pPr>
        <w:keepNext w:val="0"/>
        <w:keepLines w:val="0"/>
        <w:pageBreakBefore w:val="0"/>
        <w:kinsoku/>
        <w:wordWrap/>
        <w:overflowPunct/>
        <w:topLinePunct w:val="0"/>
        <w:autoSpaceDE/>
        <w:autoSpaceDN/>
        <w:bidi w:val="0"/>
        <w:adjustRightInd/>
        <w:snapToGrid/>
        <w:spacing w:line="420" w:lineRule="exact"/>
        <w:ind w:firstLine="480" w:firstLineChars="200"/>
        <w:jc w:val="left"/>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rPr>
        <w:t>8</w:t>
      </w:r>
      <w:r>
        <w:rPr>
          <w:rFonts w:hint="eastAsia" w:ascii="宋体" w:hAnsi="宋体" w:cs="宋体"/>
          <w:color w:val="auto"/>
          <w:sz w:val="24"/>
          <w:szCs w:val="24"/>
          <w:lang w:val="en-US" w:eastAsia="zh-CN"/>
        </w:rPr>
        <w:t>.</w:t>
      </w:r>
      <w:r>
        <w:rPr>
          <w:rFonts w:hint="eastAsia" w:ascii="宋体" w:hAnsi="宋体" w:eastAsia="宋体" w:cs="宋体"/>
          <w:color w:val="auto"/>
          <w:sz w:val="24"/>
          <w:szCs w:val="24"/>
        </w:rPr>
        <w:t>提交质疑函地点：</w:t>
      </w:r>
      <w:r>
        <w:rPr>
          <w:rFonts w:hint="eastAsia" w:ascii="宋体" w:hAnsi="宋体" w:cs="宋体"/>
          <w:color w:val="auto"/>
          <w:sz w:val="24"/>
          <w:szCs w:val="24"/>
          <w:lang w:eastAsia="zh-CN"/>
        </w:rPr>
        <w:t>安康市高新区高新观澜8栋2单元801室</w:t>
      </w:r>
    </w:p>
    <w:p w14:paraId="29161B96">
      <w:pPr>
        <w:keepNext w:val="0"/>
        <w:keepLines w:val="0"/>
        <w:pageBreakBefore w:val="0"/>
        <w:kinsoku/>
        <w:wordWrap/>
        <w:overflowPunct/>
        <w:topLinePunct w:val="0"/>
        <w:autoSpaceDE/>
        <w:autoSpaceDN/>
        <w:bidi w:val="0"/>
        <w:adjustRightInd/>
        <w:snapToGrid/>
        <w:spacing w:line="420" w:lineRule="exact"/>
        <w:ind w:firstLine="480" w:firstLineChars="200"/>
        <w:jc w:val="left"/>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9</w:t>
      </w:r>
      <w:r>
        <w:rPr>
          <w:rFonts w:hint="eastAsia" w:ascii="宋体" w:hAnsi="宋体" w:cs="宋体"/>
          <w:color w:val="auto"/>
          <w:sz w:val="24"/>
          <w:szCs w:val="24"/>
          <w:lang w:val="en-US" w:eastAsia="zh-CN"/>
        </w:rPr>
        <w:t>.</w:t>
      </w:r>
      <w:r>
        <w:rPr>
          <w:rFonts w:hint="eastAsia" w:ascii="宋体" w:hAnsi="宋体" w:eastAsia="宋体" w:cs="宋体"/>
          <w:color w:val="auto"/>
          <w:sz w:val="24"/>
          <w:szCs w:val="24"/>
        </w:rPr>
        <w:t>本次采购活动中，采购代理机构对质疑函回复的书面文件的送达方式为现场取件。</w:t>
      </w:r>
    </w:p>
    <w:p w14:paraId="70638E60">
      <w:pPr>
        <w:keepNext w:val="0"/>
        <w:keepLines w:val="0"/>
        <w:pageBreakBefore w:val="0"/>
        <w:kinsoku/>
        <w:wordWrap/>
        <w:overflowPunct/>
        <w:topLinePunct w:val="0"/>
        <w:autoSpaceDE/>
        <w:autoSpaceDN/>
        <w:bidi w:val="0"/>
        <w:adjustRightInd/>
        <w:snapToGrid/>
        <w:spacing w:line="420" w:lineRule="exact"/>
        <w:ind w:firstLine="480" w:firstLineChars="200"/>
        <w:jc w:val="left"/>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如所质疑的问题比较复杂，采购人或者采购代理机构在规定的答复时间内无法回复，应事先告知提出质疑的供应商，同时向同级政府采购监督管理部门报告。</w:t>
      </w:r>
    </w:p>
    <w:p w14:paraId="1978E0EC">
      <w:pPr>
        <w:keepNext w:val="0"/>
        <w:keepLines w:val="0"/>
        <w:pageBreakBefore w:val="0"/>
        <w:kinsoku/>
        <w:wordWrap/>
        <w:overflowPunct/>
        <w:topLinePunct w:val="0"/>
        <w:autoSpaceDE/>
        <w:autoSpaceDN/>
        <w:bidi w:val="0"/>
        <w:adjustRightInd/>
        <w:snapToGrid/>
        <w:spacing w:line="420" w:lineRule="exact"/>
        <w:ind w:firstLine="480" w:firstLineChars="200"/>
        <w:jc w:val="left"/>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10</w:t>
      </w:r>
      <w:r>
        <w:rPr>
          <w:rFonts w:hint="eastAsia" w:ascii="宋体" w:hAnsi="宋体" w:cs="宋体"/>
          <w:color w:val="auto"/>
          <w:sz w:val="24"/>
          <w:szCs w:val="24"/>
          <w:lang w:val="en-US" w:eastAsia="zh-CN"/>
        </w:rPr>
        <w:t>.</w:t>
      </w:r>
      <w:r>
        <w:rPr>
          <w:rFonts w:hint="eastAsia" w:ascii="宋体" w:hAnsi="宋体" w:eastAsia="宋体" w:cs="宋体"/>
          <w:color w:val="auto"/>
          <w:sz w:val="24"/>
          <w:szCs w:val="24"/>
        </w:rPr>
        <w:t>质疑供应商对采购人、采购代理机构的答复不满意，或者采购人、采购代理机构未在规定的时间内作出答复的，可以在答复期满后15个工作日内向采购人的同级政府采购监督管理部门投诉。</w:t>
      </w:r>
    </w:p>
    <w:p w14:paraId="319600A1">
      <w:pPr>
        <w:keepNext w:val="0"/>
        <w:keepLines w:val="0"/>
        <w:pageBreakBefore w:val="0"/>
        <w:kinsoku/>
        <w:wordWrap/>
        <w:overflowPunct/>
        <w:topLinePunct w:val="0"/>
        <w:autoSpaceDE/>
        <w:autoSpaceDN/>
        <w:bidi w:val="0"/>
        <w:adjustRightInd/>
        <w:snapToGrid/>
        <w:spacing w:line="420" w:lineRule="exact"/>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1</w:t>
      </w:r>
      <w:r>
        <w:rPr>
          <w:rFonts w:hint="eastAsia" w:ascii="宋体" w:hAnsi="宋体" w:cs="宋体"/>
          <w:color w:val="auto"/>
          <w:sz w:val="24"/>
          <w:szCs w:val="24"/>
          <w:lang w:eastAsia="zh-CN"/>
        </w:rPr>
        <w:t>1.</w:t>
      </w:r>
      <w:r>
        <w:rPr>
          <w:rFonts w:hint="eastAsia" w:ascii="宋体" w:hAnsi="宋体" w:eastAsia="宋体" w:cs="宋体"/>
          <w:color w:val="auto"/>
          <w:sz w:val="24"/>
          <w:szCs w:val="24"/>
        </w:rPr>
        <w:t>质疑函应当使用中文。</w:t>
      </w:r>
    </w:p>
    <w:p w14:paraId="59D6CAF9">
      <w:pPr>
        <w:keepNext w:val="0"/>
        <w:keepLines w:val="0"/>
        <w:pageBreakBefore w:val="0"/>
        <w:widowControl/>
        <w:numPr>
          <w:ilvl w:val="0"/>
          <w:numId w:val="6"/>
        </w:numPr>
        <w:kinsoku/>
        <w:wordWrap/>
        <w:overflowPunct/>
        <w:topLinePunct w:val="0"/>
        <w:autoSpaceDE/>
        <w:autoSpaceDN/>
        <w:bidi w:val="0"/>
        <w:adjustRightInd/>
        <w:snapToGrid/>
        <w:spacing w:line="420" w:lineRule="exact"/>
        <w:ind w:firstLine="0"/>
        <w:jc w:val="center"/>
        <w:textAlignment w:val="auto"/>
        <w:outlineLvl w:val="1"/>
        <w:rPr>
          <w:rFonts w:hint="eastAsia" w:ascii="宋体" w:hAnsi="宋体" w:eastAsia="宋体" w:cs="宋体"/>
          <w:b/>
          <w:bCs/>
          <w:color w:val="auto"/>
          <w:kern w:val="0"/>
          <w:sz w:val="24"/>
          <w:szCs w:val="24"/>
        </w:rPr>
      </w:pPr>
      <w:bookmarkStart w:id="117" w:name="_Toc19543344"/>
      <w:bookmarkStart w:id="118" w:name="_Toc536202387"/>
      <w:bookmarkStart w:id="119" w:name="_Toc536429380"/>
      <w:bookmarkStart w:id="120" w:name="_Toc536202318"/>
      <w:bookmarkStart w:id="121" w:name="_Toc536429327"/>
      <w:r>
        <w:rPr>
          <w:rFonts w:hint="eastAsia" w:ascii="宋体" w:hAnsi="宋体" w:eastAsia="宋体" w:cs="宋体"/>
          <w:b/>
          <w:bCs/>
          <w:color w:val="auto"/>
          <w:kern w:val="0"/>
          <w:sz w:val="24"/>
          <w:szCs w:val="24"/>
        </w:rPr>
        <w:t>其他</w:t>
      </w:r>
      <w:bookmarkEnd w:id="117"/>
      <w:bookmarkEnd w:id="118"/>
      <w:bookmarkEnd w:id="119"/>
      <w:bookmarkEnd w:id="120"/>
      <w:bookmarkEnd w:id="121"/>
    </w:p>
    <w:p w14:paraId="5F593B3C">
      <w:pPr>
        <w:keepNext w:val="0"/>
        <w:keepLines w:val="0"/>
        <w:pageBreakBefore w:val="0"/>
        <w:kinsoku/>
        <w:wordWrap/>
        <w:overflowPunct/>
        <w:topLinePunct w:val="0"/>
        <w:autoSpaceDE/>
        <w:autoSpaceDN/>
        <w:bidi w:val="0"/>
        <w:adjustRightInd/>
        <w:snapToGrid/>
        <w:spacing w:line="420" w:lineRule="exact"/>
        <w:ind w:firstLine="480" w:firstLineChars="200"/>
        <w:jc w:val="left"/>
        <w:textAlignment w:val="auto"/>
        <w:rPr>
          <w:rFonts w:hint="eastAsia" w:ascii="宋体" w:hAnsi="宋体" w:eastAsia="宋体" w:cs="宋体"/>
          <w:color w:val="auto"/>
          <w:sz w:val="24"/>
          <w:szCs w:val="24"/>
        </w:rPr>
      </w:pPr>
      <w:bookmarkStart w:id="122" w:name="_Toc3298"/>
      <w:r>
        <w:rPr>
          <w:rFonts w:hint="eastAsia" w:ascii="宋体" w:hAnsi="宋体" w:cs="宋体"/>
          <w:color w:val="auto"/>
          <w:sz w:val="24"/>
          <w:szCs w:val="24"/>
          <w:lang w:eastAsia="zh-CN"/>
        </w:rPr>
        <w:t>1.</w:t>
      </w:r>
      <w:r>
        <w:rPr>
          <w:rFonts w:hint="eastAsia" w:ascii="宋体" w:hAnsi="宋体" w:eastAsia="宋体" w:cs="宋体"/>
          <w:color w:val="auto"/>
          <w:sz w:val="24"/>
          <w:szCs w:val="24"/>
        </w:rPr>
        <w:t>根据《政府采购竞争性磋商采购方式管理暂行办法》（财库〔2014〕214号）第三十四条、第三十五条和《财政部关于政府采购竞争性磋商采购方式管理暂行办法有关问题的补充通知》，第一次公告后，磋商过程中出现下列情况之一的，按磋商失败处理：</w:t>
      </w:r>
    </w:p>
    <w:p w14:paraId="0A29E1F9">
      <w:pPr>
        <w:keepNext w:val="0"/>
        <w:keepLines w:val="0"/>
        <w:pageBreakBefore w:val="0"/>
        <w:kinsoku/>
        <w:wordWrap/>
        <w:overflowPunct/>
        <w:topLinePunct w:val="0"/>
        <w:autoSpaceDE/>
        <w:autoSpaceDN/>
        <w:bidi w:val="0"/>
        <w:adjustRightInd/>
        <w:snapToGrid/>
        <w:spacing w:line="420" w:lineRule="exact"/>
        <w:ind w:firstLine="480" w:firstLineChars="200"/>
        <w:jc w:val="left"/>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（1）因情况变化，不再符合规定的竞争性磋商采购方式适用情形的；</w:t>
      </w:r>
    </w:p>
    <w:p w14:paraId="78B0D55C">
      <w:pPr>
        <w:keepNext w:val="0"/>
        <w:keepLines w:val="0"/>
        <w:pageBreakBefore w:val="0"/>
        <w:kinsoku/>
        <w:wordWrap/>
        <w:overflowPunct/>
        <w:topLinePunct w:val="0"/>
        <w:autoSpaceDE/>
        <w:autoSpaceDN/>
        <w:bidi w:val="0"/>
        <w:adjustRightInd/>
        <w:snapToGrid/>
        <w:spacing w:line="420" w:lineRule="exact"/>
        <w:ind w:firstLine="480" w:firstLineChars="200"/>
        <w:jc w:val="left"/>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（2）出现影响采购公正的违法、违规行为的；</w:t>
      </w:r>
    </w:p>
    <w:p w14:paraId="05C5C6C1">
      <w:pPr>
        <w:keepNext w:val="0"/>
        <w:keepLines w:val="0"/>
        <w:pageBreakBefore w:val="0"/>
        <w:kinsoku/>
        <w:wordWrap/>
        <w:overflowPunct/>
        <w:topLinePunct w:val="0"/>
        <w:autoSpaceDE/>
        <w:autoSpaceDN/>
        <w:bidi w:val="0"/>
        <w:adjustRightInd/>
        <w:snapToGrid/>
        <w:spacing w:line="420" w:lineRule="exact"/>
        <w:ind w:firstLine="480" w:firstLineChars="200"/>
        <w:jc w:val="left"/>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3）政府购买服务项目（含政府和社会资本合作项目）、市场竞争不充分的科研项目以及需要扶持的科技成果转化项目符合要求的供应商或者报价未超过采购预算的供应商不足2家的；其他项目符合要求的供应商或者报价未超过采购预算的供应商不足3家的；</w:t>
      </w:r>
    </w:p>
    <w:p w14:paraId="5D80FF11">
      <w:pPr>
        <w:keepNext w:val="0"/>
        <w:keepLines w:val="0"/>
        <w:pageBreakBefore w:val="0"/>
        <w:kinsoku/>
        <w:wordWrap/>
        <w:overflowPunct/>
        <w:topLinePunct w:val="0"/>
        <w:autoSpaceDE/>
        <w:autoSpaceDN/>
        <w:bidi w:val="0"/>
        <w:adjustRightInd/>
        <w:snapToGrid/>
        <w:spacing w:line="420" w:lineRule="exact"/>
        <w:ind w:firstLine="480" w:firstLineChars="200"/>
        <w:jc w:val="left"/>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（4）因重大变故，采购任务取消的。</w:t>
      </w:r>
    </w:p>
    <w:p w14:paraId="243E6A38">
      <w:pPr>
        <w:keepNext w:val="0"/>
        <w:keepLines w:val="0"/>
        <w:pageBreakBefore w:val="0"/>
        <w:kinsoku/>
        <w:wordWrap/>
        <w:overflowPunct/>
        <w:topLinePunct w:val="0"/>
        <w:autoSpaceDE/>
        <w:autoSpaceDN/>
        <w:bidi w:val="0"/>
        <w:adjustRightInd/>
        <w:snapToGrid/>
        <w:spacing w:line="420" w:lineRule="exact"/>
        <w:ind w:firstLine="480" w:firstLineChars="200"/>
        <w:jc w:val="left"/>
        <w:textAlignment w:val="auto"/>
        <w:rPr>
          <w:rFonts w:hint="eastAsia" w:ascii="宋体" w:hAnsi="宋体" w:eastAsia="宋体" w:cs="宋体"/>
          <w:color w:val="auto"/>
          <w:sz w:val="24"/>
          <w:szCs w:val="24"/>
        </w:rPr>
      </w:pPr>
      <w:r>
        <w:rPr>
          <w:rFonts w:hint="eastAsia" w:ascii="宋体" w:hAnsi="宋体" w:cs="宋体"/>
          <w:color w:val="auto"/>
          <w:sz w:val="24"/>
          <w:szCs w:val="24"/>
          <w:lang w:eastAsia="zh-CN"/>
        </w:rPr>
        <w:t>2.</w:t>
      </w:r>
      <w:r>
        <w:rPr>
          <w:rFonts w:hint="eastAsia" w:ascii="宋体" w:hAnsi="宋体" w:eastAsia="宋体" w:cs="宋体"/>
          <w:color w:val="auto"/>
          <w:sz w:val="24"/>
          <w:szCs w:val="24"/>
        </w:rPr>
        <w:t>磋商失败后，除采购任务取消外，将重新组织采购</w:t>
      </w:r>
      <w:bookmarkEnd w:id="122"/>
      <w:bookmarkStart w:id="123" w:name="_Toc536429381"/>
      <w:bookmarkStart w:id="124" w:name="_Toc536202319"/>
      <w:bookmarkStart w:id="125" w:name="_Toc536429328"/>
      <w:bookmarkStart w:id="126" w:name="_Toc25345"/>
      <w:bookmarkStart w:id="127" w:name="_Toc536202388"/>
      <w:r>
        <w:rPr>
          <w:rFonts w:hint="eastAsia" w:ascii="宋体" w:hAnsi="宋体" w:eastAsia="宋体" w:cs="宋体"/>
          <w:color w:val="auto"/>
          <w:sz w:val="24"/>
          <w:szCs w:val="24"/>
        </w:rPr>
        <w:t>。</w:t>
      </w:r>
      <w:bookmarkEnd w:id="123"/>
      <w:bookmarkEnd w:id="124"/>
      <w:bookmarkEnd w:id="125"/>
      <w:bookmarkEnd w:id="126"/>
      <w:bookmarkEnd w:id="127"/>
    </w:p>
    <w:p w14:paraId="70BA1AA3">
      <w:pPr>
        <w:widowControl/>
        <w:jc w:val="left"/>
        <w:rPr>
          <w:color w:val="auto"/>
          <w:sz w:val="36"/>
        </w:rPr>
      </w:pPr>
      <w:bookmarkStart w:id="128" w:name="_Toc19543345"/>
      <w:r>
        <w:rPr>
          <w:color w:val="auto"/>
          <w:sz w:val="36"/>
        </w:rPr>
        <w:br w:type="page"/>
      </w:r>
    </w:p>
    <w:p w14:paraId="1B8A3A2A">
      <w:pPr>
        <w:pStyle w:val="31"/>
        <w:numPr>
          <w:ilvl w:val="0"/>
          <w:numId w:val="10"/>
        </w:numPr>
        <w:spacing w:before="0" w:after="0" w:line="420" w:lineRule="exact"/>
        <w:jc w:val="center"/>
        <w:outlineLvl w:val="0"/>
        <w:rPr>
          <w:color w:val="auto"/>
          <w:sz w:val="36"/>
        </w:rPr>
      </w:pPr>
      <w:r>
        <w:rPr>
          <w:rFonts w:hint="eastAsia"/>
          <w:color w:val="auto"/>
          <w:sz w:val="36"/>
        </w:rPr>
        <w:t xml:space="preserve"> </w:t>
      </w:r>
      <w:bookmarkStart w:id="129" w:name="_Toc5964"/>
      <w:r>
        <w:rPr>
          <w:rFonts w:hint="eastAsia"/>
          <w:color w:val="auto"/>
          <w:sz w:val="36"/>
        </w:rPr>
        <w:t>评分</w:t>
      </w:r>
      <w:r>
        <w:rPr>
          <w:color w:val="auto"/>
          <w:sz w:val="36"/>
        </w:rPr>
        <w:t>标准</w:t>
      </w:r>
      <w:bookmarkEnd w:id="128"/>
      <w:bookmarkEnd w:id="129"/>
      <w:bookmarkStart w:id="130" w:name="_Toc262"/>
    </w:p>
    <w:tbl>
      <w:tblPr>
        <w:tblStyle w:val="45"/>
        <w:tblW w:w="540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57"/>
        <w:gridCol w:w="1022"/>
        <w:gridCol w:w="7212"/>
        <w:gridCol w:w="1099"/>
      </w:tblGrid>
      <w:tr w14:paraId="4236DB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2" w:hRule="atLeast"/>
          <w:jc w:val="center"/>
        </w:trPr>
        <w:tc>
          <w:tcPr>
            <w:tcW w:w="227" w:type="pct"/>
            <w:tcBorders>
              <w:top w:val="single" w:color="auto" w:sz="4" w:space="0"/>
              <w:left w:val="single" w:color="auto" w:sz="4" w:space="0"/>
              <w:bottom w:val="single" w:color="auto" w:sz="4" w:space="0"/>
              <w:right w:val="single" w:color="auto" w:sz="4" w:space="0"/>
            </w:tcBorders>
            <w:vAlign w:val="center"/>
          </w:tcPr>
          <w:p w14:paraId="0844CDDC">
            <w:pPr>
              <w:keepNext w:val="0"/>
              <w:keepLines w:val="0"/>
              <w:pageBreakBefore w:val="0"/>
              <w:suppressLineNumbers w:val="0"/>
              <w:kinsoku/>
              <w:wordWrap/>
              <w:overflowPunct/>
              <w:topLinePunct w:val="0"/>
              <w:autoSpaceDE/>
              <w:autoSpaceDN/>
              <w:bidi w:val="0"/>
              <w:spacing w:before="0" w:beforeAutospacing="0" w:after="0" w:afterAutospacing="0" w:line="312" w:lineRule="auto"/>
              <w:ind w:left="0" w:right="0"/>
              <w:jc w:val="center"/>
              <w:rPr>
                <w:rFonts w:hint="eastAsia" w:ascii="宋体" w:hAnsi="宋体" w:eastAsia="宋体" w:cs="宋体"/>
                <w:b/>
                <w:bCs/>
                <w:color w:val="auto"/>
                <w:sz w:val="24"/>
                <w:szCs w:val="24"/>
              </w:rPr>
            </w:pPr>
            <w:bookmarkStart w:id="131" w:name="_Hlk21765274"/>
            <w:r>
              <w:rPr>
                <w:rFonts w:hint="eastAsia" w:ascii="宋体" w:hAnsi="宋体" w:eastAsia="宋体" w:cs="宋体"/>
                <w:b/>
                <w:bCs/>
                <w:color w:val="auto"/>
                <w:sz w:val="24"/>
                <w:szCs w:val="24"/>
              </w:rPr>
              <w:t>序号</w:t>
            </w:r>
            <w:bookmarkEnd w:id="131"/>
          </w:p>
        </w:tc>
        <w:tc>
          <w:tcPr>
            <w:tcW w:w="524" w:type="pct"/>
            <w:tcBorders>
              <w:top w:val="single" w:color="auto" w:sz="4" w:space="0"/>
              <w:left w:val="nil"/>
              <w:bottom w:val="single" w:color="auto" w:sz="4" w:space="0"/>
              <w:right w:val="single" w:color="auto" w:sz="4" w:space="0"/>
            </w:tcBorders>
            <w:vAlign w:val="center"/>
          </w:tcPr>
          <w:p w14:paraId="6002920B">
            <w:pPr>
              <w:keepNext w:val="0"/>
              <w:keepLines w:val="0"/>
              <w:pageBreakBefore w:val="0"/>
              <w:suppressLineNumbers w:val="0"/>
              <w:kinsoku/>
              <w:wordWrap/>
              <w:overflowPunct/>
              <w:topLinePunct w:val="0"/>
              <w:autoSpaceDE/>
              <w:autoSpaceDN/>
              <w:bidi w:val="0"/>
              <w:snapToGrid w:val="0"/>
              <w:spacing w:before="0" w:beforeAutospacing="0" w:after="0" w:afterAutospacing="0" w:line="312" w:lineRule="auto"/>
              <w:ind w:left="0" w:right="0"/>
              <w:jc w:val="center"/>
              <w:rPr>
                <w:rFonts w:hint="eastAsia" w:ascii="宋体" w:hAnsi="宋体" w:eastAsia="宋体" w:cs="宋体"/>
                <w:b/>
                <w:bCs/>
                <w:color w:val="auto"/>
                <w:sz w:val="24"/>
                <w:szCs w:val="24"/>
              </w:rPr>
            </w:pPr>
            <w:r>
              <w:rPr>
                <w:rFonts w:hint="eastAsia" w:ascii="宋体" w:hAnsi="宋体" w:cs="宋体"/>
                <w:b/>
                <w:bCs/>
                <w:color w:val="auto"/>
                <w:sz w:val="24"/>
                <w:szCs w:val="24"/>
                <w:lang w:val="en-US" w:eastAsia="zh-CN"/>
              </w:rPr>
              <w:t>投标评分点及</w:t>
            </w:r>
            <w:r>
              <w:rPr>
                <w:rFonts w:hint="eastAsia" w:ascii="宋体" w:hAnsi="宋体" w:eastAsia="宋体" w:cs="宋体"/>
                <w:b/>
                <w:bCs/>
                <w:color w:val="auto"/>
                <w:sz w:val="24"/>
                <w:szCs w:val="24"/>
              </w:rPr>
              <w:t>分值</w:t>
            </w:r>
          </w:p>
        </w:tc>
        <w:tc>
          <w:tcPr>
            <w:tcW w:w="3684" w:type="pct"/>
            <w:tcBorders>
              <w:top w:val="single" w:color="auto" w:sz="4" w:space="0"/>
              <w:left w:val="nil"/>
              <w:bottom w:val="single" w:color="auto" w:sz="4" w:space="0"/>
              <w:right w:val="single" w:color="auto" w:sz="4" w:space="0"/>
            </w:tcBorders>
            <w:vAlign w:val="center"/>
          </w:tcPr>
          <w:p w14:paraId="78E797D2">
            <w:pPr>
              <w:keepNext w:val="0"/>
              <w:keepLines w:val="0"/>
              <w:pageBreakBefore w:val="0"/>
              <w:suppressLineNumbers w:val="0"/>
              <w:kinsoku/>
              <w:wordWrap/>
              <w:overflowPunct/>
              <w:topLinePunct w:val="0"/>
              <w:autoSpaceDE/>
              <w:autoSpaceDN/>
              <w:bidi w:val="0"/>
              <w:snapToGrid w:val="0"/>
              <w:spacing w:before="0" w:beforeAutospacing="0" w:after="0" w:afterAutospacing="0" w:line="312" w:lineRule="auto"/>
              <w:ind w:left="0" w:right="0"/>
              <w:jc w:val="center"/>
              <w:rPr>
                <w:rFonts w:hint="eastAsia" w:ascii="宋体" w:hAnsi="宋体" w:eastAsia="宋体" w:cs="宋体"/>
                <w:b/>
                <w:bCs/>
                <w:color w:val="auto"/>
                <w:sz w:val="24"/>
                <w:szCs w:val="24"/>
              </w:rPr>
            </w:pPr>
            <w:r>
              <w:rPr>
                <w:rFonts w:hint="eastAsia" w:ascii="宋体" w:hAnsi="宋体" w:eastAsia="宋体" w:cs="宋体"/>
                <w:b/>
                <w:bCs/>
                <w:color w:val="auto"/>
                <w:sz w:val="24"/>
                <w:szCs w:val="24"/>
              </w:rPr>
              <w:t>评分标准</w:t>
            </w:r>
          </w:p>
        </w:tc>
        <w:tc>
          <w:tcPr>
            <w:tcW w:w="563" w:type="pct"/>
            <w:tcBorders>
              <w:top w:val="single" w:color="auto" w:sz="4" w:space="0"/>
              <w:left w:val="nil"/>
              <w:bottom w:val="single" w:color="auto" w:sz="4" w:space="0"/>
              <w:right w:val="single" w:color="auto" w:sz="4" w:space="0"/>
            </w:tcBorders>
            <w:vAlign w:val="center"/>
          </w:tcPr>
          <w:p w14:paraId="6C9931BB">
            <w:pPr>
              <w:keepNext w:val="0"/>
              <w:keepLines w:val="0"/>
              <w:pageBreakBefore w:val="0"/>
              <w:suppressLineNumbers w:val="0"/>
              <w:kinsoku/>
              <w:wordWrap/>
              <w:overflowPunct/>
              <w:topLinePunct w:val="0"/>
              <w:autoSpaceDE/>
              <w:autoSpaceDN/>
              <w:bidi w:val="0"/>
              <w:snapToGrid w:val="0"/>
              <w:spacing w:before="0" w:beforeAutospacing="0" w:after="0" w:afterAutospacing="0" w:line="312" w:lineRule="auto"/>
              <w:ind w:left="0" w:right="0"/>
              <w:jc w:val="center"/>
              <w:rPr>
                <w:rFonts w:hint="eastAsia" w:ascii="宋体" w:hAnsi="宋体" w:cs="宋体"/>
                <w:b/>
                <w:bCs/>
                <w:color w:val="auto"/>
                <w:sz w:val="24"/>
                <w:szCs w:val="24"/>
                <w:lang w:val="en-US" w:eastAsia="zh-CN"/>
              </w:rPr>
            </w:pPr>
            <w:r>
              <w:rPr>
                <w:rFonts w:hint="eastAsia" w:ascii="宋体" w:hAnsi="宋体" w:cs="宋体"/>
                <w:b/>
                <w:bCs/>
                <w:color w:val="auto"/>
                <w:sz w:val="24"/>
                <w:szCs w:val="24"/>
                <w:lang w:val="en-US" w:eastAsia="zh-CN"/>
              </w:rPr>
              <w:t>主观/</w:t>
            </w:r>
          </w:p>
          <w:p w14:paraId="7C3455D6">
            <w:pPr>
              <w:keepNext w:val="0"/>
              <w:keepLines w:val="0"/>
              <w:pageBreakBefore w:val="0"/>
              <w:suppressLineNumbers w:val="0"/>
              <w:kinsoku/>
              <w:wordWrap/>
              <w:overflowPunct/>
              <w:topLinePunct w:val="0"/>
              <w:autoSpaceDE/>
              <w:autoSpaceDN/>
              <w:bidi w:val="0"/>
              <w:snapToGrid w:val="0"/>
              <w:spacing w:before="0" w:beforeAutospacing="0" w:after="0" w:afterAutospacing="0" w:line="312" w:lineRule="auto"/>
              <w:ind w:left="0" w:right="0"/>
              <w:jc w:val="center"/>
              <w:rPr>
                <w:rFonts w:hint="default" w:ascii="宋体" w:hAnsi="宋体" w:eastAsia="宋体" w:cs="宋体"/>
                <w:b/>
                <w:bCs/>
                <w:color w:val="auto"/>
                <w:sz w:val="24"/>
                <w:szCs w:val="24"/>
                <w:lang w:val="en-US" w:eastAsia="zh-CN"/>
              </w:rPr>
            </w:pPr>
            <w:r>
              <w:rPr>
                <w:rFonts w:hint="eastAsia" w:ascii="宋体" w:hAnsi="宋体" w:cs="宋体"/>
                <w:b/>
                <w:bCs/>
                <w:color w:val="auto"/>
                <w:sz w:val="24"/>
                <w:szCs w:val="24"/>
                <w:lang w:val="en-US" w:eastAsia="zh-CN"/>
              </w:rPr>
              <w:t>客观</w:t>
            </w:r>
          </w:p>
        </w:tc>
      </w:tr>
      <w:tr w14:paraId="0C87B5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27" w:type="pct"/>
            <w:tcBorders>
              <w:top w:val="single" w:color="auto" w:sz="4" w:space="0"/>
              <w:left w:val="single" w:color="auto" w:sz="4" w:space="0"/>
              <w:bottom w:val="single" w:color="auto" w:sz="4" w:space="0"/>
              <w:right w:val="single" w:color="auto" w:sz="4" w:space="0"/>
            </w:tcBorders>
            <w:vAlign w:val="center"/>
          </w:tcPr>
          <w:p w14:paraId="367EBF07">
            <w:pPr>
              <w:keepNext w:val="0"/>
              <w:keepLines w:val="0"/>
              <w:pageBreakBefore w:val="0"/>
              <w:suppressLineNumbers w:val="0"/>
              <w:kinsoku/>
              <w:wordWrap/>
              <w:overflowPunct/>
              <w:topLinePunct w:val="0"/>
              <w:autoSpaceDE/>
              <w:autoSpaceDN/>
              <w:bidi w:val="0"/>
              <w:spacing w:before="0" w:beforeAutospacing="0" w:after="0" w:afterAutospacing="0" w:line="312" w:lineRule="auto"/>
              <w:ind w:left="-118" w:leftChars="-56" w:right="-94" w:rightChars="-45"/>
              <w:jc w:val="center"/>
              <w:rPr>
                <w:rFonts w:hint="eastAsia" w:ascii="宋体" w:hAnsi="宋体" w:eastAsia="宋体" w:cs="宋体"/>
                <w:color w:val="auto"/>
                <w:sz w:val="24"/>
                <w:szCs w:val="24"/>
              </w:rPr>
            </w:pPr>
            <w:r>
              <w:rPr>
                <w:rFonts w:hint="eastAsia" w:ascii="宋体" w:hAnsi="宋体" w:eastAsia="宋体" w:cs="宋体"/>
                <w:color w:val="auto"/>
                <w:sz w:val="24"/>
                <w:szCs w:val="24"/>
              </w:rPr>
              <w:t>1</w:t>
            </w:r>
          </w:p>
        </w:tc>
        <w:tc>
          <w:tcPr>
            <w:tcW w:w="524" w:type="pct"/>
            <w:tcBorders>
              <w:top w:val="single" w:color="auto" w:sz="4" w:space="0"/>
              <w:left w:val="nil"/>
              <w:bottom w:val="single" w:color="auto" w:sz="4" w:space="0"/>
              <w:right w:val="single" w:color="auto" w:sz="4" w:space="0"/>
            </w:tcBorders>
            <w:vAlign w:val="center"/>
          </w:tcPr>
          <w:p w14:paraId="5657F42C">
            <w:pPr>
              <w:keepNext w:val="0"/>
              <w:keepLines w:val="0"/>
              <w:pageBreakBefore w:val="0"/>
              <w:suppressLineNumbers w:val="0"/>
              <w:kinsoku/>
              <w:wordWrap/>
              <w:overflowPunct/>
              <w:topLinePunct w:val="0"/>
              <w:autoSpaceDE/>
              <w:autoSpaceDN/>
              <w:bidi w:val="0"/>
              <w:spacing w:before="0" w:beforeAutospacing="0" w:after="0" w:afterAutospacing="0" w:line="312" w:lineRule="auto"/>
              <w:ind w:left="-118" w:leftChars="-56" w:right="-94" w:rightChars="-45"/>
              <w:jc w:val="center"/>
              <w:rPr>
                <w:rFonts w:hint="eastAsia" w:ascii="宋体" w:hAnsi="宋体" w:eastAsia="宋体" w:cs="宋体"/>
                <w:b/>
                <w:bCs/>
                <w:color w:val="auto"/>
                <w:sz w:val="24"/>
                <w:szCs w:val="24"/>
              </w:rPr>
            </w:pPr>
            <w:r>
              <w:rPr>
                <w:rFonts w:hint="eastAsia" w:ascii="宋体" w:hAnsi="宋体" w:eastAsia="宋体" w:cs="宋体"/>
                <w:b/>
                <w:bCs/>
                <w:color w:val="auto"/>
                <w:sz w:val="24"/>
                <w:szCs w:val="24"/>
              </w:rPr>
              <w:t>投标报价</w:t>
            </w:r>
          </w:p>
          <w:p w14:paraId="1F0B22E9">
            <w:pPr>
              <w:keepNext w:val="0"/>
              <w:keepLines w:val="0"/>
              <w:pageBreakBefore w:val="0"/>
              <w:suppressLineNumbers w:val="0"/>
              <w:kinsoku/>
              <w:wordWrap/>
              <w:overflowPunct/>
              <w:topLinePunct w:val="0"/>
              <w:autoSpaceDE/>
              <w:autoSpaceDN/>
              <w:bidi w:val="0"/>
              <w:spacing w:before="0" w:beforeAutospacing="0" w:after="0" w:afterAutospacing="0" w:line="312" w:lineRule="auto"/>
              <w:ind w:left="-118" w:leftChars="-56" w:right="-94" w:rightChars="-45"/>
              <w:jc w:val="center"/>
              <w:rPr>
                <w:rFonts w:hint="eastAsia" w:ascii="宋体" w:hAnsi="宋体" w:eastAsia="宋体" w:cs="宋体"/>
                <w:b/>
                <w:bCs/>
                <w:color w:val="auto"/>
                <w:sz w:val="24"/>
                <w:szCs w:val="24"/>
                <w:lang w:eastAsia="zh-CN"/>
              </w:rPr>
            </w:pPr>
            <w:r>
              <w:rPr>
                <w:rFonts w:hint="eastAsia" w:ascii="宋体" w:hAnsi="宋体" w:cs="宋体"/>
                <w:b/>
                <w:bCs/>
                <w:color w:val="auto"/>
                <w:sz w:val="24"/>
                <w:szCs w:val="24"/>
                <w:lang w:eastAsia="zh-CN"/>
              </w:rPr>
              <w:t>（</w:t>
            </w:r>
            <w:r>
              <w:rPr>
                <w:rFonts w:hint="eastAsia" w:ascii="宋体" w:hAnsi="宋体" w:cs="宋体"/>
                <w:b/>
                <w:bCs/>
                <w:color w:val="auto"/>
                <w:sz w:val="24"/>
                <w:szCs w:val="24"/>
                <w:lang w:val="en-US" w:eastAsia="zh-CN"/>
              </w:rPr>
              <w:t>10分</w:t>
            </w:r>
            <w:r>
              <w:rPr>
                <w:rFonts w:hint="eastAsia" w:ascii="宋体" w:hAnsi="宋体" w:cs="宋体"/>
                <w:b/>
                <w:bCs/>
                <w:color w:val="auto"/>
                <w:sz w:val="24"/>
                <w:szCs w:val="24"/>
                <w:lang w:eastAsia="zh-CN"/>
              </w:rPr>
              <w:t>）</w:t>
            </w:r>
          </w:p>
        </w:tc>
        <w:tc>
          <w:tcPr>
            <w:tcW w:w="3684" w:type="pct"/>
            <w:tcBorders>
              <w:top w:val="single" w:color="auto" w:sz="4" w:space="0"/>
              <w:left w:val="nil"/>
              <w:bottom w:val="single" w:color="auto" w:sz="4" w:space="0"/>
              <w:right w:val="single" w:color="auto" w:sz="4" w:space="0"/>
            </w:tcBorders>
            <w:vAlign w:val="center"/>
          </w:tcPr>
          <w:p w14:paraId="7059EC6C">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40" w:lineRule="exact"/>
              <w:ind w:left="0" w:right="0"/>
              <w:jc w:val="both"/>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价格分统一采用低价优先法计算，即满足</w:t>
            </w:r>
            <w:r>
              <w:rPr>
                <w:rFonts w:hint="eastAsia" w:ascii="宋体" w:hAnsi="宋体" w:cs="宋体"/>
                <w:color w:val="auto"/>
                <w:sz w:val="24"/>
                <w:szCs w:val="24"/>
                <w:lang w:val="en-US" w:eastAsia="zh-CN"/>
              </w:rPr>
              <w:t>磋商</w:t>
            </w:r>
            <w:r>
              <w:rPr>
                <w:rFonts w:hint="eastAsia" w:ascii="宋体" w:hAnsi="宋体" w:eastAsia="宋体" w:cs="宋体"/>
                <w:color w:val="auto"/>
                <w:sz w:val="24"/>
                <w:szCs w:val="24"/>
              </w:rPr>
              <w:t>文件要求且</w:t>
            </w:r>
            <w:r>
              <w:rPr>
                <w:rFonts w:hint="eastAsia" w:ascii="宋体" w:hAnsi="宋体" w:cs="宋体"/>
                <w:color w:val="auto"/>
                <w:kern w:val="0"/>
                <w:sz w:val="24"/>
                <w:szCs w:val="24"/>
              </w:rPr>
              <w:t>最终报价</w:t>
            </w:r>
            <w:r>
              <w:rPr>
                <w:rFonts w:hint="eastAsia" w:ascii="宋体" w:hAnsi="宋体" w:eastAsia="宋体" w:cs="宋体"/>
                <w:color w:val="auto"/>
                <w:sz w:val="24"/>
                <w:szCs w:val="24"/>
              </w:rPr>
              <w:t>最低的</w:t>
            </w:r>
            <w:r>
              <w:rPr>
                <w:rFonts w:hint="eastAsia" w:ascii="宋体" w:hAnsi="宋体" w:cs="宋体"/>
                <w:color w:val="auto"/>
                <w:sz w:val="24"/>
                <w:szCs w:val="24"/>
                <w:lang w:val="en-US" w:eastAsia="zh-CN"/>
              </w:rPr>
              <w:t>投标</w:t>
            </w:r>
            <w:r>
              <w:rPr>
                <w:rFonts w:hint="eastAsia" w:ascii="宋体" w:hAnsi="宋体" w:eastAsia="宋体" w:cs="宋体"/>
                <w:color w:val="auto"/>
                <w:sz w:val="24"/>
                <w:szCs w:val="24"/>
              </w:rPr>
              <w:t>报价为评标基准价，其价格分为满分。其他供应商的价格分统一按照下列公式计算：</w:t>
            </w:r>
          </w:p>
          <w:p w14:paraId="4A60F4CC">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40" w:lineRule="exact"/>
              <w:ind w:left="0" w:right="0"/>
              <w:jc w:val="both"/>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价格分=(评标基准价／</w:t>
            </w:r>
            <w:r>
              <w:rPr>
                <w:rFonts w:hint="eastAsia" w:ascii="宋体" w:hAnsi="宋体" w:cs="宋体"/>
                <w:color w:val="auto"/>
                <w:sz w:val="24"/>
                <w:szCs w:val="24"/>
                <w:lang w:val="en-US" w:eastAsia="zh-CN"/>
              </w:rPr>
              <w:t>投标</w:t>
            </w:r>
            <w:r>
              <w:rPr>
                <w:rFonts w:hint="eastAsia" w:ascii="宋体" w:hAnsi="宋体" w:eastAsia="宋体" w:cs="宋体"/>
                <w:color w:val="auto"/>
                <w:sz w:val="24"/>
                <w:szCs w:val="24"/>
              </w:rPr>
              <w:t>报价)×</w:t>
            </w:r>
            <w:r>
              <w:rPr>
                <w:rFonts w:hint="eastAsia" w:ascii="宋体" w:hAnsi="宋体" w:cs="宋体"/>
                <w:color w:val="auto"/>
                <w:sz w:val="24"/>
                <w:szCs w:val="24"/>
                <w:lang w:val="en-US" w:eastAsia="zh-CN"/>
              </w:rPr>
              <w:t>10</w:t>
            </w:r>
            <w:r>
              <w:rPr>
                <w:rFonts w:hint="eastAsia" w:ascii="宋体" w:hAnsi="宋体" w:eastAsia="宋体" w:cs="宋体"/>
                <w:color w:val="auto"/>
                <w:sz w:val="24"/>
                <w:szCs w:val="24"/>
              </w:rPr>
              <w:t xml:space="preserve">   </w:t>
            </w:r>
          </w:p>
          <w:p w14:paraId="1E6FE83C">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40" w:lineRule="exact"/>
              <w:ind w:left="0" w:right="0"/>
              <w:jc w:val="both"/>
              <w:textAlignment w:val="auto"/>
              <w:rPr>
                <w:rFonts w:hint="eastAsia" w:ascii="宋体" w:hAnsi="宋体" w:cs="宋体"/>
                <w:color w:val="auto"/>
                <w:sz w:val="24"/>
                <w:szCs w:val="24"/>
                <w:lang w:eastAsia="zh-CN"/>
              </w:rPr>
            </w:pPr>
            <w:r>
              <w:rPr>
                <w:rFonts w:hint="eastAsia" w:ascii="宋体" w:hAnsi="宋体" w:eastAsia="宋体" w:cs="宋体"/>
                <w:color w:val="auto"/>
                <w:sz w:val="24"/>
                <w:szCs w:val="24"/>
              </w:rPr>
              <w:t>注：</w:t>
            </w:r>
            <w:r>
              <w:rPr>
                <w:rFonts w:hint="eastAsia" w:ascii="宋体" w:hAnsi="宋体" w:cs="宋体"/>
                <w:color w:val="auto"/>
                <w:sz w:val="24"/>
                <w:szCs w:val="24"/>
                <w:lang w:eastAsia="zh-CN"/>
              </w:rPr>
              <w:t>1.</w:t>
            </w:r>
            <w:r>
              <w:rPr>
                <w:rFonts w:hint="eastAsia" w:ascii="宋体" w:hAnsi="宋体" w:eastAsia="宋体" w:cs="宋体"/>
                <w:color w:val="auto"/>
                <w:sz w:val="24"/>
                <w:szCs w:val="24"/>
              </w:rPr>
              <w:t>计算分数时四舍五入取小数点后两位</w:t>
            </w:r>
            <w:r>
              <w:rPr>
                <w:rFonts w:hint="eastAsia" w:ascii="宋体" w:hAnsi="宋体" w:cs="宋体"/>
                <w:color w:val="auto"/>
                <w:sz w:val="24"/>
                <w:szCs w:val="24"/>
                <w:lang w:eastAsia="zh-CN"/>
              </w:rPr>
              <w:t>；</w:t>
            </w:r>
          </w:p>
          <w:p w14:paraId="7F75F90E">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40" w:lineRule="exact"/>
              <w:ind w:left="0" w:right="0" w:firstLine="480" w:firstLineChars="200"/>
              <w:jc w:val="both"/>
              <w:textAlignment w:val="auto"/>
              <w:rPr>
                <w:rFonts w:hint="eastAsia" w:ascii="宋体" w:hAnsi="宋体" w:eastAsia="宋体" w:cs="宋体"/>
                <w:color w:val="auto"/>
                <w:sz w:val="24"/>
                <w:szCs w:val="24"/>
                <w:lang w:eastAsia="zh-CN"/>
              </w:rPr>
            </w:pPr>
            <w:r>
              <w:rPr>
                <w:rFonts w:hint="eastAsia" w:ascii="宋体" w:hAnsi="宋体" w:cs="宋体"/>
                <w:color w:val="auto"/>
                <w:sz w:val="24"/>
                <w:szCs w:val="24"/>
                <w:lang w:val="en-US" w:eastAsia="zh-CN"/>
              </w:rPr>
              <w:t>2.</w:t>
            </w:r>
            <w:r>
              <w:rPr>
                <w:rFonts w:hint="eastAsia" w:ascii="宋体" w:hAnsi="宋体" w:eastAsia="宋体" w:cs="宋体"/>
                <w:color w:val="auto"/>
                <w:sz w:val="24"/>
                <w:szCs w:val="24"/>
                <w:lang w:val="en-US" w:eastAsia="zh-CN"/>
              </w:rPr>
              <w:t>符合采购优惠政策的按政策执行</w:t>
            </w:r>
            <w:r>
              <w:rPr>
                <w:rFonts w:hint="eastAsia" w:ascii="宋体" w:hAnsi="宋体" w:cs="宋体"/>
                <w:color w:val="auto"/>
                <w:sz w:val="24"/>
                <w:szCs w:val="24"/>
                <w:lang w:eastAsia="zh-CN"/>
              </w:rPr>
              <w:t>；</w:t>
            </w:r>
          </w:p>
          <w:p w14:paraId="09B6C02E">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12" w:lineRule="auto"/>
              <w:ind w:left="0" w:right="0" w:firstLine="480" w:firstLineChars="200"/>
              <w:jc w:val="both"/>
              <w:textAlignment w:val="auto"/>
              <w:rPr>
                <w:rFonts w:hint="eastAsia" w:ascii="宋体" w:hAnsi="宋体" w:eastAsia="宋体" w:cs="宋体"/>
                <w:color w:val="auto"/>
                <w:sz w:val="24"/>
                <w:szCs w:val="24"/>
              </w:rPr>
            </w:pPr>
            <w:r>
              <w:rPr>
                <w:rFonts w:hint="eastAsia" w:ascii="宋体" w:hAnsi="宋体" w:cs="宋体"/>
                <w:color w:val="auto"/>
                <w:kern w:val="0"/>
                <w:sz w:val="24"/>
                <w:szCs w:val="24"/>
                <w:lang w:val="en-US" w:eastAsia="zh-CN" w:bidi="ar-SA"/>
              </w:rPr>
              <w:t>3</w:t>
            </w:r>
            <w:r>
              <w:rPr>
                <w:rFonts w:hint="eastAsia" w:ascii="宋体" w:hAnsi="宋体" w:eastAsia="宋体" w:cs="宋体"/>
                <w:color w:val="auto"/>
                <w:kern w:val="0"/>
                <w:sz w:val="24"/>
                <w:szCs w:val="24"/>
                <w:lang w:val="en-US" w:eastAsia="zh-CN" w:bidi="ar-SA"/>
              </w:rPr>
              <w:t>.投</w:t>
            </w:r>
            <w:r>
              <w:rPr>
                <w:rFonts w:hint="eastAsia" w:ascii="宋体" w:hAnsi="宋体" w:cs="宋体"/>
                <w:color w:val="auto"/>
                <w:sz w:val="24"/>
                <w:szCs w:val="24"/>
              </w:rPr>
              <w:t>标报价不完整的，不进入评标标准价的计算，本项得0分。</w:t>
            </w:r>
          </w:p>
        </w:tc>
        <w:tc>
          <w:tcPr>
            <w:tcW w:w="563" w:type="pct"/>
            <w:tcBorders>
              <w:top w:val="single" w:color="auto" w:sz="4" w:space="0"/>
              <w:left w:val="nil"/>
              <w:bottom w:val="single" w:color="auto" w:sz="4" w:space="0"/>
              <w:right w:val="single" w:color="auto" w:sz="4" w:space="0"/>
            </w:tcBorders>
            <w:vAlign w:val="center"/>
          </w:tcPr>
          <w:p w14:paraId="3F041DDC">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12" w:lineRule="auto"/>
              <w:ind w:left="0" w:right="0"/>
              <w:jc w:val="center"/>
              <w:textAlignment w:val="auto"/>
              <w:rPr>
                <w:rFonts w:hint="eastAsia" w:ascii="宋体" w:hAnsi="宋体" w:cs="宋体"/>
                <w:color w:val="auto"/>
                <w:kern w:val="0"/>
                <w:sz w:val="24"/>
                <w:szCs w:val="24"/>
                <w:lang w:val="en-US" w:eastAsia="zh-CN" w:bidi="ar-SA"/>
              </w:rPr>
            </w:pPr>
            <w:r>
              <w:rPr>
                <w:rFonts w:hint="eastAsia" w:ascii="宋体" w:hAnsi="宋体" w:cs="宋体"/>
                <w:b/>
                <w:bCs/>
                <w:color w:val="auto"/>
                <w:sz w:val="24"/>
                <w:szCs w:val="24"/>
                <w:lang w:val="en-US" w:eastAsia="zh-CN"/>
              </w:rPr>
              <w:t>客观</w:t>
            </w:r>
          </w:p>
        </w:tc>
      </w:tr>
      <w:tr w14:paraId="13AFD6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27" w:type="pct"/>
            <w:tcBorders>
              <w:top w:val="single" w:color="auto" w:sz="4" w:space="0"/>
              <w:left w:val="single" w:color="auto" w:sz="4" w:space="0"/>
              <w:bottom w:val="single" w:color="auto" w:sz="4" w:space="0"/>
              <w:right w:val="single" w:color="auto" w:sz="4" w:space="0"/>
            </w:tcBorders>
            <w:vAlign w:val="center"/>
          </w:tcPr>
          <w:p w14:paraId="6FA9C4DB">
            <w:pPr>
              <w:keepNext w:val="0"/>
              <w:keepLines w:val="0"/>
              <w:pageBreakBefore w:val="0"/>
              <w:suppressLineNumbers w:val="0"/>
              <w:kinsoku/>
              <w:wordWrap/>
              <w:overflowPunct/>
              <w:topLinePunct w:val="0"/>
              <w:autoSpaceDE/>
              <w:autoSpaceDN/>
              <w:bidi w:val="0"/>
              <w:spacing w:before="0" w:beforeAutospacing="0" w:after="0" w:afterAutospacing="0" w:line="312" w:lineRule="auto"/>
              <w:ind w:left="-118" w:leftChars="-56" w:right="-94" w:rightChars="-45"/>
              <w:jc w:val="center"/>
              <w:rPr>
                <w:rFonts w:hint="eastAsia" w:ascii="宋体" w:hAnsi="宋体" w:eastAsia="宋体" w:cs="宋体"/>
                <w:color w:val="auto"/>
                <w:sz w:val="24"/>
                <w:szCs w:val="24"/>
                <w:lang w:val="en-US" w:eastAsia="zh-CN"/>
              </w:rPr>
            </w:pPr>
            <w:r>
              <w:rPr>
                <w:rFonts w:hint="eastAsia" w:ascii="宋体" w:hAnsi="宋体" w:cs="宋体"/>
                <w:color w:val="auto"/>
                <w:sz w:val="24"/>
                <w:szCs w:val="24"/>
                <w:lang w:val="en-US" w:eastAsia="zh-CN"/>
              </w:rPr>
              <w:t>2</w:t>
            </w:r>
          </w:p>
        </w:tc>
        <w:tc>
          <w:tcPr>
            <w:tcW w:w="524" w:type="pct"/>
            <w:tcBorders>
              <w:top w:val="single" w:color="auto" w:sz="4" w:space="0"/>
              <w:left w:val="nil"/>
              <w:bottom w:val="single" w:color="auto" w:sz="4" w:space="0"/>
              <w:right w:val="single" w:color="auto" w:sz="4" w:space="0"/>
            </w:tcBorders>
            <w:vAlign w:val="center"/>
          </w:tcPr>
          <w:p w14:paraId="70EEE9AB">
            <w:pPr>
              <w:keepNext w:val="0"/>
              <w:keepLines w:val="0"/>
              <w:pageBreakBefore w:val="0"/>
              <w:suppressLineNumbers w:val="0"/>
              <w:kinsoku/>
              <w:wordWrap/>
              <w:overflowPunct/>
              <w:topLinePunct w:val="0"/>
              <w:autoSpaceDE/>
              <w:autoSpaceDN/>
              <w:bidi w:val="0"/>
              <w:spacing w:before="0" w:beforeAutospacing="0" w:after="0" w:afterAutospacing="0" w:line="312" w:lineRule="auto"/>
              <w:ind w:left="-118" w:leftChars="-56" w:right="-94" w:rightChars="-45"/>
              <w:jc w:val="center"/>
              <w:rPr>
                <w:rFonts w:hint="default" w:ascii="宋体" w:hAnsi="宋体" w:cs="宋体"/>
                <w:b/>
                <w:bCs/>
                <w:color w:val="auto"/>
                <w:sz w:val="24"/>
                <w:szCs w:val="24"/>
                <w:lang w:val="en-US" w:eastAsia="zh-CN"/>
              </w:rPr>
            </w:pPr>
            <w:r>
              <w:rPr>
                <w:rFonts w:hint="eastAsia" w:ascii="宋体" w:hAnsi="宋体" w:cs="宋体"/>
                <w:b/>
                <w:bCs/>
                <w:color w:val="auto"/>
                <w:sz w:val="24"/>
                <w:szCs w:val="24"/>
                <w:lang w:val="en-US" w:eastAsia="zh-CN"/>
              </w:rPr>
              <w:t>商务响应（4分）</w:t>
            </w:r>
          </w:p>
        </w:tc>
        <w:tc>
          <w:tcPr>
            <w:tcW w:w="3684" w:type="pct"/>
            <w:tcBorders>
              <w:top w:val="single" w:color="auto" w:sz="4" w:space="0"/>
              <w:left w:val="nil"/>
              <w:bottom w:val="single" w:color="auto" w:sz="4" w:space="0"/>
              <w:right w:val="single" w:color="auto" w:sz="4" w:space="0"/>
            </w:tcBorders>
            <w:vAlign w:val="center"/>
          </w:tcPr>
          <w:p w14:paraId="51780500">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12" w:lineRule="auto"/>
              <w:ind w:left="0" w:right="0"/>
              <w:jc w:val="both"/>
              <w:textAlignment w:val="auto"/>
              <w:rPr>
                <w:rFonts w:hint="eastAsia" w:ascii="宋体" w:hAnsi="宋体" w:cs="宋体"/>
                <w:color w:val="auto"/>
                <w:kern w:val="0"/>
                <w:sz w:val="24"/>
                <w:szCs w:val="24"/>
                <w:lang w:val="en-US" w:eastAsia="zh-CN" w:bidi="ar-SA"/>
              </w:rPr>
            </w:pPr>
            <w:r>
              <w:rPr>
                <w:rFonts w:hint="eastAsia" w:ascii="宋体" w:hAnsi="宋体" w:cs="宋体"/>
                <w:color w:val="auto"/>
                <w:kern w:val="0"/>
                <w:sz w:val="24"/>
                <w:szCs w:val="24"/>
                <w:lang w:val="en-US" w:eastAsia="zh-CN" w:bidi="ar-SA"/>
              </w:rPr>
              <w:t>经过有效性和符合性审核合格的投标人，对商务要求完全响应磋商文件要求的计3分。商务偏离表中出现明显优于情况的计4分。</w:t>
            </w:r>
          </w:p>
        </w:tc>
        <w:tc>
          <w:tcPr>
            <w:tcW w:w="563" w:type="pct"/>
            <w:tcBorders>
              <w:top w:val="single" w:color="auto" w:sz="4" w:space="0"/>
              <w:left w:val="nil"/>
              <w:bottom w:val="single" w:color="auto" w:sz="4" w:space="0"/>
              <w:right w:val="single" w:color="auto" w:sz="4" w:space="0"/>
            </w:tcBorders>
            <w:vAlign w:val="center"/>
          </w:tcPr>
          <w:p w14:paraId="3EA26D16">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12" w:lineRule="auto"/>
              <w:ind w:left="0" w:right="0"/>
              <w:jc w:val="center"/>
              <w:textAlignment w:val="auto"/>
              <w:rPr>
                <w:rFonts w:hint="eastAsia" w:ascii="宋体" w:hAnsi="宋体" w:cs="宋体"/>
                <w:b/>
                <w:bCs/>
                <w:color w:val="auto"/>
                <w:sz w:val="24"/>
                <w:szCs w:val="24"/>
                <w:lang w:val="en-US" w:eastAsia="zh-CN"/>
              </w:rPr>
            </w:pPr>
            <w:r>
              <w:rPr>
                <w:rFonts w:hint="eastAsia" w:ascii="宋体" w:hAnsi="宋体" w:cs="宋体"/>
                <w:b/>
                <w:bCs/>
                <w:color w:val="auto"/>
                <w:sz w:val="24"/>
                <w:szCs w:val="24"/>
                <w:lang w:val="en-US" w:eastAsia="zh-CN"/>
              </w:rPr>
              <w:t>客观</w:t>
            </w:r>
          </w:p>
        </w:tc>
      </w:tr>
      <w:tr w14:paraId="415BE1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27" w:type="pct"/>
            <w:vMerge w:val="restart"/>
            <w:tcBorders>
              <w:top w:val="single" w:color="auto" w:sz="4" w:space="0"/>
              <w:left w:val="single" w:color="auto" w:sz="4" w:space="0"/>
              <w:right w:val="single" w:color="auto" w:sz="4" w:space="0"/>
            </w:tcBorders>
            <w:vAlign w:val="center"/>
          </w:tcPr>
          <w:p w14:paraId="7B0B8C3D">
            <w:pPr>
              <w:keepNext w:val="0"/>
              <w:keepLines w:val="0"/>
              <w:pageBreakBefore w:val="0"/>
              <w:suppressLineNumbers w:val="0"/>
              <w:kinsoku/>
              <w:wordWrap/>
              <w:overflowPunct/>
              <w:topLinePunct w:val="0"/>
              <w:autoSpaceDE/>
              <w:autoSpaceDN/>
              <w:bidi w:val="0"/>
              <w:spacing w:before="0" w:beforeAutospacing="0" w:after="0" w:afterAutospacing="0" w:line="312" w:lineRule="auto"/>
              <w:ind w:left="-118" w:leftChars="-56" w:right="-94" w:rightChars="-45"/>
              <w:jc w:val="center"/>
              <w:rPr>
                <w:rFonts w:hint="eastAsia" w:ascii="宋体" w:hAnsi="宋体" w:eastAsia="宋体" w:cs="宋体"/>
                <w:color w:val="auto"/>
                <w:sz w:val="24"/>
                <w:szCs w:val="24"/>
                <w:lang w:val="en-US" w:eastAsia="zh-CN"/>
              </w:rPr>
            </w:pPr>
            <w:r>
              <w:rPr>
                <w:rFonts w:hint="eastAsia" w:ascii="宋体" w:hAnsi="宋体" w:cs="宋体"/>
                <w:color w:val="auto"/>
                <w:sz w:val="24"/>
                <w:szCs w:val="24"/>
                <w:lang w:val="en-US" w:eastAsia="zh-CN"/>
              </w:rPr>
              <w:t>3</w:t>
            </w:r>
          </w:p>
        </w:tc>
        <w:tc>
          <w:tcPr>
            <w:tcW w:w="524" w:type="pct"/>
            <w:vMerge w:val="restart"/>
            <w:tcBorders>
              <w:top w:val="single" w:color="auto" w:sz="4" w:space="0"/>
              <w:left w:val="nil"/>
              <w:right w:val="single" w:color="auto" w:sz="4" w:space="0"/>
            </w:tcBorders>
            <w:vAlign w:val="center"/>
          </w:tcPr>
          <w:p w14:paraId="5130C8F7">
            <w:pPr>
              <w:keepNext w:val="0"/>
              <w:keepLines w:val="0"/>
              <w:pageBreakBefore w:val="0"/>
              <w:suppressLineNumbers w:val="0"/>
              <w:kinsoku/>
              <w:wordWrap/>
              <w:overflowPunct/>
              <w:topLinePunct w:val="0"/>
              <w:autoSpaceDE/>
              <w:autoSpaceDN/>
              <w:bidi w:val="0"/>
              <w:spacing w:before="0" w:beforeAutospacing="0" w:after="0" w:afterAutospacing="0" w:line="312" w:lineRule="auto"/>
              <w:ind w:left="-118" w:leftChars="-56" w:right="-94" w:rightChars="-45"/>
              <w:jc w:val="center"/>
              <w:rPr>
                <w:rFonts w:hint="default" w:ascii="宋体" w:hAnsi="宋体" w:cs="宋体"/>
                <w:b/>
                <w:bCs/>
                <w:color w:val="auto"/>
                <w:sz w:val="24"/>
                <w:szCs w:val="24"/>
                <w:lang w:val="en-US" w:eastAsia="zh-CN"/>
              </w:rPr>
            </w:pPr>
            <w:r>
              <w:rPr>
                <w:rFonts w:hint="eastAsia" w:ascii="宋体" w:hAnsi="宋体" w:cs="宋体"/>
                <w:b/>
                <w:bCs/>
                <w:color w:val="auto"/>
                <w:sz w:val="24"/>
                <w:szCs w:val="24"/>
                <w:lang w:val="en-US" w:eastAsia="zh-CN"/>
              </w:rPr>
              <w:t>服务方案（50分）</w:t>
            </w:r>
          </w:p>
        </w:tc>
        <w:tc>
          <w:tcPr>
            <w:tcW w:w="3684" w:type="pct"/>
            <w:tcBorders>
              <w:top w:val="single" w:color="auto" w:sz="4" w:space="0"/>
              <w:left w:val="nil"/>
              <w:bottom w:val="single" w:color="auto" w:sz="4" w:space="0"/>
              <w:right w:val="single" w:color="auto" w:sz="4" w:space="0"/>
            </w:tcBorders>
            <w:vAlign w:val="center"/>
          </w:tcPr>
          <w:p w14:paraId="563BE792">
            <w:pPr>
              <w:keepNext w:val="0"/>
              <w:keepLines w:val="0"/>
              <w:pageBreakBefore w:val="0"/>
              <w:widowControl w:val="0"/>
              <w:suppressLineNumbers w:val="0"/>
              <w:kinsoku/>
              <w:wordWrap/>
              <w:overflowPunct/>
              <w:topLinePunct w:val="0"/>
              <w:autoSpaceDE/>
              <w:autoSpaceDN/>
              <w:bidi w:val="0"/>
              <w:adjustRightInd/>
              <w:spacing w:before="0" w:beforeAutospacing="0" w:after="0" w:afterAutospacing="0" w:line="312" w:lineRule="auto"/>
              <w:ind w:left="0" w:right="0"/>
              <w:jc w:val="both"/>
              <w:textAlignment w:val="auto"/>
              <w:rPr>
                <w:rFonts w:hint="default" w:ascii="宋体" w:hAnsi="宋体" w:eastAsia="宋体" w:cs="宋体"/>
                <w:b/>
                <w:bCs/>
                <w:kern w:val="0"/>
                <w:sz w:val="24"/>
                <w:szCs w:val="24"/>
                <w:lang w:val="en-US" w:eastAsia="zh-CN" w:bidi="ar"/>
              </w:rPr>
            </w:pPr>
            <w:r>
              <w:rPr>
                <w:rFonts w:hint="eastAsia" w:ascii="宋体" w:hAnsi="宋体" w:cs="宋体"/>
                <w:b/>
                <w:bCs/>
                <w:kern w:val="0"/>
                <w:sz w:val="24"/>
                <w:szCs w:val="24"/>
                <w:lang w:val="en-US" w:eastAsia="zh-CN" w:bidi="ar"/>
              </w:rPr>
              <w:t>1.</w:t>
            </w:r>
            <w:r>
              <w:rPr>
                <w:rFonts w:hint="default" w:ascii="宋体" w:hAnsi="宋体" w:eastAsia="宋体" w:cs="宋体"/>
                <w:b/>
                <w:bCs/>
                <w:kern w:val="0"/>
                <w:sz w:val="24"/>
                <w:szCs w:val="24"/>
                <w:lang w:val="en-US" w:eastAsia="zh-CN" w:bidi="ar"/>
              </w:rPr>
              <w:t>项目整体组织管理方案</w:t>
            </w:r>
            <w:r>
              <w:rPr>
                <w:rFonts w:hint="eastAsia" w:ascii="宋体" w:hAnsi="宋体" w:cs="宋体"/>
                <w:b/>
                <w:bCs/>
                <w:kern w:val="0"/>
                <w:sz w:val="24"/>
                <w:szCs w:val="24"/>
                <w:lang w:val="en-US" w:eastAsia="zh-CN" w:bidi="ar"/>
              </w:rPr>
              <w:t>（8分）</w:t>
            </w:r>
          </w:p>
          <w:p w14:paraId="76ADE7EC">
            <w:pPr>
              <w:keepNext w:val="0"/>
              <w:keepLines w:val="0"/>
              <w:pageBreakBefore w:val="0"/>
              <w:widowControl w:val="0"/>
              <w:suppressLineNumbers w:val="0"/>
              <w:kinsoku/>
              <w:wordWrap/>
              <w:overflowPunct/>
              <w:topLinePunct w:val="0"/>
              <w:autoSpaceDE/>
              <w:autoSpaceDN/>
              <w:bidi w:val="0"/>
              <w:adjustRightInd/>
              <w:spacing w:before="0" w:beforeAutospacing="0" w:after="0" w:afterAutospacing="0" w:line="312" w:lineRule="auto"/>
              <w:ind w:left="0" w:right="0"/>
              <w:jc w:val="both"/>
              <w:textAlignment w:val="auto"/>
              <w:rPr>
                <w:rFonts w:hint="eastAsia" w:ascii="宋体" w:hAnsi="宋体" w:cs="宋体"/>
                <w:color w:val="auto"/>
                <w:kern w:val="0"/>
                <w:sz w:val="24"/>
                <w:szCs w:val="24"/>
                <w:lang w:val="en-US" w:eastAsia="zh-CN" w:bidi="ar-SA"/>
              </w:rPr>
            </w:pPr>
            <w:r>
              <w:rPr>
                <w:rFonts w:hint="default"/>
                <w:color w:val="000000"/>
                <w:sz w:val="24"/>
                <w:szCs w:val="24"/>
              </w:rPr>
              <w:t>组织架构层级清晰，分阶段进度计划完整细化，多方对接、人员分工、过程管控机制完善</w:t>
            </w:r>
            <w:r>
              <w:rPr>
                <w:rFonts w:hint="eastAsia"/>
                <w:color w:val="000000"/>
                <w:sz w:val="24"/>
                <w:szCs w:val="24"/>
                <w:lang w:val="en-US" w:eastAsia="zh-CN"/>
              </w:rPr>
              <w:t>得</w:t>
            </w:r>
            <w:r>
              <w:rPr>
                <w:rFonts w:hint="eastAsia" w:ascii="宋体" w:hAnsi="宋体" w:cs="宋体"/>
                <w:color w:val="000000"/>
                <w:sz w:val="24"/>
                <w:szCs w:val="24"/>
                <w:lang w:val="en-US" w:eastAsia="zh-CN"/>
              </w:rPr>
              <w:t>7-8</w:t>
            </w:r>
            <w:r>
              <w:rPr>
                <w:rFonts w:hint="eastAsia"/>
                <w:color w:val="000000"/>
                <w:sz w:val="24"/>
                <w:szCs w:val="24"/>
                <w:lang w:val="en-US" w:eastAsia="zh-CN"/>
              </w:rPr>
              <w:t>分</w:t>
            </w:r>
            <w:r>
              <w:rPr>
                <w:rFonts w:hint="default"/>
                <w:color w:val="000000"/>
                <w:sz w:val="24"/>
                <w:szCs w:val="24"/>
              </w:rPr>
              <w:t>；具备完整项目组织架构与进度安排，分工、对接机制基本齐全，细化管控措施略有欠缺</w:t>
            </w:r>
            <w:r>
              <w:rPr>
                <w:rFonts w:hint="eastAsia"/>
                <w:color w:val="000000"/>
                <w:sz w:val="24"/>
                <w:szCs w:val="24"/>
                <w:lang w:val="en-US" w:eastAsia="zh-CN"/>
              </w:rPr>
              <w:t>得</w:t>
            </w:r>
            <w:r>
              <w:rPr>
                <w:rFonts w:hint="eastAsia" w:ascii="宋体" w:hAnsi="宋体" w:eastAsia="宋体" w:cs="宋体"/>
                <w:color w:val="000000"/>
                <w:sz w:val="24"/>
                <w:szCs w:val="24"/>
                <w:lang w:val="en-US" w:eastAsia="zh-CN"/>
              </w:rPr>
              <w:t>4-</w:t>
            </w:r>
            <w:r>
              <w:rPr>
                <w:rFonts w:hint="eastAsia" w:ascii="宋体" w:hAnsi="宋体" w:cs="宋体"/>
                <w:color w:val="000000"/>
                <w:sz w:val="24"/>
                <w:szCs w:val="24"/>
                <w:lang w:val="en-US" w:eastAsia="zh-CN"/>
              </w:rPr>
              <w:t>6</w:t>
            </w:r>
            <w:r>
              <w:rPr>
                <w:rFonts w:hint="eastAsia"/>
                <w:color w:val="000000"/>
                <w:sz w:val="24"/>
                <w:szCs w:val="24"/>
                <w:lang w:val="en-US" w:eastAsia="zh-CN"/>
              </w:rPr>
              <w:t>分</w:t>
            </w:r>
            <w:r>
              <w:rPr>
                <w:rFonts w:hint="default"/>
                <w:color w:val="000000"/>
                <w:sz w:val="24"/>
                <w:szCs w:val="24"/>
              </w:rPr>
              <w:t>；组织架构与进度规划较为简略，缺少分阶段管控措施</w:t>
            </w:r>
            <w:r>
              <w:rPr>
                <w:rFonts w:hint="eastAsia"/>
                <w:color w:val="000000"/>
                <w:sz w:val="24"/>
                <w:szCs w:val="24"/>
                <w:lang w:val="en-US" w:eastAsia="zh-CN"/>
              </w:rPr>
              <w:t>得分</w:t>
            </w:r>
            <w:r>
              <w:rPr>
                <w:rFonts w:hint="eastAsia" w:ascii="宋体" w:hAnsi="宋体" w:eastAsia="宋体" w:cs="宋体"/>
                <w:color w:val="000000"/>
                <w:sz w:val="24"/>
                <w:szCs w:val="24"/>
                <w:lang w:val="en-US" w:eastAsia="zh-CN"/>
              </w:rPr>
              <w:t>1-3</w:t>
            </w:r>
            <w:r>
              <w:rPr>
                <w:rFonts w:hint="default"/>
                <w:color w:val="000000"/>
                <w:sz w:val="24"/>
                <w:szCs w:val="24"/>
              </w:rPr>
              <w:t>；</w:t>
            </w:r>
            <w:r>
              <w:rPr>
                <w:rFonts w:hint="eastAsia"/>
                <w:color w:val="000000"/>
                <w:sz w:val="24"/>
                <w:szCs w:val="24"/>
                <w:lang w:val="en-US" w:eastAsia="zh-CN"/>
              </w:rPr>
              <w:t>未提供不得分。</w:t>
            </w:r>
          </w:p>
        </w:tc>
        <w:tc>
          <w:tcPr>
            <w:tcW w:w="563" w:type="pct"/>
            <w:tcBorders>
              <w:top w:val="single" w:color="auto" w:sz="4" w:space="0"/>
              <w:left w:val="nil"/>
              <w:bottom w:val="single" w:color="auto" w:sz="4" w:space="0"/>
              <w:right w:val="single" w:color="auto" w:sz="4" w:space="0"/>
            </w:tcBorders>
            <w:vAlign w:val="center"/>
          </w:tcPr>
          <w:p w14:paraId="6C0B0A0B">
            <w:pPr>
              <w:keepNext w:val="0"/>
              <w:keepLines w:val="0"/>
              <w:pageBreakBefore w:val="0"/>
              <w:widowControl w:val="0"/>
              <w:suppressLineNumbers w:val="0"/>
              <w:kinsoku/>
              <w:wordWrap/>
              <w:overflowPunct/>
              <w:topLinePunct w:val="0"/>
              <w:autoSpaceDE/>
              <w:autoSpaceDN/>
              <w:bidi w:val="0"/>
              <w:adjustRightInd/>
              <w:spacing w:before="0" w:beforeAutospacing="0" w:after="0" w:afterAutospacing="0" w:line="312" w:lineRule="auto"/>
              <w:ind w:left="0" w:right="0"/>
              <w:jc w:val="center"/>
              <w:textAlignment w:val="auto"/>
              <w:rPr>
                <w:rFonts w:hint="default" w:ascii="宋体" w:hAnsi="宋体" w:eastAsia="宋体" w:cs="宋体"/>
                <w:b/>
                <w:bCs/>
                <w:kern w:val="0"/>
                <w:sz w:val="24"/>
                <w:szCs w:val="24"/>
                <w:lang w:val="en-US" w:eastAsia="zh-CN" w:bidi="ar"/>
              </w:rPr>
            </w:pPr>
            <w:r>
              <w:rPr>
                <w:rFonts w:hint="eastAsia" w:ascii="宋体" w:hAnsi="宋体" w:cs="宋体"/>
                <w:b/>
                <w:bCs/>
                <w:color w:val="auto"/>
                <w:sz w:val="24"/>
                <w:szCs w:val="24"/>
                <w:lang w:val="en-US" w:eastAsia="zh-CN"/>
              </w:rPr>
              <w:t>主观</w:t>
            </w:r>
          </w:p>
        </w:tc>
      </w:tr>
      <w:tr w14:paraId="446B5A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27" w:type="pct"/>
            <w:vMerge w:val="continue"/>
            <w:tcBorders>
              <w:left w:val="single" w:color="auto" w:sz="4" w:space="0"/>
              <w:right w:val="single" w:color="auto" w:sz="4" w:space="0"/>
            </w:tcBorders>
            <w:vAlign w:val="center"/>
          </w:tcPr>
          <w:p w14:paraId="567270C0">
            <w:pPr>
              <w:keepNext w:val="0"/>
              <w:keepLines w:val="0"/>
              <w:pageBreakBefore w:val="0"/>
              <w:suppressLineNumbers w:val="0"/>
              <w:kinsoku/>
              <w:wordWrap/>
              <w:overflowPunct/>
              <w:topLinePunct w:val="0"/>
              <w:autoSpaceDE/>
              <w:autoSpaceDN/>
              <w:bidi w:val="0"/>
              <w:spacing w:before="0" w:beforeAutospacing="0" w:after="0" w:afterAutospacing="0" w:line="312" w:lineRule="auto"/>
              <w:ind w:left="-118" w:leftChars="-56" w:right="-94" w:rightChars="-45"/>
              <w:jc w:val="center"/>
              <w:rPr>
                <w:rFonts w:hint="eastAsia" w:ascii="宋体" w:hAnsi="宋体" w:eastAsia="宋体" w:cs="宋体"/>
                <w:color w:val="auto"/>
                <w:sz w:val="24"/>
                <w:szCs w:val="24"/>
                <w:lang w:val="en-US" w:eastAsia="zh-CN"/>
              </w:rPr>
            </w:pPr>
          </w:p>
        </w:tc>
        <w:tc>
          <w:tcPr>
            <w:tcW w:w="524" w:type="pct"/>
            <w:vMerge w:val="continue"/>
            <w:tcBorders>
              <w:left w:val="nil"/>
              <w:right w:val="single" w:color="auto" w:sz="4" w:space="0"/>
            </w:tcBorders>
            <w:vAlign w:val="center"/>
          </w:tcPr>
          <w:p w14:paraId="3731B78D">
            <w:pPr>
              <w:keepNext w:val="0"/>
              <w:keepLines w:val="0"/>
              <w:pageBreakBefore w:val="0"/>
              <w:suppressLineNumbers w:val="0"/>
              <w:kinsoku/>
              <w:wordWrap/>
              <w:overflowPunct/>
              <w:topLinePunct w:val="0"/>
              <w:autoSpaceDE/>
              <w:autoSpaceDN/>
              <w:bidi w:val="0"/>
              <w:spacing w:before="0" w:beforeAutospacing="0" w:after="0" w:afterAutospacing="0" w:line="312" w:lineRule="auto"/>
              <w:ind w:left="-118" w:leftChars="-56" w:right="-94" w:rightChars="-45"/>
              <w:jc w:val="center"/>
              <w:rPr>
                <w:rFonts w:hint="default" w:ascii="宋体" w:hAnsi="宋体" w:cs="宋体"/>
                <w:b/>
                <w:bCs/>
                <w:color w:val="auto"/>
                <w:sz w:val="24"/>
                <w:szCs w:val="24"/>
                <w:lang w:val="en-US" w:eastAsia="zh-CN"/>
              </w:rPr>
            </w:pPr>
          </w:p>
        </w:tc>
        <w:tc>
          <w:tcPr>
            <w:tcW w:w="3684" w:type="pct"/>
            <w:tcBorders>
              <w:top w:val="single" w:color="auto" w:sz="4" w:space="0"/>
              <w:left w:val="nil"/>
              <w:bottom w:val="single" w:color="auto" w:sz="4" w:space="0"/>
              <w:right w:val="single" w:color="auto" w:sz="4" w:space="0"/>
            </w:tcBorders>
            <w:vAlign w:val="center"/>
          </w:tcPr>
          <w:p w14:paraId="30D58DBE">
            <w:pPr>
              <w:keepNext w:val="0"/>
              <w:keepLines w:val="0"/>
              <w:pageBreakBefore w:val="0"/>
              <w:widowControl/>
              <w:suppressLineNumbers w:val="0"/>
              <w:kinsoku/>
              <w:wordWrap/>
              <w:overflowPunct/>
              <w:topLinePunct w:val="0"/>
              <w:autoSpaceDE/>
              <w:autoSpaceDN/>
              <w:bidi w:val="0"/>
              <w:adjustRightInd/>
              <w:spacing w:before="0" w:beforeAutospacing="0" w:after="0" w:afterAutospacing="0"/>
              <w:ind w:left="0" w:right="0"/>
              <w:jc w:val="both"/>
              <w:textAlignment w:val="auto"/>
              <w:rPr>
                <w:rFonts w:hint="default"/>
                <w:b/>
                <w:bCs/>
              </w:rPr>
            </w:pPr>
            <w:r>
              <w:rPr>
                <w:rFonts w:hint="eastAsia" w:ascii="宋体" w:hAnsi="宋体" w:cs="宋体"/>
                <w:b/>
                <w:bCs/>
                <w:color w:val="auto"/>
                <w:kern w:val="0"/>
                <w:sz w:val="24"/>
                <w:szCs w:val="24"/>
                <w:lang w:val="en-US" w:eastAsia="zh-CN" w:bidi="ar-SA"/>
              </w:rPr>
              <w:t>2.</w:t>
            </w:r>
            <w:r>
              <w:rPr>
                <w:rFonts w:hint="default" w:ascii="宋体" w:hAnsi="宋体" w:eastAsia="宋体" w:cs="宋体"/>
                <w:b/>
                <w:bCs/>
                <w:kern w:val="0"/>
                <w:sz w:val="24"/>
                <w:szCs w:val="24"/>
                <w:lang w:val="en-US" w:eastAsia="zh-CN" w:bidi="ar"/>
              </w:rPr>
              <w:t>赛前集训耗材</w:t>
            </w:r>
            <w:r>
              <w:rPr>
                <w:rFonts w:hint="eastAsia" w:ascii="宋体" w:hAnsi="宋体" w:eastAsia="宋体" w:cs="宋体"/>
                <w:b/>
                <w:bCs/>
                <w:kern w:val="0"/>
                <w:sz w:val="24"/>
                <w:szCs w:val="24"/>
                <w:lang w:val="en-US" w:eastAsia="zh-CN" w:bidi="ar"/>
              </w:rPr>
              <w:t>（</w:t>
            </w:r>
            <w:r>
              <w:rPr>
                <w:rFonts w:hint="eastAsia" w:ascii="宋体" w:hAnsi="宋体" w:cs="宋体"/>
                <w:b/>
                <w:bCs/>
                <w:kern w:val="0"/>
                <w:sz w:val="24"/>
                <w:szCs w:val="24"/>
                <w:lang w:val="en-US" w:eastAsia="zh-CN" w:bidi="ar"/>
              </w:rPr>
              <w:t>10</w:t>
            </w:r>
            <w:r>
              <w:rPr>
                <w:rFonts w:hint="eastAsia" w:ascii="宋体" w:hAnsi="宋体" w:eastAsia="宋体" w:cs="宋体"/>
                <w:b/>
                <w:bCs/>
                <w:kern w:val="0"/>
                <w:sz w:val="24"/>
                <w:szCs w:val="24"/>
                <w:lang w:val="en-US" w:eastAsia="zh-CN" w:bidi="ar"/>
              </w:rPr>
              <w:t>分）</w:t>
            </w:r>
          </w:p>
          <w:p w14:paraId="40615B56">
            <w:pPr>
              <w:keepNext w:val="0"/>
              <w:keepLines w:val="0"/>
              <w:pageBreakBefore w:val="0"/>
              <w:widowControl w:val="0"/>
              <w:suppressLineNumbers w:val="0"/>
              <w:kinsoku/>
              <w:wordWrap/>
              <w:overflowPunct/>
              <w:topLinePunct w:val="0"/>
              <w:autoSpaceDE/>
              <w:autoSpaceDN/>
              <w:bidi w:val="0"/>
              <w:adjustRightInd/>
              <w:spacing w:before="0" w:beforeAutospacing="0" w:after="0" w:afterAutospacing="0" w:line="312" w:lineRule="auto"/>
              <w:ind w:left="0" w:right="0"/>
              <w:jc w:val="both"/>
              <w:textAlignment w:val="auto"/>
              <w:rPr>
                <w:rFonts w:hint="eastAsia" w:ascii="宋体" w:hAnsi="宋体" w:eastAsia="宋体" w:cs="宋体"/>
                <w:color w:val="000000"/>
                <w:sz w:val="24"/>
                <w:szCs w:val="24"/>
              </w:rPr>
            </w:pPr>
            <w:r>
              <w:rPr>
                <w:rFonts w:hint="default"/>
                <w:color w:val="000000"/>
                <w:sz w:val="24"/>
                <w:szCs w:val="24"/>
              </w:rPr>
              <w:t>全部耗材</w:t>
            </w:r>
            <w:r>
              <w:rPr>
                <w:rFonts w:hint="eastAsia" w:ascii="宋体" w:hAnsi="宋体" w:eastAsia="宋体" w:cs="宋体"/>
                <w:color w:val="000000"/>
                <w:sz w:val="24"/>
                <w:szCs w:val="24"/>
              </w:rPr>
              <w:t>（100%）提供</w:t>
            </w:r>
            <w:r>
              <w:rPr>
                <w:rFonts w:hint="default"/>
                <w:color w:val="000000"/>
                <w:sz w:val="24"/>
                <w:szCs w:val="24"/>
              </w:rPr>
              <w:t>合法供货有效证明（厂家授权、经销资质、供货协议三者其一）；耗材清单完整覆盖全部赛项，名称、规格、型号、数</w:t>
            </w:r>
            <w:r>
              <w:rPr>
                <w:rFonts w:hint="eastAsia" w:ascii="宋体" w:hAnsi="宋体" w:eastAsia="宋体" w:cs="宋体"/>
                <w:color w:val="000000"/>
                <w:sz w:val="24"/>
                <w:szCs w:val="24"/>
              </w:rPr>
              <w:t>量齐全；明确备用耗材配置标准及耗材损耗补发流程得</w:t>
            </w:r>
            <w:r>
              <w:rPr>
                <w:rFonts w:hint="eastAsia" w:ascii="宋体" w:hAnsi="宋体" w:eastAsia="宋体" w:cs="宋体"/>
                <w:color w:val="000000"/>
                <w:sz w:val="24"/>
                <w:szCs w:val="24"/>
                <w:lang w:val="en-US" w:eastAsia="zh-CN"/>
              </w:rPr>
              <w:t>10</w:t>
            </w:r>
            <w:r>
              <w:rPr>
                <w:rFonts w:hint="eastAsia" w:ascii="宋体" w:hAnsi="宋体" w:eastAsia="宋体" w:cs="宋体"/>
                <w:color w:val="000000"/>
                <w:sz w:val="24"/>
                <w:szCs w:val="24"/>
              </w:rPr>
              <w:t>分；</w:t>
            </w:r>
          </w:p>
          <w:p w14:paraId="76888FB3">
            <w:pPr>
              <w:keepNext w:val="0"/>
              <w:keepLines w:val="0"/>
              <w:pageBreakBefore w:val="0"/>
              <w:widowControl w:val="0"/>
              <w:suppressLineNumbers w:val="0"/>
              <w:kinsoku/>
              <w:wordWrap/>
              <w:overflowPunct/>
              <w:topLinePunct w:val="0"/>
              <w:autoSpaceDE/>
              <w:autoSpaceDN/>
              <w:bidi w:val="0"/>
              <w:adjustRightInd/>
              <w:spacing w:before="0" w:beforeAutospacing="0" w:after="0" w:afterAutospacing="0" w:line="312" w:lineRule="auto"/>
              <w:ind w:left="0" w:right="0"/>
              <w:jc w:val="both"/>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80%≤具备合法证明耗材占比＜100%；耗材清单完整；备用耗材、补发流程存在轻微瑕疵得</w:t>
            </w:r>
            <w:r>
              <w:rPr>
                <w:rFonts w:hint="eastAsia" w:ascii="宋体" w:hAnsi="宋体" w:eastAsia="宋体" w:cs="宋体"/>
                <w:color w:val="000000"/>
                <w:sz w:val="24"/>
                <w:szCs w:val="24"/>
                <w:lang w:val="en-US" w:eastAsia="zh-CN"/>
              </w:rPr>
              <w:t>8</w:t>
            </w:r>
            <w:r>
              <w:rPr>
                <w:rFonts w:hint="eastAsia" w:ascii="宋体" w:hAnsi="宋体" w:eastAsia="宋体" w:cs="宋体"/>
                <w:color w:val="000000"/>
                <w:sz w:val="24"/>
                <w:szCs w:val="24"/>
              </w:rPr>
              <w:t>分；</w:t>
            </w:r>
          </w:p>
          <w:p w14:paraId="7325323E">
            <w:pPr>
              <w:keepNext w:val="0"/>
              <w:keepLines w:val="0"/>
              <w:pageBreakBefore w:val="0"/>
              <w:widowControl w:val="0"/>
              <w:suppressLineNumbers w:val="0"/>
              <w:kinsoku/>
              <w:wordWrap/>
              <w:overflowPunct/>
              <w:topLinePunct w:val="0"/>
              <w:autoSpaceDE/>
              <w:autoSpaceDN/>
              <w:bidi w:val="0"/>
              <w:adjustRightInd/>
              <w:spacing w:before="0" w:beforeAutospacing="0" w:after="0" w:afterAutospacing="0" w:line="312" w:lineRule="auto"/>
              <w:ind w:left="0" w:right="0"/>
              <w:jc w:val="both"/>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50%≤具备合法证明耗材占比＜80%；耗材清单少量缺项；备用耗材或补发流程缺失一项得</w:t>
            </w:r>
            <w:r>
              <w:rPr>
                <w:rFonts w:hint="eastAsia" w:ascii="宋体" w:hAnsi="宋体" w:eastAsia="宋体" w:cs="宋体"/>
                <w:color w:val="000000"/>
                <w:sz w:val="24"/>
                <w:szCs w:val="24"/>
                <w:lang w:val="en-US" w:eastAsia="zh-CN"/>
              </w:rPr>
              <w:t>5</w:t>
            </w:r>
            <w:r>
              <w:rPr>
                <w:rFonts w:hint="eastAsia" w:ascii="宋体" w:hAnsi="宋体" w:eastAsia="宋体" w:cs="宋体"/>
                <w:color w:val="000000"/>
                <w:sz w:val="24"/>
                <w:szCs w:val="24"/>
              </w:rPr>
              <w:t>分；</w:t>
            </w:r>
          </w:p>
          <w:p w14:paraId="622834BD">
            <w:pPr>
              <w:keepNext w:val="0"/>
              <w:keepLines w:val="0"/>
              <w:pageBreakBefore w:val="0"/>
              <w:widowControl w:val="0"/>
              <w:suppressLineNumbers w:val="0"/>
              <w:kinsoku/>
              <w:wordWrap/>
              <w:overflowPunct/>
              <w:topLinePunct w:val="0"/>
              <w:autoSpaceDE/>
              <w:autoSpaceDN/>
              <w:bidi w:val="0"/>
              <w:adjustRightInd/>
              <w:spacing w:before="0" w:beforeAutospacing="0" w:after="0" w:afterAutospacing="0" w:line="312" w:lineRule="auto"/>
              <w:ind w:left="0" w:right="0"/>
              <w:jc w:val="both"/>
              <w:textAlignment w:val="auto"/>
              <w:rPr>
                <w:rFonts w:hint="eastAsia" w:ascii="宋体" w:hAnsi="宋体" w:cs="宋体"/>
                <w:color w:val="auto"/>
                <w:kern w:val="0"/>
                <w:sz w:val="24"/>
                <w:szCs w:val="24"/>
                <w:lang w:val="en-US" w:eastAsia="zh-CN" w:bidi="ar-SA"/>
              </w:rPr>
            </w:pPr>
            <w:r>
              <w:rPr>
                <w:rFonts w:hint="eastAsia" w:ascii="宋体" w:hAnsi="宋体" w:eastAsia="宋体" w:cs="宋体"/>
                <w:color w:val="000000"/>
                <w:sz w:val="24"/>
                <w:szCs w:val="24"/>
              </w:rPr>
              <w:t>具备合法证明耗材占比＜50%；耗材清单缺项较多；无备用耗材方案、无耗材补发流程得</w:t>
            </w:r>
            <w:r>
              <w:rPr>
                <w:rFonts w:hint="eastAsia" w:ascii="宋体" w:hAnsi="宋体" w:eastAsia="宋体" w:cs="宋体"/>
                <w:color w:val="000000"/>
                <w:sz w:val="24"/>
                <w:szCs w:val="24"/>
                <w:lang w:val="en-US" w:eastAsia="zh-CN"/>
              </w:rPr>
              <w:t>2</w:t>
            </w:r>
            <w:r>
              <w:rPr>
                <w:rFonts w:hint="eastAsia" w:ascii="宋体" w:hAnsi="宋体" w:eastAsia="宋体" w:cs="宋体"/>
                <w:color w:val="000000"/>
                <w:sz w:val="24"/>
                <w:szCs w:val="24"/>
              </w:rPr>
              <w:t>分；未提供得</w:t>
            </w:r>
            <w:r>
              <w:rPr>
                <w:rFonts w:hint="eastAsia" w:ascii="宋体" w:hAnsi="宋体" w:eastAsia="宋体" w:cs="宋体"/>
                <w:color w:val="000000"/>
                <w:sz w:val="24"/>
                <w:szCs w:val="24"/>
                <w:lang w:val="en-US" w:eastAsia="zh-CN"/>
              </w:rPr>
              <w:t>0</w:t>
            </w:r>
            <w:r>
              <w:rPr>
                <w:rFonts w:hint="eastAsia" w:ascii="宋体" w:hAnsi="宋体" w:eastAsia="宋体" w:cs="宋体"/>
                <w:color w:val="000000"/>
                <w:sz w:val="24"/>
                <w:szCs w:val="24"/>
              </w:rPr>
              <w:t>分</w:t>
            </w:r>
            <w:r>
              <w:rPr>
                <w:rFonts w:hint="eastAsia" w:ascii="宋体" w:hAnsi="宋体" w:eastAsia="宋体" w:cs="宋体"/>
                <w:color w:val="000000"/>
                <w:sz w:val="24"/>
                <w:szCs w:val="24"/>
                <w:lang w:eastAsia="zh-CN"/>
              </w:rPr>
              <w:t>。</w:t>
            </w:r>
          </w:p>
        </w:tc>
        <w:tc>
          <w:tcPr>
            <w:tcW w:w="563" w:type="pct"/>
            <w:tcBorders>
              <w:top w:val="single" w:color="auto" w:sz="4" w:space="0"/>
              <w:left w:val="nil"/>
              <w:bottom w:val="single" w:color="auto" w:sz="4" w:space="0"/>
              <w:right w:val="single" w:color="auto" w:sz="4" w:space="0"/>
            </w:tcBorders>
            <w:vAlign w:val="center"/>
          </w:tcPr>
          <w:p w14:paraId="717C6CF7">
            <w:pPr>
              <w:keepNext w:val="0"/>
              <w:keepLines w:val="0"/>
              <w:pageBreakBefore w:val="0"/>
              <w:widowControl w:val="0"/>
              <w:suppressLineNumbers w:val="0"/>
              <w:kinsoku/>
              <w:wordWrap/>
              <w:overflowPunct/>
              <w:topLinePunct w:val="0"/>
              <w:autoSpaceDE/>
              <w:autoSpaceDN/>
              <w:bidi w:val="0"/>
              <w:adjustRightInd/>
              <w:spacing w:before="0" w:beforeAutospacing="0" w:after="0" w:afterAutospacing="0" w:line="312" w:lineRule="auto"/>
              <w:ind w:left="0" w:right="0"/>
              <w:jc w:val="center"/>
              <w:textAlignment w:val="auto"/>
              <w:rPr>
                <w:rFonts w:hint="eastAsia" w:ascii="宋体" w:hAnsi="宋体" w:cs="宋体"/>
                <w:color w:val="auto"/>
                <w:kern w:val="0"/>
                <w:sz w:val="24"/>
                <w:szCs w:val="24"/>
                <w:lang w:val="en-US" w:eastAsia="zh-CN" w:bidi="ar-SA"/>
              </w:rPr>
            </w:pPr>
            <w:r>
              <w:rPr>
                <w:rFonts w:hint="eastAsia" w:ascii="宋体" w:hAnsi="宋体" w:cs="宋体"/>
                <w:b/>
                <w:bCs/>
                <w:color w:val="auto"/>
                <w:sz w:val="24"/>
                <w:szCs w:val="24"/>
                <w:lang w:val="en-US" w:eastAsia="zh-CN"/>
              </w:rPr>
              <w:t>客观</w:t>
            </w:r>
          </w:p>
        </w:tc>
      </w:tr>
      <w:tr w14:paraId="79FAF0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27" w:type="pct"/>
            <w:vMerge w:val="continue"/>
            <w:tcBorders>
              <w:left w:val="single" w:color="auto" w:sz="4" w:space="0"/>
              <w:right w:val="single" w:color="auto" w:sz="4" w:space="0"/>
            </w:tcBorders>
            <w:vAlign w:val="center"/>
          </w:tcPr>
          <w:p w14:paraId="6054BD6B">
            <w:pPr>
              <w:keepNext w:val="0"/>
              <w:keepLines w:val="0"/>
              <w:pageBreakBefore w:val="0"/>
              <w:suppressLineNumbers w:val="0"/>
              <w:kinsoku/>
              <w:wordWrap/>
              <w:overflowPunct/>
              <w:topLinePunct w:val="0"/>
              <w:autoSpaceDE/>
              <w:autoSpaceDN/>
              <w:bidi w:val="0"/>
              <w:spacing w:before="0" w:beforeAutospacing="0" w:after="0" w:afterAutospacing="0" w:line="312" w:lineRule="auto"/>
              <w:ind w:left="-118" w:leftChars="-56" w:right="-94" w:rightChars="-45"/>
              <w:jc w:val="center"/>
              <w:rPr>
                <w:rFonts w:hint="eastAsia" w:ascii="宋体" w:hAnsi="宋体" w:eastAsia="宋体" w:cs="宋体"/>
                <w:color w:val="auto"/>
                <w:sz w:val="24"/>
                <w:szCs w:val="24"/>
                <w:lang w:val="en-US" w:eastAsia="zh-CN"/>
              </w:rPr>
            </w:pPr>
          </w:p>
        </w:tc>
        <w:tc>
          <w:tcPr>
            <w:tcW w:w="524" w:type="pct"/>
            <w:vMerge w:val="continue"/>
            <w:tcBorders>
              <w:left w:val="nil"/>
              <w:right w:val="single" w:color="auto" w:sz="4" w:space="0"/>
            </w:tcBorders>
            <w:vAlign w:val="center"/>
          </w:tcPr>
          <w:p w14:paraId="6BE3FF06">
            <w:pPr>
              <w:keepNext w:val="0"/>
              <w:keepLines w:val="0"/>
              <w:pageBreakBefore w:val="0"/>
              <w:suppressLineNumbers w:val="0"/>
              <w:kinsoku/>
              <w:wordWrap/>
              <w:overflowPunct/>
              <w:topLinePunct w:val="0"/>
              <w:autoSpaceDE/>
              <w:autoSpaceDN/>
              <w:bidi w:val="0"/>
              <w:spacing w:before="0" w:beforeAutospacing="0" w:after="0" w:afterAutospacing="0" w:line="312" w:lineRule="auto"/>
              <w:ind w:left="-118" w:leftChars="-56" w:right="-94" w:rightChars="-45"/>
              <w:jc w:val="center"/>
              <w:rPr>
                <w:rFonts w:hint="default" w:ascii="宋体" w:hAnsi="宋体" w:cs="宋体"/>
                <w:b/>
                <w:bCs/>
                <w:color w:val="auto"/>
                <w:sz w:val="24"/>
                <w:szCs w:val="24"/>
                <w:lang w:val="en-US" w:eastAsia="zh-CN"/>
              </w:rPr>
            </w:pPr>
          </w:p>
        </w:tc>
        <w:tc>
          <w:tcPr>
            <w:tcW w:w="3684" w:type="pct"/>
            <w:tcBorders>
              <w:top w:val="single" w:color="auto" w:sz="4" w:space="0"/>
              <w:left w:val="nil"/>
              <w:bottom w:val="single" w:color="auto" w:sz="4" w:space="0"/>
              <w:right w:val="single" w:color="auto" w:sz="4" w:space="0"/>
            </w:tcBorders>
            <w:vAlign w:val="center"/>
          </w:tcPr>
          <w:p w14:paraId="2FCF8A1E">
            <w:pPr>
              <w:keepNext w:val="0"/>
              <w:keepLines w:val="0"/>
              <w:pageBreakBefore w:val="0"/>
              <w:widowControl w:val="0"/>
              <w:suppressLineNumbers w:val="0"/>
              <w:kinsoku/>
              <w:wordWrap/>
              <w:overflowPunct/>
              <w:topLinePunct w:val="0"/>
              <w:autoSpaceDE/>
              <w:autoSpaceDN/>
              <w:bidi w:val="0"/>
              <w:adjustRightInd/>
              <w:spacing w:before="0" w:beforeAutospacing="0" w:after="0" w:afterAutospacing="0" w:line="312" w:lineRule="auto"/>
              <w:ind w:left="0" w:right="0"/>
              <w:jc w:val="both"/>
              <w:textAlignment w:val="auto"/>
              <w:rPr>
                <w:rFonts w:hint="default" w:ascii="宋体" w:hAnsi="宋体" w:eastAsia="宋体" w:cs="宋体"/>
                <w:sz w:val="24"/>
                <w:szCs w:val="24"/>
                <w:lang w:val="en-US" w:eastAsia="zh-CN"/>
              </w:rPr>
            </w:pPr>
            <w:r>
              <w:rPr>
                <w:rFonts w:hint="eastAsia" w:ascii="宋体" w:hAnsi="宋体" w:cs="宋体"/>
                <w:b/>
                <w:bCs/>
                <w:sz w:val="24"/>
                <w:szCs w:val="24"/>
                <w:lang w:val="en-US" w:eastAsia="zh-CN"/>
              </w:rPr>
              <w:t>3.</w:t>
            </w:r>
            <w:r>
              <w:rPr>
                <w:rFonts w:hint="default" w:ascii="宋体" w:hAnsi="宋体" w:eastAsia="宋体" w:cs="宋体"/>
                <w:b/>
                <w:bCs/>
                <w:kern w:val="0"/>
                <w:sz w:val="24"/>
                <w:szCs w:val="24"/>
                <w:lang w:val="en-US" w:eastAsia="zh-CN" w:bidi="ar"/>
              </w:rPr>
              <w:t>集训服务方案</w:t>
            </w:r>
            <w:r>
              <w:rPr>
                <w:rFonts w:hint="eastAsia" w:ascii="宋体" w:hAnsi="宋体" w:cs="宋体"/>
                <w:b/>
                <w:bCs/>
                <w:kern w:val="0"/>
                <w:sz w:val="24"/>
                <w:szCs w:val="24"/>
                <w:lang w:val="en-US" w:eastAsia="zh-CN" w:bidi="ar"/>
              </w:rPr>
              <w:t>（8分）</w:t>
            </w:r>
          </w:p>
          <w:p w14:paraId="189F2434">
            <w:pPr>
              <w:keepNext w:val="0"/>
              <w:keepLines w:val="0"/>
              <w:pageBreakBefore w:val="0"/>
              <w:widowControl w:val="0"/>
              <w:suppressLineNumbers w:val="0"/>
              <w:kinsoku/>
              <w:wordWrap/>
              <w:overflowPunct/>
              <w:topLinePunct w:val="0"/>
              <w:autoSpaceDE/>
              <w:autoSpaceDN/>
              <w:bidi w:val="0"/>
              <w:adjustRightInd/>
              <w:spacing w:before="0" w:beforeAutospacing="0" w:after="0" w:afterAutospacing="0" w:line="312" w:lineRule="auto"/>
              <w:ind w:left="0" w:right="0"/>
              <w:jc w:val="both"/>
              <w:textAlignment w:val="auto"/>
              <w:rPr>
                <w:rFonts w:hint="eastAsia" w:ascii="宋体" w:hAnsi="宋体" w:cs="宋体"/>
                <w:color w:val="auto"/>
                <w:kern w:val="0"/>
                <w:sz w:val="24"/>
                <w:szCs w:val="24"/>
                <w:lang w:val="en-US" w:eastAsia="zh-CN" w:bidi="ar-SA"/>
              </w:rPr>
            </w:pPr>
            <w:r>
              <w:rPr>
                <w:rFonts w:hint="default" w:ascii="宋体" w:hAnsi="宋体" w:eastAsia="宋体" w:cs="宋体"/>
                <w:sz w:val="24"/>
                <w:szCs w:val="24"/>
              </w:rPr>
              <w:t>完全响应采购需求，集训组织管理、师资保障、训练安排、后勤保障等集训服务体系完善可行</w:t>
            </w:r>
            <w:r>
              <w:rPr>
                <w:rFonts w:hint="eastAsia" w:ascii="宋体" w:hAnsi="宋体" w:cs="宋体"/>
                <w:sz w:val="24"/>
                <w:szCs w:val="24"/>
                <w:lang w:eastAsia="zh-CN"/>
              </w:rPr>
              <w:t>，</w:t>
            </w:r>
            <w:r>
              <w:rPr>
                <w:rFonts w:hint="default" w:ascii="宋体" w:hAnsi="宋体" w:eastAsia="宋体" w:cs="宋体"/>
                <w:sz w:val="24"/>
                <w:szCs w:val="24"/>
              </w:rPr>
              <w:t>各项内容详实、具备落地性得</w:t>
            </w:r>
            <w:r>
              <w:rPr>
                <w:rFonts w:hint="eastAsia" w:ascii="宋体" w:hAnsi="宋体" w:eastAsia="宋体" w:cs="宋体"/>
                <w:sz w:val="24"/>
                <w:szCs w:val="24"/>
                <w:lang w:val="en-US" w:eastAsia="zh-CN"/>
              </w:rPr>
              <w:t>7-8</w:t>
            </w:r>
            <w:r>
              <w:rPr>
                <w:rFonts w:hint="default" w:ascii="宋体" w:hAnsi="宋体" w:eastAsia="宋体" w:cs="宋体"/>
                <w:sz w:val="24"/>
                <w:szCs w:val="24"/>
              </w:rPr>
              <w:t>分</w:t>
            </w:r>
            <w:r>
              <w:rPr>
                <w:rFonts w:hint="eastAsia" w:ascii="宋体" w:hAnsi="宋体" w:cs="宋体"/>
                <w:color w:val="auto"/>
                <w:kern w:val="0"/>
                <w:sz w:val="24"/>
                <w:szCs w:val="24"/>
                <w:lang w:val="en-US" w:eastAsia="zh-CN" w:bidi="ar-SA"/>
              </w:rPr>
              <w:t>；</w:t>
            </w:r>
          </w:p>
          <w:p w14:paraId="00F3794B">
            <w:pPr>
              <w:keepNext w:val="0"/>
              <w:keepLines w:val="0"/>
              <w:pageBreakBefore w:val="0"/>
              <w:widowControl w:val="0"/>
              <w:suppressLineNumbers w:val="0"/>
              <w:kinsoku/>
              <w:wordWrap/>
              <w:overflowPunct/>
              <w:topLinePunct w:val="0"/>
              <w:autoSpaceDE/>
              <w:autoSpaceDN/>
              <w:bidi w:val="0"/>
              <w:adjustRightInd/>
              <w:spacing w:before="0" w:beforeAutospacing="0" w:after="0" w:afterAutospacing="0" w:line="312" w:lineRule="auto"/>
              <w:ind w:left="0" w:right="0"/>
              <w:jc w:val="both"/>
              <w:textAlignment w:val="auto"/>
              <w:rPr>
                <w:rFonts w:hint="eastAsia" w:ascii="宋体" w:hAnsi="宋体" w:cs="宋体"/>
                <w:color w:val="auto"/>
                <w:kern w:val="0"/>
                <w:sz w:val="24"/>
                <w:szCs w:val="24"/>
                <w:lang w:val="en-US" w:eastAsia="zh-CN" w:bidi="ar-SA"/>
              </w:rPr>
            </w:pPr>
            <w:r>
              <w:rPr>
                <w:rFonts w:hint="default" w:ascii="宋体" w:hAnsi="宋体" w:eastAsia="宋体" w:cs="宋体"/>
                <w:sz w:val="24"/>
                <w:szCs w:val="24"/>
              </w:rPr>
              <w:t>基本响应采购需求，集训服务方案完整可行，但组织管理、师资保障、训练安排、后勤保障任一板块存在细节疏漏得</w:t>
            </w:r>
            <w:r>
              <w:rPr>
                <w:rFonts w:hint="eastAsia" w:ascii="宋体" w:hAnsi="宋体" w:eastAsia="宋体" w:cs="宋体"/>
                <w:sz w:val="24"/>
                <w:szCs w:val="24"/>
                <w:lang w:val="en-US" w:eastAsia="zh-CN"/>
              </w:rPr>
              <w:t>4-6</w:t>
            </w:r>
            <w:r>
              <w:rPr>
                <w:rFonts w:hint="default" w:ascii="宋体" w:hAnsi="宋体" w:eastAsia="宋体" w:cs="宋体"/>
                <w:sz w:val="24"/>
                <w:szCs w:val="24"/>
              </w:rPr>
              <w:t>分</w:t>
            </w:r>
            <w:r>
              <w:rPr>
                <w:rFonts w:hint="eastAsia" w:ascii="宋体" w:hAnsi="宋体" w:cs="宋体"/>
                <w:color w:val="auto"/>
                <w:kern w:val="0"/>
                <w:sz w:val="24"/>
                <w:szCs w:val="24"/>
                <w:lang w:val="en-US" w:eastAsia="zh-CN" w:bidi="ar-SA"/>
              </w:rPr>
              <w:t>；</w:t>
            </w:r>
          </w:p>
          <w:p w14:paraId="727CC39A">
            <w:pPr>
              <w:keepNext w:val="0"/>
              <w:keepLines w:val="0"/>
              <w:pageBreakBefore w:val="0"/>
              <w:widowControl w:val="0"/>
              <w:suppressLineNumbers w:val="0"/>
              <w:kinsoku/>
              <w:wordWrap/>
              <w:overflowPunct/>
              <w:topLinePunct w:val="0"/>
              <w:autoSpaceDE/>
              <w:autoSpaceDN/>
              <w:bidi w:val="0"/>
              <w:adjustRightInd/>
              <w:spacing w:before="0" w:beforeAutospacing="0" w:after="0" w:afterAutospacing="0" w:line="312" w:lineRule="auto"/>
              <w:ind w:left="0" w:right="0"/>
              <w:jc w:val="both"/>
              <w:textAlignment w:val="auto"/>
              <w:rPr>
                <w:rFonts w:hint="default" w:ascii="宋体" w:hAnsi="宋体" w:eastAsia="宋体" w:cs="宋体"/>
                <w:sz w:val="24"/>
                <w:szCs w:val="24"/>
              </w:rPr>
            </w:pPr>
            <w:r>
              <w:rPr>
                <w:rFonts w:hint="default" w:ascii="宋体" w:hAnsi="宋体" w:eastAsia="宋体" w:cs="宋体"/>
                <w:sz w:val="24"/>
                <w:szCs w:val="24"/>
              </w:rPr>
              <w:t xml:space="preserve">部分响应采购需求，集训服务方案内容简略、保障措施不足，可操作性不足得 </w:t>
            </w:r>
            <w:r>
              <w:rPr>
                <w:rFonts w:hint="eastAsia" w:ascii="宋体" w:hAnsi="宋体" w:eastAsia="宋体" w:cs="宋体"/>
                <w:sz w:val="24"/>
                <w:szCs w:val="24"/>
                <w:lang w:val="en-US" w:eastAsia="zh-CN"/>
              </w:rPr>
              <w:t>1-3</w:t>
            </w:r>
            <w:r>
              <w:rPr>
                <w:rFonts w:hint="default" w:ascii="宋体" w:hAnsi="宋体" w:eastAsia="宋体" w:cs="宋体"/>
                <w:sz w:val="24"/>
                <w:szCs w:val="24"/>
              </w:rPr>
              <w:t>分；未提供不得分</w:t>
            </w:r>
            <w:r>
              <w:rPr>
                <w:rFonts w:hint="eastAsia" w:ascii="宋体" w:hAnsi="宋体" w:cs="宋体"/>
                <w:color w:val="auto"/>
                <w:kern w:val="0"/>
                <w:sz w:val="24"/>
                <w:szCs w:val="24"/>
                <w:lang w:val="en-US" w:eastAsia="zh-CN" w:bidi="ar-SA"/>
              </w:rPr>
              <w:t>。</w:t>
            </w:r>
          </w:p>
        </w:tc>
        <w:tc>
          <w:tcPr>
            <w:tcW w:w="563" w:type="pct"/>
            <w:tcBorders>
              <w:top w:val="single" w:color="auto" w:sz="4" w:space="0"/>
              <w:left w:val="nil"/>
              <w:bottom w:val="single" w:color="auto" w:sz="4" w:space="0"/>
              <w:right w:val="single" w:color="auto" w:sz="4" w:space="0"/>
            </w:tcBorders>
            <w:vAlign w:val="center"/>
          </w:tcPr>
          <w:p w14:paraId="02541C64">
            <w:pPr>
              <w:keepNext w:val="0"/>
              <w:keepLines w:val="0"/>
              <w:pageBreakBefore w:val="0"/>
              <w:widowControl w:val="0"/>
              <w:suppressLineNumbers w:val="0"/>
              <w:kinsoku/>
              <w:wordWrap/>
              <w:overflowPunct/>
              <w:topLinePunct w:val="0"/>
              <w:autoSpaceDE/>
              <w:autoSpaceDN/>
              <w:bidi w:val="0"/>
              <w:adjustRightInd/>
              <w:spacing w:before="0" w:beforeAutospacing="0" w:after="0" w:afterAutospacing="0" w:line="312" w:lineRule="auto"/>
              <w:ind w:left="0" w:right="0"/>
              <w:jc w:val="center"/>
              <w:textAlignment w:val="auto"/>
              <w:rPr>
                <w:rFonts w:hint="eastAsia" w:ascii="宋体" w:hAnsi="宋体" w:cs="宋体"/>
                <w:b/>
                <w:bCs/>
                <w:color w:val="auto"/>
                <w:sz w:val="24"/>
                <w:szCs w:val="24"/>
                <w:lang w:val="en-US" w:eastAsia="zh-CN"/>
              </w:rPr>
            </w:pPr>
            <w:r>
              <w:rPr>
                <w:rFonts w:hint="eastAsia" w:ascii="宋体" w:hAnsi="宋体" w:cs="宋体"/>
                <w:b/>
                <w:bCs/>
                <w:color w:val="auto"/>
                <w:sz w:val="24"/>
                <w:szCs w:val="24"/>
                <w:lang w:val="en-US" w:eastAsia="zh-CN"/>
              </w:rPr>
              <w:t>主观</w:t>
            </w:r>
          </w:p>
        </w:tc>
      </w:tr>
      <w:tr w14:paraId="0738E5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27" w:type="pct"/>
            <w:vMerge w:val="continue"/>
            <w:tcBorders>
              <w:left w:val="single" w:color="auto" w:sz="4" w:space="0"/>
              <w:right w:val="single" w:color="auto" w:sz="4" w:space="0"/>
            </w:tcBorders>
            <w:vAlign w:val="center"/>
          </w:tcPr>
          <w:p w14:paraId="117F64BA">
            <w:pPr>
              <w:keepNext w:val="0"/>
              <w:keepLines w:val="0"/>
              <w:pageBreakBefore w:val="0"/>
              <w:suppressLineNumbers w:val="0"/>
              <w:kinsoku/>
              <w:wordWrap/>
              <w:overflowPunct/>
              <w:topLinePunct w:val="0"/>
              <w:autoSpaceDE/>
              <w:autoSpaceDN/>
              <w:bidi w:val="0"/>
              <w:spacing w:before="0" w:beforeAutospacing="0" w:after="0" w:afterAutospacing="0" w:line="312" w:lineRule="auto"/>
              <w:ind w:left="-118" w:leftChars="-56" w:right="-94" w:rightChars="-45"/>
              <w:jc w:val="center"/>
              <w:rPr>
                <w:rFonts w:hint="eastAsia" w:ascii="宋体" w:hAnsi="宋体" w:cs="宋体"/>
                <w:color w:val="auto"/>
                <w:sz w:val="24"/>
                <w:szCs w:val="24"/>
                <w:lang w:val="en-US" w:eastAsia="zh-CN"/>
              </w:rPr>
            </w:pPr>
          </w:p>
        </w:tc>
        <w:tc>
          <w:tcPr>
            <w:tcW w:w="524" w:type="pct"/>
            <w:vMerge w:val="continue"/>
            <w:tcBorders>
              <w:left w:val="nil"/>
              <w:right w:val="single" w:color="auto" w:sz="4" w:space="0"/>
            </w:tcBorders>
            <w:vAlign w:val="center"/>
          </w:tcPr>
          <w:p w14:paraId="7901B261">
            <w:pPr>
              <w:keepNext w:val="0"/>
              <w:keepLines w:val="0"/>
              <w:pageBreakBefore w:val="0"/>
              <w:suppressLineNumbers w:val="0"/>
              <w:kinsoku/>
              <w:wordWrap/>
              <w:overflowPunct/>
              <w:topLinePunct w:val="0"/>
              <w:autoSpaceDE/>
              <w:autoSpaceDN/>
              <w:bidi w:val="0"/>
              <w:spacing w:before="0" w:beforeAutospacing="0" w:after="0" w:afterAutospacing="0" w:line="312" w:lineRule="auto"/>
              <w:ind w:left="-118" w:leftChars="-56" w:right="-94" w:rightChars="-45"/>
              <w:jc w:val="center"/>
              <w:rPr>
                <w:rFonts w:hint="eastAsia" w:ascii="宋体" w:hAnsi="宋体" w:cs="宋体"/>
                <w:b/>
                <w:bCs/>
                <w:color w:val="auto"/>
                <w:sz w:val="24"/>
                <w:szCs w:val="24"/>
                <w:lang w:val="en-US" w:eastAsia="zh-CN"/>
              </w:rPr>
            </w:pPr>
          </w:p>
        </w:tc>
        <w:tc>
          <w:tcPr>
            <w:tcW w:w="3684" w:type="pct"/>
            <w:tcBorders>
              <w:top w:val="single" w:color="auto" w:sz="4" w:space="0"/>
              <w:left w:val="nil"/>
              <w:bottom w:val="single" w:color="auto" w:sz="4" w:space="0"/>
              <w:right w:val="single" w:color="auto" w:sz="4" w:space="0"/>
            </w:tcBorders>
            <w:vAlign w:val="center"/>
          </w:tcPr>
          <w:p w14:paraId="36B36583">
            <w:pPr>
              <w:keepNext w:val="0"/>
              <w:keepLines w:val="0"/>
              <w:pageBreakBefore w:val="0"/>
              <w:widowControl/>
              <w:suppressLineNumbers w:val="0"/>
              <w:kinsoku/>
              <w:wordWrap/>
              <w:overflowPunct/>
              <w:topLinePunct w:val="0"/>
              <w:autoSpaceDE/>
              <w:autoSpaceDN/>
              <w:bidi w:val="0"/>
              <w:adjustRightInd/>
              <w:spacing w:before="0" w:beforeAutospacing="0" w:after="0" w:afterAutospacing="0"/>
              <w:ind w:left="0" w:right="0"/>
              <w:jc w:val="both"/>
              <w:textAlignment w:val="auto"/>
              <w:rPr>
                <w:rFonts w:hint="default"/>
                <w:b/>
                <w:bCs/>
              </w:rPr>
            </w:pPr>
            <w:r>
              <w:rPr>
                <w:rFonts w:hint="eastAsia" w:ascii="宋体" w:hAnsi="宋体" w:cs="宋体"/>
                <w:b/>
                <w:bCs/>
                <w:color w:val="auto"/>
                <w:kern w:val="0"/>
                <w:sz w:val="24"/>
                <w:szCs w:val="24"/>
                <w:lang w:val="en-US" w:eastAsia="zh-CN" w:bidi="ar-SA"/>
              </w:rPr>
              <w:t>4.</w:t>
            </w:r>
            <w:r>
              <w:rPr>
                <w:rFonts w:hint="default" w:ascii="宋体" w:hAnsi="宋体" w:eastAsia="宋体" w:cs="宋体"/>
                <w:b/>
                <w:bCs/>
                <w:kern w:val="0"/>
                <w:sz w:val="24"/>
                <w:szCs w:val="24"/>
                <w:lang w:val="en-US" w:eastAsia="zh-CN" w:bidi="ar"/>
              </w:rPr>
              <w:t>参赛全程交通保障方案（</w:t>
            </w:r>
            <w:r>
              <w:rPr>
                <w:rFonts w:hint="eastAsia" w:ascii="宋体" w:hAnsi="宋体" w:eastAsia="宋体" w:cs="宋体"/>
                <w:b/>
                <w:bCs/>
                <w:kern w:val="0"/>
                <w:sz w:val="24"/>
                <w:szCs w:val="24"/>
                <w:lang w:val="en-US" w:eastAsia="zh-CN" w:bidi="ar"/>
              </w:rPr>
              <w:t>6</w:t>
            </w:r>
            <w:r>
              <w:rPr>
                <w:rFonts w:hint="default" w:ascii="宋体" w:hAnsi="宋体" w:eastAsia="宋体" w:cs="宋体"/>
                <w:b/>
                <w:bCs/>
                <w:kern w:val="0"/>
                <w:sz w:val="24"/>
                <w:szCs w:val="24"/>
                <w:lang w:val="en-US" w:eastAsia="zh-CN" w:bidi="ar"/>
              </w:rPr>
              <w:t>分）</w:t>
            </w:r>
          </w:p>
          <w:p w14:paraId="3D4D4512">
            <w:pPr>
              <w:keepNext w:val="0"/>
              <w:keepLines w:val="0"/>
              <w:pageBreakBefore w:val="0"/>
              <w:widowControl w:val="0"/>
              <w:suppressLineNumbers w:val="0"/>
              <w:kinsoku/>
              <w:wordWrap/>
              <w:overflowPunct/>
              <w:topLinePunct w:val="0"/>
              <w:autoSpaceDE/>
              <w:autoSpaceDN/>
              <w:bidi w:val="0"/>
              <w:adjustRightInd/>
              <w:spacing w:before="0" w:beforeAutospacing="0" w:after="0" w:afterAutospacing="0" w:line="312" w:lineRule="auto"/>
              <w:ind w:left="0" w:right="0"/>
              <w:jc w:val="both"/>
              <w:textAlignment w:val="auto"/>
              <w:rPr>
                <w:rFonts w:hint="default" w:ascii="宋体" w:hAnsi="宋体" w:cs="宋体"/>
                <w:color w:val="auto"/>
                <w:kern w:val="0"/>
                <w:sz w:val="24"/>
                <w:szCs w:val="24"/>
                <w:lang w:val="en-US" w:eastAsia="zh-CN" w:bidi="ar-SA"/>
              </w:rPr>
            </w:pPr>
            <w:r>
              <w:rPr>
                <w:rFonts w:hint="default" w:ascii="宋体" w:hAnsi="宋体" w:cs="宋体"/>
                <w:color w:val="auto"/>
                <w:kern w:val="0"/>
                <w:sz w:val="24"/>
                <w:szCs w:val="24"/>
                <w:lang w:val="en-US" w:eastAsia="zh-CN" w:bidi="ar-SA"/>
              </w:rPr>
              <w:t>交通方案完整覆盖往返票务、机场接驳、驻地市内交通全场景，票务采购流程规范，车辆资质齐全、调度合理，司机配置合规，安全保障措施完善，得</w:t>
            </w:r>
            <w:r>
              <w:rPr>
                <w:rFonts w:hint="eastAsia" w:ascii="宋体" w:hAnsi="宋体" w:cs="宋体"/>
                <w:color w:val="auto"/>
                <w:kern w:val="0"/>
                <w:sz w:val="24"/>
                <w:szCs w:val="24"/>
                <w:lang w:val="en-US" w:eastAsia="zh-CN" w:bidi="ar-SA"/>
              </w:rPr>
              <w:t>5-6</w:t>
            </w:r>
            <w:r>
              <w:rPr>
                <w:rFonts w:hint="default" w:ascii="宋体" w:hAnsi="宋体" w:cs="宋体"/>
                <w:color w:val="auto"/>
                <w:kern w:val="0"/>
                <w:sz w:val="24"/>
                <w:szCs w:val="24"/>
                <w:lang w:val="en-US" w:eastAsia="zh-CN" w:bidi="ar-SA"/>
              </w:rPr>
              <w:t>分；</w:t>
            </w:r>
          </w:p>
          <w:p w14:paraId="6FC157E2">
            <w:pPr>
              <w:keepNext w:val="0"/>
              <w:keepLines w:val="0"/>
              <w:pageBreakBefore w:val="0"/>
              <w:widowControl w:val="0"/>
              <w:suppressLineNumbers w:val="0"/>
              <w:kinsoku/>
              <w:wordWrap/>
              <w:overflowPunct/>
              <w:topLinePunct w:val="0"/>
              <w:autoSpaceDE/>
              <w:autoSpaceDN/>
              <w:bidi w:val="0"/>
              <w:adjustRightInd/>
              <w:spacing w:before="0" w:beforeAutospacing="0" w:after="0" w:afterAutospacing="0" w:line="312" w:lineRule="auto"/>
              <w:ind w:left="0" w:right="0"/>
              <w:jc w:val="both"/>
              <w:textAlignment w:val="auto"/>
              <w:rPr>
                <w:rFonts w:hint="default" w:ascii="宋体" w:hAnsi="宋体" w:cs="宋体"/>
                <w:color w:val="auto"/>
                <w:kern w:val="0"/>
                <w:sz w:val="24"/>
                <w:szCs w:val="24"/>
                <w:lang w:val="en-US" w:eastAsia="zh-CN" w:bidi="ar-SA"/>
              </w:rPr>
            </w:pPr>
            <w:r>
              <w:rPr>
                <w:rFonts w:hint="default" w:ascii="宋体" w:hAnsi="宋体" w:cs="宋体"/>
                <w:color w:val="auto"/>
                <w:kern w:val="0"/>
                <w:sz w:val="24"/>
                <w:szCs w:val="24"/>
                <w:lang w:val="en-US" w:eastAsia="zh-CN" w:bidi="ar-SA"/>
              </w:rPr>
              <w:t>交通方案基本覆盖全场景，票务、车辆配置符合要求，但调度流程或安全保障措施存在轻微不足，得</w:t>
            </w:r>
            <w:r>
              <w:rPr>
                <w:rFonts w:hint="eastAsia" w:ascii="宋体" w:hAnsi="宋体" w:cs="宋体"/>
                <w:color w:val="auto"/>
                <w:kern w:val="0"/>
                <w:sz w:val="24"/>
                <w:szCs w:val="24"/>
                <w:lang w:val="en-US" w:eastAsia="zh-CN" w:bidi="ar-SA"/>
              </w:rPr>
              <w:t>3-4</w:t>
            </w:r>
            <w:r>
              <w:rPr>
                <w:rFonts w:hint="default" w:ascii="宋体" w:hAnsi="宋体" w:cs="宋体"/>
                <w:color w:val="auto"/>
                <w:kern w:val="0"/>
                <w:sz w:val="24"/>
                <w:szCs w:val="24"/>
                <w:lang w:val="en-US" w:eastAsia="zh-CN" w:bidi="ar-SA"/>
              </w:rPr>
              <w:t>分；</w:t>
            </w:r>
          </w:p>
          <w:p w14:paraId="2F9960B4">
            <w:pPr>
              <w:keepNext w:val="0"/>
              <w:keepLines w:val="0"/>
              <w:pageBreakBefore w:val="0"/>
              <w:widowControl w:val="0"/>
              <w:suppressLineNumbers w:val="0"/>
              <w:kinsoku/>
              <w:wordWrap/>
              <w:overflowPunct/>
              <w:topLinePunct w:val="0"/>
              <w:autoSpaceDE/>
              <w:autoSpaceDN/>
              <w:bidi w:val="0"/>
              <w:adjustRightInd/>
              <w:spacing w:before="0" w:beforeAutospacing="0" w:after="0" w:afterAutospacing="0" w:line="312" w:lineRule="auto"/>
              <w:ind w:left="0" w:right="0"/>
              <w:jc w:val="both"/>
              <w:textAlignment w:val="auto"/>
              <w:rPr>
                <w:rFonts w:hint="default" w:ascii="宋体" w:hAnsi="宋体" w:cs="宋体"/>
                <w:color w:val="auto"/>
                <w:kern w:val="0"/>
                <w:sz w:val="24"/>
                <w:szCs w:val="24"/>
                <w:lang w:val="en-US" w:eastAsia="zh-CN" w:bidi="ar-SA"/>
              </w:rPr>
            </w:pPr>
            <w:r>
              <w:rPr>
                <w:rFonts w:hint="default" w:ascii="宋体" w:hAnsi="宋体" w:cs="宋体"/>
                <w:color w:val="auto"/>
                <w:kern w:val="0"/>
                <w:sz w:val="24"/>
                <w:szCs w:val="24"/>
                <w:lang w:val="en-US" w:eastAsia="zh-CN" w:bidi="ar-SA"/>
              </w:rPr>
              <w:t>交通方案存在场景遗漏，车辆资质或调度规划存在明显缺陷，安全保障措施不到位，得1-</w:t>
            </w:r>
            <w:r>
              <w:rPr>
                <w:rFonts w:hint="eastAsia" w:ascii="宋体" w:hAnsi="宋体" w:cs="宋体"/>
                <w:color w:val="auto"/>
                <w:kern w:val="0"/>
                <w:sz w:val="24"/>
                <w:szCs w:val="24"/>
                <w:lang w:val="en-US" w:eastAsia="zh-CN" w:bidi="ar-SA"/>
              </w:rPr>
              <w:t>2</w:t>
            </w:r>
            <w:r>
              <w:rPr>
                <w:rFonts w:hint="default" w:ascii="宋体" w:hAnsi="宋体" w:cs="宋体"/>
                <w:color w:val="auto"/>
                <w:kern w:val="0"/>
                <w:sz w:val="24"/>
                <w:szCs w:val="24"/>
                <w:lang w:val="en-US" w:eastAsia="zh-CN" w:bidi="ar-SA"/>
              </w:rPr>
              <w:t>分；</w:t>
            </w:r>
            <w:r>
              <w:rPr>
                <w:rFonts w:hint="eastAsia" w:ascii="宋体" w:hAnsi="宋体" w:cs="宋体"/>
                <w:color w:val="auto"/>
                <w:kern w:val="0"/>
                <w:sz w:val="24"/>
                <w:szCs w:val="24"/>
                <w:lang w:val="en-US" w:eastAsia="zh-CN" w:bidi="ar-SA"/>
              </w:rPr>
              <w:t>未提供不得分。</w:t>
            </w:r>
          </w:p>
        </w:tc>
        <w:tc>
          <w:tcPr>
            <w:tcW w:w="563" w:type="pct"/>
            <w:tcBorders>
              <w:top w:val="single" w:color="auto" w:sz="4" w:space="0"/>
              <w:left w:val="nil"/>
              <w:bottom w:val="single" w:color="auto" w:sz="4" w:space="0"/>
              <w:right w:val="single" w:color="auto" w:sz="4" w:space="0"/>
            </w:tcBorders>
            <w:vAlign w:val="center"/>
          </w:tcPr>
          <w:p w14:paraId="2D207662">
            <w:pPr>
              <w:keepNext w:val="0"/>
              <w:keepLines w:val="0"/>
              <w:pageBreakBefore w:val="0"/>
              <w:widowControl w:val="0"/>
              <w:suppressLineNumbers w:val="0"/>
              <w:kinsoku/>
              <w:wordWrap/>
              <w:overflowPunct/>
              <w:topLinePunct w:val="0"/>
              <w:autoSpaceDE/>
              <w:autoSpaceDN/>
              <w:bidi w:val="0"/>
              <w:adjustRightInd/>
              <w:spacing w:before="0" w:beforeAutospacing="0" w:after="0" w:afterAutospacing="0" w:line="312" w:lineRule="auto"/>
              <w:ind w:left="0" w:right="0"/>
              <w:jc w:val="center"/>
              <w:textAlignment w:val="auto"/>
              <w:rPr>
                <w:rFonts w:hint="default" w:ascii="宋体" w:hAnsi="宋体" w:cs="宋体"/>
                <w:color w:val="auto"/>
                <w:kern w:val="0"/>
                <w:sz w:val="24"/>
                <w:szCs w:val="24"/>
                <w:lang w:val="en-US" w:eastAsia="zh-CN" w:bidi="ar-SA"/>
              </w:rPr>
            </w:pPr>
            <w:r>
              <w:rPr>
                <w:rFonts w:hint="eastAsia" w:ascii="宋体" w:hAnsi="宋体" w:cs="宋体"/>
                <w:b/>
                <w:bCs/>
                <w:color w:val="auto"/>
                <w:sz w:val="24"/>
                <w:szCs w:val="24"/>
                <w:lang w:val="en-US" w:eastAsia="zh-CN"/>
              </w:rPr>
              <w:t>主观</w:t>
            </w:r>
          </w:p>
        </w:tc>
      </w:tr>
      <w:tr w14:paraId="2E5BCE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27" w:type="pct"/>
            <w:vMerge w:val="continue"/>
            <w:tcBorders>
              <w:left w:val="single" w:color="auto" w:sz="4" w:space="0"/>
              <w:right w:val="single" w:color="auto" w:sz="4" w:space="0"/>
            </w:tcBorders>
            <w:vAlign w:val="center"/>
          </w:tcPr>
          <w:p w14:paraId="6604E221">
            <w:pPr>
              <w:keepNext w:val="0"/>
              <w:keepLines w:val="0"/>
              <w:pageBreakBefore w:val="0"/>
              <w:suppressLineNumbers w:val="0"/>
              <w:kinsoku/>
              <w:wordWrap/>
              <w:overflowPunct/>
              <w:topLinePunct w:val="0"/>
              <w:autoSpaceDE/>
              <w:autoSpaceDN/>
              <w:bidi w:val="0"/>
              <w:spacing w:before="0" w:beforeAutospacing="0" w:after="0" w:afterAutospacing="0" w:line="312" w:lineRule="auto"/>
              <w:ind w:left="-118" w:leftChars="-56" w:right="-94" w:rightChars="-45"/>
              <w:jc w:val="center"/>
              <w:rPr>
                <w:rFonts w:hint="eastAsia" w:ascii="宋体" w:hAnsi="宋体" w:cs="宋体"/>
                <w:color w:val="auto"/>
                <w:sz w:val="24"/>
                <w:szCs w:val="24"/>
                <w:lang w:val="en-US" w:eastAsia="zh-CN"/>
              </w:rPr>
            </w:pPr>
          </w:p>
        </w:tc>
        <w:tc>
          <w:tcPr>
            <w:tcW w:w="524" w:type="pct"/>
            <w:vMerge w:val="continue"/>
            <w:tcBorders>
              <w:left w:val="nil"/>
              <w:right w:val="single" w:color="auto" w:sz="4" w:space="0"/>
            </w:tcBorders>
            <w:vAlign w:val="center"/>
          </w:tcPr>
          <w:p w14:paraId="73F4CDEF">
            <w:pPr>
              <w:keepNext w:val="0"/>
              <w:keepLines w:val="0"/>
              <w:pageBreakBefore w:val="0"/>
              <w:suppressLineNumbers w:val="0"/>
              <w:kinsoku/>
              <w:wordWrap/>
              <w:overflowPunct/>
              <w:topLinePunct w:val="0"/>
              <w:autoSpaceDE/>
              <w:autoSpaceDN/>
              <w:bidi w:val="0"/>
              <w:spacing w:before="0" w:beforeAutospacing="0" w:after="0" w:afterAutospacing="0" w:line="312" w:lineRule="auto"/>
              <w:ind w:left="-118" w:leftChars="-56" w:right="-94" w:rightChars="-45"/>
              <w:jc w:val="center"/>
              <w:rPr>
                <w:rFonts w:hint="eastAsia" w:ascii="宋体" w:hAnsi="宋体" w:cs="宋体"/>
                <w:b/>
                <w:bCs/>
                <w:color w:val="auto"/>
                <w:sz w:val="24"/>
                <w:szCs w:val="24"/>
                <w:lang w:val="en-US" w:eastAsia="zh-CN"/>
              </w:rPr>
            </w:pPr>
          </w:p>
        </w:tc>
        <w:tc>
          <w:tcPr>
            <w:tcW w:w="3684" w:type="pct"/>
            <w:tcBorders>
              <w:top w:val="single" w:color="auto" w:sz="4" w:space="0"/>
              <w:left w:val="nil"/>
              <w:bottom w:val="single" w:color="auto" w:sz="4" w:space="0"/>
              <w:right w:val="single" w:color="auto" w:sz="4" w:space="0"/>
            </w:tcBorders>
            <w:vAlign w:val="center"/>
          </w:tcPr>
          <w:p w14:paraId="27679DA0">
            <w:pPr>
              <w:keepNext w:val="0"/>
              <w:keepLines w:val="0"/>
              <w:pageBreakBefore w:val="0"/>
              <w:widowControl/>
              <w:suppressLineNumbers w:val="0"/>
              <w:kinsoku/>
              <w:wordWrap/>
              <w:overflowPunct/>
              <w:topLinePunct w:val="0"/>
              <w:autoSpaceDE/>
              <w:autoSpaceDN/>
              <w:bidi w:val="0"/>
              <w:adjustRightInd/>
              <w:spacing w:before="0" w:beforeAutospacing="0" w:after="0" w:afterAutospacing="0"/>
              <w:ind w:left="0" w:right="0"/>
              <w:jc w:val="both"/>
              <w:textAlignment w:val="auto"/>
              <w:rPr>
                <w:rFonts w:hint="default"/>
              </w:rPr>
            </w:pPr>
            <w:r>
              <w:rPr>
                <w:rFonts w:hint="eastAsia" w:ascii="宋体" w:hAnsi="宋体" w:cs="宋体"/>
                <w:b/>
                <w:bCs/>
                <w:color w:val="auto"/>
                <w:kern w:val="0"/>
                <w:sz w:val="24"/>
                <w:szCs w:val="24"/>
                <w:lang w:val="en-US" w:eastAsia="zh-CN" w:bidi="ar-SA"/>
              </w:rPr>
              <w:t>5.</w:t>
            </w:r>
            <w:r>
              <w:rPr>
                <w:rFonts w:hint="default" w:ascii="宋体" w:hAnsi="宋体" w:eastAsia="宋体" w:cs="宋体"/>
                <w:b/>
                <w:bCs/>
                <w:kern w:val="0"/>
                <w:sz w:val="24"/>
                <w:szCs w:val="24"/>
                <w:lang w:val="en-US" w:eastAsia="zh-CN" w:bidi="ar"/>
              </w:rPr>
              <w:t>榆林赛事食宿保障方案</w:t>
            </w:r>
            <w:r>
              <w:rPr>
                <w:rFonts w:hint="eastAsia" w:ascii="宋体" w:hAnsi="宋体" w:eastAsia="宋体" w:cs="宋体"/>
                <w:b/>
                <w:bCs/>
                <w:kern w:val="0"/>
                <w:sz w:val="24"/>
                <w:szCs w:val="24"/>
                <w:lang w:val="en-US" w:eastAsia="zh-CN" w:bidi="ar"/>
              </w:rPr>
              <w:t>（6</w:t>
            </w:r>
            <w:r>
              <w:rPr>
                <w:rFonts w:hint="default" w:ascii="宋体" w:hAnsi="宋体" w:eastAsia="宋体" w:cs="宋体"/>
                <w:b/>
                <w:bCs/>
                <w:kern w:val="0"/>
                <w:sz w:val="24"/>
                <w:szCs w:val="24"/>
                <w:lang w:val="en-US" w:eastAsia="zh-CN" w:bidi="ar"/>
              </w:rPr>
              <w:t>分</w:t>
            </w:r>
            <w:r>
              <w:rPr>
                <w:rFonts w:hint="eastAsia" w:ascii="宋体" w:hAnsi="宋体" w:eastAsia="宋体" w:cs="宋体"/>
                <w:b/>
                <w:bCs/>
                <w:kern w:val="0"/>
                <w:sz w:val="24"/>
                <w:szCs w:val="24"/>
                <w:lang w:val="en-US" w:eastAsia="zh-CN" w:bidi="ar"/>
              </w:rPr>
              <w:t>）</w:t>
            </w:r>
          </w:p>
          <w:p w14:paraId="4E284861">
            <w:pPr>
              <w:keepNext w:val="0"/>
              <w:keepLines w:val="0"/>
              <w:pageBreakBefore w:val="0"/>
              <w:widowControl w:val="0"/>
              <w:suppressLineNumbers w:val="0"/>
              <w:kinsoku/>
              <w:wordWrap/>
              <w:overflowPunct/>
              <w:topLinePunct w:val="0"/>
              <w:autoSpaceDE/>
              <w:autoSpaceDN/>
              <w:bidi w:val="0"/>
              <w:adjustRightInd/>
              <w:spacing w:before="0" w:beforeAutospacing="0" w:after="0" w:afterAutospacing="0" w:line="312" w:lineRule="auto"/>
              <w:ind w:left="0" w:right="0"/>
              <w:jc w:val="both"/>
              <w:textAlignment w:val="auto"/>
              <w:rPr>
                <w:rFonts w:hint="eastAsia" w:ascii="宋体" w:hAnsi="宋体" w:cs="宋体"/>
                <w:color w:val="auto"/>
                <w:kern w:val="0"/>
                <w:sz w:val="24"/>
                <w:szCs w:val="24"/>
                <w:lang w:val="en-US" w:eastAsia="zh-CN" w:bidi="ar-SA"/>
              </w:rPr>
            </w:pPr>
            <w:r>
              <w:rPr>
                <w:rFonts w:hint="eastAsia" w:ascii="宋体" w:hAnsi="宋体" w:cs="宋体"/>
                <w:color w:val="auto"/>
                <w:kern w:val="0"/>
                <w:sz w:val="24"/>
                <w:szCs w:val="24"/>
                <w:lang w:val="en-US" w:eastAsia="zh-CN" w:bidi="ar-SA"/>
              </w:rPr>
              <w:t>食宿方案完全匹配采购需求，酒店合规达标、房间分配合理，餐饮营养均衡、食品安全管控严格，特殊餐食定制服务完善，台账管理规范，得5-6分；</w:t>
            </w:r>
          </w:p>
          <w:p w14:paraId="70701F60">
            <w:pPr>
              <w:keepNext w:val="0"/>
              <w:keepLines w:val="0"/>
              <w:pageBreakBefore w:val="0"/>
              <w:widowControl w:val="0"/>
              <w:suppressLineNumbers w:val="0"/>
              <w:kinsoku/>
              <w:wordWrap/>
              <w:overflowPunct/>
              <w:topLinePunct w:val="0"/>
              <w:autoSpaceDE/>
              <w:autoSpaceDN/>
              <w:bidi w:val="0"/>
              <w:adjustRightInd/>
              <w:spacing w:before="0" w:beforeAutospacing="0" w:after="0" w:afterAutospacing="0" w:line="312" w:lineRule="auto"/>
              <w:ind w:left="0" w:right="0"/>
              <w:jc w:val="both"/>
              <w:textAlignment w:val="auto"/>
              <w:rPr>
                <w:rFonts w:hint="eastAsia" w:ascii="宋体" w:hAnsi="宋体" w:cs="宋体"/>
                <w:color w:val="auto"/>
                <w:kern w:val="0"/>
                <w:sz w:val="24"/>
                <w:szCs w:val="24"/>
                <w:lang w:val="en-US" w:eastAsia="zh-CN" w:bidi="ar-SA"/>
              </w:rPr>
            </w:pPr>
            <w:r>
              <w:rPr>
                <w:rFonts w:hint="eastAsia" w:ascii="宋体" w:hAnsi="宋体" w:cs="宋体"/>
                <w:color w:val="auto"/>
                <w:kern w:val="0"/>
                <w:sz w:val="24"/>
                <w:szCs w:val="24"/>
                <w:lang w:val="en-US" w:eastAsia="zh-CN" w:bidi="ar-SA"/>
              </w:rPr>
              <w:t>食宿方案基本符合需求，酒店、餐饮配置达标，但房间分配或餐饮台账存在轻微疏漏，特殊餐食服务不够完善，得3-4分；</w:t>
            </w:r>
          </w:p>
          <w:p w14:paraId="7A95B98B">
            <w:pPr>
              <w:keepNext w:val="0"/>
              <w:keepLines w:val="0"/>
              <w:pageBreakBefore w:val="0"/>
              <w:widowControl w:val="0"/>
              <w:suppressLineNumbers w:val="0"/>
              <w:kinsoku/>
              <w:wordWrap/>
              <w:overflowPunct/>
              <w:topLinePunct w:val="0"/>
              <w:autoSpaceDE/>
              <w:autoSpaceDN/>
              <w:bidi w:val="0"/>
              <w:adjustRightInd/>
              <w:spacing w:before="0" w:beforeAutospacing="0" w:after="0" w:afterAutospacing="0" w:line="312" w:lineRule="auto"/>
              <w:ind w:left="0" w:right="0"/>
              <w:jc w:val="both"/>
              <w:textAlignment w:val="auto"/>
              <w:rPr>
                <w:rFonts w:hint="default" w:ascii="宋体" w:hAnsi="宋体" w:cs="宋体"/>
                <w:color w:val="auto"/>
                <w:kern w:val="0"/>
                <w:sz w:val="24"/>
                <w:szCs w:val="24"/>
                <w:lang w:val="en-US" w:eastAsia="zh-CN" w:bidi="ar-SA"/>
              </w:rPr>
            </w:pPr>
            <w:r>
              <w:rPr>
                <w:rFonts w:hint="eastAsia" w:ascii="宋体" w:hAnsi="宋体" w:cs="宋体"/>
                <w:color w:val="auto"/>
                <w:kern w:val="0"/>
                <w:sz w:val="24"/>
                <w:szCs w:val="24"/>
                <w:lang w:val="en-US" w:eastAsia="zh-CN" w:bidi="ar-SA"/>
              </w:rPr>
              <w:t>食宿方案与需求存在偏差，酒店或餐饮资质不达标，食品安全管控存在漏洞，得1-2分；未提供不得分。</w:t>
            </w:r>
          </w:p>
        </w:tc>
        <w:tc>
          <w:tcPr>
            <w:tcW w:w="563" w:type="pct"/>
            <w:tcBorders>
              <w:top w:val="single" w:color="auto" w:sz="4" w:space="0"/>
              <w:left w:val="nil"/>
              <w:bottom w:val="single" w:color="auto" w:sz="4" w:space="0"/>
              <w:right w:val="single" w:color="auto" w:sz="4" w:space="0"/>
            </w:tcBorders>
            <w:vAlign w:val="center"/>
          </w:tcPr>
          <w:p w14:paraId="5A25B28E">
            <w:pPr>
              <w:keepNext w:val="0"/>
              <w:keepLines w:val="0"/>
              <w:pageBreakBefore w:val="0"/>
              <w:widowControl w:val="0"/>
              <w:suppressLineNumbers w:val="0"/>
              <w:kinsoku/>
              <w:wordWrap/>
              <w:overflowPunct/>
              <w:topLinePunct w:val="0"/>
              <w:autoSpaceDE/>
              <w:autoSpaceDN/>
              <w:bidi w:val="0"/>
              <w:adjustRightInd/>
              <w:spacing w:before="0" w:beforeAutospacing="0" w:after="0" w:afterAutospacing="0" w:line="312" w:lineRule="auto"/>
              <w:ind w:left="0" w:right="0"/>
              <w:jc w:val="center"/>
              <w:textAlignment w:val="auto"/>
              <w:rPr>
                <w:rFonts w:hint="eastAsia" w:ascii="宋体" w:hAnsi="宋体" w:cs="宋体"/>
                <w:color w:val="auto"/>
                <w:kern w:val="0"/>
                <w:sz w:val="24"/>
                <w:szCs w:val="24"/>
                <w:lang w:val="en-US" w:eastAsia="zh-CN" w:bidi="ar-SA"/>
              </w:rPr>
            </w:pPr>
            <w:r>
              <w:rPr>
                <w:rFonts w:hint="eastAsia" w:ascii="宋体" w:hAnsi="宋体" w:cs="宋体"/>
                <w:b/>
                <w:bCs/>
                <w:color w:val="auto"/>
                <w:sz w:val="24"/>
                <w:szCs w:val="24"/>
                <w:lang w:val="en-US" w:eastAsia="zh-CN"/>
              </w:rPr>
              <w:t>主观</w:t>
            </w:r>
          </w:p>
        </w:tc>
      </w:tr>
      <w:tr w14:paraId="5AC54A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27" w:type="pct"/>
            <w:vMerge w:val="continue"/>
            <w:tcBorders>
              <w:left w:val="single" w:color="auto" w:sz="4" w:space="0"/>
              <w:right w:val="single" w:color="auto" w:sz="4" w:space="0"/>
            </w:tcBorders>
            <w:vAlign w:val="center"/>
          </w:tcPr>
          <w:p w14:paraId="7ABDB089">
            <w:pPr>
              <w:keepNext w:val="0"/>
              <w:keepLines w:val="0"/>
              <w:pageBreakBefore w:val="0"/>
              <w:suppressLineNumbers w:val="0"/>
              <w:kinsoku/>
              <w:wordWrap/>
              <w:overflowPunct/>
              <w:topLinePunct w:val="0"/>
              <w:autoSpaceDE/>
              <w:autoSpaceDN/>
              <w:bidi w:val="0"/>
              <w:spacing w:before="0" w:beforeAutospacing="0" w:after="0" w:afterAutospacing="0" w:line="312" w:lineRule="auto"/>
              <w:ind w:left="-118" w:leftChars="-56" w:right="-94" w:rightChars="-45"/>
              <w:jc w:val="center"/>
              <w:rPr>
                <w:rFonts w:hint="eastAsia" w:ascii="宋体" w:hAnsi="宋体" w:cs="宋体"/>
                <w:color w:val="auto"/>
                <w:sz w:val="24"/>
                <w:szCs w:val="24"/>
                <w:lang w:val="en-US" w:eastAsia="zh-CN"/>
              </w:rPr>
            </w:pPr>
          </w:p>
        </w:tc>
        <w:tc>
          <w:tcPr>
            <w:tcW w:w="524" w:type="pct"/>
            <w:vMerge w:val="continue"/>
            <w:tcBorders>
              <w:left w:val="nil"/>
              <w:right w:val="single" w:color="auto" w:sz="4" w:space="0"/>
            </w:tcBorders>
            <w:vAlign w:val="center"/>
          </w:tcPr>
          <w:p w14:paraId="7FD9B15D">
            <w:pPr>
              <w:keepNext w:val="0"/>
              <w:keepLines w:val="0"/>
              <w:pageBreakBefore w:val="0"/>
              <w:suppressLineNumbers w:val="0"/>
              <w:kinsoku/>
              <w:wordWrap/>
              <w:overflowPunct/>
              <w:topLinePunct w:val="0"/>
              <w:autoSpaceDE/>
              <w:autoSpaceDN/>
              <w:bidi w:val="0"/>
              <w:spacing w:before="0" w:beforeAutospacing="0" w:after="0" w:afterAutospacing="0" w:line="312" w:lineRule="auto"/>
              <w:ind w:left="-118" w:leftChars="-56" w:right="-94" w:rightChars="-45"/>
              <w:jc w:val="center"/>
              <w:rPr>
                <w:rFonts w:hint="eastAsia" w:ascii="宋体" w:hAnsi="宋体" w:cs="宋体"/>
                <w:b/>
                <w:bCs/>
                <w:color w:val="auto"/>
                <w:sz w:val="24"/>
                <w:szCs w:val="24"/>
                <w:lang w:val="en-US" w:eastAsia="zh-CN"/>
              </w:rPr>
            </w:pPr>
          </w:p>
        </w:tc>
        <w:tc>
          <w:tcPr>
            <w:tcW w:w="3684" w:type="pct"/>
            <w:tcBorders>
              <w:top w:val="single" w:color="auto" w:sz="4" w:space="0"/>
              <w:left w:val="nil"/>
              <w:bottom w:val="single" w:color="auto" w:sz="4" w:space="0"/>
              <w:right w:val="single" w:color="auto" w:sz="4" w:space="0"/>
            </w:tcBorders>
            <w:vAlign w:val="center"/>
          </w:tcPr>
          <w:p w14:paraId="2713CDC9">
            <w:pPr>
              <w:keepNext w:val="0"/>
              <w:keepLines w:val="0"/>
              <w:pageBreakBefore w:val="0"/>
              <w:widowControl w:val="0"/>
              <w:suppressLineNumbers w:val="0"/>
              <w:kinsoku/>
              <w:wordWrap/>
              <w:overflowPunct/>
              <w:topLinePunct w:val="0"/>
              <w:autoSpaceDE/>
              <w:autoSpaceDN/>
              <w:bidi w:val="0"/>
              <w:adjustRightInd/>
              <w:spacing w:before="0" w:beforeAutospacing="0" w:after="0" w:afterAutospacing="0" w:line="312" w:lineRule="auto"/>
              <w:ind w:left="0" w:right="0"/>
              <w:jc w:val="both"/>
              <w:textAlignment w:val="auto"/>
              <w:rPr>
                <w:rFonts w:hint="eastAsia" w:ascii="宋体" w:hAnsi="宋体" w:cs="宋体"/>
                <w:b/>
                <w:bCs/>
                <w:color w:val="auto"/>
                <w:kern w:val="0"/>
                <w:sz w:val="24"/>
                <w:szCs w:val="24"/>
                <w:lang w:val="en-US" w:eastAsia="zh-CN" w:bidi="ar-SA"/>
              </w:rPr>
            </w:pPr>
            <w:r>
              <w:rPr>
                <w:rFonts w:hint="eastAsia" w:ascii="宋体" w:hAnsi="宋体" w:cs="宋体"/>
                <w:b/>
                <w:bCs/>
                <w:color w:val="auto"/>
                <w:kern w:val="0"/>
                <w:sz w:val="24"/>
                <w:szCs w:val="24"/>
                <w:lang w:val="en-US" w:eastAsia="zh-CN" w:bidi="ar-SA"/>
              </w:rPr>
              <w:t>6.保险与裁判劳务保障方案（</w:t>
            </w:r>
            <w:r>
              <w:rPr>
                <w:rFonts w:hint="eastAsia" w:ascii="宋体" w:hAnsi="宋体" w:eastAsia="宋体" w:cs="宋体"/>
                <w:b/>
                <w:bCs/>
                <w:kern w:val="0"/>
                <w:sz w:val="24"/>
                <w:szCs w:val="24"/>
                <w:lang w:val="en-US" w:eastAsia="zh-CN" w:bidi="ar"/>
              </w:rPr>
              <w:t>6</w:t>
            </w:r>
            <w:r>
              <w:rPr>
                <w:rFonts w:hint="default" w:ascii="宋体" w:hAnsi="宋体" w:eastAsia="宋体" w:cs="宋体"/>
                <w:b/>
                <w:bCs/>
                <w:kern w:val="0"/>
                <w:sz w:val="24"/>
                <w:szCs w:val="24"/>
                <w:lang w:val="en-US" w:eastAsia="zh-CN" w:bidi="ar"/>
              </w:rPr>
              <w:t>分</w:t>
            </w:r>
            <w:r>
              <w:rPr>
                <w:rFonts w:hint="eastAsia" w:ascii="宋体" w:hAnsi="宋体" w:cs="宋体"/>
                <w:b/>
                <w:bCs/>
                <w:color w:val="auto"/>
                <w:kern w:val="0"/>
                <w:sz w:val="24"/>
                <w:szCs w:val="24"/>
                <w:lang w:val="en-US" w:eastAsia="zh-CN" w:bidi="ar-SA"/>
              </w:rPr>
              <w:t>）</w:t>
            </w:r>
          </w:p>
          <w:p w14:paraId="75B723DE">
            <w:pPr>
              <w:keepNext w:val="0"/>
              <w:keepLines w:val="0"/>
              <w:pageBreakBefore w:val="0"/>
              <w:widowControl w:val="0"/>
              <w:suppressLineNumbers w:val="0"/>
              <w:kinsoku/>
              <w:wordWrap/>
              <w:overflowPunct/>
              <w:topLinePunct w:val="0"/>
              <w:autoSpaceDE/>
              <w:autoSpaceDN/>
              <w:bidi w:val="0"/>
              <w:adjustRightInd/>
              <w:spacing w:before="0" w:beforeAutospacing="0" w:after="0" w:afterAutospacing="0" w:line="312" w:lineRule="auto"/>
              <w:ind w:left="0" w:right="0"/>
              <w:jc w:val="both"/>
              <w:textAlignment w:val="auto"/>
              <w:rPr>
                <w:rFonts w:hint="eastAsia" w:ascii="宋体" w:hAnsi="宋体" w:cs="宋体"/>
                <w:color w:val="auto"/>
                <w:kern w:val="0"/>
                <w:sz w:val="24"/>
                <w:szCs w:val="24"/>
                <w:lang w:val="en-US" w:eastAsia="zh-CN" w:bidi="ar-SA"/>
              </w:rPr>
            </w:pPr>
            <w:r>
              <w:rPr>
                <w:rFonts w:hint="eastAsia" w:ascii="宋体" w:hAnsi="宋体" w:cs="宋体"/>
                <w:color w:val="auto"/>
                <w:kern w:val="0"/>
                <w:sz w:val="24"/>
                <w:szCs w:val="24"/>
                <w:lang w:val="en-US" w:eastAsia="zh-CN" w:bidi="ar-SA"/>
              </w:rPr>
              <w:t>保险方案保额充足、覆盖全程，保单真实有效，投保流程及理赔协助机制完善；裁判劳务保障物资齐全、流程规范，完全响应需求，得5-6分；</w:t>
            </w:r>
          </w:p>
          <w:p w14:paraId="14D92921">
            <w:pPr>
              <w:keepNext w:val="0"/>
              <w:keepLines w:val="0"/>
              <w:pageBreakBefore w:val="0"/>
              <w:widowControl w:val="0"/>
              <w:suppressLineNumbers w:val="0"/>
              <w:kinsoku/>
              <w:wordWrap/>
              <w:overflowPunct/>
              <w:topLinePunct w:val="0"/>
              <w:autoSpaceDE/>
              <w:autoSpaceDN/>
              <w:bidi w:val="0"/>
              <w:adjustRightInd/>
              <w:spacing w:before="0" w:beforeAutospacing="0" w:after="0" w:afterAutospacing="0" w:line="312" w:lineRule="auto"/>
              <w:ind w:left="0" w:right="0"/>
              <w:jc w:val="both"/>
              <w:textAlignment w:val="auto"/>
              <w:rPr>
                <w:rFonts w:hint="eastAsia" w:ascii="宋体" w:hAnsi="宋体" w:cs="宋体"/>
                <w:color w:val="auto"/>
                <w:kern w:val="0"/>
                <w:sz w:val="24"/>
                <w:szCs w:val="24"/>
                <w:lang w:val="en-US" w:eastAsia="zh-CN" w:bidi="ar-SA"/>
              </w:rPr>
            </w:pPr>
            <w:r>
              <w:rPr>
                <w:rFonts w:hint="eastAsia" w:ascii="宋体" w:hAnsi="宋体" w:cs="宋体"/>
                <w:color w:val="auto"/>
                <w:kern w:val="0"/>
                <w:sz w:val="24"/>
                <w:szCs w:val="24"/>
                <w:lang w:val="en-US" w:eastAsia="zh-CN" w:bidi="ar-SA"/>
              </w:rPr>
              <w:t>保险方案基本符合要求，保额达标但理赔协助机制不够完善，裁判劳务保障物资基本齐全，得3-4分；</w:t>
            </w:r>
          </w:p>
          <w:p w14:paraId="0A1AC148">
            <w:pPr>
              <w:keepNext w:val="0"/>
              <w:keepLines w:val="0"/>
              <w:pageBreakBefore w:val="0"/>
              <w:widowControl w:val="0"/>
              <w:suppressLineNumbers w:val="0"/>
              <w:kinsoku/>
              <w:wordWrap/>
              <w:overflowPunct/>
              <w:topLinePunct w:val="0"/>
              <w:autoSpaceDE/>
              <w:autoSpaceDN/>
              <w:bidi w:val="0"/>
              <w:adjustRightInd/>
              <w:spacing w:before="0" w:beforeAutospacing="0" w:after="0" w:afterAutospacing="0" w:line="312" w:lineRule="auto"/>
              <w:ind w:left="0" w:right="0"/>
              <w:jc w:val="both"/>
              <w:textAlignment w:val="auto"/>
              <w:rPr>
                <w:rFonts w:hint="eastAsia" w:ascii="宋体" w:hAnsi="宋体" w:cs="宋体"/>
                <w:color w:val="auto"/>
                <w:kern w:val="0"/>
                <w:sz w:val="24"/>
                <w:szCs w:val="24"/>
                <w:lang w:val="en-US" w:eastAsia="zh-CN" w:bidi="ar-SA"/>
              </w:rPr>
            </w:pPr>
            <w:r>
              <w:rPr>
                <w:rFonts w:hint="eastAsia" w:ascii="宋体" w:hAnsi="宋体" w:cs="宋体"/>
                <w:color w:val="auto"/>
                <w:kern w:val="0"/>
                <w:sz w:val="24"/>
                <w:szCs w:val="24"/>
                <w:lang w:val="en-US" w:eastAsia="zh-CN" w:bidi="ar-SA"/>
              </w:rPr>
              <w:t>保险方案保额不足或覆盖范围不全，裁判劳务保障物资缺失较多，得1-2分；未提供不得分。</w:t>
            </w:r>
          </w:p>
        </w:tc>
        <w:tc>
          <w:tcPr>
            <w:tcW w:w="563" w:type="pct"/>
            <w:tcBorders>
              <w:top w:val="single" w:color="auto" w:sz="4" w:space="0"/>
              <w:left w:val="nil"/>
              <w:bottom w:val="single" w:color="auto" w:sz="4" w:space="0"/>
              <w:right w:val="single" w:color="auto" w:sz="4" w:space="0"/>
            </w:tcBorders>
            <w:vAlign w:val="center"/>
          </w:tcPr>
          <w:p w14:paraId="717B82A2">
            <w:pPr>
              <w:keepNext w:val="0"/>
              <w:keepLines w:val="0"/>
              <w:pageBreakBefore w:val="0"/>
              <w:widowControl w:val="0"/>
              <w:suppressLineNumbers w:val="0"/>
              <w:kinsoku/>
              <w:wordWrap/>
              <w:overflowPunct/>
              <w:topLinePunct w:val="0"/>
              <w:autoSpaceDE/>
              <w:autoSpaceDN/>
              <w:bidi w:val="0"/>
              <w:adjustRightInd/>
              <w:spacing w:before="0" w:beforeAutospacing="0" w:after="0" w:afterAutospacing="0" w:line="312" w:lineRule="auto"/>
              <w:ind w:left="0" w:right="0"/>
              <w:jc w:val="center"/>
              <w:textAlignment w:val="auto"/>
              <w:rPr>
                <w:rFonts w:hint="eastAsia" w:ascii="宋体" w:hAnsi="宋体" w:cs="宋体"/>
                <w:color w:val="auto"/>
                <w:kern w:val="0"/>
                <w:sz w:val="24"/>
                <w:szCs w:val="24"/>
                <w:lang w:val="en-US" w:eastAsia="zh-CN" w:bidi="ar-SA"/>
              </w:rPr>
            </w:pPr>
            <w:r>
              <w:rPr>
                <w:rFonts w:hint="eastAsia" w:ascii="宋体" w:hAnsi="宋体" w:cs="宋体"/>
                <w:b/>
                <w:bCs/>
                <w:color w:val="auto"/>
                <w:sz w:val="24"/>
                <w:szCs w:val="24"/>
                <w:lang w:val="en-US" w:eastAsia="zh-CN"/>
              </w:rPr>
              <w:t>主观</w:t>
            </w:r>
          </w:p>
        </w:tc>
      </w:tr>
      <w:tr w14:paraId="488D7F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227" w:type="pct"/>
            <w:vMerge w:val="continue"/>
            <w:tcBorders>
              <w:left w:val="single" w:color="auto" w:sz="4" w:space="0"/>
              <w:bottom w:val="single" w:color="auto" w:sz="4" w:space="0"/>
              <w:right w:val="single" w:color="auto" w:sz="4" w:space="0"/>
            </w:tcBorders>
            <w:vAlign w:val="center"/>
          </w:tcPr>
          <w:p w14:paraId="4F2C6EDC">
            <w:pPr>
              <w:keepNext w:val="0"/>
              <w:keepLines w:val="0"/>
              <w:pageBreakBefore w:val="0"/>
              <w:suppressLineNumbers w:val="0"/>
              <w:kinsoku/>
              <w:wordWrap/>
              <w:overflowPunct/>
              <w:topLinePunct w:val="0"/>
              <w:autoSpaceDE/>
              <w:autoSpaceDN/>
              <w:bidi w:val="0"/>
              <w:spacing w:before="0" w:beforeAutospacing="0" w:after="0" w:afterAutospacing="0" w:line="312" w:lineRule="auto"/>
              <w:ind w:left="-118" w:leftChars="-56" w:right="-94" w:rightChars="-45"/>
              <w:jc w:val="center"/>
              <w:rPr>
                <w:rFonts w:hint="eastAsia" w:ascii="宋体" w:hAnsi="宋体" w:cs="宋体"/>
                <w:color w:val="auto"/>
                <w:sz w:val="24"/>
                <w:szCs w:val="24"/>
                <w:lang w:val="en-US" w:eastAsia="zh-CN"/>
              </w:rPr>
            </w:pPr>
          </w:p>
        </w:tc>
        <w:tc>
          <w:tcPr>
            <w:tcW w:w="524" w:type="pct"/>
            <w:vMerge w:val="continue"/>
            <w:tcBorders>
              <w:left w:val="nil"/>
              <w:bottom w:val="single" w:color="auto" w:sz="4" w:space="0"/>
              <w:right w:val="single" w:color="auto" w:sz="4" w:space="0"/>
            </w:tcBorders>
            <w:vAlign w:val="center"/>
          </w:tcPr>
          <w:p w14:paraId="0C9894E8">
            <w:pPr>
              <w:keepNext w:val="0"/>
              <w:keepLines w:val="0"/>
              <w:pageBreakBefore w:val="0"/>
              <w:suppressLineNumbers w:val="0"/>
              <w:kinsoku/>
              <w:wordWrap/>
              <w:overflowPunct/>
              <w:topLinePunct w:val="0"/>
              <w:autoSpaceDE/>
              <w:autoSpaceDN/>
              <w:bidi w:val="0"/>
              <w:spacing w:before="0" w:beforeAutospacing="0" w:after="0" w:afterAutospacing="0" w:line="312" w:lineRule="auto"/>
              <w:ind w:left="-118" w:leftChars="-56" w:right="-94" w:rightChars="-45"/>
              <w:jc w:val="center"/>
              <w:rPr>
                <w:rFonts w:hint="eastAsia" w:ascii="宋体" w:hAnsi="宋体" w:cs="宋体"/>
                <w:b/>
                <w:bCs/>
                <w:color w:val="auto"/>
                <w:sz w:val="24"/>
                <w:szCs w:val="24"/>
                <w:lang w:val="en-US" w:eastAsia="zh-CN"/>
              </w:rPr>
            </w:pPr>
          </w:p>
        </w:tc>
        <w:tc>
          <w:tcPr>
            <w:tcW w:w="3684" w:type="pct"/>
            <w:tcBorders>
              <w:top w:val="single" w:color="auto" w:sz="4" w:space="0"/>
              <w:left w:val="nil"/>
              <w:bottom w:val="single" w:color="auto" w:sz="4" w:space="0"/>
              <w:right w:val="single" w:color="auto" w:sz="4" w:space="0"/>
            </w:tcBorders>
            <w:vAlign w:val="center"/>
          </w:tcPr>
          <w:p w14:paraId="4FB0A77B">
            <w:pPr>
              <w:keepNext w:val="0"/>
              <w:keepLines w:val="0"/>
              <w:pageBreakBefore w:val="0"/>
              <w:widowControl w:val="0"/>
              <w:suppressLineNumbers w:val="0"/>
              <w:kinsoku/>
              <w:wordWrap/>
              <w:overflowPunct/>
              <w:topLinePunct w:val="0"/>
              <w:autoSpaceDE/>
              <w:autoSpaceDN/>
              <w:bidi w:val="0"/>
              <w:adjustRightInd/>
              <w:spacing w:before="0" w:beforeAutospacing="0" w:after="0" w:afterAutospacing="0" w:line="312" w:lineRule="auto"/>
              <w:ind w:left="0" w:right="0"/>
              <w:jc w:val="both"/>
              <w:textAlignment w:val="auto"/>
              <w:rPr>
                <w:rFonts w:hint="eastAsia" w:ascii="宋体" w:hAnsi="宋体" w:cs="宋体"/>
                <w:b/>
                <w:bCs/>
                <w:color w:val="auto"/>
                <w:kern w:val="0"/>
                <w:sz w:val="24"/>
                <w:szCs w:val="24"/>
                <w:lang w:val="en-US" w:eastAsia="zh-CN" w:bidi="ar-SA"/>
              </w:rPr>
            </w:pPr>
            <w:r>
              <w:rPr>
                <w:rFonts w:hint="eastAsia" w:ascii="宋体" w:hAnsi="宋体" w:cs="宋体"/>
                <w:b/>
                <w:bCs/>
                <w:color w:val="auto"/>
                <w:kern w:val="0"/>
                <w:sz w:val="24"/>
                <w:szCs w:val="24"/>
                <w:lang w:val="en-US" w:eastAsia="zh-CN" w:bidi="ar-SA"/>
              </w:rPr>
              <w:t>7.应急保障与质量管控方案（</w:t>
            </w:r>
            <w:r>
              <w:rPr>
                <w:rFonts w:hint="eastAsia" w:ascii="宋体" w:hAnsi="宋体" w:eastAsia="宋体" w:cs="宋体"/>
                <w:b/>
                <w:bCs/>
                <w:kern w:val="0"/>
                <w:sz w:val="24"/>
                <w:szCs w:val="24"/>
                <w:lang w:val="en-US" w:eastAsia="zh-CN" w:bidi="ar"/>
              </w:rPr>
              <w:t>6</w:t>
            </w:r>
            <w:r>
              <w:rPr>
                <w:rFonts w:hint="default" w:ascii="宋体" w:hAnsi="宋体" w:eastAsia="宋体" w:cs="宋体"/>
                <w:b/>
                <w:bCs/>
                <w:kern w:val="0"/>
                <w:sz w:val="24"/>
                <w:szCs w:val="24"/>
                <w:lang w:val="en-US" w:eastAsia="zh-CN" w:bidi="ar"/>
              </w:rPr>
              <w:t>分</w:t>
            </w:r>
            <w:r>
              <w:rPr>
                <w:rFonts w:hint="eastAsia" w:ascii="宋体" w:hAnsi="宋体" w:cs="宋体"/>
                <w:b/>
                <w:bCs/>
                <w:color w:val="auto"/>
                <w:kern w:val="0"/>
                <w:sz w:val="24"/>
                <w:szCs w:val="24"/>
                <w:lang w:val="en-US" w:eastAsia="zh-CN" w:bidi="ar-SA"/>
              </w:rPr>
              <w:t>）</w:t>
            </w:r>
          </w:p>
          <w:p w14:paraId="44390B81">
            <w:pPr>
              <w:keepNext w:val="0"/>
              <w:keepLines w:val="0"/>
              <w:pageBreakBefore w:val="0"/>
              <w:widowControl w:val="0"/>
              <w:suppressLineNumbers w:val="0"/>
              <w:kinsoku/>
              <w:wordWrap/>
              <w:overflowPunct/>
              <w:topLinePunct w:val="0"/>
              <w:autoSpaceDE/>
              <w:autoSpaceDN/>
              <w:bidi w:val="0"/>
              <w:adjustRightInd/>
              <w:spacing w:before="0" w:beforeAutospacing="0" w:after="0" w:afterAutospacing="0" w:line="312" w:lineRule="auto"/>
              <w:ind w:left="0" w:right="0"/>
              <w:jc w:val="both"/>
              <w:textAlignment w:val="auto"/>
              <w:rPr>
                <w:rFonts w:hint="eastAsia" w:ascii="宋体" w:hAnsi="宋体" w:cs="宋体"/>
                <w:color w:val="auto"/>
                <w:kern w:val="0"/>
                <w:sz w:val="24"/>
                <w:szCs w:val="24"/>
                <w:lang w:val="en-US" w:eastAsia="zh-CN" w:bidi="ar-SA"/>
              </w:rPr>
            </w:pPr>
            <w:r>
              <w:rPr>
                <w:rFonts w:hint="eastAsia" w:ascii="宋体" w:hAnsi="宋体" w:cs="宋体"/>
                <w:color w:val="auto"/>
                <w:kern w:val="0"/>
                <w:sz w:val="24"/>
                <w:szCs w:val="24"/>
                <w:lang w:val="en-US" w:eastAsia="zh-CN" w:bidi="ar-SA"/>
              </w:rPr>
              <w:t>应急方案覆盖所有指定场景，响应处置流程高效；质量管控体系完善，各环节管控措施具体可落地，得5-6分；</w:t>
            </w:r>
          </w:p>
          <w:p w14:paraId="68117B8C">
            <w:pPr>
              <w:keepNext w:val="0"/>
              <w:keepLines w:val="0"/>
              <w:pageBreakBefore w:val="0"/>
              <w:widowControl w:val="0"/>
              <w:suppressLineNumbers w:val="0"/>
              <w:kinsoku/>
              <w:wordWrap/>
              <w:overflowPunct/>
              <w:topLinePunct w:val="0"/>
              <w:autoSpaceDE/>
              <w:autoSpaceDN/>
              <w:bidi w:val="0"/>
              <w:adjustRightInd/>
              <w:spacing w:before="0" w:beforeAutospacing="0" w:after="0" w:afterAutospacing="0" w:line="312" w:lineRule="auto"/>
              <w:ind w:left="0" w:right="0"/>
              <w:jc w:val="both"/>
              <w:textAlignment w:val="auto"/>
              <w:rPr>
                <w:rFonts w:hint="eastAsia" w:ascii="宋体" w:hAnsi="宋体" w:cs="宋体"/>
                <w:color w:val="auto"/>
                <w:kern w:val="0"/>
                <w:sz w:val="24"/>
                <w:szCs w:val="24"/>
                <w:lang w:val="en-US" w:eastAsia="zh-CN" w:bidi="ar-SA"/>
              </w:rPr>
            </w:pPr>
            <w:r>
              <w:rPr>
                <w:rFonts w:hint="eastAsia" w:ascii="宋体" w:hAnsi="宋体" w:cs="宋体"/>
                <w:color w:val="auto"/>
                <w:kern w:val="0"/>
                <w:sz w:val="24"/>
                <w:szCs w:val="24"/>
                <w:lang w:val="en-US" w:eastAsia="zh-CN" w:bidi="ar-SA"/>
              </w:rPr>
              <w:t>应急方案基本覆盖主要场景，响应处置流程及质量管控措施基本到位，得3-4分；</w:t>
            </w:r>
          </w:p>
          <w:p w14:paraId="37932E25">
            <w:pPr>
              <w:keepNext w:val="0"/>
              <w:keepLines w:val="0"/>
              <w:pageBreakBefore w:val="0"/>
              <w:widowControl w:val="0"/>
              <w:suppressLineNumbers w:val="0"/>
              <w:kinsoku/>
              <w:wordWrap/>
              <w:overflowPunct/>
              <w:topLinePunct w:val="0"/>
              <w:autoSpaceDE/>
              <w:autoSpaceDN/>
              <w:bidi w:val="0"/>
              <w:adjustRightInd/>
              <w:spacing w:before="0" w:beforeAutospacing="0" w:after="0" w:afterAutospacing="0" w:line="312" w:lineRule="auto"/>
              <w:ind w:left="0" w:right="0"/>
              <w:jc w:val="both"/>
              <w:textAlignment w:val="auto"/>
              <w:rPr>
                <w:rFonts w:hint="default" w:ascii="宋体" w:hAnsi="宋体" w:cs="宋体"/>
                <w:color w:val="auto"/>
                <w:kern w:val="0"/>
                <w:sz w:val="24"/>
                <w:szCs w:val="24"/>
                <w:lang w:val="en-US" w:eastAsia="zh-CN" w:bidi="ar-SA"/>
              </w:rPr>
            </w:pPr>
            <w:r>
              <w:rPr>
                <w:rFonts w:hint="eastAsia" w:ascii="宋体" w:hAnsi="宋体" w:cs="宋体"/>
                <w:color w:val="auto"/>
                <w:kern w:val="0"/>
                <w:sz w:val="24"/>
                <w:szCs w:val="24"/>
                <w:lang w:val="en-US" w:eastAsia="zh-CN" w:bidi="ar-SA"/>
              </w:rPr>
              <w:t>应急方案场景覆盖不全，响应处置流程及质量管控措施流于形式，得1-2分；未提供不得分。</w:t>
            </w:r>
          </w:p>
        </w:tc>
        <w:tc>
          <w:tcPr>
            <w:tcW w:w="563" w:type="pct"/>
            <w:tcBorders>
              <w:top w:val="single" w:color="auto" w:sz="4" w:space="0"/>
              <w:left w:val="nil"/>
              <w:bottom w:val="single" w:color="auto" w:sz="4" w:space="0"/>
              <w:right w:val="single" w:color="auto" w:sz="4" w:space="0"/>
            </w:tcBorders>
            <w:vAlign w:val="center"/>
          </w:tcPr>
          <w:p w14:paraId="1B47EF0F">
            <w:pPr>
              <w:keepNext w:val="0"/>
              <w:keepLines w:val="0"/>
              <w:pageBreakBefore w:val="0"/>
              <w:widowControl w:val="0"/>
              <w:suppressLineNumbers w:val="0"/>
              <w:kinsoku/>
              <w:wordWrap/>
              <w:overflowPunct/>
              <w:topLinePunct w:val="0"/>
              <w:autoSpaceDE/>
              <w:autoSpaceDN/>
              <w:bidi w:val="0"/>
              <w:adjustRightInd/>
              <w:spacing w:before="0" w:beforeAutospacing="0" w:after="0" w:afterAutospacing="0" w:line="312" w:lineRule="auto"/>
              <w:ind w:left="0" w:right="0"/>
              <w:jc w:val="center"/>
              <w:textAlignment w:val="auto"/>
              <w:rPr>
                <w:rFonts w:hint="eastAsia" w:ascii="宋体" w:hAnsi="宋体" w:cs="宋体"/>
                <w:color w:val="auto"/>
                <w:kern w:val="0"/>
                <w:sz w:val="24"/>
                <w:szCs w:val="24"/>
                <w:lang w:val="en-US" w:eastAsia="zh-CN" w:bidi="ar-SA"/>
              </w:rPr>
            </w:pPr>
            <w:r>
              <w:rPr>
                <w:rFonts w:hint="eastAsia" w:ascii="宋体" w:hAnsi="宋体" w:cs="宋体"/>
                <w:b/>
                <w:bCs/>
                <w:color w:val="auto"/>
                <w:sz w:val="24"/>
                <w:szCs w:val="24"/>
                <w:lang w:val="en-US" w:eastAsia="zh-CN"/>
              </w:rPr>
              <w:t>主观</w:t>
            </w:r>
          </w:p>
        </w:tc>
      </w:tr>
      <w:tr w14:paraId="606CA8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5" w:hRule="atLeast"/>
          <w:jc w:val="center"/>
        </w:trPr>
        <w:tc>
          <w:tcPr>
            <w:tcW w:w="227" w:type="pct"/>
            <w:tcBorders>
              <w:top w:val="single" w:color="auto" w:sz="4" w:space="0"/>
              <w:left w:val="single" w:color="auto" w:sz="4" w:space="0"/>
              <w:bottom w:val="single" w:color="auto" w:sz="4" w:space="0"/>
              <w:right w:val="single" w:color="auto" w:sz="4" w:space="0"/>
            </w:tcBorders>
            <w:vAlign w:val="center"/>
          </w:tcPr>
          <w:p w14:paraId="3F54AC28">
            <w:pPr>
              <w:keepNext w:val="0"/>
              <w:keepLines w:val="0"/>
              <w:pageBreakBefore w:val="0"/>
              <w:suppressLineNumbers w:val="0"/>
              <w:kinsoku/>
              <w:wordWrap/>
              <w:overflowPunct/>
              <w:topLinePunct w:val="0"/>
              <w:autoSpaceDE/>
              <w:autoSpaceDN/>
              <w:bidi w:val="0"/>
              <w:spacing w:before="0" w:beforeAutospacing="0" w:after="0" w:afterAutospacing="0" w:line="312" w:lineRule="auto"/>
              <w:ind w:left="-118" w:leftChars="-56" w:right="-94" w:rightChars="-45"/>
              <w:jc w:val="center"/>
              <w:rPr>
                <w:rFonts w:hint="default" w:ascii="宋体" w:hAnsi="宋体" w:cs="宋体"/>
                <w:color w:val="auto"/>
                <w:sz w:val="24"/>
                <w:szCs w:val="24"/>
                <w:lang w:val="en-US" w:eastAsia="zh-CN"/>
              </w:rPr>
            </w:pPr>
            <w:r>
              <w:rPr>
                <w:rFonts w:hint="eastAsia" w:ascii="宋体" w:hAnsi="宋体" w:cs="宋体"/>
                <w:color w:val="auto"/>
                <w:sz w:val="24"/>
                <w:szCs w:val="24"/>
                <w:lang w:val="en-US" w:eastAsia="zh-CN"/>
              </w:rPr>
              <w:t>4</w:t>
            </w:r>
          </w:p>
        </w:tc>
        <w:tc>
          <w:tcPr>
            <w:tcW w:w="524" w:type="pct"/>
            <w:tcBorders>
              <w:top w:val="single" w:color="auto" w:sz="4" w:space="0"/>
              <w:left w:val="nil"/>
              <w:bottom w:val="single" w:color="auto" w:sz="4" w:space="0"/>
              <w:right w:val="single" w:color="auto" w:sz="4" w:space="0"/>
            </w:tcBorders>
            <w:vAlign w:val="center"/>
          </w:tcPr>
          <w:p w14:paraId="63A7BBCE">
            <w:pPr>
              <w:keepNext w:val="0"/>
              <w:keepLines w:val="0"/>
              <w:pageBreakBefore w:val="0"/>
              <w:suppressLineNumbers w:val="0"/>
              <w:kinsoku/>
              <w:wordWrap/>
              <w:overflowPunct/>
              <w:topLinePunct w:val="0"/>
              <w:autoSpaceDE/>
              <w:autoSpaceDN/>
              <w:bidi w:val="0"/>
              <w:spacing w:before="0" w:beforeAutospacing="0" w:after="0" w:afterAutospacing="0" w:line="312" w:lineRule="auto"/>
              <w:ind w:left="-118" w:leftChars="-56" w:right="-94" w:rightChars="-45"/>
              <w:jc w:val="center"/>
              <w:rPr>
                <w:rFonts w:hint="eastAsia" w:ascii="宋体" w:hAnsi="宋体" w:eastAsia="宋体" w:cs="宋体"/>
                <w:b/>
                <w:bCs/>
                <w:color w:val="auto"/>
                <w:kern w:val="2"/>
                <w:sz w:val="24"/>
                <w:szCs w:val="24"/>
                <w:u w:val="none"/>
                <w:lang w:val="zh-CN" w:eastAsia="zh-CN" w:bidi="ar-SA"/>
              </w:rPr>
            </w:pPr>
            <w:r>
              <w:rPr>
                <w:rFonts w:hint="eastAsia" w:ascii="宋体" w:hAnsi="宋体" w:eastAsia="宋体" w:cs="宋体"/>
                <w:b/>
                <w:bCs/>
                <w:color w:val="auto"/>
                <w:kern w:val="2"/>
                <w:sz w:val="24"/>
                <w:szCs w:val="24"/>
                <w:u w:val="none"/>
                <w:lang w:val="zh-CN" w:eastAsia="zh-CN" w:bidi="ar-SA"/>
              </w:rPr>
              <w:t>服务质量</w:t>
            </w:r>
            <w:r>
              <w:rPr>
                <w:rFonts w:hint="eastAsia" w:ascii="宋体" w:hAnsi="宋体" w:cs="宋体"/>
                <w:b/>
                <w:bCs/>
                <w:color w:val="auto"/>
                <w:kern w:val="2"/>
                <w:sz w:val="24"/>
                <w:szCs w:val="24"/>
                <w:u w:val="none"/>
                <w:lang w:val="en-US" w:eastAsia="zh-CN" w:bidi="ar-SA"/>
              </w:rPr>
              <w:t>保证</w:t>
            </w:r>
            <w:r>
              <w:rPr>
                <w:rFonts w:hint="eastAsia" w:ascii="宋体" w:hAnsi="宋体" w:eastAsia="宋体" w:cs="宋体"/>
                <w:b/>
                <w:bCs/>
                <w:color w:val="auto"/>
                <w:kern w:val="2"/>
                <w:sz w:val="24"/>
                <w:szCs w:val="24"/>
                <w:u w:val="none"/>
                <w:lang w:val="zh-CN" w:eastAsia="zh-CN" w:bidi="ar-SA"/>
              </w:rPr>
              <w:t>承诺</w:t>
            </w:r>
          </w:p>
          <w:p w14:paraId="78AB98E7">
            <w:pPr>
              <w:keepNext w:val="0"/>
              <w:keepLines w:val="0"/>
              <w:pageBreakBefore w:val="0"/>
              <w:suppressLineNumbers w:val="0"/>
              <w:kinsoku/>
              <w:wordWrap/>
              <w:overflowPunct/>
              <w:topLinePunct w:val="0"/>
              <w:autoSpaceDE/>
              <w:autoSpaceDN/>
              <w:bidi w:val="0"/>
              <w:spacing w:before="0" w:beforeAutospacing="0" w:after="0" w:afterAutospacing="0" w:line="312" w:lineRule="auto"/>
              <w:ind w:left="-118" w:leftChars="-56" w:right="-94" w:rightChars="-45"/>
              <w:jc w:val="center"/>
              <w:rPr>
                <w:rFonts w:hint="eastAsia" w:ascii="宋体" w:hAnsi="宋体" w:cs="宋体"/>
                <w:b/>
                <w:bCs/>
                <w:color w:val="auto"/>
                <w:sz w:val="24"/>
                <w:szCs w:val="24"/>
                <w:lang w:val="en-US" w:eastAsia="zh-CN"/>
              </w:rPr>
            </w:pPr>
            <w:r>
              <w:rPr>
                <w:rFonts w:hint="eastAsia" w:ascii="宋体" w:hAnsi="宋体" w:eastAsia="宋体" w:cs="宋体"/>
                <w:b/>
                <w:bCs/>
                <w:color w:val="auto"/>
                <w:kern w:val="2"/>
                <w:sz w:val="24"/>
                <w:szCs w:val="24"/>
                <w:u w:val="none"/>
                <w:lang w:val="zh-CN" w:eastAsia="zh-CN" w:bidi="ar-SA"/>
              </w:rPr>
              <w:t>（</w:t>
            </w:r>
            <w:r>
              <w:rPr>
                <w:rFonts w:hint="eastAsia" w:ascii="宋体" w:hAnsi="宋体" w:eastAsia="宋体" w:cs="宋体"/>
                <w:b/>
                <w:bCs/>
                <w:color w:val="auto"/>
                <w:kern w:val="2"/>
                <w:sz w:val="24"/>
                <w:szCs w:val="24"/>
                <w:u w:val="none"/>
                <w:lang w:val="en-US" w:eastAsia="zh-CN" w:bidi="ar-SA"/>
              </w:rPr>
              <w:t>10分</w:t>
            </w:r>
            <w:r>
              <w:rPr>
                <w:rFonts w:hint="eastAsia" w:ascii="宋体" w:hAnsi="宋体" w:eastAsia="宋体" w:cs="宋体"/>
                <w:b/>
                <w:bCs/>
                <w:color w:val="auto"/>
                <w:kern w:val="2"/>
                <w:sz w:val="24"/>
                <w:szCs w:val="24"/>
                <w:u w:val="none"/>
                <w:lang w:val="zh-CN" w:eastAsia="zh-CN" w:bidi="ar-SA"/>
              </w:rPr>
              <w:t>）</w:t>
            </w:r>
          </w:p>
        </w:tc>
        <w:tc>
          <w:tcPr>
            <w:tcW w:w="3684" w:type="pct"/>
            <w:tcBorders>
              <w:top w:val="single" w:color="auto" w:sz="4" w:space="0"/>
              <w:left w:val="nil"/>
              <w:bottom w:val="single" w:color="auto" w:sz="4" w:space="0"/>
              <w:right w:val="single" w:color="auto" w:sz="4" w:space="0"/>
            </w:tcBorders>
            <w:vAlign w:val="center"/>
          </w:tcPr>
          <w:p w14:paraId="60453ECE">
            <w:pPr>
              <w:keepNext w:val="0"/>
              <w:keepLines w:val="0"/>
              <w:pageBreakBefore w:val="0"/>
              <w:widowControl w:val="0"/>
              <w:numPr>
                <w:ilvl w:val="0"/>
                <w:numId w:val="0"/>
              </w:numPr>
              <w:suppressLineNumbers w:val="0"/>
              <w:kinsoku/>
              <w:wordWrap/>
              <w:overflowPunct/>
              <w:topLinePunct w:val="0"/>
              <w:autoSpaceDE/>
              <w:autoSpaceDN/>
              <w:bidi w:val="0"/>
              <w:adjustRightInd/>
              <w:snapToGrid w:val="0"/>
              <w:spacing w:before="0" w:beforeAutospacing="0" w:after="0" w:afterAutospacing="0" w:line="312" w:lineRule="auto"/>
              <w:ind w:left="0" w:leftChars="0" w:right="0" w:rightChars="0"/>
              <w:jc w:val="both"/>
              <w:textAlignment w:val="auto"/>
              <w:rPr>
                <w:rFonts w:hint="eastAsia" w:ascii="宋体" w:hAnsi="宋体" w:eastAsia="宋体" w:cs="宋体"/>
                <w:color w:val="auto"/>
                <w:kern w:val="2"/>
                <w:sz w:val="24"/>
                <w:szCs w:val="24"/>
                <w:u w:val="none"/>
                <w:lang w:val="zh-CN" w:eastAsia="zh-CN" w:bidi="ar-SA"/>
              </w:rPr>
            </w:pPr>
            <w:r>
              <w:rPr>
                <w:rFonts w:hint="default" w:ascii="宋体" w:hAnsi="宋体" w:eastAsia="宋体" w:cs="宋体"/>
                <w:sz w:val="24"/>
                <w:szCs w:val="24"/>
              </w:rPr>
              <w:t>投标人须提供针对本项目的服务质量保证书面承诺文件，须同时包含以下条款：</w:t>
            </w:r>
            <w:r>
              <w:rPr>
                <w:rFonts w:hint="eastAsia" w:ascii="宋体" w:hAnsi="宋体" w:eastAsia="宋体" w:cs="宋体"/>
                <w:sz w:val="24"/>
                <w:szCs w:val="24"/>
                <w:lang w:val="en-US" w:eastAsia="zh-CN"/>
              </w:rPr>
              <w:fldChar w:fldCharType="begin"/>
            </w:r>
            <w:r>
              <w:rPr>
                <w:rFonts w:hint="eastAsia" w:ascii="宋体" w:hAnsi="宋体" w:eastAsia="宋体" w:cs="宋体"/>
                <w:sz w:val="24"/>
                <w:szCs w:val="24"/>
                <w:lang w:val="en-US" w:eastAsia="zh-CN"/>
              </w:rPr>
              <w:instrText xml:space="preserve"> EQ \o\ac(</w:instrText>
            </w:r>
            <w:r>
              <w:rPr>
                <w:rFonts w:hint="eastAsia" w:ascii="宋体" w:hAnsi="宋体" w:eastAsia="宋体" w:cs="宋体"/>
                <w:kern w:val="2"/>
                <w:sz w:val="24"/>
                <w:szCs w:val="24"/>
                <w:lang w:val="en-US" w:eastAsia="zh-CN" w:bidi="ar-SA"/>
              </w:rPr>
              <w:instrText xml:space="preserve">○</w:instrText>
            </w:r>
            <w:r>
              <w:rPr>
                <w:rFonts w:hint="eastAsia" w:ascii="宋体" w:hAnsi="宋体" w:eastAsia="宋体" w:cs="宋体"/>
                <w:sz w:val="24"/>
                <w:szCs w:val="24"/>
                <w:lang w:val="en-US" w:eastAsia="zh-CN"/>
              </w:rPr>
              <w:instrText xml:space="preserve">,</w:instrText>
            </w:r>
            <w:r>
              <w:rPr>
                <w:rFonts w:hint="eastAsia" w:ascii="宋体" w:hAnsi="宋体" w:eastAsia="宋体" w:cs="宋体"/>
                <w:kern w:val="2"/>
                <w:position w:val="3"/>
                <w:sz w:val="16"/>
                <w:szCs w:val="24"/>
                <w:lang w:val="en-US" w:eastAsia="zh-CN" w:bidi="ar-SA"/>
              </w:rPr>
              <w:instrText xml:space="preserve">1</w:instrText>
            </w:r>
            <w:r>
              <w:rPr>
                <w:rFonts w:hint="eastAsia" w:ascii="宋体" w:hAnsi="宋体" w:eastAsia="宋体" w:cs="宋体"/>
                <w:sz w:val="24"/>
                <w:szCs w:val="24"/>
                <w:lang w:val="en-US" w:eastAsia="zh-CN"/>
              </w:rPr>
              <w:instrText xml:space="preserve">)</w:instrText>
            </w:r>
            <w:r>
              <w:rPr>
                <w:rFonts w:hint="eastAsia" w:ascii="宋体" w:hAnsi="宋体" w:eastAsia="宋体" w:cs="宋体"/>
                <w:sz w:val="24"/>
                <w:szCs w:val="24"/>
                <w:lang w:val="en-US" w:eastAsia="zh-CN"/>
              </w:rPr>
              <w:fldChar w:fldCharType="end"/>
            </w:r>
            <w:r>
              <w:rPr>
                <w:rFonts w:hint="eastAsia" w:ascii="宋体" w:hAnsi="宋体" w:eastAsia="宋体" w:cs="宋体"/>
                <w:sz w:val="24"/>
                <w:szCs w:val="24"/>
                <w:lang w:val="en-US" w:eastAsia="zh-CN"/>
              </w:rPr>
              <w:t>服务质量</w:t>
            </w:r>
            <w:r>
              <w:rPr>
                <w:rFonts w:hint="eastAsia" w:ascii="宋体" w:hAnsi="宋体" w:cs="宋体"/>
                <w:sz w:val="24"/>
                <w:szCs w:val="24"/>
                <w:lang w:val="en-US" w:eastAsia="zh-CN"/>
              </w:rPr>
              <w:t>保证</w:t>
            </w: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fldChar w:fldCharType="begin"/>
            </w:r>
            <w:r>
              <w:rPr>
                <w:rFonts w:hint="eastAsia" w:ascii="宋体" w:hAnsi="宋体" w:eastAsia="宋体" w:cs="宋体"/>
                <w:sz w:val="24"/>
                <w:szCs w:val="24"/>
                <w:lang w:val="en-US" w:eastAsia="zh-CN"/>
              </w:rPr>
              <w:instrText xml:space="preserve"> EQ \o\ac(</w:instrText>
            </w:r>
            <w:r>
              <w:rPr>
                <w:rFonts w:hint="eastAsia" w:ascii="宋体" w:hAnsi="宋体" w:eastAsia="宋体" w:cs="宋体"/>
                <w:kern w:val="2"/>
                <w:sz w:val="24"/>
                <w:szCs w:val="24"/>
                <w:lang w:val="en-US" w:eastAsia="zh-CN" w:bidi="ar-SA"/>
              </w:rPr>
              <w:instrText xml:space="preserve">○</w:instrText>
            </w:r>
            <w:r>
              <w:rPr>
                <w:rFonts w:hint="eastAsia" w:ascii="宋体" w:hAnsi="宋体" w:eastAsia="宋体" w:cs="宋体"/>
                <w:sz w:val="24"/>
                <w:szCs w:val="24"/>
                <w:lang w:val="en-US" w:eastAsia="zh-CN"/>
              </w:rPr>
              <w:instrText xml:space="preserve">,</w:instrText>
            </w:r>
            <w:r>
              <w:rPr>
                <w:rFonts w:hint="eastAsia" w:ascii="宋体" w:hAnsi="宋体" w:eastAsia="宋体" w:cs="宋体"/>
                <w:kern w:val="2"/>
                <w:position w:val="3"/>
                <w:sz w:val="16"/>
                <w:szCs w:val="24"/>
                <w:lang w:val="en-US" w:eastAsia="zh-CN" w:bidi="ar-SA"/>
              </w:rPr>
              <w:instrText xml:space="preserve">2</w:instrText>
            </w:r>
            <w:r>
              <w:rPr>
                <w:rFonts w:hint="eastAsia" w:ascii="宋体" w:hAnsi="宋体" w:eastAsia="宋体" w:cs="宋体"/>
                <w:sz w:val="24"/>
                <w:szCs w:val="24"/>
                <w:lang w:val="en-US" w:eastAsia="zh-CN"/>
              </w:rPr>
              <w:instrText xml:space="preserve">)</w:instrText>
            </w:r>
            <w:r>
              <w:rPr>
                <w:rFonts w:hint="eastAsia" w:ascii="宋体" w:hAnsi="宋体" w:eastAsia="宋体" w:cs="宋体"/>
                <w:sz w:val="24"/>
                <w:szCs w:val="24"/>
                <w:lang w:val="en-US" w:eastAsia="zh-CN"/>
              </w:rPr>
              <w:fldChar w:fldCharType="end"/>
            </w:r>
            <w:r>
              <w:rPr>
                <w:rFonts w:hint="eastAsia" w:ascii="宋体" w:hAnsi="宋体" w:eastAsia="宋体" w:cs="宋体"/>
                <w:sz w:val="24"/>
                <w:szCs w:val="24"/>
                <w:lang w:val="en-US" w:eastAsia="zh-CN"/>
              </w:rPr>
              <w:t>响应时间</w:t>
            </w: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fldChar w:fldCharType="begin"/>
            </w:r>
            <w:r>
              <w:rPr>
                <w:rFonts w:hint="eastAsia" w:ascii="宋体" w:hAnsi="宋体" w:eastAsia="宋体" w:cs="宋体"/>
                <w:sz w:val="24"/>
                <w:szCs w:val="24"/>
                <w:lang w:val="en-US" w:eastAsia="zh-CN"/>
              </w:rPr>
              <w:instrText xml:space="preserve"> EQ \o\ac(</w:instrText>
            </w:r>
            <w:r>
              <w:rPr>
                <w:rFonts w:hint="eastAsia" w:ascii="宋体" w:hAnsi="宋体" w:eastAsia="宋体" w:cs="宋体"/>
                <w:kern w:val="2"/>
                <w:sz w:val="24"/>
                <w:szCs w:val="24"/>
                <w:lang w:val="en-US" w:eastAsia="zh-CN" w:bidi="ar-SA"/>
              </w:rPr>
              <w:instrText xml:space="preserve">○</w:instrText>
            </w:r>
            <w:r>
              <w:rPr>
                <w:rFonts w:hint="eastAsia" w:ascii="宋体" w:hAnsi="宋体" w:eastAsia="宋体" w:cs="宋体"/>
                <w:sz w:val="24"/>
                <w:szCs w:val="24"/>
                <w:lang w:val="en-US" w:eastAsia="zh-CN"/>
              </w:rPr>
              <w:instrText xml:space="preserve">,</w:instrText>
            </w:r>
            <w:r>
              <w:rPr>
                <w:rFonts w:hint="eastAsia" w:ascii="宋体" w:hAnsi="宋体" w:eastAsia="宋体" w:cs="宋体"/>
                <w:kern w:val="2"/>
                <w:position w:val="3"/>
                <w:sz w:val="16"/>
                <w:szCs w:val="24"/>
                <w:lang w:val="en-US" w:eastAsia="zh-CN" w:bidi="ar-SA"/>
              </w:rPr>
              <w:instrText xml:space="preserve">3</w:instrText>
            </w:r>
            <w:r>
              <w:rPr>
                <w:rFonts w:hint="eastAsia" w:ascii="宋体" w:hAnsi="宋体" w:eastAsia="宋体" w:cs="宋体"/>
                <w:sz w:val="24"/>
                <w:szCs w:val="24"/>
                <w:lang w:val="en-US" w:eastAsia="zh-CN"/>
              </w:rPr>
              <w:instrText xml:space="preserve">)</w:instrText>
            </w:r>
            <w:r>
              <w:rPr>
                <w:rFonts w:hint="eastAsia" w:ascii="宋体" w:hAnsi="宋体" w:eastAsia="宋体" w:cs="宋体"/>
                <w:sz w:val="24"/>
                <w:szCs w:val="24"/>
                <w:lang w:val="en-US" w:eastAsia="zh-CN"/>
              </w:rPr>
              <w:fldChar w:fldCharType="end"/>
            </w:r>
            <w:r>
              <w:rPr>
                <w:rFonts w:hint="eastAsia" w:ascii="宋体" w:hAnsi="宋体" w:eastAsia="宋体" w:cs="宋体"/>
                <w:sz w:val="24"/>
                <w:szCs w:val="24"/>
                <w:lang w:val="en-US" w:eastAsia="zh-CN"/>
              </w:rPr>
              <w:t>人员到位</w:t>
            </w: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fldChar w:fldCharType="begin"/>
            </w:r>
            <w:r>
              <w:rPr>
                <w:rFonts w:hint="eastAsia" w:ascii="宋体" w:hAnsi="宋体" w:eastAsia="宋体" w:cs="宋体"/>
                <w:sz w:val="24"/>
                <w:szCs w:val="24"/>
                <w:lang w:val="en-US" w:eastAsia="zh-CN"/>
              </w:rPr>
              <w:instrText xml:space="preserve"> EQ \o\ac(</w:instrText>
            </w:r>
            <w:r>
              <w:rPr>
                <w:rFonts w:hint="eastAsia" w:ascii="宋体" w:hAnsi="宋体" w:eastAsia="宋体" w:cs="宋体"/>
                <w:kern w:val="2"/>
                <w:sz w:val="24"/>
                <w:szCs w:val="24"/>
                <w:lang w:val="en-US" w:eastAsia="zh-CN" w:bidi="ar-SA"/>
              </w:rPr>
              <w:instrText xml:space="preserve">○</w:instrText>
            </w:r>
            <w:r>
              <w:rPr>
                <w:rFonts w:hint="eastAsia" w:ascii="宋体" w:hAnsi="宋体" w:eastAsia="宋体" w:cs="宋体"/>
                <w:sz w:val="24"/>
                <w:szCs w:val="24"/>
                <w:lang w:val="en-US" w:eastAsia="zh-CN"/>
              </w:rPr>
              <w:instrText xml:space="preserve">,</w:instrText>
            </w:r>
            <w:r>
              <w:rPr>
                <w:rFonts w:hint="eastAsia" w:ascii="宋体" w:hAnsi="宋体" w:eastAsia="宋体" w:cs="宋体"/>
                <w:kern w:val="2"/>
                <w:position w:val="3"/>
                <w:sz w:val="16"/>
                <w:szCs w:val="24"/>
                <w:lang w:val="en-US" w:eastAsia="zh-CN" w:bidi="ar-SA"/>
              </w:rPr>
              <w:instrText xml:space="preserve">4</w:instrText>
            </w:r>
            <w:r>
              <w:rPr>
                <w:rFonts w:hint="eastAsia" w:ascii="宋体" w:hAnsi="宋体" w:eastAsia="宋体" w:cs="宋体"/>
                <w:sz w:val="24"/>
                <w:szCs w:val="24"/>
                <w:lang w:val="en-US" w:eastAsia="zh-CN"/>
              </w:rPr>
              <w:instrText xml:space="preserve">)</w:instrText>
            </w:r>
            <w:r>
              <w:rPr>
                <w:rFonts w:hint="eastAsia" w:ascii="宋体" w:hAnsi="宋体" w:eastAsia="宋体" w:cs="宋体"/>
                <w:sz w:val="24"/>
                <w:szCs w:val="24"/>
                <w:lang w:val="en-US" w:eastAsia="zh-CN"/>
              </w:rPr>
              <w:fldChar w:fldCharType="end"/>
            </w:r>
            <w:r>
              <w:rPr>
                <w:rFonts w:hint="default" w:ascii="宋体" w:hAnsi="宋体" w:eastAsia="宋体" w:cs="宋体"/>
                <w:sz w:val="24"/>
                <w:szCs w:val="24"/>
              </w:rPr>
              <w:t>质量管控</w:t>
            </w: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fldChar w:fldCharType="begin"/>
            </w:r>
            <w:r>
              <w:rPr>
                <w:rFonts w:hint="eastAsia" w:ascii="宋体" w:hAnsi="宋体" w:eastAsia="宋体" w:cs="宋体"/>
                <w:sz w:val="24"/>
                <w:szCs w:val="24"/>
                <w:lang w:val="en-US" w:eastAsia="zh-CN"/>
              </w:rPr>
              <w:instrText xml:space="preserve"> EQ \o\ac(</w:instrText>
            </w:r>
            <w:r>
              <w:rPr>
                <w:rFonts w:hint="eastAsia" w:ascii="宋体" w:hAnsi="宋体" w:eastAsia="宋体" w:cs="宋体"/>
                <w:kern w:val="2"/>
                <w:sz w:val="24"/>
                <w:szCs w:val="24"/>
                <w:lang w:val="en-US" w:eastAsia="zh-CN" w:bidi="ar-SA"/>
              </w:rPr>
              <w:instrText xml:space="preserve">○</w:instrText>
            </w:r>
            <w:r>
              <w:rPr>
                <w:rFonts w:hint="eastAsia" w:ascii="宋体" w:hAnsi="宋体" w:eastAsia="宋体" w:cs="宋体"/>
                <w:sz w:val="24"/>
                <w:szCs w:val="24"/>
                <w:lang w:val="en-US" w:eastAsia="zh-CN"/>
              </w:rPr>
              <w:instrText xml:space="preserve">,</w:instrText>
            </w:r>
            <w:r>
              <w:rPr>
                <w:rFonts w:hint="eastAsia" w:ascii="宋体" w:hAnsi="宋体" w:eastAsia="宋体" w:cs="宋体"/>
                <w:kern w:val="2"/>
                <w:position w:val="3"/>
                <w:sz w:val="16"/>
                <w:szCs w:val="24"/>
                <w:lang w:val="en-US" w:eastAsia="zh-CN" w:bidi="ar-SA"/>
              </w:rPr>
              <w:instrText xml:space="preserve">5</w:instrText>
            </w:r>
            <w:r>
              <w:rPr>
                <w:rFonts w:hint="eastAsia" w:ascii="宋体" w:hAnsi="宋体" w:eastAsia="宋体" w:cs="宋体"/>
                <w:sz w:val="24"/>
                <w:szCs w:val="24"/>
                <w:lang w:val="en-US" w:eastAsia="zh-CN"/>
              </w:rPr>
              <w:instrText xml:space="preserve">)</w:instrText>
            </w:r>
            <w:r>
              <w:rPr>
                <w:rFonts w:hint="eastAsia" w:ascii="宋体" w:hAnsi="宋体" w:eastAsia="宋体" w:cs="宋体"/>
                <w:sz w:val="24"/>
                <w:szCs w:val="24"/>
                <w:lang w:val="en-US" w:eastAsia="zh-CN"/>
              </w:rPr>
              <w:fldChar w:fldCharType="end"/>
            </w:r>
            <w:r>
              <w:rPr>
                <w:rFonts w:hint="default" w:ascii="宋体" w:hAnsi="宋体" w:eastAsia="宋体" w:cs="宋体"/>
                <w:sz w:val="24"/>
                <w:szCs w:val="24"/>
              </w:rPr>
              <w:t>问题整改</w:t>
            </w: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fldChar w:fldCharType="begin"/>
            </w:r>
            <w:r>
              <w:rPr>
                <w:rFonts w:hint="eastAsia" w:ascii="宋体" w:hAnsi="宋体" w:eastAsia="宋体" w:cs="宋体"/>
                <w:sz w:val="24"/>
                <w:szCs w:val="24"/>
                <w:lang w:val="en-US" w:eastAsia="zh-CN"/>
              </w:rPr>
              <w:instrText xml:space="preserve"> EQ \o\ac(</w:instrText>
            </w:r>
            <w:r>
              <w:rPr>
                <w:rFonts w:hint="eastAsia" w:ascii="宋体" w:hAnsi="宋体" w:eastAsia="宋体" w:cs="宋体"/>
                <w:kern w:val="2"/>
                <w:sz w:val="24"/>
                <w:szCs w:val="24"/>
                <w:lang w:val="en-US" w:eastAsia="zh-CN" w:bidi="ar-SA"/>
              </w:rPr>
              <w:instrText xml:space="preserve">○</w:instrText>
            </w:r>
            <w:r>
              <w:rPr>
                <w:rFonts w:hint="eastAsia" w:ascii="宋体" w:hAnsi="宋体" w:eastAsia="宋体" w:cs="宋体"/>
                <w:sz w:val="24"/>
                <w:szCs w:val="24"/>
                <w:lang w:val="en-US" w:eastAsia="zh-CN"/>
              </w:rPr>
              <w:instrText xml:space="preserve">,</w:instrText>
            </w:r>
            <w:r>
              <w:rPr>
                <w:rFonts w:hint="eastAsia" w:ascii="宋体" w:hAnsi="宋体" w:eastAsia="宋体" w:cs="宋体"/>
                <w:kern w:val="2"/>
                <w:position w:val="3"/>
                <w:sz w:val="16"/>
                <w:szCs w:val="24"/>
                <w:lang w:val="en-US" w:eastAsia="zh-CN" w:bidi="ar-SA"/>
              </w:rPr>
              <w:instrText xml:space="preserve">6</w:instrText>
            </w:r>
            <w:r>
              <w:rPr>
                <w:rFonts w:hint="eastAsia" w:ascii="宋体" w:hAnsi="宋体" w:eastAsia="宋体" w:cs="宋体"/>
                <w:sz w:val="24"/>
                <w:szCs w:val="24"/>
                <w:lang w:val="en-US" w:eastAsia="zh-CN"/>
              </w:rPr>
              <w:instrText xml:space="preserve">)</w:instrText>
            </w:r>
            <w:r>
              <w:rPr>
                <w:rFonts w:hint="eastAsia" w:ascii="宋体" w:hAnsi="宋体" w:eastAsia="宋体" w:cs="宋体"/>
                <w:sz w:val="24"/>
                <w:szCs w:val="24"/>
                <w:lang w:val="en-US" w:eastAsia="zh-CN"/>
              </w:rPr>
              <w:fldChar w:fldCharType="end"/>
            </w:r>
            <w:r>
              <w:rPr>
                <w:rFonts w:hint="default" w:ascii="宋体" w:hAnsi="宋体" w:eastAsia="宋体" w:cs="宋体"/>
                <w:sz w:val="24"/>
                <w:szCs w:val="24"/>
              </w:rPr>
              <w:t>档案交付</w:t>
            </w: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fldChar w:fldCharType="begin"/>
            </w:r>
            <w:r>
              <w:rPr>
                <w:rFonts w:hint="eastAsia" w:ascii="宋体" w:hAnsi="宋体" w:eastAsia="宋体" w:cs="宋体"/>
                <w:sz w:val="24"/>
                <w:szCs w:val="24"/>
                <w:lang w:val="en-US" w:eastAsia="zh-CN"/>
              </w:rPr>
              <w:instrText xml:space="preserve"> EQ \o\ac(</w:instrText>
            </w:r>
            <w:r>
              <w:rPr>
                <w:rFonts w:hint="eastAsia" w:ascii="宋体" w:hAnsi="宋体" w:eastAsia="宋体" w:cs="宋体"/>
                <w:kern w:val="2"/>
                <w:sz w:val="24"/>
                <w:szCs w:val="24"/>
                <w:lang w:val="en-US" w:eastAsia="zh-CN" w:bidi="ar-SA"/>
              </w:rPr>
              <w:instrText xml:space="preserve">○</w:instrText>
            </w:r>
            <w:r>
              <w:rPr>
                <w:rFonts w:hint="eastAsia" w:ascii="宋体" w:hAnsi="宋体" w:eastAsia="宋体" w:cs="宋体"/>
                <w:sz w:val="24"/>
                <w:szCs w:val="24"/>
                <w:lang w:val="en-US" w:eastAsia="zh-CN"/>
              </w:rPr>
              <w:instrText xml:space="preserve">,</w:instrText>
            </w:r>
            <w:r>
              <w:rPr>
                <w:rFonts w:hint="eastAsia" w:ascii="宋体" w:hAnsi="宋体" w:eastAsia="宋体" w:cs="宋体"/>
                <w:kern w:val="2"/>
                <w:position w:val="3"/>
                <w:sz w:val="16"/>
                <w:szCs w:val="24"/>
                <w:lang w:val="en-US" w:eastAsia="zh-CN" w:bidi="ar-SA"/>
              </w:rPr>
              <w:instrText xml:space="preserve">7</w:instrText>
            </w:r>
            <w:r>
              <w:rPr>
                <w:rFonts w:hint="eastAsia" w:ascii="宋体" w:hAnsi="宋体" w:eastAsia="宋体" w:cs="宋体"/>
                <w:sz w:val="24"/>
                <w:szCs w:val="24"/>
                <w:lang w:val="en-US" w:eastAsia="zh-CN"/>
              </w:rPr>
              <w:instrText xml:space="preserve">)</w:instrText>
            </w:r>
            <w:r>
              <w:rPr>
                <w:rFonts w:hint="eastAsia" w:ascii="宋体" w:hAnsi="宋体" w:eastAsia="宋体" w:cs="宋体"/>
                <w:sz w:val="24"/>
                <w:szCs w:val="24"/>
                <w:lang w:val="en-US" w:eastAsia="zh-CN"/>
              </w:rPr>
              <w:fldChar w:fldCharType="end"/>
            </w:r>
            <w:r>
              <w:rPr>
                <w:rFonts w:hint="default" w:ascii="宋体" w:hAnsi="宋体" w:eastAsia="宋体" w:cs="宋体"/>
                <w:sz w:val="24"/>
                <w:szCs w:val="24"/>
              </w:rPr>
              <w:t>履约追责。全部 7 项条款均提供完整书面承诺，得 10 分；每缺失 1 项扣 1.5 分，扣完为止；未提供承诺文件本项得 0 分。</w:t>
            </w:r>
          </w:p>
        </w:tc>
        <w:tc>
          <w:tcPr>
            <w:tcW w:w="563" w:type="pct"/>
            <w:tcBorders>
              <w:top w:val="single" w:color="auto" w:sz="4" w:space="0"/>
              <w:left w:val="nil"/>
              <w:bottom w:val="single" w:color="auto" w:sz="4" w:space="0"/>
              <w:right w:val="single" w:color="auto" w:sz="4" w:space="0"/>
            </w:tcBorders>
            <w:vAlign w:val="center"/>
          </w:tcPr>
          <w:p w14:paraId="581E04CD">
            <w:pPr>
              <w:keepNext w:val="0"/>
              <w:keepLines w:val="0"/>
              <w:pageBreakBefore w:val="0"/>
              <w:widowControl w:val="0"/>
              <w:numPr>
                <w:ilvl w:val="0"/>
                <w:numId w:val="0"/>
              </w:numPr>
              <w:suppressLineNumbers w:val="0"/>
              <w:kinsoku/>
              <w:wordWrap/>
              <w:overflowPunct/>
              <w:topLinePunct w:val="0"/>
              <w:autoSpaceDE/>
              <w:autoSpaceDN/>
              <w:bidi w:val="0"/>
              <w:adjustRightInd/>
              <w:snapToGrid w:val="0"/>
              <w:spacing w:before="0" w:beforeAutospacing="0" w:after="0" w:afterAutospacing="0" w:line="312" w:lineRule="auto"/>
              <w:ind w:left="0" w:leftChars="0" w:right="0" w:rightChars="0"/>
              <w:jc w:val="center"/>
              <w:textAlignment w:val="auto"/>
              <w:rPr>
                <w:rFonts w:hint="eastAsia" w:ascii="宋体" w:hAnsi="宋体" w:eastAsia="宋体" w:cs="宋体"/>
                <w:color w:val="auto"/>
                <w:kern w:val="2"/>
                <w:sz w:val="24"/>
                <w:szCs w:val="24"/>
                <w:u w:val="none"/>
                <w:lang w:val="zh-CN" w:eastAsia="zh-CN" w:bidi="ar-SA"/>
              </w:rPr>
            </w:pPr>
            <w:r>
              <w:rPr>
                <w:rFonts w:hint="eastAsia" w:ascii="宋体" w:hAnsi="宋体" w:cs="宋体"/>
                <w:b/>
                <w:bCs/>
                <w:color w:val="auto"/>
                <w:sz w:val="24"/>
                <w:szCs w:val="24"/>
                <w:lang w:val="en-US" w:eastAsia="zh-CN"/>
              </w:rPr>
              <w:t>客观</w:t>
            </w:r>
          </w:p>
        </w:tc>
      </w:tr>
      <w:tr w14:paraId="7F28E5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29" w:hRule="atLeast"/>
          <w:jc w:val="center"/>
        </w:trPr>
        <w:tc>
          <w:tcPr>
            <w:tcW w:w="227" w:type="pct"/>
            <w:tcBorders>
              <w:top w:val="single" w:color="auto" w:sz="4" w:space="0"/>
              <w:left w:val="single" w:color="auto" w:sz="4" w:space="0"/>
              <w:bottom w:val="single" w:color="auto" w:sz="4" w:space="0"/>
              <w:right w:val="single" w:color="auto" w:sz="4" w:space="0"/>
            </w:tcBorders>
            <w:vAlign w:val="center"/>
          </w:tcPr>
          <w:p w14:paraId="07500A36">
            <w:pPr>
              <w:keepNext w:val="0"/>
              <w:keepLines w:val="0"/>
              <w:pageBreakBefore w:val="0"/>
              <w:suppressLineNumbers w:val="0"/>
              <w:kinsoku/>
              <w:wordWrap/>
              <w:overflowPunct/>
              <w:topLinePunct w:val="0"/>
              <w:autoSpaceDE/>
              <w:autoSpaceDN/>
              <w:bidi w:val="0"/>
              <w:spacing w:before="0" w:beforeAutospacing="0" w:after="0" w:afterAutospacing="0" w:line="312" w:lineRule="auto"/>
              <w:ind w:left="-118" w:leftChars="-56" w:right="-94" w:rightChars="-45"/>
              <w:jc w:val="center"/>
              <w:rPr>
                <w:rFonts w:hint="default" w:ascii="宋体" w:hAnsi="宋体" w:cs="宋体"/>
                <w:color w:val="auto"/>
                <w:sz w:val="24"/>
                <w:szCs w:val="24"/>
                <w:lang w:val="en-US" w:eastAsia="zh-CN"/>
              </w:rPr>
            </w:pPr>
            <w:r>
              <w:rPr>
                <w:rFonts w:hint="eastAsia" w:ascii="宋体" w:hAnsi="宋体" w:cs="宋体"/>
                <w:color w:val="auto"/>
                <w:sz w:val="24"/>
                <w:szCs w:val="24"/>
                <w:lang w:val="en-US" w:eastAsia="zh-CN"/>
              </w:rPr>
              <w:t>5</w:t>
            </w:r>
          </w:p>
        </w:tc>
        <w:tc>
          <w:tcPr>
            <w:tcW w:w="524" w:type="pct"/>
            <w:tcBorders>
              <w:top w:val="single" w:color="auto" w:sz="4" w:space="0"/>
              <w:left w:val="nil"/>
              <w:bottom w:val="single" w:color="auto" w:sz="4" w:space="0"/>
              <w:right w:val="single" w:color="auto" w:sz="4" w:space="0"/>
            </w:tcBorders>
            <w:vAlign w:val="center"/>
          </w:tcPr>
          <w:p w14:paraId="3FF42DBF">
            <w:pPr>
              <w:keepNext w:val="0"/>
              <w:keepLines w:val="0"/>
              <w:pageBreakBefore w:val="0"/>
              <w:suppressLineNumbers w:val="0"/>
              <w:kinsoku/>
              <w:wordWrap/>
              <w:overflowPunct/>
              <w:topLinePunct w:val="0"/>
              <w:autoSpaceDE/>
              <w:autoSpaceDN/>
              <w:bidi w:val="0"/>
              <w:spacing w:before="0" w:beforeAutospacing="0" w:after="0" w:afterAutospacing="0" w:line="312" w:lineRule="auto"/>
              <w:ind w:left="-118" w:leftChars="-56" w:right="-94" w:rightChars="-45"/>
              <w:jc w:val="center"/>
              <w:rPr>
                <w:rFonts w:hint="default" w:ascii="宋体" w:hAnsi="宋体" w:cs="宋体"/>
                <w:color w:val="auto"/>
                <w:sz w:val="24"/>
                <w:szCs w:val="24"/>
                <w:lang w:val="en-US" w:eastAsia="zh-CN"/>
              </w:rPr>
            </w:pPr>
            <w:r>
              <w:rPr>
                <w:rFonts w:hint="eastAsia" w:ascii="宋体" w:hAnsi="宋体" w:cs="宋体"/>
                <w:b/>
                <w:bCs/>
                <w:color w:val="auto"/>
                <w:sz w:val="24"/>
                <w:szCs w:val="24"/>
                <w:lang w:val="en-US" w:eastAsia="zh-CN"/>
              </w:rPr>
              <w:t>人员配置（20分）</w:t>
            </w:r>
          </w:p>
        </w:tc>
        <w:tc>
          <w:tcPr>
            <w:tcW w:w="3684" w:type="pct"/>
            <w:tcBorders>
              <w:top w:val="single" w:color="auto" w:sz="4" w:space="0"/>
              <w:left w:val="nil"/>
              <w:bottom w:val="single" w:color="auto" w:sz="4" w:space="0"/>
              <w:right w:val="single" w:color="auto" w:sz="4" w:space="0"/>
            </w:tcBorders>
            <w:vAlign w:val="center"/>
          </w:tcPr>
          <w:p w14:paraId="0C03211F">
            <w:pPr>
              <w:keepNext w:val="0"/>
              <w:keepLines w:val="0"/>
              <w:pageBreakBefore w:val="0"/>
              <w:widowControl w:val="0"/>
              <w:numPr>
                <w:ilvl w:val="0"/>
                <w:numId w:val="0"/>
              </w:numPr>
              <w:suppressLineNumbers w:val="0"/>
              <w:kinsoku/>
              <w:wordWrap/>
              <w:overflowPunct/>
              <w:topLinePunct w:val="0"/>
              <w:autoSpaceDE/>
              <w:autoSpaceDN/>
              <w:bidi w:val="0"/>
              <w:adjustRightInd/>
              <w:snapToGrid w:val="0"/>
              <w:spacing w:before="0" w:beforeAutospacing="0" w:after="0" w:afterAutospacing="0" w:line="312" w:lineRule="auto"/>
              <w:ind w:left="0" w:leftChars="0" w:right="0" w:rightChars="0"/>
              <w:jc w:val="both"/>
              <w:textAlignment w:val="auto"/>
              <w:rPr>
                <w:rFonts w:hint="eastAsia" w:ascii="宋体" w:hAnsi="宋体" w:eastAsia="宋体" w:cs="宋体"/>
                <w:color w:val="auto"/>
                <w:kern w:val="2"/>
                <w:sz w:val="24"/>
                <w:szCs w:val="24"/>
                <w:u w:val="none"/>
                <w:lang w:val="zh-CN" w:eastAsia="zh-CN" w:bidi="ar-SA"/>
              </w:rPr>
            </w:pPr>
            <w:r>
              <w:rPr>
                <w:rFonts w:hint="eastAsia" w:ascii="宋体" w:hAnsi="宋体" w:eastAsia="宋体" w:cs="宋体"/>
                <w:color w:val="auto"/>
                <w:kern w:val="2"/>
                <w:sz w:val="24"/>
                <w:szCs w:val="24"/>
                <w:lang w:val="zh-CN" w:eastAsia="zh-CN" w:bidi="ar-SA"/>
              </w:rPr>
              <w:t>1.</w:t>
            </w:r>
            <w:r>
              <w:rPr>
                <w:rFonts w:hint="eastAsia" w:ascii="宋体" w:hAnsi="宋体" w:eastAsia="宋体" w:cs="宋体"/>
                <w:color w:val="auto"/>
                <w:kern w:val="2"/>
                <w:sz w:val="24"/>
                <w:szCs w:val="24"/>
                <w:u w:val="none"/>
                <w:lang w:val="zh-CN" w:eastAsia="zh-CN" w:bidi="ar-SA"/>
              </w:rPr>
              <w:t>项目负责人（1 名）：</w:t>
            </w:r>
          </w:p>
          <w:p w14:paraId="0CFFF1BF">
            <w:pPr>
              <w:keepNext w:val="0"/>
              <w:keepLines w:val="0"/>
              <w:pageBreakBefore w:val="0"/>
              <w:widowControl w:val="0"/>
              <w:numPr>
                <w:ilvl w:val="0"/>
                <w:numId w:val="0"/>
              </w:numPr>
              <w:suppressLineNumbers w:val="0"/>
              <w:kinsoku/>
              <w:wordWrap/>
              <w:overflowPunct/>
              <w:topLinePunct w:val="0"/>
              <w:autoSpaceDE/>
              <w:autoSpaceDN/>
              <w:bidi w:val="0"/>
              <w:adjustRightInd/>
              <w:snapToGrid w:val="0"/>
              <w:spacing w:before="0" w:beforeAutospacing="0" w:after="0" w:afterAutospacing="0" w:line="312" w:lineRule="auto"/>
              <w:ind w:left="0" w:leftChars="0" w:right="0" w:rightChars="0"/>
              <w:jc w:val="both"/>
              <w:textAlignment w:val="auto"/>
              <w:rPr>
                <w:rFonts w:hint="eastAsia" w:ascii="宋体" w:hAnsi="宋体" w:eastAsia="宋体" w:cs="宋体"/>
                <w:color w:val="auto"/>
                <w:kern w:val="2"/>
                <w:sz w:val="24"/>
                <w:szCs w:val="24"/>
                <w:u w:val="none"/>
                <w:lang w:val="zh-CN" w:eastAsia="zh-CN" w:bidi="ar-SA"/>
              </w:rPr>
            </w:pPr>
            <w:r>
              <w:rPr>
                <w:rFonts w:hint="eastAsia" w:ascii="宋体" w:hAnsi="宋体" w:eastAsia="宋体" w:cs="宋体"/>
                <w:color w:val="auto"/>
                <w:kern w:val="2"/>
                <w:sz w:val="24"/>
                <w:szCs w:val="24"/>
                <w:u w:val="none"/>
                <w:lang w:val="zh-CN" w:eastAsia="zh-CN" w:bidi="ar-SA"/>
              </w:rPr>
              <w:t>项⽬负责⼈须为投标⼈在职⼈员，且具有</w:t>
            </w:r>
            <w:r>
              <w:rPr>
                <w:rFonts w:hint="eastAsia" w:ascii="宋体" w:hAnsi="宋体" w:cs="宋体"/>
                <w:color w:val="auto"/>
                <w:kern w:val="2"/>
                <w:sz w:val="24"/>
                <w:szCs w:val="24"/>
                <w:u w:val="none"/>
                <w:lang w:val="en-US" w:eastAsia="zh-CN" w:bidi="ar-SA"/>
              </w:rPr>
              <w:t>省级职业培训协会颁发的职业技能竞赛队伍建设培训合格证书</w:t>
            </w:r>
            <w:r>
              <w:rPr>
                <w:rFonts w:hint="eastAsia" w:ascii="宋体" w:hAnsi="宋体" w:eastAsia="宋体" w:cs="宋体"/>
                <w:color w:val="auto"/>
                <w:kern w:val="2"/>
                <w:sz w:val="24"/>
                <w:szCs w:val="24"/>
                <w:u w:val="none"/>
                <w:lang w:val="zh-CN" w:eastAsia="zh-CN" w:bidi="ar-SA"/>
              </w:rPr>
              <w:t>得</w:t>
            </w:r>
            <w:r>
              <w:rPr>
                <w:rFonts w:hint="eastAsia" w:ascii="宋体" w:hAnsi="宋体" w:cs="宋体"/>
                <w:color w:val="auto"/>
                <w:kern w:val="2"/>
                <w:sz w:val="24"/>
                <w:szCs w:val="24"/>
                <w:u w:val="none"/>
                <w:lang w:val="en-US" w:eastAsia="zh-CN" w:bidi="ar-SA"/>
              </w:rPr>
              <w:t>4</w:t>
            </w:r>
            <w:r>
              <w:rPr>
                <w:rFonts w:hint="eastAsia" w:ascii="宋体" w:hAnsi="宋体" w:eastAsia="宋体" w:cs="宋体"/>
                <w:color w:val="auto"/>
                <w:kern w:val="2"/>
                <w:sz w:val="24"/>
                <w:szCs w:val="24"/>
                <w:u w:val="none"/>
                <w:lang w:val="zh-CN" w:eastAsia="zh-CN" w:bidi="ar-SA"/>
              </w:rPr>
              <w:t>分。</w:t>
            </w:r>
          </w:p>
          <w:p w14:paraId="2FC13935">
            <w:pPr>
              <w:keepNext w:val="0"/>
              <w:keepLines w:val="0"/>
              <w:pageBreakBefore w:val="0"/>
              <w:widowControl w:val="0"/>
              <w:numPr>
                <w:ilvl w:val="0"/>
                <w:numId w:val="0"/>
              </w:numPr>
              <w:suppressLineNumbers w:val="0"/>
              <w:kinsoku/>
              <w:wordWrap/>
              <w:overflowPunct/>
              <w:topLinePunct w:val="0"/>
              <w:autoSpaceDE/>
              <w:autoSpaceDN/>
              <w:bidi w:val="0"/>
              <w:adjustRightInd/>
              <w:snapToGrid w:val="0"/>
              <w:spacing w:before="0" w:beforeAutospacing="0" w:after="0" w:afterAutospacing="0" w:line="312" w:lineRule="auto"/>
              <w:ind w:left="0" w:leftChars="0" w:right="0" w:rightChars="0"/>
              <w:jc w:val="both"/>
              <w:textAlignment w:val="auto"/>
              <w:rPr>
                <w:rFonts w:hint="default" w:ascii="宋体" w:hAnsi="宋体" w:eastAsia="宋体" w:cs="宋体"/>
                <w:color w:val="auto"/>
                <w:kern w:val="2"/>
                <w:sz w:val="24"/>
                <w:szCs w:val="24"/>
                <w:u w:val="none"/>
                <w:lang w:val="en-US" w:eastAsia="zh-CN" w:bidi="ar-SA"/>
              </w:rPr>
            </w:pPr>
            <w:r>
              <w:rPr>
                <w:rFonts w:hint="eastAsia" w:ascii="宋体" w:hAnsi="宋体" w:eastAsia="宋体" w:cs="宋体"/>
                <w:color w:val="auto"/>
                <w:kern w:val="2"/>
                <w:sz w:val="24"/>
                <w:szCs w:val="24"/>
                <w:u w:val="none"/>
                <w:lang w:val="zh-CN" w:eastAsia="zh-CN" w:bidi="ar-SA"/>
              </w:rPr>
              <w:t>注：提供项目负责⼈投标⽂件递交截⽌时间前</w:t>
            </w:r>
            <w:r>
              <w:rPr>
                <w:rFonts w:hint="eastAsia" w:ascii="宋体" w:hAnsi="宋体" w:cs="宋体"/>
                <w:color w:val="auto"/>
                <w:kern w:val="2"/>
                <w:sz w:val="24"/>
                <w:szCs w:val="24"/>
                <w:u w:val="none"/>
                <w:lang w:val="en-US" w:eastAsia="zh-CN" w:bidi="ar-SA"/>
              </w:rPr>
              <w:t>3</w:t>
            </w:r>
            <w:r>
              <w:rPr>
                <w:rFonts w:hint="eastAsia" w:ascii="宋体" w:hAnsi="宋体" w:eastAsia="宋体" w:cs="宋体"/>
                <w:color w:val="auto"/>
                <w:kern w:val="2"/>
                <w:sz w:val="24"/>
                <w:szCs w:val="24"/>
                <w:u w:val="none"/>
                <w:lang w:val="zh-CN" w:eastAsia="zh-CN" w:bidi="ar-SA"/>
              </w:rPr>
              <w:t>个⽉的社保缴纳证明</w:t>
            </w:r>
            <w:r>
              <w:rPr>
                <w:rFonts w:hint="eastAsia" w:ascii="宋体" w:hAnsi="宋体" w:cs="宋体"/>
                <w:color w:val="auto"/>
                <w:kern w:val="2"/>
                <w:sz w:val="24"/>
                <w:szCs w:val="24"/>
                <w:u w:val="none"/>
                <w:lang w:val="en-US" w:eastAsia="zh-CN" w:bidi="ar-SA"/>
              </w:rPr>
              <w:t>及培训合格证书</w:t>
            </w:r>
            <w:r>
              <w:rPr>
                <w:rFonts w:hint="eastAsia" w:ascii="宋体" w:hAnsi="宋体" w:cs="宋体"/>
                <w:color w:val="auto"/>
                <w:kern w:val="2"/>
                <w:sz w:val="24"/>
                <w:szCs w:val="24"/>
                <w:u w:val="none"/>
                <w:lang w:val="zh-CN" w:eastAsia="zh-CN" w:bidi="ar-SA"/>
              </w:rPr>
              <w:t>，</w:t>
            </w:r>
            <w:r>
              <w:rPr>
                <w:rFonts w:hint="eastAsia" w:ascii="宋体" w:hAnsi="宋体" w:cs="宋体"/>
                <w:color w:val="auto"/>
                <w:kern w:val="2"/>
                <w:sz w:val="24"/>
                <w:szCs w:val="24"/>
                <w:u w:val="none"/>
                <w:lang w:val="en-US" w:eastAsia="zh-CN" w:bidi="ar-SA"/>
              </w:rPr>
              <w:t>未提供不得分。</w:t>
            </w:r>
          </w:p>
          <w:p w14:paraId="1CF3EE66">
            <w:pPr>
              <w:keepNext w:val="0"/>
              <w:keepLines w:val="0"/>
              <w:pageBreakBefore w:val="0"/>
              <w:widowControl w:val="0"/>
              <w:numPr>
                <w:ilvl w:val="0"/>
                <w:numId w:val="0"/>
              </w:numPr>
              <w:suppressLineNumbers w:val="0"/>
              <w:kinsoku/>
              <w:wordWrap/>
              <w:overflowPunct/>
              <w:topLinePunct w:val="0"/>
              <w:autoSpaceDE/>
              <w:autoSpaceDN/>
              <w:bidi w:val="0"/>
              <w:adjustRightInd/>
              <w:snapToGrid w:val="0"/>
              <w:spacing w:before="0" w:beforeAutospacing="0" w:after="0" w:afterAutospacing="0" w:line="312" w:lineRule="auto"/>
              <w:ind w:left="0" w:leftChars="0" w:right="0" w:rightChars="0"/>
              <w:jc w:val="both"/>
              <w:textAlignment w:val="auto"/>
              <w:rPr>
                <w:rFonts w:hint="eastAsia" w:ascii="宋体" w:hAnsi="宋体" w:eastAsia="宋体" w:cs="宋体"/>
                <w:color w:val="auto"/>
                <w:kern w:val="2"/>
                <w:sz w:val="24"/>
                <w:szCs w:val="24"/>
                <w:u w:val="none"/>
                <w:lang w:val="zh-CN" w:eastAsia="zh-CN" w:bidi="ar-SA"/>
              </w:rPr>
            </w:pPr>
            <w:r>
              <w:rPr>
                <w:rFonts w:hint="eastAsia" w:ascii="宋体" w:hAnsi="宋体" w:eastAsia="宋体" w:cs="宋体"/>
                <w:color w:val="auto"/>
                <w:kern w:val="2"/>
                <w:sz w:val="24"/>
                <w:szCs w:val="24"/>
                <w:lang w:val="zh-CN" w:eastAsia="zh-CN" w:bidi="ar-SA"/>
              </w:rPr>
              <w:t>2.</w:t>
            </w:r>
            <w:r>
              <w:rPr>
                <w:rFonts w:hint="eastAsia" w:ascii="宋体" w:hAnsi="宋体" w:eastAsia="宋体" w:cs="宋体"/>
                <w:color w:val="auto"/>
                <w:kern w:val="2"/>
                <w:sz w:val="24"/>
                <w:szCs w:val="24"/>
                <w:u w:val="none"/>
                <w:lang w:val="zh-CN" w:eastAsia="zh-CN" w:bidi="ar-SA"/>
              </w:rPr>
              <w:t>后勤对接专员：</w:t>
            </w:r>
          </w:p>
          <w:p w14:paraId="524DC736">
            <w:pPr>
              <w:keepNext w:val="0"/>
              <w:keepLines w:val="0"/>
              <w:pageBreakBefore w:val="0"/>
              <w:widowControl w:val="0"/>
              <w:numPr>
                <w:ilvl w:val="0"/>
                <w:numId w:val="0"/>
              </w:numPr>
              <w:suppressLineNumbers w:val="0"/>
              <w:kinsoku/>
              <w:wordWrap/>
              <w:overflowPunct/>
              <w:topLinePunct w:val="0"/>
              <w:autoSpaceDE/>
              <w:autoSpaceDN/>
              <w:bidi w:val="0"/>
              <w:adjustRightInd/>
              <w:snapToGrid w:val="0"/>
              <w:spacing w:before="0" w:beforeAutospacing="0" w:after="0" w:afterAutospacing="0" w:line="312" w:lineRule="auto"/>
              <w:ind w:left="0" w:leftChars="0" w:right="0" w:rightChars="0"/>
              <w:jc w:val="both"/>
              <w:textAlignment w:val="auto"/>
              <w:rPr>
                <w:rFonts w:hint="eastAsia" w:ascii="宋体" w:hAnsi="宋体" w:cs="宋体"/>
                <w:color w:val="auto"/>
                <w:kern w:val="2"/>
                <w:sz w:val="24"/>
                <w:szCs w:val="24"/>
                <w:u w:val="none"/>
                <w:lang w:val="en-US" w:eastAsia="zh-CN" w:bidi="ar-SA"/>
              </w:rPr>
            </w:pPr>
            <w:r>
              <w:rPr>
                <w:rFonts w:hint="eastAsia" w:ascii="宋体" w:hAnsi="宋体" w:eastAsia="宋体" w:cs="宋体"/>
                <w:color w:val="auto"/>
                <w:kern w:val="2"/>
                <w:sz w:val="24"/>
                <w:szCs w:val="24"/>
                <w:u w:val="none"/>
                <w:lang w:val="zh-CN" w:eastAsia="zh-CN" w:bidi="ar-SA"/>
              </w:rPr>
              <w:t>团队配置满足本项目最低保障人员数量（</w:t>
            </w:r>
            <w:r>
              <w:rPr>
                <w:rFonts w:hint="eastAsia" w:ascii="宋体" w:hAnsi="宋体" w:cs="宋体"/>
                <w:color w:val="auto"/>
                <w:kern w:val="2"/>
                <w:sz w:val="24"/>
                <w:szCs w:val="24"/>
                <w:u w:val="none"/>
                <w:lang w:val="en-US" w:eastAsia="zh-CN" w:bidi="ar-SA"/>
              </w:rPr>
              <w:t>8</w:t>
            </w:r>
            <w:r>
              <w:rPr>
                <w:rFonts w:hint="eastAsia" w:ascii="宋体" w:hAnsi="宋体" w:eastAsia="宋体" w:cs="宋体"/>
                <w:color w:val="auto"/>
                <w:kern w:val="2"/>
                <w:sz w:val="24"/>
                <w:szCs w:val="24"/>
                <w:u w:val="none"/>
                <w:lang w:val="zh-CN" w:eastAsia="zh-CN" w:bidi="ar-SA"/>
              </w:rPr>
              <w:t>名）要求，全部岗位人员具备大型活动或赛事后勤保障岗位经验，并提供完整任职、经验佐证材料</w:t>
            </w:r>
            <w:r>
              <w:rPr>
                <w:rFonts w:hint="eastAsia" w:ascii="宋体" w:hAnsi="宋体" w:cs="宋体"/>
                <w:color w:val="auto"/>
                <w:kern w:val="2"/>
                <w:sz w:val="24"/>
                <w:szCs w:val="24"/>
                <w:u w:val="none"/>
                <w:lang w:val="en-US" w:eastAsia="zh-CN" w:bidi="ar-SA"/>
              </w:rPr>
              <w:t>及</w:t>
            </w:r>
            <w:r>
              <w:rPr>
                <w:rFonts w:hint="eastAsia" w:ascii="宋体" w:hAnsi="宋体" w:eastAsia="宋体" w:cs="宋体"/>
                <w:color w:val="auto"/>
                <w:kern w:val="2"/>
                <w:sz w:val="24"/>
                <w:szCs w:val="24"/>
                <w:u w:val="none"/>
                <w:lang w:val="zh-CN" w:eastAsia="zh-CN" w:bidi="ar-SA"/>
              </w:rPr>
              <w:t>社保缴纳证明，计 1</w:t>
            </w:r>
            <w:r>
              <w:rPr>
                <w:rFonts w:hint="eastAsia" w:ascii="宋体" w:hAnsi="宋体" w:cs="宋体"/>
                <w:color w:val="auto"/>
                <w:kern w:val="2"/>
                <w:sz w:val="24"/>
                <w:szCs w:val="24"/>
                <w:u w:val="none"/>
                <w:lang w:val="en-US" w:eastAsia="zh-CN" w:bidi="ar-SA"/>
              </w:rPr>
              <w:t>2</w:t>
            </w:r>
            <w:r>
              <w:rPr>
                <w:rFonts w:hint="eastAsia" w:ascii="宋体" w:hAnsi="宋体" w:eastAsia="宋体" w:cs="宋体"/>
                <w:color w:val="auto"/>
                <w:kern w:val="2"/>
                <w:sz w:val="24"/>
                <w:szCs w:val="24"/>
                <w:u w:val="none"/>
                <w:lang w:val="zh-CN" w:eastAsia="zh-CN" w:bidi="ar-SA"/>
              </w:rPr>
              <w:t xml:space="preserve"> 分；</w:t>
            </w:r>
            <w:r>
              <w:rPr>
                <w:rFonts w:hint="eastAsia" w:ascii="宋体" w:hAnsi="宋体" w:cs="宋体"/>
                <w:color w:val="auto"/>
                <w:kern w:val="2"/>
                <w:sz w:val="24"/>
                <w:szCs w:val="24"/>
                <w:u w:val="none"/>
                <w:lang w:val="en-US" w:eastAsia="zh-CN" w:bidi="ar-SA"/>
              </w:rPr>
              <w:t>每增加1人加2分</w:t>
            </w:r>
            <w:r>
              <w:rPr>
                <w:rFonts w:hint="eastAsia" w:ascii="宋体" w:hAnsi="宋体" w:cs="宋体"/>
                <w:color w:val="auto"/>
                <w:kern w:val="2"/>
                <w:sz w:val="24"/>
                <w:szCs w:val="24"/>
                <w:u w:val="none"/>
                <w:lang w:val="zh-CN" w:eastAsia="zh-CN" w:bidi="ar-SA"/>
              </w:rPr>
              <w:t>，</w:t>
            </w:r>
            <w:r>
              <w:rPr>
                <w:rFonts w:hint="eastAsia" w:ascii="宋体" w:hAnsi="宋体" w:cs="宋体"/>
                <w:color w:val="auto"/>
                <w:kern w:val="2"/>
                <w:sz w:val="24"/>
                <w:szCs w:val="24"/>
                <w:u w:val="none"/>
                <w:lang w:val="en-US" w:eastAsia="zh-CN" w:bidi="ar-SA"/>
              </w:rPr>
              <w:t>最多加4分。此项满分16分。</w:t>
            </w:r>
          </w:p>
          <w:p w14:paraId="27D24784">
            <w:pPr>
              <w:keepNext w:val="0"/>
              <w:keepLines w:val="0"/>
              <w:pageBreakBefore w:val="0"/>
              <w:widowControl w:val="0"/>
              <w:numPr>
                <w:ilvl w:val="0"/>
                <w:numId w:val="0"/>
              </w:numPr>
              <w:suppressLineNumbers w:val="0"/>
              <w:kinsoku/>
              <w:wordWrap/>
              <w:overflowPunct/>
              <w:topLinePunct w:val="0"/>
              <w:autoSpaceDE/>
              <w:autoSpaceDN/>
              <w:bidi w:val="0"/>
              <w:adjustRightInd/>
              <w:snapToGrid w:val="0"/>
              <w:spacing w:before="0" w:beforeAutospacing="0" w:after="0" w:afterAutospacing="0" w:line="312" w:lineRule="auto"/>
              <w:ind w:left="0" w:leftChars="0" w:right="0" w:rightChars="0"/>
              <w:jc w:val="both"/>
              <w:textAlignment w:val="auto"/>
              <w:rPr>
                <w:rFonts w:hint="default" w:ascii="宋体" w:hAnsi="宋体" w:cs="宋体"/>
                <w:color w:val="auto"/>
                <w:kern w:val="2"/>
                <w:sz w:val="24"/>
                <w:szCs w:val="24"/>
                <w:u w:val="none"/>
                <w:lang w:val="en-US" w:eastAsia="zh-CN" w:bidi="ar-SA"/>
              </w:rPr>
            </w:pPr>
            <w:r>
              <w:rPr>
                <w:rFonts w:hint="eastAsia" w:ascii="宋体" w:hAnsi="宋体" w:eastAsia="宋体" w:cs="宋体"/>
                <w:color w:val="auto"/>
                <w:kern w:val="2"/>
                <w:sz w:val="24"/>
                <w:szCs w:val="24"/>
                <w:u w:val="none"/>
                <w:lang w:val="zh-CN" w:eastAsia="zh-CN" w:bidi="ar-SA"/>
              </w:rPr>
              <w:t>注：提供</w:t>
            </w:r>
            <w:r>
              <w:rPr>
                <w:rFonts w:hint="eastAsia" w:ascii="宋体" w:hAnsi="宋体" w:cs="宋体"/>
                <w:color w:val="auto"/>
                <w:kern w:val="2"/>
                <w:sz w:val="24"/>
                <w:szCs w:val="24"/>
                <w:u w:val="none"/>
                <w:lang w:val="en-US" w:eastAsia="zh-CN" w:bidi="ar-SA"/>
              </w:rPr>
              <w:t>拟投入</w:t>
            </w:r>
            <w:r>
              <w:rPr>
                <w:rFonts w:hint="eastAsia" w:ascii="宋体" w:hAnsi="宋体" w:eastAsia="宋体" w:cs="宋体"/>
                <w:color w:val="auto"/>
                <w:kern w:val="2"/>
                <w:sz w:val="24"/>
                <w:szCs w:val="24"/>
                <w:u w:val="none"/>
                <w:lang w:val="zh-CN" w:eastAsia="zh-CN" w:bidi="ar-SA"/>
              </w:rPr>
              <w:t>后勤对接专员任职、经验佐证材料</w:t>
            </w:r>
            <w:r>
              <w:rPr>
                <w:rFonts w:hint="eastAsia" w:ascii="宋体" w:hAnsi="宋体" w:cs="宋体"/>
                <w:color w:val="auto"/>
                <w:kern w:val="2"/>
                <w:sz w:val="24"/>
                <w:szCs w:val="24"/>
                <w:u w:val="none"/>
                <w:lang w:val="en-US" w:eastAsia="zh-CN" w:bidi="ar-SA"/>
              </w:rPr>
              <w:t>及</w:t>
            </w:r>
            <w:r>
              <w:rPr>
                <w:rFonts w:hint="eastAsia" w:ascii="宋体" w:hAnsi="宋体" w:eastAsia="宋体" w:cs="宋体"/>
                <w:color w:val="auto"/>
                <w:kern w:val="2"/>
                <w:sz w:val="24"/>
                <w:szCs w:val="24"/>
                <w:u w:val="none"/>
                <w:lang w:val="zh-CN" w:eastAsia="zh-CN" w:bidi="ar-SA"/>
              </w:rPr>
              <w:t>投标⽂件递交截⽌时间前</w:t>
            </w:r>
            <w:r>
              <w:rPr>
                <w:rFonts w:hint="eastAsia" w:ascii="宋体" w:hAnsi="宋体" w:cs="宋体"/>
                <w:color w:val="auto"/>
                <w:kern w:val="2"/>
                <w:sz w:val="24"/>
                <w:szCs w:val="24"/>
                <w:u w:val="none"/>
                <w:lang w:val="en-US" w:eastAsia="zh-CN" w:bidi="ar-SA"/>
              </w:rPr>
              <w:t>3</w:t>
            </w:r>
            <w:r>
              <w:rPr>
                <w:rFonts w:hint="eastAsia" w:ascii="宋体" w:hAnsi="宋体" w:eastAsia="宋体" w:cs="宋体"/>
                <w:color w:val="auto"/>
                <w:kern w:val="2"/>
                <w:sz w:val="24"/>
                <w:szCs w:val="24"/>
                <w:u w:val="none"/>
                <w:lang w:val="zh-CN" w:eastAsia="zh-CN" w:bidi="ar-SA"/>
              </w:rPr>
              <w:t>个⽉的社保缴纳证明</w:t>
            </w:r>
            <w:r>
              <w:rPr>
                <w:rFonts w:hint="eastAsia" w:ascii="宋体" w:hAnsi="宋体" w:cs="宋体"/>
                <w:color w:val="auto"/>
                <w:kern w:val="2"/>
                <w:sz w:val="24"/>
                <w:szCs w:val="24"/>
                <w:u w:val="none"/>
                <w:lang w:val="en-US" w:eastAsia="zh-CN" w:bidi="ar-SA"/>
              </w:rPr>
              <w:t>，未提供不得分。</w:t>
            </w:r>
          </w:p>
        </w:tc>
        <w:tc>
          <w:tcPr>
            <w:tcW w:w="563" w:type="pct"/>
            <w:tcBorders>
              <w:top w:val="single" w:color="auto" w:sz="4" w:space="0"/>
              <w:left w:val="nil"/>
              <w:bottom w:val="single" w:color="auto" w:sz="4" w:space="0"/>
              <w:right w:val="single" w:color="auto" w:sz="4" w:space="0"/>
            </w:tcBorders>
            <w:vAlign w:val="center"/>
          </w:tcPr>
          <w:p w14:paraId="2AA24A37">
            <w:pPr>
              <w:keepNext w:val="0"/>
              <w:keepLines w:val="0"/>
              <w:pageBreakBefore w:val="0"/>
              <w:widowControl w:val="0"/>
              <w:numPr>
                <w:ilvl w:val="0"/>
                <w:numId w:val="0"/>
              </w:numPr>
              <w:suppressLineNumbers w:val="0"/>
              <w:kinsoku/>
              <w:wordWrap/>
              <w:overflowPunct/>
              <w:topLinePunct w:val="0"/>
              <w:autoSpaceDE/>
              <w:autoSpaceDN/>
              <w:bidi w:val="0"/>
              <w:adjustRightInd/>
              <w:snapToGrid w:val="0"/>
              <w:spacing w:before="0" w:beforeAutospacing="0" w:after="0" w:afterAutospacing="0" w:line="312" w:lineRule="auto"/>
              <w:ind w:left="0" w:leftChars="0" w:right="0" w:rightChars="0"/>
              <w:jc w:val="center"/>
              <w:textAlignment w:val="auto"/>
              <w:rPr>
                <w:rFonts w:hint="eastAsia" w:ascii="宋体" w:hAnsi="宋体" w:eastAsia="宋体" w:cs="宋体"/>
                <w:color w:val="auto"/>
                <w:kern w:val="2"/>
                <w:sz w:val="24"/>
                <w:szCs w:val="24"/>
                <w:u w:val="none"/>
                <w:lang w:val="zh-CN" w:eastAsia="zh-CN" w:bidi="ar-SA"/>
              </w:rPr>
            </w:pPr>
            <w:r>
              <w:rPr>
                <w:rFonts w:hint="eastAsia" w:ascii="宋体" w:hAnsi="宋体" w:cs="宋体"/>
                <w:b/>
                <w:bCs/>
                <w:color w:val="auto"/>
                <w:sz w:val="24"/>
                <w:szCs w:val="24"/>
                <w:lang w:val="en-US" w:eastAsia="zh-CN"/>
              </w:rPr>
              <w:t>客观</w:t>
            </w:r>
          </w:p>
        </w:tc>
      </w:tr>
      <w:tr w14:paraId="237CA0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29" w:hRule="atLeast"/>
          <w:jc w:val="center"/>
        </w:trPr>
        <w:tc>
          <w:tcPr>
            <w:tcW w:w="227" w:type="pct"/>
            <w:tcBorders>
              <w:top w:val="single" w:color="auto" w:sz="4" w:space="0"/>
              <w:left w:val="single" w:color="auto" w:sz="4" w:space="0"/>
              <w:bottom w:val="single" w:color="auto" w:sz="4" w:space="0"/>
              <w:right w:val="single" w:color="auto" w:sz="4" w:space="0"/>
            </w:tcBorders>
            <w:vAlign w:val="center"/>
          </w:tcPr>
          <w:p w14:paraId="54DEAD2F">
            <w:pPr>
              <w:keepNext w:val="0"/>
              <w:keepLines w:val="0"/>
              <w:pageBreakBefore w:val="0"/>
              <w:suppressLineNumbers w:val="0"/>
              <w:kinsoku/>
              <w:wordWrap/>
              <w:overflowPunct/>
              <w:topLinePunct w:val="0"/>
              <w:autoSpaceDE/>
              <w:autoSpaceDN/>
              <w:bidi w:val="0"/>
              <w:spacing w:before="0" w:beforeAutospacing="0" w:after="0" w:afterAutospacing="0" w:line="312" w:lineRule="auto"/>
              <w:ind w:left="-118" w:leftChars="-56" w:right="-94" w:rightChars="-45"/>
              <w:jc w:val="center"/>
              <w:rPr>
                <w:rFonts w:hint="default" w:ascii="宋体" w:hAnsi="宋体" w:cs="宋体"/>
                <w:color w:val="auto"/>
                <w:sz w:val="24"/>
                <w:szCs w:val="24"/>
                <w:lang w:val="en-US" w:eastAsia="zh-CN"/>
              </w:rPr>
            </w:pPr>
            <w:r>
              <w:rPr>
                <w:rFonts w:hint="eastAsia" w:ascii="宋体" w:hAnsi="宋体" w:cs="宋体"/>
                <w:color w:val="auto"/>
                <w:sz w:val="24"/>
                <w:szCs w:val="24"/>
                <w:lang w:val="en-US" w:eastAsia="zh-CN"/>
              </w:rPr>
              <w:t>6</w:t>
            </w:r>
          </w:p>
        </w:tc>
        <w:tc>
          <w:tcPr>
            <w:tcW w:w="524" w:type="pct"/>
            <w:tcBorders>
              <w:top w:val="single" w:color="auto" w:sz="4" w:space="0"/>
              <w:left w:val="nil"/>
              <w:bottom w:val="single" w:color="auto" w:sz="4" w:space="0"/>
              <w:right w:val="single" w:color="auto" w:sz="4" w:space="0"/>
            </w:tcBorders>
            <w:vAlign w:val="center"/>
          </w:tcPr>
          <w:p w14:paraId="2AFE4B47">
            <w:pPr>
              <w:keepNext w:val="0"/>
              <w:keepLines w:val="0"/>
              <w:pageBreakBefore w:val="0"/>
              <w:suppressLineNumbers w:val="0"/>
              <w:kinsoku/>
              <w:wordWrap/>
              <w:overflowPunct/>
              <w:topLinePunct w:val="0"/>
              <w:autoSpaceDE/>
              <w:autoSpaceDN/>
              <w:bidi w:val="0"/>
              <w:spacing w:before="0" w:beforeAutospacing="0" w:after="0" w:afterAutospacing="0" w:line="312" w:lineRule="auto"/>
              <w:ind w:left="-118" w:leftChars="-56" w:right="-94" w:rightChars="-45"/>
              <w:jc w:val="center"/>
              <w:rPr>
                <w:rFonts w:hint="eastAsia" w:ascii="宋体" w:hAnsi="宋体" w:eastAsia="宋体" w:cs="宋体"/>
                <w:b/>
                <w:bCs/>
                <w:color w:val="auto"/>
                <w:sz w:val="24"/>
                <w:szCs w:val="24"/>
              </w:rPr>
            </w:pPr>
            <w:r>
              <w:rPr>
                <w:rFonts w:hint="eastAsia" w:ascii="宋体" w:hAnsi="宋体" w:eastAsia="宋体" w:cs="宋体"/>
                <w:b/>
                <w:bCs/>
                <w:color w:val="auto"/>
                <w:sz w:val="24"/>
                <w:szCs w:val="24"/>
              </w:rPr>
              <w:t>业绩</w:t>
            </w:r>
          </w:p>
          <w:p w14:paraId="5015D89C">
            <w:pPr>
              <w:keepNext w:val="0"/>
              <w:keepLines w:val="0"/>
              <w:pageBreakBefore w:val="0"/>
              <w:suppressLineNumbers w:val="0"/>
              <w:kinsoku/>
              <w:wordWrap/>
              <w:overflowPunct/>
              <w:topLinePunct w:val="0"/>
              <w:autoSpaceDE/>
              <w:autoSpaceDN/>
              <w:bidi w:val="0"/>
              <w:spacing w:before="0" w:beforeAutospacing="0" w:after="0" w:afterAutospacing="0" w:line="312" w:lineRule="auto"/>
              <w:ind w:left="-118" w:leftChars="-56" w:right="-94" w:rightChars="-45"/>
              <w:jc w:val="center"/>
              <w:rPr>
                <w:rFonts w:hint="eastAsia" w:ascii="宋体" w:hAnsi="宋体" w:cs="宋体"/>
                <w:color w:val="auto"/>
                <w:sz w:val="24"/>
                <w:szCs w:val="24"/>
                <w:lang w:val="en-US" w:eastAsia="zh-CN"/>
              </w:rPr>
            </w:pPr>
            <w:r>
              <w:rPr>
                <w:rFonts w:hint="eastAsia" w:ascii="宋体" w:hAnsi="宋体" w:cs="宋体"/>
                <w:b/>
                <w:bCs/>
                <w:color w:val="auto"/>
                <w:sz w:val="24"/>
                <w:szCs w:val="24"/>
                <w:lang w:val="en-US" w:eastAsia="zh-CN"/>
              </w:rPr>
              <w:t>6</w:t>
            </w:r>
            <w:r>
              <w:rPr>
                <w:rFonts w:hint="eastAsia" w:ascii="宋体" w:hAnsi="宋体" w:eastAsia="宋体" w:cs="宋体"/>
                <w:b/>
                <w:bCs/>
                <w:color w:val="auto"/>
                <w:sz w:val="24"/>
                <w:szCs w:val="24"/>
                <w:lang w:val="en-US" w:eastAsia="zh-CN"/>
              </w:rPr>
              <w:t>分</w:t>
            </w:r>
          </w:p>
        </w:tc>
        <w:tc>
          <w:tcPr>
            <w:tcW w:w="3684" w:type="pct"/>
            <w:tcBorders>
              <w:top w:val="single" w:color="auto" w:sz="4" w:space="0"/>
              <w:left w:val="nil"/>
              <w:bottom w:val="single" w:color="auto" w:sz="4" w:space="0"/>
              <w:right w:val="single" w:color="auto" w:sz="4" w:space="0"/>
            </w:tcBorders>
            <w:vAlign w:val="center"/>
          </w:tcPr>
          <w:p w14:paraId="592B78B6">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312" w:lineRule="auto"/>
              <w:ind w:left="0" w:leftChars="0" w:right="0" w:rightChars="0"/>
              <w:jc w:val="both"/>
              <w:textAlignment w:val="auto"/>
              <w:rPr>
                <w:rFonts w:hint="eastAsia" w:ascii="宋体" w:hAnsi="宋体" w:eastAsia="宋体" w:cs="宋体"/>
                <w:color w:val="auto"/>
                <w:sz w:val="24"/>
                <w:szCs w:val="24"/>
              </w:rPr>
            </w:pPr>
            <w:r>
              <w:rPr>
                <w:rFonts w:hint="eastAsia" w:ascii="宋体" w:hAnsi="宋体" w:eastAsia="宋体" w:cs="宋体"/>
                <w:color w:val="auto"/>
                <w:kern w:val="2"/>
                <w:sz w:val="24"/>
                <w:szCs w:val="24"/>
                <w:u w:val="none"/>
                <w:lang w:val="zh-CN" w:eastAsia="zh-CN" w:bidi="ar-SA"/>
              </w:rPr>
              <w:t>供应商</w:t>
            </w:r>
            <w:r>
              <w:rPr>
                <w:rFonts w:hint="eastAsia" w:ascii="宋体" w:hAnsi="宋体" w:eastAsia="宋体" w:cs="宋体"/>
                <w:color w:val="auto"/>
                <w:kern w:val="2"/>
                <w:sz w:val="24"/>
                <w:szCs w:val="24"/>
                <w:u w:val="none"/>
                <w:lang w:val="en-US" w:eastAsia="zh-CN" w:bidi="ar-SA"/>
              </w:rPr>
              <w:t>须提供</w:t>
            </w:r>
            <w:r>
              <w:rPr>
                <w:rFonts w:hint="eastAsia" w:ascii="宋体" w:hAnsi="宋体" w:eastAsia="宋体" w:cs="宋体"/>
                <w:color w:val="auto"/>
                <w:kern w:val="2"/>
                <w:sz w:val="24"/>
                <w:szCs w:val="24"/>
                <w:lang w:val="en-US" w:eastAsia="zh-CN" w:bidi="ar"/>
              </w:rPr>
              <w:t>202</w:t>
            </w:r>
            <w:r>
              <w:rPr>
                <w:rFonts w:hint="eastAsia" w:ascii="宋体" w:hAnsi="宋体" w:cs="宋体"/>
                <w:color w:val="auto"/>
                <w:kern w:val="2"/>
                <w:sz w:val="24"/>
                <w:szCs w:val="24"/>
                <w:lang w:val="en-US" w:eastAsia="zh-CN" w:bidi="ar"/>
              </w:rPr>
              <w:t>3</w:t>
            </w:r>
            <w:r>
              <w:rPr>
                <w:rFonts w:hint="eastAsia" w:ascii="宋体" w:hAnsi="宋体" w:eastAsia="宋体" w:cs="宋体"/>
                <w:color w:val="auto"/>
                <w:kern w:val="2"/>
                <w:sz w:val="24"/>
                <w:szCs w:val="24"/>
                <w:lang w:val="en-US" w:eastAsia="zh-CN" w:bidi="ar"/>
              </w:rPr>
              <w:t>年</w:t>
            </w:r>
            <w:r>
              <w:rPr>
                <w:rFonts w:hint="eastAsia" w:ascii="宋体" w:hAnsi="宋体" w:cs="宋体"/>
                <w:color w:val="auto"/>
                <w:kern w:val="2"/>
                <w:sz w:val="24"/>
                <w:szCs w:val="24"/>
                <w:lang w:val="en-US" w:eastAsia="zh-CN" w:bidi="ar"/>
              </w:rPr>
              <w:t>8</w:t>
            </w:r>
            <w:r>
              <w:rPr>
                <w:rFonts w:hint="eastAsia" w:ascii="宋体" w:hAnsi="宋体" w:eastAsia="宋体" w:cs="宋体"/>
                <w:color w:val="auto"/>
                <w:kern w:val="2"/>
                <w:sz w:val="24"/>
                <w:szCs w:val="24"/>
                <w:lang w:val="en-US" w:eastAsia="zh-CN" w:bidi="ar"/>
              </w:rPr>
              <w:t>月以来</w:t>
            </w:r>
            <w:r>
              <w:rPr>
                <w:rFonts w:hint="eastAsia" w:ascii="宋体" w:hAnsi="宋体" w:cs="宋体"/>
                <w:color w:val="auto"/>
                <w:kern w:val="2"/>
                <w:sz w:val="24"/>
                <w:szCs w:val="24"/>
                <w:u w:val="none"/>
                <w:lang w:val="en-US" w:eastAsia="zh-CN" w:bidi="ar-SA"/>
              </w:rPr>
              <w:t>类似</w:t>
            </w:r>
            <w:r>
              <w:rPr>
                <w:rFonts w:hint="eastAsia" w:ascii="宋体" w:hAnsi="宋体" w:eastAsia="宋体" w:cs="宋体"/>
                <w:color w:val="auto"/>
                <w:kern w:val="2"/>
                <w:sz w:val="24"/>
                <w:szCs w:val="24"/>
                <w:u w:val="none"/>
                <w:lang w:val="en-US" w:eastAsia="zh-CN" w:bidi="ar-SA"/>
              </w:rPr>
              <w:t>项目业绩，每提供一份得</w:t>
            </w:r>
            <w:r>
              <w:rPr>
                <w:rFonts w:hint="eastAsia" w:ascii="宋体" w:hAnsi="宋体" w:cs="宋体"/>
                <w:color w:val="auto"/>
                <w:kern w:val="2"/>
                <w:sz w:val="24"/>
                <w:szCs w:val="24"/>
                <w:u w:val="none"/>
                <w:lang w:val="en-US" w:eastAsia="zh-CN" w:bidi="ar-SA"/>
              </w:rPr>
              <w:t>3</w:t>
            </w:r>
            <w:r>
              <w:rPr>
                <w:rFonts w:hint="eastAsia" w:ascii="宋体" w:hAnsi="宋体" w:eastAsia="宋体" w:cs="宋体"/>
                <w:color w:val="auto"/>
                <w:kern w:val="2"/>
                <w:sz w:val="24"/>
                <w:szCs w:val="24"/>
                <w:u w:val="none"/>
                <w:lang w:val="en-US" w:eastAsia="zh-CN" w:bidi="ar-SA"/>
              </w:rPr>
              <w:t>分，最高得</w:t>
            </w:r>
            <w:r>
              <w:rPr>
                <w:rFonts w:hint="eastAsia" w:ascii="宋体" w:hAnsi="宋体" w:cs="宋体"/>
                <w:color w:val="auto"/>
                <w:kern w:val="2"/>
                <w:sz w:val="24"/>
                <w:szCs w:val="24"/>
                <w:u w:val="none"/>
                <w:lang w:val="en-US" w:eastAsia="zh-CN" w:bidi="ar-SA"/>
              </w:rPr>
              <w:t>6</w:t>
            </w:r>
            <w:r>
              <w:rPr>
                <w:rFonts w:hint="eastAsia" w:ascii="宋体" w:hAnsi="宋体" w:eastAsia="宋体" w:cs="宋体"/>
                <w:color w:val="auto"/>
                <w:kern w:val="2"/>
                <w:sz w:val="24"/>
                <w:szCs w:val="24"/>
                <w:u w:val="none"/>
                <w:lang w:val="en-US" w:eastAsia="zh-CN" w:bidi="ar-SA"/>
              </w:rPr>
              <w:t>分</w:t>
            </w:r>
            <w:r>
              <w:rPr>
                <w:rFonts w:hint="eastAsia" w:ascii="宋体" w:hAnsi="宋体" w:eastAsia="宋体" w:cs="宋体"/>
                <w:color w:val="auto"/>
                <w:sz w:val="24"/>
                <w:szCs w:val="24"/>
              </w:rPr>
              <w:t>（以合同为准，</w:t>
            </w:r>
            <w:r>
              <w:rPr>
                <w:rFonts w:hint="eastAsia" w:ascii="宋体" w:hAnsi="宋体" w:eastAsia="宋体" w:cs="宋体"/>
                <w:color w:val="auto"/>
                <w:sz w:val="24"/>
                <w:szCs w:val="24"/>
                <w:u w:val="none"/>
                <w:lang w:val="en-US" w:eastAsia="zh-CN"/>
              </w:rPr>
              <w:t>合同所有内容应清晰可辨，否则不予认可</w:t>
            </w:r>
            <w:r>
              <w:rPr>
                <w:rFonts w:hint="eastAsia" w:ascii="宋体" w:hAnsi="宋体" w:eastAsia="宋体" w:cs="宋体"/>
                <w:color w:val="auto"/>
                <w:sz w:val="24"/>
                <w:szCs w:val="24"/>
                <w:lang w:val="en-US" w:eastAsia="zh-CN"/>
              </w:rPr>
              <w:t>）</w:t>
            </w:r>
            <w:r>
              <w:rPr>
                <w:rFonts w:hint="eastAsia" w:ascii="宋体" w:hAnsi="宋体" w:eastAsia="宋体" w:cs="宋体"/>
                <w:color w:val="auto"/>
                <w:sz w:val="24"/>
                <w:szCs w:val="24"/>
              </w:rPr>
              <w:t>。未提供不得分。</w:t>
            </w:r>
          </w:p>
        </w:tc>
        <w:tc>
          <w:tcPr>
            <w:tcW w:w="563" w:type="pct"/>
            <w:tcBorders>
              <w:top w:val="single" w:color="auto" w:sz="4" w:space="0"/>
              <w:left w:val="nil"/>
              <w:bottom w:val="single" w:color="auto" w:sz="4" w:space="0"/>
              <w:right w:val="single" w:color="auto" w:sz="4" w:space="0"/>
            </w:tcBorders>
            <w:vAlign w:val="center"/>
          </w:tcPr>
          <w:p w14:paraId="6D18E644">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312" w:lineRule="auto"/>
              <w:ind w:left="0" w:leftChars="0" w:right="0" w:rightChars="0"/>
              <w:jc w:val="center"/>
              <w:textAlignment w:val="auto"/>
              <w:rPr>
                <w:rFonts w:hint="eastAsia" w:ascii="宋体" w:hAnsi="宋体" w:eastAsia="宋体" w:cs="宋体"/>
                <w:color w:val="auto"/>
                <w:kern w:val="2"/>
                <w:sz w:val="24"/>
                <w:szCs w:val="24"/>
                <w:u w:val="none"/>
                <w:lang w:val="zh-CN" w:eastAsia="zh-CN" w:bidi="ar-SA"/>
              </w:rPr>
            </w:pPr>
            <w:r>
              <w:rPr>
                <w:rFonts w:hint="eastAsia" w:ascii="宋体" w:hAnsi="宋体" w:cs="宋体"/>
                <w:b/>
                <w:bCs/>
                <w:color w:val="auto"/>
                <w:sz w:val="24"/>
                <w:szCs w:val="24"/>
                <w:lang w:val="en-US" w:eastAsia="zh-CN"/>
              </w:rPr>
              <w:t>客观</w:t>
            </w:r>
          </w:p>
        </w:tc>
      </w:tr>
    </w:tbl>
    <w:p w14:paraId="5C3FB0CC">
      <w:pPr>
        <w:keepNext w:val="0"/>
        <w:keepLines w:val="0"/>
        <w:pageBreakBefore w:val="0"/>
        <w:widowControl w:val="0"/>
        <w:kinsoku/>
        <w:wordWrap/>
        <w:overflowPunct/>
        <w:topLinePunct w:val="0"/>
        <w:autoSpaceDE/>
        <w:autoSpaceDN/>
        <w:bidi w:val="0"/>
        <w:adjustRightInd/>
        <w:snapToGrid/>
        <w:spacing w:line="336" w:lineRule="auto"/>
        <w:ind w:firstLine="482" w:firstLineChars="200"/>
        <w:textAlignment w:val="auto"/>
        <w:rPr>
          <w:rFonts w:cs="宋体" w:asciiTheme="minorEastAsia" w:hAnsiTheme="minorEastAsia" w:eastAsiaTheme="minorEastAsia"/>
          <w:bCs/>
          <w:color w:val="auto"/>
          <w:sz w:val="24"/>
          <w:szCs w:val="24"/>
        </w:rPr>
      </w:pPr>
      <w:r>
        <w:rPr>
          <w:rFonts w:hint="eastAsia" w:cs="宋体" w:asciiTheme="minorEastAsia" w:hAnsiTheme="minorEastAsia" w:eastAsiaTheme="minorEastAsia"/>
          <w:b/>
          <w:bCs/>
          <w:color w:val="auto"/>
          <w:sz w:val="24"/>
          <w:szCs w:val="24"/>
        </w:rPr>
        <w:t>备注</w:t>
      </w:r>
      <w:r>
        <w:rPr>
          <w:rFonts w:hint="eastAsia" w:cs="宋体" w:asciiTheme="minorEastAsia" w:hAnsiTheme="minorEastAsia" w:eastAsiaTheme="minorEastAsia"/>
          <w:bCs/>
          <w:color w:val="auto"/>
          <w:sz w:val="24"/>
          <w:szCs w:val="24"/>
        </w:rPr>
        <w:t>：</w:t>
      </w:r>
    </w:p>
    <w:p w14:paraId="0A99697D">
      <w:pPr>
        <w:keepNext w:val="0"/>
        <w:keepLines w:val="0"/>
        <w:pageBreakBefore w:val="0"/>
        <w:widowControl w:val="0"/>
        <w:kinsoku/>
        <w:wordWrap/>
        <w:overflowPunct/>
        <w:topLinePunct w:val="0"/>
        <w:autoSpaceDE/>
        <w:autoSpaceDN/>
        <w:bidi w:val="0"/>
        <w:adjustRightInd/>
        <w:snapToGrid/>
        <w:spacing w:line="336" w:lineRule="auto"/>
        <w:ind w:firstLine="600" w:firstLineChars="250"/>
        <w:textAlignment w:val="auto"/>
        <w:rPr>
          <w:rFonts w:hint="eastAsia" w:ascii="宋体" w:hAnsi="宋体" w:eastAsia="宋体" w:cs="宋体"/>
          <w:bCs/>
          <w:color w:val="auto"/>
          <w:sz w:val="24"/>
          <w:szCs w:val="24"/>
        </w:rPr>
      </w:pPr>
      <w:r>
        <w:rPr>
          <w:rFonts w:hint="eastAsia" w:ascii="宋体" w:hAnsi="宋体" w:cs="宋体"/>
          <w:bCs/>
          <w:color w:val="auto"/>
          <w:sz w:val="24"/>
          <w:szCs w:val="24"/>
          <w:lang w:eastAsia="zh-CN"/>
        </w:rPr>
        <w:t>1.</w:t>
      </w:r>
      <w:r>
        <w:rPr>
          <w:rFonts w:hint="eastAsia" w:ascii="宋体" w:hAnsi="宋体" w:eastAsia="宋体" w:cs="宋体"/>
          <w:bCs/>
          <w:color w:val="auto"/>
          <w:sz w:val="24"/>
          <w:szCs w:val="24"/>
        </w:rPr>
        <w:t>以上各项打分均由</w:t>
      </w:r>
      <w:r>
        <w:rPr>
          <w:rFonts w:hint="eastAsia" w:ascii="宋体" w:hAnsi="宋体" w:cs="宋体"/>
          <w:bCs/>
          <w:color w:val="auto"/>
          <w:sz w:val="24"/>
          <w:szCs w:val="24"/>
          <w:lang w:eastAsia="zh-CN"/>
        </w:rPr>
        <w:t>磋商小组</w:t>
      </w:r>
      <w:r>
        <w:rPr>
          <w:rFonts w:hint="eastAsia" w:ascii="宋体" w:hAnsi="宋体" w:eastAsia="宋体" w:cs="宋体"/>
          <w:bCs/>
          <w:color w:val="auto"/>
          <w:sz w:val="24"/>
          <w:szCs w:val="24"/>
        </w:rPr>
        <w:t>独立评分，评分相邻两档之间的得分，归属于较低一档</w:t>
      </w:r>
      <w:r>
        <w:rPr>
          <w:rFonts w:hint="eastAsia" w:ascii="宋体" w:hAnsi="宋体" w:cs="宋体"/>
          <w:bCs/>
          <w:color w:val="auto"/>
          <w:sz w:val="24"/>
          <w:szCs w:val="24"/>
          <w:lang w:eastAsia="zh-CN"/>
        </w:rPr>
        <w:t>，</w:t>
      </w:r>
      <w:r>
        <w:rPr>
          <w:rFonts w:hint="eastAsia" w:ascii="宋体" w:hAnsi="宋体" w:eastAsia="宋体" w:cs="宋体"/>
          <w:bCs/>
          <w:color w:val="auto"/>
          <w:sz w:val="24"/>
          <w:szCs w:val="24"/>
        </w:rPr>
        <w:t>两档之间可取小数点进行打分，按评审后综合得分由高到低推荐一至三名中标候选人。</w:t>
      </w:r>
    </w:p>
    <w:p w14:paraId="3DFBCFAF">
      <w:pPr>
        <w:keepNext w:val="0"/>
        <w:keepLines w:val="0"/>
        <w:pageBreakBefore w:val="0"/>
        <w:widowControl w:val="0"/>
        <w:kinsoku/>
        <w:wordWrap/>
        <w:overflowPunct/>
        <w:topLinePunct w:val="0"/>
        <w:autoSpaceDE/>
        <w:autoSpaceDN/>
        <w:bidi w:val="0"/>
        <w:adjustRightInd/>
        <w:snapToGrid/>
        <w:spacing w:line="336" w:lineRule="auto"/>
        <w:ind w:firstLine="600" w:firstLineChars="250"/>
        <w:textAlignment w:val="auto"/>
        <w:rPr>
          <w:rFonts w:hint="eastAsia" w:ascii="宋体" w:hAnsi="宋体" w:eastAsia="宋体" w:cs="宋体"/>
          <w:bCs/>
          <w:color w:val="auto"/>
          <w:sz w:val="24"/>
          <w:szCs w:val="24"/>
          <w:lang w:eastAsia="zh-CN"/>
        </w:rPr>
      </w:pPr>
      <w:r>
        <w:rPr>
          <w:rFonts w:hint="eastAsia" w:ascii="宋体" w:hAnsi="宋体" w:cs="宋体"/>
          <w:bCs/>
          <w:color w:val="auto"/>
          <w:sz w:val="24"/>
          <w:szCs w:val="24"/>
          <w:lang w:eastAsia="zh-CN"/>
        </w:rPr>
        <w:t>2.</w:t>
      </w:r>
      <w:r>
        <w:rPr>
          <w:rFonts w:hint="eastAsia" w:ascii="宋体" w:hAnsi="宋体" w:eastAsia="宋体" w:cs="宋体"/>
          <w:bCs/>
          <w:color w:val="auto"/>
          <w:sz w:val="24"/>
          <w:szCs w:val="24"/>
        </w:rPr>
        <w:t>对于非专门面向中小企业的项目，对小型和微型企业产品的价格给予</w:t>
      </w:r>
      <w:r>
        <w:rPr>
          <w:rFonts w:hint="eastAsia" w:ascii="宋体" w:hAnsi="宋体" w:cs="宋体"/>
          <w:bCs/>
          <w:color w:val="auto"/>
          <w:sz w:val="24"/>
          <w:szCs w:val="24"/>
          <w:lang w:val="en-US" w:eastAsia="zh-CN"/>
        </w:rPr>
        <w:t>10%</w:t>
      </w:r>
      <w:r>
        <w:rPr>
          <w:rFonts w:hint="eastAsia" w:ascii="宋体" w:hAnsi="宋体" w:eastAsia="宋体" w:cs="宋体"/>
          <w:bCs/>
          <w:color w:val="auto"/>
          <w:sz w:val="24"/>
          <w:szCs w:val="24"/>
        </w:rPr>
        <w:t>的扣除，用扣除后的价格参与评审</w:t>
      </w:r>
      <w:r>
        <w:rPr>
          <w:rFonts w:hint="eastAsia" w:ascii="宋体" w:hAnsi="宋体" w:cs="宋体"/>
          <w:bCs/>
          <w:color w:val="auto"/>
          <w:sz w:val="24"/>
          <w:szCs w:val="24"/>
          <w:lang w:eastAsia="zh-CN"/>
        </w:rPr>
        <w:t>。</w:t>
      </w:r>
    </w:p>
    <w:p w14:paraId="35CB8920">
      <w:pPr>
        <w:keepNext w:val="0"/>
        <w:keepLines w:val="0"/>
        <w:pageBreakBefore w:val="0"/>
        <w:widowControl w:val="0"/>
        <w:kinsoku/>
        <w:wordWrap/>
        <w:overflowPunct/>
        <w:topLinePunct w:val="0"/>
        <w:autoSpaceDE/>
        <w:autoSpaceDN/>
        <w:bidi w:val="0"/>
        <w:adjustRightInd/>
        <w:snapToGrid/>
        <w:spacing w:line="336" w:lineRule="auto"/>
        <w:ind w:firstLine="600" w:firstLineChars="250"/>
        <w:textAlignment w:val="auto"/>
        <w:rPr>
          <w:rFonts w:hint="eastAsia" w:ascii="宋体" w:hAnsi="宋体" w:eastAsia="宋体" w:cs="宋体"/>
          <w:bCs/>
          <w:color w:val="auto"/>
          <w:sz w:val="24"/>
          <w:szCs w:val="24"/>
          <w:lang w:eastAsia="zh-CN"/>
        </w:rPr>
      </w:pPr>
      <w:r>
        <w:rPr>
          <w:rFonts w:hint="eastAsia" w:ascii="宋体" w:hAnsi="宋体" w:cs="宋体"/>
          <w:bCs/>
          <w:color w:val="auto"/>
          <w:sz w:val="24"/>
          <w:szCs w:val="24"/>
          <w:lang w:eastAsia="zh-CN"/>
        </w:rPr>
        <w:t>3.</w:t>
      </w:r>
      <w:r>
        <w:rPr>
          <w:rFonts w:hint="eastAsia" w:ascii="宋体" w:hAnsi="宋体" w:eastAsia="宋体" w:cs="宋体"/>
          <w:bCs/>
          <w:color w:val="auto"/>
          <w:sz w:val="24"/>
          <w:szCs w:val="24"/>
        </w:rPr>
        <w:t>对于非专门面向中小企业的项目、残疾人福利性单位的项目，对小型和微型企业，残疾人福利性单位产品的价格给予</w:t>
      </w:r>
      <w:r>
        <w:rPr>
          <w:rFonts w:hint="eastAsia" w:ascii="宋体" w:hAnsi="宋体" w:cs="宋体"/>
          <w:bCs/>
          <w:color w:val="auto"/>
          <w:sz w:val="24"/>
          <w:szCs w:val="24"/>
          <w:lang w:val="en-US" w:eastAsia="zh-CN"/>
        </w:rPr>
        <w:t>10%</w:t>
      </w:r>
      <w:r>
        <w:rPr>
          <w:rFonts w:hint="eastAsia" w:ascii="宋体" w:hAnsi="宋体" w:eastAsia="宋体" w:cs="宋体"/>
          <w:bCs/>
          <w:color w:val="auto"/>
          <w:sz w:val="24"/>
          <w:szCs w:val="24"/>
        </w:rPr>
        <w:t>的扣除，用扣除后的价格参与评审，残疾人福利性单位属于小型、微型企业的，不重复享受政策</w:t>
      </w:r>
      <w:r>
        <w:rPr>
          <w:rFonts w:hint="eastAsia" w:ascii="宋体" w:hAnsi="宋体" w:cs="宋体"/>
          <w:bCs/>
          <w:color w:val="auto"/>
          <w:sz w:val="24"/>
          <w:szCs w:val="24"/>
          <w:lang w:eastAsia="zh-CN"/>
        </w:rPr>
        <w:t>。</w:t>
      </w:r>
    </w:p>
    <w:p w14:paraId="47331284">
      <w:pPr>
        <w:keepNext w:val="0"/>
        <w:keepLines w:val="0"/>
        <w:pageBreakBefore w:val="0"/>
        <w:widowControl w:val="0"/>
        <w:kinsoku/>
        <w:wordWrap/>
        <w:overflowPunct/>
        <w:topLinePunct w:val="0"/>
        <w:autoSpaceDE/>
        <w:autoSpaceDN/>
        <w:bidi w:val="0"/>
        <w:adjustRightInd/>
        <w:snapToGrid/>
        <w:spacing w:line="336" w:lineRule="auto"/>
        <w:ind w:firstLine="600" w:firstLineChars="250"/>
        <w:textAlignment w:val="auto"/>
        <w:rPr>
          <w:rFonts w:hint="eastAsia" w:ascii="宋体" w:hAnsi="宋体" w:eastAsia="宋体" w:cs="宋体"/>
          <w:bCs/>
          <w:color w:val="auto"/>
          <w:sz w:val="24"/>
          <w:szCs w:val="24"/>
        </w:rPr>
      </w:pPr>
      <w:r>
        <w:rPr>
          <w:rFonts w:hint="eastAsia" w:ascii="宋体" w:hAnsi="宋体" w:cs="宋体"/>
          <w:bCs/>
          <w:color w:val="auto"/>
          <w:sz w:val="24"/>
          <w:szCs w:val="24"/>
          <w:lang w:eastAsia="zh-CN"/>
        </w:rPr>
        <w:t>4.</w:t>
      </w:r>
      <w:r>
        <w:rPr>
          <w:rFonts w:hint="eastAsia" w:ascii="宋体" w:hAnsi="宋体" w:eastAsia="宋体" w:cs="宋体"/>
          <w:bCs/>
          <w:color w:val="auto"/>
          <w:sz w:val="24"/>
          <w:szCs w:val="24"/>
        </w:rPr>
        <w:t>《关于政府采购支持监狱企业发展有关问题的通知》（财库[2014]68号）的规定，对监狱企业给予</w:t>
      </w:r>
      <w:r>
        <w:rPr>
          <w:rFonts w:hint="eastAsia" w:ascii="宋体" w:hAnsi="宋体" w:cs="宋体"/>
          <w:bCs/>
          <w:color w:val="auto"/>
          <w:sz w:val="24"/>
          <w:szCs w:val="24"/>
          <w:lang w:val="en-US" w:eastAsia="zh-CN"/>
        </w:rPr>
        <w:t>10</w:t>
      </w:r>
      <w:r>
        <w:rPr>
          <w:rFonts w:hint="eastAsia" w:ascii="宋体" w:hAnsi="宋体" w:eastAsia="宋体" w:cs="宋体"/>
          <w:bCs/>
          <w:color w:val="auto"/>
          <w:sz w:val="24"/>
          <w:szCs w:val="24"/>
        </w:rPr>
        <w:t>%的价格扣除，用扣除后的价格参与评审（提供由省级以上监狱管理局、戒毒管理局（含新疆生产建设兵团）出具的属于监狱企业的证明文件）。</w:t>
      </w:r>
    </w:p>
    <w:p w14:paraId="550F2CB3">
      <w:pPr>
        <w:keepNext w:val="0"/>
        <w:keepLines w:val="0"/>
        <w:pageBreakBefore w:val="0"/>
        <w:widowControl w:val="0"/>
        <w:kinsoku/>
        <w:wordWrap/>
        <w:overflowPunct/>
        <w:topLinePunct w:val="0"/>
        <w:autoSpaceDE/>
        <w:autoSpaceDN/>
        <w:bidi w:val="0"/>
        <w:adjustRightInd/>
        <w:snapToGrid/>
        <w:spacing w:line="336" w:lineRule="auto"/>
        <w:ind w:firstLine="600" w:firstLineChars="250"/>
        <w:textAlignment w:val="auto"/>
        <w:rPr>
          <w:rFonts w:hint="eastAsia" w:ascii="宋体" w:hAnsi="宋体" w:eastAsia="宋体" w:cs="宋体"/>
          <w:bCs/>
          <w:color w:val="auto"/>
          <w:sz w:val="24"/>
          <w:szCs w:val="24"/>
        </w:rPr>
      </w:pPr>
      <w:r>
        <w:rPr>
          <w:rFonts w:hint="eastAsia" w:ascii="宋体" w:hAnsi="宋体" w:cs="宋体"/>
          <w:bCs/>
          <w:color w:val="auto"/>
          <w:sz w:val="24"/>
          <w:szCs w:val="24"/>
          <w:lang w:eastAsia="zh-CN"/>
        </w:rPr>
        <w:t>5.磋商小组</w:t>
      </w:r>
      <w:r>
        <w:rPr>
          <w:rFonts w:hint="eastAsia" w:ascii="宋体" w:hAnsi="宋体" w:eastAsia="宋体" w:cs="宋体"/>
          <w:bCs/>
          <w:color w:val="auto"/>
          <w:sz w:val="24"/>
          <w:szCs w:val="24"/>
        </w:rPr>
        <w:t>认为投标人的报价明显低于其他通过符合性审查投标人的报价，有可能影响产品质量或者不能诚信履约的，应当要求其在评标现场合理的时间内提供书面说明，必要时提交相关证明材料；投标人不能证明其报价合理性的，</w:t>
      </w:r>
      <w:r>
        <w:rPr>
          <w:rFonts w:hint="eastAsia" w:ascii="宋体" w:hAnsi="宋体" w:cs="宋体"/>
          <w:bCs/>
          <w:color w:val="auto"/>
          <w:sz w:val="24"/>
          <w:szCs w:val="24"/>
          <w:lang w:eastAsia="zh-CN"/>
        </w:rPr>
        <w:t>磋商小组</w:t>
      </w:r>
      <w:r>
        <w:rPr>
          <w:rFonts w:hint="eastAsia" w:ascii="宋体" w:hAnsi="宋体" w:eastAsia="宋体" w:cs="宋体"/>
          <w:bCs/>
          <w:color w:val="auto"/>
          <w:sz w:val="24"/>
          <w:szCs w:val="24"/>
        </w:rPr>
        <w:t>应当将其作为无效投标处理。</w:t>
      </w:r>
    </w:p>
    <w:p w14:paraId="7E05BB16">
      <w:pPr>
        <w:keepNext w:val="0"/>
        <w:keepLines w:val="0"/>
        <w:pageBreakBefore w:val="0"/>
        <w:widowControl w:val="0"/>
        <w:kinsoku/>
        <w:wordWrap/>
        <w:overflowPunct/>
        <w:topLinePunct w:val="0"/>
        <w:autoSpaceDE/>
        <w:autoSpaceDN/>
        <w:bidi w:val="0"/>
        <w:adjustRightInd/>
        <w:snapToGrid/>
        <w:spacing w:line="336" w:lineRule="auto"/>
        <w:ind w:firstLine="600" w:firstLineChars="250"/>
        <w:textAlignment w:val="auto"/>
        <w:rPr>
          <w:rFonts w:hint="eastAsia" w:ascii="宋体" w:hAnsi="宋体" w:eastAsia="宋体" w:cs="宋体"/>
          <w:bCs/>
          <w:color w:val="auto"/>
          <w:sz w:val="24"/>
          <w:szCs w:val="24"/>
        </w:rPr>
      </w:pPr>
      <w:r>
        <w:rPr>
          <w:rFonts w:hint="eastAsia" w:ascii="宋体" w:hAnsi="宋体" w:cs="宋体"/>
          <w:bCs/>
          <w:color w:val="auto"/>
          <w:sz w:val="24"/>
          <w:szCs w:val="24"/>
          <w:lang w:eastAsia="zh-CN"/>
        </w:rPr>
        <w:t>6.</w:t>
      </w:r>
      <w:r>
        <w:rPr>
          <w:rFonts w:hint="eastAsia" w:ascii="宋体" w:hAnsi="宋体" w:eastAsia="宋体" w:cs="宋体"/>
          <w:bCs/>
          <w:color w:val="auto"/>
          <w:sz w:val="24"/>
          <w:szCs w:val="24"/>
        </w:rPr>
        <w:t>若出现综合得分并列时，按投标报价由低到高顺序排列。得分且投标报价相同的并列。投标文件满足</w:t>
      </w:r>
      <w:r>
        <w:rPr>
          <w:rFonts w:hint="eastAsia" w:ascii="宋体" w:hAnsi="宋体" w:cs="宋体"/>
          <w:bCs/>
          <w:color w:val="auto"/>
          <w:sz w:val="24"/>
          <w:szCs w:val="24"/>
          <w:lang w:eastAsia="zh-CN"/>
        </w:rPr>
        <w:t>磋商文件</w:t>
      </w:r>
      <w:r>
        <w:rPr>
          <w:rFonts w:hint="eastAsia" w:ascii="宋体" w:hAnsi="宋体" w:eastAsia="宋体" w:cs="宋体"/>
          <w:bCs/>
          <w:color w:val="auto"/>
          <w:sz w:val="24"/>
          <w:szCs w:val="24"/>
        </w:rPr>
        <w:t>全部实质性要求，且按照评审因素的量化指标评审得分最高的投标人为排名第一的中标候选人。</w:t>
      </w:r>
    </w:p>
    <w:bookmarkEnd w:id="130"/>
    <w:p w14:paraId="6E8ACD89">
      <w:pPr>
        <w:pStyle w:val="3"/>
        <w:pageBreakBefore/>
        <w:numPr>
          <w:ilvl w:val="0"/>
          <w:numId w:val="10"/>
        </w:numPr>
        <w:kinsoku/>
        <w:wordWrap/>
        <w:overflowPunct/>
        <w:topLinePunct w:val="0"/>
        <w:autoSpaceDE/>
        <w:autoSpaceDN/>
        <w:bidi w:val="0"/>
        <w:snapToGrid/>
        <w:ind w:left="0" w:leftChars="0" w:firstLine="643" w:firstLineChars="200"/>
        <w:textAlignment w:val="auto"/>
        <w:rPr>
          <w:color w:val="auto"/>
          <w:highlight w:val="none"/>
        </w:rPr>
      </w:pPr>
      <w:bookmarkStart w:id="132" w:name="_Toc15647"/>
      <w:bookmarkStart w:id="133" w:name="_Toc6835"/>
      <w:r>
        <w:rPr>
          <w:rFonts w:ascii="宋体" w:hAnsi="宋体" w:cs="宋体"/>
          <w:color w:val="auto"/>
          <w:highlight w:val="none"/>
        </w:rPr>
        <w:t xml:space="preserve"> </w:t>
      </w:r>
      <w:bookmarkStart w:id="134" w:name="_Toc26144"/>
      <w:r>
        <w:rPr>
          <w:rFonts w:hint="eastAsia" w:ascii="宋体" w:hAnsi="宋体" w:cs="宋体"/>
          <w:color w:val="auto"/>
          <w:highlight w:val="none"/>
        </w:rPr>
        <w:t>采购内容及要求</w:t>
      </w:r>
      <w:bookmarkEnd w:id="134"/>
    </w:p>
    <w:p w14:paraId="2795064F">
      <w:pPr>
        <w:keepNext w:val="0"/>
        <w:keepLines w:val="0"/>
        <w:pageBreakBefore w:val="0"/>
        <w:widowControl w:val="0"/>
        <w:numPr>
          <w:ilvl w:val="0"/>
          <w:numId w:val="0"/>
        </w:numPr>
        <w:kinsoku/>
        <w:wordWrap/>
        <w:overflowPunct/>
        <w:topLinePunct w:val="0"/>
        <w:autoSpaceDE/>
        <w:autoSpaceDN/>
        <w:bidi w:val="0"/>
        <w:adjustRightInd/>
        <w:snapToGrid/>
        <w:spacing w:line="460" w:lineRule="exact"/>
        <w:ind w:leftChars="0" w:firstLine="480" w:firstLineChars="200"/>
        <w:textAlignment w:val="auto"/>
        <w:rPr>
          <w:rFonts w:hint="eastAsia" w:ascii="宋体" w:hAnsi="宋体" w:eastAsia="宋体" w:cs="宋体"/>
          <w:b w:val="0"/>
          <w:bCs w:val="0"/>
          <w:i w:val="0"/>
          <w:iCs w:val="0"/>
          <w:caps w:val="0"/>
          <w:color w:val="auto"/>
          <w:spacing w:val="0"/>
          <w:sz w:val="24"/>
          <w:szCs w:val="24"/>
          <w:shd w:val="clear" w:color="auto" w:fill="FFFFFF"/>
          <w:lang w:eastAsia="zh-CN"/>
        </w:rPr>
      </w:pPr>
      <w:bookmarkStart w:id="135" w:name="_Toc536429384"/>
      <w:bookmarkStart w:id="136" w:name="_Toc536429331"/>
      <w:bookmarkStart w:id="137" w:name="_Toc536202391"/>
      <w:bookmarkStart w:id="138" w:name="_Toc536202322"/>
      <w:bookmarkStart w:id="139" w:name="_Toc10286"/>
      <w:bookmarkStart w:id="140" w:name="_Toc30668"/>
      <w:bookmarkStart w:id="141" w:name="_Toc19543347"/>
      <w:r>
        <w:rPr>
          <w:rFonts w:hint="eastAsia" w:ascii="宋体" w:hAnsi="宋体" w:eastAsia="宋体" w:cs="宋体"/>
          <w:b w:val="0"/>
          <w:bCs w:val="0"/>
          <w:i w:val="0"/>
          <w:iCs w:val="0"/>
          <w:caps w:val="0"/>
          <w:color w:val="auto"/>
          <w:spacing w:val="0"/>
          <w:sz w:val="24"/>
          <w:szCs w:val="24"/>
          <w:shd w:val="clear" w:color="auto" w:fill="FFFFFF"/>
          <w:lang w:eastAsia="zh-CN"/>
        </w:rPr>
        <w:t>一、项目概况</w:t>
      </w:r>
    </w:p>
    <w:p w14:paraId="7454A840">
      <w:pPr>
        <w:keepNext w:val="0"/>
        <w:keepLines w:val="0"/>
        <w:pageBreakBefore w:val="0"/>
        <w:widowControl w:val="0"/>
        <w:numPr>
          <w:ilvl w:val="0"/>
          <w:numId w:val="0"/>
        </w:numPr>
        <w:kinsoku/>
        <w:wordWrap/>
        <w:overflowPunct/>
        <w:topLinePunct w:val="0"/>
        <w:autoSpaceDE/>
        <w:autoSpaceDN/>
        <w:bidi w:val="0"/>
        <w:adjustRightInd/>
        <w:snapToGrid/>
        <w:spacing w:line="460" w:lineRule="exact"/>
        <w:ind w:leftChars="0" w:firstLine="480" w:firstLineChars="200"/>
        <w:textAlignment w:val="auto"/>
        <w:rPr>
          <w:rFonts w:hint="eastAsia" w:ascii="宋体" w:hAnsi="宋体" w:eastAsia="宋体" w:cs="宋体"/>
          <w:b w:val="0"/>
          <w:bCs w:val="0"/>
          <w:i w:val="0"/>
          <w:iCs w:val="0"/>
          <w:caps w:val="0"/>
          <w:color w:val="auto"/>
          <w:spacing w:val="0"/>
          <w:sz w:val="24"/>
          <w:szCs w:val="24"/>
          <w:shd w:val="clear" w:color="auto" w:fill="FFFFFF"/>
          <w:lang w:eastAsia="zh-CN"/>
        </w:rPr>
      </w:pPr>
      <w:r>
        <w:rPr>
          <w:rFonts w:hint="eastAsia" w:ascii="宋体" w:hAnsi="宋体" w:eastAsia="宋体" w:cs="宋体"/>
          <w:b w:val="0"/>
          <w:bCs w:val="0"/>
          <w:i w:val="0"/>
          <w:iCs w:val="0"/>
          <w:caps w:val="0"/>
          <w:color w:val="auto"/>
          <w:spacing w:val="0"/>
          <w:sz w:val="24"/>
          <w:szCs w:val="24"/>
          <w:shd w:val="clear" w:color="auto" w:fill="FFFFFF"/>
          <w:lang w:val="en-US" w:eastAsia="zh-CN"/>
        </w:rPr>
        <w:t>本项目为陕西省 2026 职业技能大赛安康市参赛选手赛前集训、训练耗材供给、赴榆林参赛全流程后勤配套保障服务采购，服务覆盖赛前集训耗材采购、参赛交通、食宿、人身意外保险、裁判劳务、赛事驻地市内交通、机场接驳等一体化保障服务。服务周期包含赛前集训阶段、榆林赛事出行保障阶段，服务对象含参赛选手、裁判、领队、联络员、人社工作人员、随行记者等共计 105 名相关人员。</w:t>
      </w:r>
    </w:p>
    <w:p w14:paraId="2E187637">
      <w:pPr>
        <w:keepNext w:val="0"/>
        <w:keepLines w:val="0"/>
        <w:pageBreakBefore w:val="0"/>
        <w:widowControl w:val="0"/>
        <w:numPr>
          <w:ilvl w:val="0"/>
          <w:numId w:val="0"/>
        </w:numPr>
        <w:kinsoku/>
        <w:wordWrap/>
        <w:overflowPunct/>
        <w:topLinePunct w:val="0"/>
        <w:autoSpaceDE/>
        <w:autoSpaceDN/>
        <w:bidi w:val="0"/>
        <w:adjustRightInd/>
        <w:snapToGrid/>
        <w:spacing w:line="460" w:lineRule="exact"/>
        <w:ind w:leftChars="0" w:firstLine="480" w:firstLineChars="200"/>
        <w:textAlignment w:val="auto"/>
        <w:rPr>
          <w:rFonts w:hint="eastAsia" w:ascii="宋体" w:hAnsi="宋体" w:eastAsia="宋体" w:cs="宋体"/>
          <w:b w:val="0"/>
          <w:bCs w:val="0"/>
          <w:i w:val="0"/>
          <w:iCs w:val="0"/>
          <w:caps w:val="0"/>
          <w:color w:val="auto"/>
          <w:spacing w:val="0"/>
          <w:sz w:val="24"/>
          <w:szCs w:val="24"/>
          <w:shd w:val="clear" w:color="auto" w:fill="FFFFFF"/>
          <w:lang w:eastAsia="zh-CN"/>
        </w:rPr>
      </w:pPr>
      <w:r>
        <w:rPr>
          <w:rFonts w:hint="eastAsia" w:ascii="宋体" w:hAnsi="宋体" w:eastAsia="宋体" w:cs="宋体"/>
          <w:b w:val="0"/>
          <w:bCs w:val="0"/>
          <w:i w:val="0"/>
          <w:iCs w:val="0"/>
          <w:caps w:val="0"/>
          <w:color w:val="auto"/>
          <w:spacing w:val="0"/>
          <w:sz w:val="24"/>
          <w:szCs w:val="24"/>
          <w:shd w:val="clear" w:color="auto" w:fill="FFFFFF"/>
          <w:lang w:eastAsia="zh-CN"/>
        </w:rPr>
        <w:t>二、采购服务内容</w:t>
      </w:r>
    </w:p>
    <w:p w14:paraId="78770DCE">
      <w:pPr>
        <w:keepNext w:val="0"/>
        <w:keepLines w:val="0"/>
        <w:pageBreakBefore w:val="0"/>
        <w:widowControl w:val="0"/>
        <w:numPr>
          <w:ilvl w:val="0"/>
          <w:numId w:val="0"/>
        </w:numPr>
        <w:kinsoku/>
        <w:wordWrap/>
        <w:overflowPunct/>
        <w:topLinePunct w:val="0"/>
        <w:autoSpaceDE/>
        <w:autoSpaceDN/>
        <w:bidi w:val="0"/>
        <w:adjustRightInd/>
        <w:snapToGrid/>
        <w:spacing w:line="460" w:lineRule="exact"/>
        <w:ind w:leftChars="0" w:firstLine="480" w:firstLineChars="200"/>
        <w:textAlignment w:val="auto"/>
        <w:rPr>
          <w:rFonts w:hint="eastAsia" w:ascii="宋体" w:hAnsi="宋体" w:eastAsia="宋体" w:cs="宋体"/>
          <w:b w:val="0"/>
          <w:bCs w:val="0"/>
          <w:i w:val="0"/>
          <w:iCs w:val="0"/>
          <w:caps w:val="0"/>
          <w:color w:val="auto"/>
          <w:spacing w:val="0"/>
          <w:sz w:val="24"/>
          <w:szCs w:val="24"/>
          <w:shd w:val="clear" w:color="auto" w:fill="FFFFFF"/>
          <w:lang w:eastAsia="zh-CN"/>
        </w:rPr>
      </w:pPr>
      <w:r>
        <w:rPr>
          <w:rFonts w:hint="eastAsia" w:ascii="宋体" w:hAnsi="宋体" w:eastAsia="宋体" w:cs="宋体"/>
          <w:b w:val="0"/>
          <w:bCs w:val="0"/>
          <w:i w:val="0"/>
          <w:iCs w:val="0"/>
          <w:caps w:val="0"/>
          <w:color w:val="auto"/>
          <w:spacing w:val="0"/>
          <w:sz w:val="24"/>
          <w:szCs w:val="24"/>
          <w:shd w:val="clear" w:color="auto" w:fill="FFFFFF"/>
          <w:lang w:eastAsia="zh-CN"/>
        </w:rPr>
        <w:t>（一）赛前集训耗材与集训服务</w:t>
      </w:r>
    </w:p>
    <w:p w14:paraId="68872AFD">
      <w:pPr>
        <w:keepNext w:val="0"/>
        <w:keepLines w:val="0"/>
        <w:pageBreakBefore w:val="0"/>
        <w:widowControl w:val="0"/>
        <w:numPr>
          <w:ilvl w:val="0"/>
          <w:numId w:val="0"/>
        </w:numPr>
        <w:kinsoku/>
        <w:wordWrap/>
        <w:overflowPunct/>
        <w:topLinePunct w:val="0"/>
        <w:autoSpaceDE/>
        <w:autoSpaceDN/>
        <w:bidi w:val="0"/>
        <w:adjustRightInd/>
        <w:snapToGrid/>
        <w:spacing w:line="460" w:lineRule="exact"/>
        <w:ind w:leftChars="0" w:firstLine="480" w:firstLineChars="200"/>
        <w:textAlignment w:val="auto"/>
        <w:rPr>
          <w:rFonts w:hint="eastAsia" w:ascii="宋体" w:hAnsi="宋体" w:eastAsia="宋体" w:cs="宋体"/>
          <w:b w:val="0"/>
          <w:bCs w:val="0"/>
          <w:i w:val="0"/>
          <w:iCs w:val="0"/>
          <w:caps w:val="0"/>
          <w:color w:val="auto"/>
          <w:spacing w:val="0"/>
          <w:sz w:val="24"/>
          <w:szCs w:val="24"/>
          <w:shd w:val="clear" w:color="auto" w:fill="FFFFFF"/>
          <w:lang w:eastAsia="zh-CN"/>
        </w:rPr>
      </w:pPr>
      <w:r>
        <w:rPr>
          <w:rFonts w:hint="eastAsia" w:ascii="宋体" w:hAnsi="宋体" w:cs="宋体"/>
          <w:b w:val="0"/>
          <w:bCs w:val="0"/>
          <w:i w:val="0"/>
          <w:iCs w:val="0"/>
          <w:caps w:val="0"/>
          <w:color w:val="auto"/>
          <w:spacing w:val="0"/>
          <w:sz w:val="24"/>
          <w:szCs w:val="24"/>
          <w:shd w:val="clear" w:color="auto" w:fill="FFFFFF"/>
          <w:lang w:val="en-US" w:eastAsia="zh-CN"/>
        </w:rPr>
        <w:t>1.</w:t>
      </w:r>
      <w:r>
        <w:rPr>
          <w:rFonts w:hint="eastAsia" w:ascii="宋体" w:hAnsi="宋体" w:eastAsia="宋体" w:cs="宋体"/>
          <w:b w:val="0"/>
          <w:bCs w:val="0"/>
          <w:i w:val="0"/>
          <w:iCs w:val="0"/>
          <w:caps w:val="0"/>
          <w:color w:val="auto"/>
          <w:spacing w:val="0"/>
          <w:sz w:val="24"/>
          <w:szCs w:val="24"/>
          <w:shd w:val="clear" w:color="auto" w:fill="FFFFFF"/>
          <w:lang w:eastAsia="zh-CN"/>
        </w:rPr>
        <w:t>通用赛项耗材集训服务：覆盖 15 个普通赛项共 45 名参赛选手，提供对应工种训练耗材、日常集训配套物资，包含实训原材料、实训工具损耗、基础实训耗材、日常集训场地配套物料等全部物资供给。</w:t>
      </w:r>
    </w:p>
    <w:p w14:paraId="252161FB">
      <w:pPr>
        <w:keepNext w:val="0"/>
        <w:keepLines w:val="0"/>
        <w:pageBreakBefore w:val="0"/>
        <w:widowControl w:val="0"/>
        <w:numPr>
          <w:ilvl w:val="0"/>
          <w:numId w:val="0"/>
        </w:numPr>
        <w:kinsoku/>
        <w:wordWrap/>
        <w:overflowPunct/>
        <w:topLinePunct w:val="0"/>
        <w:autoSpaceDE/>
        <w:autoSpaceDN/>
        <w:bidi w:val="0"/>
        <w:adjustRightInd/>
        <w:snapToGrid/>
        <w:spacing w:line="460" w:lineRule="exact"/>
        <w:ind w:leftChars="0" w:firstLine="480" w:firstLineChars="200"/>
        <w:textAlignment w:val="auto"/>
        <w:rPr>
          <w:rFonts w:hint="eastAsia" w:ascii="宋体" w:hAnsi="宋体" w:eastAsia="宋体" w:cs="宋体"/>
          <w:b w:val="0"/>
          <w:bCs w:val="0"/>
          <w:i w:val="0"/>
          <w:iCs w:val="0"/>
          <w:caps w:val="0"/>
          <w:color w:val="auto"/>
          <w:spacing w:val="0"/>
          <w:sz w:val="24"/>
          <w:szCs w:val="24"/>
          <w:shd w:val="clear" w:color="auto" w:fill="FFFFFF"/>
          <w:lang w:eastAsia="zh-CN"/>
        </w:rPr>
      </w:pPr>
      <w:r>
        <w:rPr>
          <w:rFonts w:hint="eastAsia" w:ascii="宋体" w:hAnsi="宋体" w:cs="宋体"/>
          <w:b w:val="0"/>
          <w:bCs w:val="0"/>
          <w:i w:val="0"/>
          <w:iCs w:val="0"/>
          <w:caps w:val="0"/>
          <w:color w:val="auto"/>
          <w:spacing w:val="0"/>
          <w:sz w:val="24"/>
          <w:szCs w:val="24"/>
          <w:shd w:val="clear" w:color="auto" w:fill="FFFFFF"/>
          <w:lang w:val="en-US" w:eastAsia="zh-CN"/>
        </w:rPr>
        <w:t>2.</w:t>
      </w:r>
      <w:r>
        <w:rPr>
          <w:rFonts w:hint="eastAsia" w:ascii="宋体" w:hAnsi="宋体" w:eastAsia="宋体" w:cs="宋体"/>
          <w:b w:val="0"/>
          <w:bCs w:val="0"/>
          <w:i w:val="0"/>
          <w:iCs w:val="0"/>
          <w:caps w:val="0"/>
          <w:color w:val="auto"/>
          <w:spacing w:val="0"/>
          <w:sz w:val="24"/>
          <w:szCs w:val="24"/>
          <w:shd w:val="clear" w:color="auto" w:fill="FFFFFF"/>
          <w:lang w:eastAsia="zh-CN"/>
        </w:rPr>
        <w:t>重点赛项专项集训耗材服务：针对电工、装配钳工、智能网联汽车装调运维、养老护理、中式烹调、互联网营销师 6 个重点赛项 18 名选手提供高标准专项集训耗材，需匹配省级技能大赛竞赛设备标准配置耗材、专用实训配件、技能提升专项实训物料、阶段性考核耗材等。</w:t>
      </w:r>
    </w:p>
    <w:p w14:paraId="0897C6C0">
      <w:pPr>
        <w:keepNext w:val="0"/>
        <w:keepLines w:val="0"/>
        <w:pageBreakBefore w:val="0"/>
        <w:widowControl w:val="0"/>
        <w:numPr>
          <w:ilvl w:val="0"/>
          <w:numId w:val="0"/>
        </w:numPr>
        <w:kinsoku/>
        <w:wordWrap/>
        <w:overflowPunct/>
        <w:topLinePunct w:val="0"/>
        <w:autoSpaceDE/>
        <w:autoSpaceDN/>
        <w:bidi w:val="0"/>
        <w:adjustRightInd/>
        <w:snapToGrid/>
        <w:spacing w:line="460" w:lineRule="exact"/>
        <w:ind w:leftChars="0" w:firstLine="480" w:firstLineChars="200"/>
        <w:textAlignment w:val="auto"/>
        <w:rPr>
          <w:rFonts w:hint="eastAsia" w:ascii="宋体" w:hAnsi="宋体" w:eastAsia="宋体" w:cs="宋体"/>
          <w:b w:val="0"/>
          <w:bCs w:val="0"/>
          <w:i w:val="0"/>
          <w:iCs w:val="0"/>
          <w:caps w:val="0"/>
          <w:color w:val="auto"/>
          <w:spacing w:val="0"/>
          <w:sz w:val="24"/>
          <w:szCs w:val="24"/>
          <w:shd w:val="clear" w:color="auto" w:fill="FFFFFF"/>
          <w:lang w:eastAsia="zh-CN"/>
        </w:rPr>
      </w:pPr>
      <w:r>
        <w:rPr>
          <w:rFonts w:hint="eastAsia" w:ascii="宋体" w:hAnsi="宋体" w:cs="宋体"/>
          <w:b w:val="0"/>
          <w:bCs w:val="0"/>
          <w:i w:val="0"/>
          <w:iCs w:val="0"/>
          <w:caps w:val="0"/>
          <w:color w:val="auto"/>
          <w:spacing w:val="0"/>
          <w:sz w:val="24"/>
          <w:szCs w:val="24"/>
          <w:shd w:val="clear" w:color="auto" w:fill="FFFFFF"/>
          <w:lang w:val="en-US" w:eastAsia="zh-CN"/>
        </w:rPr>
        <w:t>3.</w:t>
      </w:r>
      <w:r>
        <w:rPr>
          <w:rFonts w:hint="eastAsia" w:ascii="宋体" w:hAnsi="宋体" w:eastAsia="宋体" w:cs="宋体"/>
          <w:b w:val="0"/>
          <w:bCs w:val="0"/>
          <w:i w:val="0"/>
          <w:iCs w:val="0"/>
          <w:caps w:val="0"/>
          <w:color w:val="auto"/>
          <w:spacing w:val="0"/>
          <w:sz w:val="24"/>
          <w:szCs w:val="24"/>
          <w:shd w:val="clear" w:color="auto" w:fill="FFFFFF"/>
          <w:lang w:eastAsia="zh-CN"/>
        </w:rPr>
        <w:t>育婴赛项选拔赛配套保障服务：提供安康市第三届巾帼家政服务职业技能大赛（育婴赛项省赛选拔赛）全流程配套物资、赛事耗材、现场保障物料，服务包含赛事场地耗材、实操道具、评分物料、选手物资、现场后勤物料等。</w:t>
      </w:r>
    </w:p>
    <w:p w14:paraId="317D63FC">
      <w:pPr>
        <w:keepNext w:val="0"/>
        <w:keepLines w:val="0"/>
        <w:pageBreakBefore w:val="0"/>
        <w:widowControl w:val="0"/>
        <w:numPr>
          <w:ilvl w:val="0"/>
          <w:numId w:val="0"/>
        </w:numPr>
        <w:kinsoku/>
        <w:wordWrap/>
        <w:overflowPunct/>
        <w:topLinePunct w:val="0"/>
        <w:autoSpaceDE/>
        <w:autoSpaceDN/>
        <w:bidi w:val="0"/>
        <w:adjustRightInd/>
        <w:snapToGrid/>
        <w:spacing w:line="460" w:lineRule="exact"/>
        <w:ind w:leftChars="0" w:firstLine="480" w:firstLineChars="200"/>
        <w:textAlignment w:val="auto"/>
        <w:rPr>
          <w:rFonts w:hint="eastAsia" w:ascii="宋体" w:hAnsi="宋体" w:eastAsia="宋体" w:cs="宋体"/>
          <w:b w:val="0"/>
          <w:bCs w:val="0"/>
          <w:i w:val="0"/>
          <w:iCs w:val="0"/>
          <w:caps w:val="0"/>
          <w:color w:val="auto"/>
          <w:spacing w:val="0"/>
          <w:sz w:val="24"/>
          <w:szCs w:val="24"/>
          <w:shd w:val="clear" w:color="auto" w:fill="FFFFFF"/>
          <w:lang w:eastAsia="zh-CN"/>
        </w:rPr>
      </w:pPr>
      <w:r>
        <w:rPr>
          <w:rFonts w:hint="eastAsia" w:ascii="宋体" w:hAnsi="宋体" w:eastAsia="宋体" w:cs="宋体"/>
          <w:b w:val="0"/>
          <w:bCs w:val="0"/>
          <w:i w:val="0"/>
          <w:iCs w:val="0"/>
          <w:caps w:val="0"/>
          <w:color w:val="auto"/>
          <w:spacing w:val="0"/>
          <w:sz w:val="24"/>
          <w:szCs w:val="24"/>
          <w:shd w:val="clear" w:color="auto" w:fill="FFFFFF"/>
          <w:lang w:eastAsia="zh-CN"/>
        </w:rPr>
        <w:t>（二）参赛全程交通保障服务</w:t>
      </w:r>
    </w:p>
    <w:p w14:paraId="3D2628C6">
      <w:pPr>
        <w:keepNext w:val="0"/>
        <w:keepLines w:val="0"/>
        <w:pageBreakBefore w:val="0"/>
        <w:widowControl w:val="0"/>
        <w:numPr>
          <w:ilvl w:val="0"/>
          <w:numId w:val="0"/>
        </w:numPr>
        <w:kinsoku/>
        <w:wordWrap/>
        <w:overflowPunct/>
        <w:topLinePunct w:val="0"/>
        <w:autoSpaceDE/>
        <w:autoSpaceDN/>
        <w:bidi w:val="0"/>
        <w:adjustRightInd/>
        <w:snapToGrid/>
        <w:spacing w:line="460" w:lineRule="exact"/>
        <w:ind w:leftChars="0" w:firstLine="480" w:firstLineChars="200"/>
        <w:textAlignment w:val="auto"/>
        <w:rPr>
          <w:rFonts w:hint="eastAsia" w:ascii="宋体" w:hAnsi="宋体" w:eastAsia="宋体" w:cs="宋体"/>
          <w:b w:val="0"/>
          <w:bCs w:val="0"/>
          <w:i w:val="0"/>
          <w:iCs w:val="0"/>
          <w:caps w:val="0"/>
          <w:color w:val="auto"/>
          <w:spacing w:val="0"/>
          <w:sz w:val="24"/>
          <w:szCs w:val="24"/>
          <w:shd w:val="clear" w:color="auto" w:fill="FFFFFF"/>
          <w:lang w:eastAsia="zh-CN"/>
        </w:rPr>
      </w:pPr>
      <w:r>
        <w:rPr>
          <w:rFonts w:hint="eastAsia" w:ascii="宋体" w:hAnsi="宋体" w:cs="宋体"/>
          <w:b w:val="0"/>
          <w:bCs w:val="0"/>
          <w:i w:val="0"/>
          <w:iCs w:val="0"/>
          <w:caps w:val="0"/>
          <w:color w:val="auto"/>
          <w:spacing w:val="0"/>
          <w:sz w:val="24"/>
          <w:szCs w:val="24"/>
          <w:shd w:val="clear" w:color="auto" w:fill="FFFFFF"/>
          <w:lang w:val="en-US" w:eastAsia="zh-CN"/>
        </w:rPr>
        <w:t>1.</w:t>
      </w:r>
      <w:r>
        <w:rPr>
          <w:rFonts w:hint="eastAsia" w:ascii="宋体" w:hAnsi="宋体" w:eastAsia="宋体" w:cs="宋体"/>
          <w:b w:val="0"/>
          <w:bCs w:val="0"/>
          <w:i w:val="0"/>
          <w:iCs w:val="0"/>
          <w:caps w:val="0"/>
          <w:color w:val="auto"/>
          <w:spacing w:val="0"/>
          <w:sz w:val="24"/>
          <w:szCs w:val="24"/>
          <w:shd w:val="clear" w:color="auto" w:fill="FFFFFF"/>
          <w:lang w:eastAsia="zh-CN"/>
        </w:rPr>
        <w:t>往返榆林客运及机票票务服务：（1）去程交通：裁判 22 人安康出发，提供安康至西安大巴票务、西安至榆林机票一体化购票、接送登记服务；选手 66 人，团长、副团长、领队、领队助理及联络员 8 人，人社工作人员 7 人，记者 2 人合计 83 人统一</w:t>
      </w:r>
      <w:r>
        <w:rPr>
          <w:rFonts w:hint="eastAsia" w:ascii="宋体" w:hAnsi="宋体" w:eastAsia="宋体" w:cs="宋体"/>
          <w:b w:val="0"/>
          <w:bCs w:val="0"/>
          <w:i w:val="0"/>
          <w:iCs w:val="0"/>
          <w:caps w:val="0"/>
          <w:color w:val="auto"/>
          <w:spacing w:val="0"/>
          <w:sz w:val="24"/>
          <w:szCs w:val="24"/>
          <w:shd w:val="clear" w:color="auto" w:fill="FFFFFF"/>
          <w:lang w:val="en-US" w:eastAsia="zh-CN"/>
        </w:rPr>
        <w:t>安康</w:t>
      </w:r>
      <w:r>
        <w:rPr>
          <w:rFonts w:hint="eastAsia" w:ascii="宋体" w:hAnsi="宋体" w:eastAsia="宋体" w:cs="宋体"/>
          <w:b w:val="0"/>
          <w:bCs w:val="0"/>
          <w:i w:val="0"/>
          <w:iCs w:val="0"/>
          <w:caps w:val="0"/>
          <w:color w:val="auto"/>
          <w:spacing w:val="0"/>
          <w:sz w:val="24"/>
          <w:szCs w:val="24"/>
          <w:shd w:val="clear" w:color="auto" w:fill="FFFFFF"/>
          <w:lang w:eastAsia="zh-CN"/>
        </w:rPr>
        <w:t>出发，提供安康至榆林机票一体化购票、接送登记服务。（2）返程交通：榆林返回安康，共计 105 人统一采购往返票务。</w:t>
      </w:r>
    </w:p>
    <w:p w14:paraId="7D2C461F">
      <w:pPr>
        <w:keepNext w:val="0"/>
        <w:keepLines w:val="0"/>
        <w:pageBreakBefore w:val="0"/>
        <w:widowControl w:val="0"/>
        <w:numPr>
          <w:ilvl w:val="0"/>
          <w:numId w:val="0"/>
        </w:numPr>
        <w:kinsoku/>
        <w:wordWrap/>
        <w:overflowPunct/>
        <w:topLinePunct w:val="0"/>
        <w:autoSpaceDE/>
        <w:autoSpaceDN/>
        <w:bidi w:val="0"/>
        <w:adjustRightInd/>
        <w:snapToGrid/>
        <w:spacing w:line="460" w:lineRule="exact"/>
        <w:ind w:leftChars="0" w:firstLine="480" w:firstLineChars="200"/>
        <w:textAlignment w:val="auto"/>
        <w:rPr>
          <w:rFonts w:hint="eastAsia" w:ascii="宋体" w:hAnsi="宋体" w:eastAsia="宋体" w:cs="宋体"/>
          <w:b w:val="0"/>
          <w:bCs w:val="0"/>
          <w:i w:val="0"/>
          <w:iCs w:val="0"/>
          <w:caps w:val="0"/>
          <w:color w:val="auto"/>
          <w:spacing w:val="0"/>
          <w:sz w:val="24"/>
          <w:szCs w:val="24"/>
          <w:shd w:val="clear" w:color="auto" w:fill="FFFFFF"/>
          <w:lang w:eastAsia="zh-CN"/>
        </w:rPr>
      </w:pPr>
      <w:r>
        <w:rPr>
          <w:rFonts w:hint="eastAsia" w:ascii="宋体" w:hAnsi="宋体" w:cs="宋体"/>
          <w:b w:val="0"/>
          <w:bCs w:val="0"/>
          <w:i w:val="0"/>
          <w:iCs w:val="0"/>
          <w:caps w:val="0"/>
          <w:color w:val="auto"/>
          <w:spacing w:val="0"/>
          <w:sz w:val="24"/>
          <w:szCs w:val="24"/>
          <w:shd w:val="clear" w:color="auto" w:fill="FFFFFF"/>
          <w:lang w:val="en-US" w:eastAsia="zh-CN"/>
        </w:rPr>
        <w:t>2.</w:t>
      </w:r>
      <w:r>
        <w:rPr>
          <w:rFonts w:hint="eastAsia" w:ascii="宋体" w:hAnsi="宋体" w:eastAsia="宋体" w:cs="宋体"/>
          <w:b w:val="0"/>
          <w:bCs w:val="0"/>
          <w:i w:val="0"/>
          <w:iCs w:val="0"/>
          <w:caps w:val="0"/>
          <w:color w:val="auto"/>
          <w:spacing w:val="0"/>
          <w:sz w:val="24"/>
          <w:szCs w:val="24"/>
          <w:shd w:val="clear" w:color="auto" w:fill="FFFFFF"/>
          <w:lang w:eastAsia="zh-CN"/>
        </w:rPr>
        <w:t>机场与驻地往返接驳大巴服务：（1）榆林机场至赛事驻地往返接驳：全覆盖人员转运；（2）安康本地机场至市区往返接驳：全覆盖人员转运。</w:t>
      </w:r>
    </w:p>
    <w:p w14:paraId="2938EC9B">
      <w:pPr>
        <w:keepNext w:val="0"/>
        <w:keepLines w:val="0"/>
        <w:pageBreakBefore w:val="0"/>
        <w:widowControl w:val="0"/>
        <w:numPr>
          <w:ilvl w:val="0"/>
          <w:numId w:val="0"/>
        </w:numPr>
        <w:kinsoku/>
        <w:wordWrap/>
        <w:overflowPunct/>
        <w:topLinePunct w:val="0"/>
        <w:autoSpaceDE/>
        <w:autoSpaceDN/>
        <w:bidi w:val="0"/>
        <w:adjustRightInd/>
        <w:snapToGrid/>
        <w:spacing w:line="460" w:lineRule="exact"/>
        <w:ind w:leftChars="0" w:firstLine="480" w:firstLineChars="200"/>
        <w:textAlignment w:val="auto"/>
        <w:rPr>
          <w:rFonts w:hint="eastAsia" w:ascii="宋体" w:hAnsi="宋体" w:eastAsia="宋体" w:cs="宋体"/>
          <w:b w:val="0"/>
          <w:bCs w:val="0"/>
          <w:i w:val="0"/>
          <w:iCs w:val="0"/>
          <w:caps w:val="0"/>
          <w:color w:val="auto"/>
          <w:spacing w:val="0"/>
          <w:sz w:val="24"/>
          <w:szCs w:val="24"/>
          <w:shd w:val="clear" w:color="auto" w:fill="FFFFFF"/>
          <w:lang w:eastAsia="zh-CN"/>
        </w:rPr>
      </w:pPr>
      <w:r>
        <w:rPr>
          <w:rFonts w:hint="eastAsia" w:ascii="宋体" w:hAnsi="宋体" w:cs="宋体"/>
          <w:b w:val="0"/>
          <w:bCs w:val="0"/>
          <w:i w:val="0"/>
          <w:iCs w:val="0"/>
          <w:caps w:val="0"/>
          <w:color w:val="auto"/>
          <w:spacing w:val="0"/>
          <w:sz w:val="24"/>
          <w:szCs w:val="24"/>
          <w:shd w:val="clear" w:color="auto" w:fill="FFFFFF"/>
          <w:lang w:val="en-US" w:eastAsia="zh-CN"/>
        </w:rPr>
        <w:t>3.</w:t>
      </w:r>
      <w:r>
        <w:rPr>
          <w:rFonts w:hint="eastAsia" w:ascii="宋体" w:hAnsi="宋体" w:eastAsia="宋体" w:cs="宋体"/>
          <w:b w:val="0"/>
          <w:bCs w:val="0"/>
          <w:i w:val="0"/>
          <w:iCs w:val="0"/>
          <w:caps w:val="0"/>
          <w:color w:val="auto"/>
          <w:spacing w:val="0"/>
          <w:sz w:val="24"/>
          <w:szCs w:val="24"/>
          <w:shd w:val="clear" w:color="auto" w:fill="FFFFFF"/>
          <w:lang w:eastAsia="zh-CN"/>
        </w:rPr>
        <w:t>榆林赛事驻地市内交通保障：赛事内固定配备 2 台大巴、1 台商务车，用于选手实训、赛事场地往返、物资转运、人员临时出行，车辆全天待命，含燃油、司机、停车等全部费用。</w:t>
      </w:r>
    </w:p>
    <w:p w14:paraId="23B03B31">
      <w:pPr>
        <w:keepNext w:val="0"/>
        <w:keepLines w:val="0"/>
        <w:pageBreakBefore w:val="0"/>
        <w:widowControl w:val="0"/>
        <w:numPr>
          <w:ilvl w:val="0"/>
          <w:numId w:val="0"/>
        </w:numPr>
        <w:kinsoku/>
        <w:wordWrap/>
        <w:overflowPunct/>
        <w:topLinePunct w:val="0"/>
        <w:autoSpaceDE/>
        <w:autoSpaceDN/>
        <w:bidi w:val="0"/>
        <w:adjustRightInd/>
        <w:snapToGrid/>
        <w:spacing w:line="460" w:lineRule="exact"/>
        <w:ind w:leftChars="0" w:firstLine="480" w:firstLineChars="200"/>
        <w:textAlignment w:val="auto"/>
        <w:rPr>
          <w:rFonts w:hint="eastAsia" w:ascii="宋体" w:hAnsi="宋体" w:eastAsia="宋体" w:cs="宋体"/>
          <w:b w:val="0"/>
          <w:bCs w:val="0"/>
          <w:i w:val="0"/>
          <w:iCs w:val="0"/>
          <w:caps w:val="0"/>
          <w:color w:val="auto"/>
          <w:spacing w:val="0"/>
          <w:sz w:val="24"/>
          <w:szCs w:val="24"/>
          <w:shd w:val="clear" w:color="auto" w:fill="FFFFFF"/>
          <w:lang w:eastAsia="zh-CN"/>
        </w:rPr>
      </w:pPr>
      <w:r>
        <w:rPr>
          <w:rFonts w:hint="eastAsia" w:ascii="宋体" w:hAnsi="宋体" w:eastAsia="宋体" w:cs="宋体"/>
          <w:b w:val="0"/>
          <w:bCs w:val="0"/>
          <w:i w:val="0"/>
          <w:iCs w:val="0"/>
          <w:caps w:val="0"/>
          <w:color w:val="auto"/>
          <w:spacing w:val="0"/>
          <w:sz w:val="24"/>
          <w:szCs w:val="24"/>
          <w:shd w:val="clear" w:color="auto" w:fill="FFFFFF"/>
          <w:lang w:eastAsia="zh-CN"/>
        </w:rPr>
        <w:t>（三）榆林赛事食宿保障服务</w:t>
      </w:r>
    </w:p>
    <w:p w14:paraId="6EBD6C52">
      <w:pPr>
        <w:keepNext w:val="0"/>
        <w:keepLines w:val="0"/>
        <w:pageBreakBefore w:val="0"/>
        <w:widowControl w:val="0"/>
        <w:numPr>
          <w:ilvl w:val="0"/>
          <w:numId w:val="0"/>
        </w:numPr>
        <w:kinsoku/>
        <w:wordWrap/>
        <w:overflowPunct/>
        <w:topLinePunct w:val="0"/>
        <w:autoSpaceDE/>
        <w:autoSpaceDN/>
        <w:bidi w:val="0"/>
        <w:adjustRightInd/>
        <w:snapToGrid/>
        <w:spacing w:line="460" w:lineRule="exact"/>
        <w:ind w:leftChars="0" w:firstLine="480" w:firstLineChars="200"/>
        <w:textAlignment w:val="auto"/>
        <w:rPr>
          <w:rFonts w:hint="eastAsia" w:ascii="宋体" w:hAnsi="宋体" w:eastAsia="宋体" w:cs="宋体"/>
          <w:b w:val="0"/>
          <w:bCs w:val="0"/>
          <w:i w:val="0"/>
          <w:iCs w:val="0"/>
          <w:caps w:val="0"/>
          <w:color w:val="auto"/>
          <w:spacing w:val="0"/>
          <w:sz w:val="24"/>
          <w:szCs w:val="24"/>
          <w:shd w:val="clear" w:color="auto" w:fill="FFFFFF"/>
          <w:lang w:eastAsia="zh-CN"/>
        </w:rPr>
      </w:pPr>
      <w:r>
        <w:rPr>
          <w:rFonts w:hint="eastAsia" w:ascii="宋体" w:hAnsi="宋体" w:cs="宋体"/>
          <w:b w:val="0"/>
          <w:bCs w:val="0"/>
          <w:i w:val="0"/>
          <w:iCs w:val="0"/>
          <w:caps w:val="0"/>
          <w:color w:val="auto"/>
          <w:spacing w:val="0"/>
          <w:sz w:val="24"/>
          <w:szCs w:val="24"/>
          <w:shd w:val="clear" w:color="auto" w:fill="FFFFFF"/>
          <w:lang w:val="en-US" w:eastAsia="zh-CN"/>
        </w:rPr>
        <w:t>1.</w:t>
      </w:r>
      <w:r>
        <w:rPr>
          <w:rFonts w:hint="eastAsia" w:ascii="宋体" w:hAnsi="宋体" w:eastAsia="宋体" w:cs="宋体"/>
          <w:b w:val="0"/>
          <w:bCs w:val="0"/>
          <w:i w:val="0"/>
          <w:iCs w:val="0"/>
          <w:caps w:val="0"/>
          <w:color w:val="auto"/>
          <w:spacing w:val="0"/>
          <w:sz w:val="24"/>
          <w:szCs w:val="24"/>
          <w:shd w:val="clear" w:color="auto" w:fill="FFFFFF"/>
          <w:lang w:eastAsia="zh-CN"/>
        </w:rPr>
        <w:t>住宿服务</w:t>
      </w:r>
      <w:r>
        <w:rPr>
          <w:rFonts w:hint="eastAsia" w:ascii="宋体" w:hAnsi="宋体" w:cs="宋体"/>
          <w:b w:val="0"/>
          <w:bCs w:val="0"/>
          <w:i w:val="0"/>
          <w:iCs w:val="0"/>
          <w:caps w:val="0"/>
          <w:color w:val="auto"/>
          <w:spacing w:val="0"/>
          <w:sz w:val="24"/>
          <w:szCs w:val="24"/>
          <w:shd w:val="clear" w:color="auto" w:fill="FFFFFF"/>
          <w:lang w:eastAsia="zh-CN"/>
        </w:rPr>
        <w:t>：统一入住省赛组委会指定酒店</w:t>
      </w:r>
      <w:r>
        <w:rPr>
          <w:rFonts w:hint="eastAsia" w:ascii="宋体" w:hAnsi="宋体" w:eastAsia="宋体" w:cs="宋体"/>
          <w:b w:val="0"/>
          <w:bCs w:val="0"/>
          <w:i w:val="0"/>
          <w:iCs w:val="0"/>
          <w:caps w:val="0"/>
          <w:color w:val="auto"/>
          <w:spacing w:val="0"/>
          <w:sz w:val="24"/>
          <w:szCs w:val="24"/>
          <w:shd w:val="clear" w:color="auto" w:fill="FFFFFF"/>
          <w:lang w:eastAsia="zh-CN"/>
        </w:rPr>
        <w:t xml:space="preserve">，房间干净整洁、配套卫浴、空调、网络，满足赛事作息需求，分批次安排入住：（1）裁判 22 人，22 间客房，连续入住 6 天；（2）参赛选手 66 人（男 47 人、女 19 人），34 间客房，连续入住 5 天；（3）团长、副团长、领队、领队助理、联络员 </w:t>
      </w:r>
      <w:r>
        <w:rPr>
          <w:rFonts w:hint="eastAsia" w:ascii="宋体" w:hAnsi="宋体" w:eastAsia="宋体" w:cs="宋体"/>
          <w:b w:val="0"/>
          <w:bCs w:val="0"/>
          <w:i w:val="0"/>
          <w:iCs w:val="0"/>
          <w:caps w:val="0"/>
          <w:color w:val="auto"/>
          <w:spacing w:val="0"/>
          <w:sz w:val="24"/>
          <w:szCs w:val="24"/>
          <w:shd w:val="clear" w:color="auto" w:fill="FFFFFF"/>
          <w:lang w:val="en-US" w:eastAsia="zh-CN"/>
        </w:rPr>
        <w:t>8</w:t>
      </w:r>
      <w:r>
        <w:rPr>
          <w:rFonts w:hint="eastAsia" w:ascii="宋体" w:hAnsi="宋体" w:eastAsia="宋体" w:cs="宋体"/>
          <w:b w:val="0"/>
          <w:bCs w:val="0"/>
          <w:i w:val="0"/>
          <w:iCs w:val="0"/>
          <w:caps w:val="0"/>
          <w:color w:val="auto"/>
          <w:spacing w:val="0"/>
          <w:sz w:val="24"/>
          <w:szCs w:val="24"/>
          <w:shd w:val="clear" w:color="auto" w:fill="FFFFFF"/>
          <w:lang w:eastAsia="zh-CN"/>
        </w:rPr>
        <w:t xml:space="preserve"> 人，</w:t>
      </w:r>
      <w:r>
        <w:rPr>
          <w:rFonts w:hint="eastAsia" w:ascii="宋体" w:hAnsi="宋体" w:eastAsia="宋体" w:cs="宋体"/>
          <w:b w:val="0"/>
          <w:bCs w:val="0"/>
          <w:i w:val="0"/>
          <w:iCs w:val="0"/>
          <w:caps w:val="0"/>
          <w:color w:val="auto"/>
          <w:spacing w:val="0"/>
          <w:sz w:val="24"/>
          <w:szCs w:val="24"/>
          <w:shd w:val="clear" w:color="auto" w:fill="FFFFFF"/>
          <w:lang w:val="en-US" w:eastAsia="zh-CN"/>
        </w:rPr>
        <w:t>6</w:t>
      </w:r>
      <w:r>
        <w:rPr>
          <w:rFonts w:hint="eastAsia" w:ascii="宋体" w:hAnsi="宋体" w:eastAsia="宋体" w:cs="宋体"/>
          <w:b w:val="0"/>
          <w:bCs w:val="0"/>
          <w:i w:val="0"/>
          <w:iCs w:val="0"/>
          <w:caps w:val="0"/>
          <w:color w:val="auto"/>
          <w:spacing w:val="0"/>
          <w:sz w:val="24"/>
          <w:szCs w:val="24"/>
          <w:shd w:val="clear" w:color="auto" w:fill="FFFFFF"/>
          <w:lang w:eastAsia="zh-CN"/>
        </w:rPr>
        <w:t xml:space="preserve"> 间客房住 5 天、</w:t>
      </w:r>
      <w:r>
        <w:rPr>
          <w:rFonts w:hint="eastAsia" w:ascii="宋体" w:hAnsi="宋体" w:eastAsia="宋体" w:cs="宋体"/>
          <w:b w:val="0"/>
          <w:bCs w:val="0"/>
          <w:i w:val="0"/>
          <w:iCs w:val="0"/>
          <w:caps w:val="0"/>
          <w:color w:val="auto"/>
          <w:spacing w:val="0"/>
          <w:sz w:val="24"/>
          <w:szCs w:val="24"/>
          <w:shd w:val="clear" w:color="auto" w:fill="FFFFFF"/>
          <w:lang w:val="en-US" w:eastAsia="zh-CN"/>
        </w:rPr>
        <w:t>2</w:t>
      </w:r>
      <w:r>
        <w:rPr>
          <w:rFonts w:hint="eastAsia" w:ascii="宋体" w:hAnsi="宋体" w:eastAsia="宋体" w:cs="宋体"/>
          <w:b w:val="0"/>
          <w:bCs w:val="0"/>
          <w:i w:val="0"/>
          <w:iCs w:val="0"/>
          <w:caps w:val="0"/>
          <w:color w:val="auto"/>
          <w:spacing w:val="0"/>
          <w:sz w:val="24"/>
          <w:szCs w:val="24"/>
          <w:shd w:val="clear" w:color="auto" w:fill="FFFFFF"/>
          <w:lang w:eastAsia="zh-CN"/>
        </w:rPr>
        <w:t xml:space="preserve"> 间客房住 2 天；（4）人社工作人员 </w:t>
      </w:r>
      <w:r>
        <w:rPr>
          <w:rFonts w:hint="eastAsia" w:ascii="宋体" w:hAnsi="宋体" w:eastAsia="宋体" w:cs="宋体"/>
          <w:b w:val="0"/>
          <w:bCs w:val="0"/>
          <w:i w:val="0"/>
          <w:iCs w:val="0"/>
          <w:caps w:val="0"/>
          <w:color w:val="auto"/>
          <w:spacing w:val="0"/>
          <w:sz w:val="24"/>
          <w:szCs w:val="24"/>
          <w:shd w:val="clear" w:color="auto" w:fill="FFFFFF"/>
          <w:lang w:val="en-US" w:eastAsia="zh-CN"/>
        </w:rPr>
        <w:t>7</w:t>
      </w:r>
      <w:r>
        <w:rPr>
          <w:rFonts w:hint="eastAsia" w:ascii="宋体" w:hAnsi="宋体" w:eastAsia="宋体" w:cs="宋体"/>
          <w:b w:val="0"/>
          <w:bCs w:val="0"/>
          <w:i w:val="0"/>
          <w:iCs w:val="0"/>
          <w:caps w:val="0"/>
          <w:color w:val="auto"/>
          <w:spacing w:val="0"/>
          <w:sz w:val="24"/>
          <w:szCs w:val="24"/>
          <w:shd w:val="clear" w:color="auto" w:fill="FFFFFF"/>
          <w:lang w:eastAsia="zh-CN"/>
        </w:rPr>
        <w:t xml:space="preserve"> 人，</w:t>
      </w:r>
      <w:r>
        <w:rPr>
          <w:rFonts w:hint="eastAsia" w:ascii="宋体" w:hAnsi="宋体" w:eastAsia="宋体" w:cs="宋体"/>
          <w:b w:val="0"/>
          <w:bCs w:val="0"/>
          <w:i w:val="0"/>
          <w:iCs w:val="0"/>
          <w:caps w:val="0"/>
          <w:color w:val="auto"/>
          <w:spacing w:val="0"/>
          <w:sz w:val="24"/>
          <w:szCs w:val="24"/>
          <w:shd w:val="clear" w:color="auto" w:fill="FFFFFF"/>
          <w:lang w:val="en-US" w:eastAsia="zh-CN"/>
        </w:rPr>
        <w:t>7</w:t>
      </w:r>
      <w:r>
        <w:rPr>
          <w:rFonts w:hint="eastAsia" w:ascii="宋体" w:hAnsi="宋体" w:eastAsia="宋体" w:cs="宋体"/>
          <w:b w:val="0"/>
          <w:bCs w:val="0"/>
          <w:i w:val="0"/>
          <w:iCs w:val="0"/>
          <w:caps w:val="0"/>
          <w:color w:val="auto"/>
          <w:spacing w:val="0"/>
          <w:sz w:val="24"/>
          <w:szCs w:val="24"/>
          <w:shd w:val="clear" w:color="auto" w:fill="FFFFFF"/>
          <w:lang w:eastAsia="zh-CN"/>
        </w:rPr>
        <w:t xml:space="preserve"> 间客房，连续入住 5 天；（5）随行记者 2 人，2 间客房，连续入住 5 天； 住宿费用无额外隐形收费。</w:t>
      </w:r>
    </w:p>
    <w:p w14:paraId="55BE06F5">
      <w:pPr>
        <w:keepNext w:val="0"/>
        <w:keepLines w:val="0"/>
        <w:pageBreakBefore w:val="0"/>
        <w:widowControl w:val="0"/>
        <w:numPr>
          <w:ilvl w:val="0"/>
          <w:numId w:val="0"/>
        </w:numPr>
        <w:kinsoku/>
        <w:wordWrap/>
        <w:overflowPunct/>
        <w:topLinePunct w:val="0"/>
        <w:autoSpaceDE/>
        <w:autoSpaceDN/>
        <w:bidi w:val="0"/>
        <w:adjustRightInd/>
        <w:snapToGrid/>
        <w:spacing w:line="460" w:lineRule="exact"/>
        <w:ind w:leftChars="0" w:firstLine="480" w:firstLineChars="200"/>
        <w:textAlignment w:val="auto"/>
        <w:rPr>
          <w:rFonts w:hint="eastAsia" w:ascii="宋体" w:hAnsi="宋体" w:eastAsia="宋体" w:cs="宋体"/>
          <w:b w:val="0"/>
          <w:bCs w:val="0"/>
          <w:i w:val="0"/>
          <w:iCs w:val="0"/>
          <w:caps w:val="0"/>
          <w:color w:val="auto"/>
          <w:spacing w:val="0"/>
          <w:sz w:val="24"/>
          <w:szCs w:val="24"/>
          <w:shd w:val="clear" w:color="auto" w:fill="FFFFFF"/>
          <w:lang w:eastAsia="zh-CN"/>
        </w:rPr>
      </w:pPr>
      <w:r>
        <w:rPr>
          <w:rFonts w:hint="eastAsia" w:ascii="宋体" w:hAnsi="宋体" w:cs="宋体"/>
          <w:b w:val="0"/>
          <w:bCs w:val="0"/>
          <w:i w:val="0"/>
          <w:iCs w:val="0"/>
          <w:caps w:val="0"/>
          <w:color w:val="auto"/>
          <w:spacing w:val="0"/>
          <w:sz w:val="24"/>
          <w:szCs w:val="24"/>
          <w:shd w:val="clear" w:color="auto" w:fill="FFFFFF"/>
          <w:lang w:val="en-US" w:eastAsia="zh-CN"/>
        </w:rPr>
        <w:t>2.</w:t>
      </w:r>
      <w:r>
        <w:rPr>
          <w:rFonts w:hint="eastAsia" w:ascii="宋体" w:hAnsi="宋体" w:eastAsia="宋体" w:cs="宋体"/>
          <w:b w:val="0"/>
          <w:bCs w:val="0"/>
          <w:i w:val="0"/>
          <w:iCs w:val="0"/>
          <w:caps w:val="0"/>
          <w:color w:val="auto"/>
          <w:spacing w:val="0"/>
          <w:sz w:val="24"/>
          <w:szCs w:val="24"/>
          <w:shd w:val="clear" w:color="auto" w:fill="FFFFFF"/>
          <w:lang w:eastAsia="zh-CN"/>
        </w:rPr>
        <w:t>餐饮服务：酒店配套合规食堂或定点合作餐饮机构，提供早中晚三餐，食材新鲜、营养均衡，适配实操类工种体力消耗需求，严格落实食品安全管理制度，分人群保障用餐：（1）裁判 22 人，</w:t>
      </w:r>
      <w:r>
        <w:rPr>
          <w:rFonts w:hint="eastAsia" w:ascii="宋体" w:hAnsi="宋体" w:cs="宋体"/>
          <w:b w:val="0"/>
          <w:bCs w:val="0"/>
          <w:i w:val="0"/>
          <w:iCs w:val="0"/>
          <w:caps w:val="0"/>
          <w:color w:val="auto"/>
          <w:spacing w:val="0"/>
          <w:sz w:val="24"/>
          <w:szCs w:val="24"/>
          <w:shd w:val="clear" w:color="auto" w:fill="FFFFFF"/>
          <w:lang w:val="en-US" w:eastAsia="zh-CN"/>
        </w:rPr>
        <w:t>7</w:t>
      </w:r>
      <w:r>
        <w:rPr>
          <w:rFonts w:hint="eastAsia" w:ascii="宋体" w:hAnsi="宋体" w:eastAsia="宋体" w:cs="宋体"/>
          <w:b w:val="0"/>
          <w:bCs w:val="0"/>
          <w:i w:val="0"/>
          <w:iCs w:val="0"/>
          <w:caps w:val="0"/>
          <w:color w:val="auto"/>
          <w:spacing w:val="0"/>
          <w:sz w:val="24"/>
          <w:szCs w:val="24"/>
          <w:shd w:val="clear" w:color="auto" w:fill="FFFFFF"/>
          <w:lang w:eastAsia="zh-CN"/>
        </w:rPr>
        <w:t xml:space="preserve"> 天全时段供餐；（2）选手 66 人，5 天全时段供餐；（3）团长、副团长、领队、领队助理、联络员 </w:t>
      </w:r>
      <w:r>
        <w:rPr>
          <w:rFonts w:hint="eastAsia" w:ascii="宋体" w:hAnsi="宋体" w:eastAsia="宋体" w:cs="宋体"/>
          <w:b w:val="0"/>
          <w:bCs w:val="0"/>
          <w:i w:val="0"/>
          <w:iCs w:val="0"/>
          <w:caps w:val="0"/>
          <w:color w:val="auto"/>
          <w:spacing w:val="0"/>
          <w:sz w:val="24"/>
          <w:szCs w:val="24"/>
          <w:shd w:val="clear" w:color="auto" w:fill="FFFFFF"/>
          <w:lang w:val="en-US" w:eastAsia="zh-CN"/>
        </w:rPr>
        <w:t>8</w:t>
      </w:r>
      <w:r>
        <w:rPr>
          <w:rFonts w:hint="eastAsia" w:ascii="宋体" w:hAnsi="宋体" w:eastAsia="宋体" w:cs="宋体"/>
          <w:b w:val="0"/>
          <w:bCs w:val="0"/>
          <w:i w:val="0"/>
          <w:iCs w:val="0"/>
          <w:caps w:val="0"/>
          <w:color w:val="auto"/>
          <w:spacing w:val="0"/>
          <w:sz w:val="24"/>
          <w:szCs w:val="24"/>
          <w:shd w:val="clear" w:color="auto" w:fill="FFFFFF"/>
          <w:lang w:eastAsia="zh-CN"/>
        </w:rPr>
        <w:t xml:space="preserve"> 人，</w:t>
      </w:r>
      <w:r>
        <w:rPr>
          <w:rFonts w:hint="eastAsia" w:ascii="宋体" w:hAnsi="宋体" w:eastAsia="宋体" w:cs="宋体"/>
          <w:b w:val="0"/>
          <w:bCs w:val="0"/>
          <w:i w:val="0"/>
          <w:iCs w:val="0"/>
          <w:caps w:val="0"/>
          <w:color w:val="auto"/>
          <w:spacing w:val="0"/>
          <w:sz w:val="24"/>
          <w:szCs w:val="24"/>
          <w:shd w:val="clear" w:color="auto" w:fill="FFFFFF"/>
          <w:lang w:val="en-US" w:eastAsia="zh-CN"/>
        </w:rPr>
        <w:t>6</w:t>
      </w:r>
      <w:r>
        <w:rPr>
          <w:rFonts w:hint="eastAsia" w:ascii="宋体" w:hAnsi="宋体" w:eastAsia="宋体" w:cs="宋体"/>
          <w:b w:val="0"/>
          <w:bCs w:val="0"/>
          <w:i w:val="0"/>
          <w:iCs w:val="0"/>
          <w:caps w:val="0"/>
          <w:color w:val="auto"/>
          <w:spacing w:val="0"/>
          <w:sz w:val="24"/>
          <w:szCs w:val="24"/>
          <w:shd w:val="clear" w:color="auto" w:fill="FFFFFF"/>
          <w:lang w:eastAsia="zh-CN"/>
        </w:rPr>
        <w:t xml:space="preserve"> 人 5 天用餐、</w:t>
      </w:r>
      <w:r>
        <w:rPr>
          <w:rFonts w:hint="eastAsia" w:ascii="宋体" w:hAnsi="宋体" w:eastAsia="宋体" w:cs="宋体"/>
          <w:b w:val="0"/>
          <w:bCs w:val="0"/>
          <w:i w:val="0"/>
          <w:iCs w:val="0"/>
          <w:caps w:val="0"/>
          <w:color w:val="auto"/>
          <w:spacing w:val="0"/>
          <w:sz w:val="24"/>
          <w:szCs w:val="24"/>
          <w:shd w:val="clear" w:color="auto" w:fill="FFFFFF"/>
          <w:lang w:val="en-US" w:eastAsia="zh-CN"/>
        </w:rPr>
        <w:t>2</w:t>
      </w:r>
      <w:r>
        <w:rPr>
          <w:rFonts w:hint="eastAsia" w:ascii="宋体" w:hAnsi="宋体" w:eastAsia="宋体" w:cs="宋体"/>
          <w:b w:val="0"/>
          <w:bCs w:val="0"/>
          <w:i w:val="0"/>
          <w:iCs w:val="0"/>
          <w:caps w:val="0"/>
          <w:color w:val="auto"/>
          <w:spacing w:val="0"/>
          <w:sz w:val="24"/>
          <w:szCs w:val="24"/>
          <w:shd w:val="clear" w:color="auto" w:fill="FFFFFF"/>
          <w:lang w:eastAsia="zh-CN"/>
        </w:rPr>
        <w:t xml:space="preserve"> 人 2 天用餐；（4）工作人员 </w:t>
      </w:r>
      <w:r>
        <w:rPr>
          <w:rFonts w:hint="eastAsia" w:ascii="宋体" w:hAnsi="宋体" w:eastAsia="宋体" w:cs="宋体"/>
          <w:b w:val="0"/>
          <w:bCs w:val="0"/>
          <w:i w:val="0"/>
          <w:iCs w:val="0"/>
          <w:caps w:val="0"/>
          <w:color w:val="auto"/>
          <w:spacing w:val="0"/>
          <w:sz w:val="24"/>
          <w:szCs w:val="24"/>
          <w:shd w:val="clear" w:color="auto" w:fill="FFFFFF"/>
          <w:lang w:val="en-US" w:eastAsia="zh-CN"/>
        </w:rPr>
        <w:t>7</w:t>
      </w:r>
      <w:r>
        <w:rPr>
          <w:rFonts w:hint="eastAsia" w:ascii="宋体" w:hAnsi="宋体" w:eastAsia="宋体" w:cs="宋体"/>
          <w:b w:val="0"/>
          <w:bCs w:val="0"/>
          <w:i w:val="0"/>
          <w:iCs w:val="0"/>
          <w:caps w:val="0"/>
          <w:color w:val="auto"/>
          <w:spacing w:val="0"/>
          <w:sz w:val="24"/>
          <w:szCs w:val="24"/>
          <w:shd w:val="clear" w:color="auto" w:fill="FFFFFF"/>
          <w:lang w:eastAsia="zh-CN"/>
        </w:rPr>
        <w:t xml:space="preserve"> 人、记者 2 人，均保障 5 天三餐； 提供清真、素食等特殊餐食定制服务，全程留存食品采购、留样台账。</w:t>
      </w:r>
    </w:p>
    <w:p w14:paraId="664C7A03">
      <w:pPr>
        <w:keepNext w:val="0"/>
        <w:keepLines w:val="0"/>
        <w:pageBreakBefore w:val="0"/>
        <w:widowControl w:val="0"/>
        <w:numPr>
          <w:ilvl w:val="0"/>
          <w:numId w:val="0"/>
        </w:numPr>
        <w:kinsoku/>
        <w:wordWrap/>
        <w:overflowPunct/>
        <w:topLinePunct w:val="0"/>
        <w:autoSpaceDE/>
        <w:autoSpaceDN/>
        <w:bidi w:val="0"/>
        <w:adjustRightInd/>
        <w:snapToGrid/>
        <w:spacing w:line="460" w:lineRule="exact"/>
        <w:ind w:leftChars="0" w:firstLine="480" w:firstLineChars="200"/>
        <w:textAlignment w:val="auto"/>
        <w:rPr>
          <w:rFonts w:hint="eastAsia" w:ascii="宋体" w:hAnsi="宋体" w:eastAsia="宋体" w:cs="宋体"/>
          <w:b w:val="0"/>
          <w:bCs w:val="0"/>
          <w:i w:val="0"/>
          <w:iCs w:val="0"/>
          <w:caps w:val="0"/>
          <w:color w:val="auto"/>
          <w:spacing w:val="0"/>
          <w:sz w:val="24"/>
          <w:szCs w:val="24"/>
          <w:shd w:val="clear" w:color="auto" w:fill="FFFFFF"/>
          <w:lang w:eastAsia="zh-CN"/>
        </w:rPr>
      </w:pPr>
      <w:r>
        <w:rPr>
          <w:rFonts w:hint="eastAsia" w:ascii="宋体" w:hAnsi="宋体" w:eastAsia="宋体" w:cs="宋体"/>
          <w:b w:val="0"/>
          <w:bCs w:val="0"/>
          <w:i w:val="0"/>
          <w:iCs w:val="0"/>
          <w:caps w:val="0"/>
          <w:color w:val="auto"/>
          <w:spacing w:val="0"/>
          <w:sz w:val="24"/>
          <w:szCs w:val="24"/>
          <w:shd w:val="clear" w:color="auto" w:fill="FFFFFF"/>
          <w:lang w:eastAsia="zh-CN"/>
        </w:rPr>
        <w:t>（四）全员人身意外伤害保险服务</w:t>
      </w:r>
    </w:p>
    <w:p w14:paraId="4A89C07F">
      <w:pPr>
        <w:keepNext w:val="0"/>
        <w:keepLines w:val="0"/>
        <w:pageBreakBefore w:val="0"/>
        <w:widowControl w:val="0"/>
        <w:numPr>
          <w:ilvl w:val="0"/>
          <w:numId w:val="0"/>
        </w:numPr>
        <w:kinsoku/>
        <w:wordWrap/>
        <w:overflowPunct/>
        <w:topLinePunct w:val="0"/>
        <w:autoSpaceDE/>
        <w:autoSpaceDN/>
        <w:bidi w:val="0"/>
        <w:adjustRightInd/>
        <w:snapToGrid/>
        <w:spacing w:line="460" w:lineRule="exact"/>
        <w:ind w:leftChars="0" w:firstLine="480" w:firstLineChars="200"/>
        <w:textAlignment w:val="auto"/>
        <w:rPr>
          <w:rFonts w:hint="eastAsia" w:ascii="宋体" w:hAnsi="宋体" w:eastAsia="宋体" w:cs="宋体"/>
          <w:b w:val="0"/>
          <w:bCs w:val="0"/>
          <w:i w:val="0"/>
          <w:iCs w:val="0"/>
          <w:caps w:val="0"/>
          <w:color w:val="auto"/>
          <w:spacing w:val="0"/>
          <w:sz w:val="24"/>
          <w:szCs w:val="24"/>
          <w:shd w:val="clear" w:color="auto" w:fill="FFFFFF"/>
          <w:lang w:eastAsia="zh-CN"/>
        </w:rPr>
      </w:pPr>
      <w:r>
        <w:rPr>
          <w:rFonts w:hint="eastAsia" w:ascii="宋体" w:hAnsi="宋体" w:cs="宋体"/>
          <w:b w:val="0"/>
          <w:bCs w:val="0"/>
          <w:i w:val="0"/>
          <w:iCs w:val="0"/>
          <w:caps w:val="0"/>
          <w:color w:val="auto"/>
          <w:spacing w:val="0"/>
          <w:sz w:val="24"/>
          <w:szCs w:val="24"/>
          <w:shd w:val="clear" w:color="auto" w:fill="FFFFFF"/>
          <w:lang w:val="en-US" w:eastAsia="zh-CN"/>
        </w:rPr>
        <w:t>1.</w:t>
      </w:r>
      <w:r>
        <w:rPr>
          <w:rFonts w:hint="eastAsia" w:ascii="宋体" w:hAnsi="宋体" w:eastAsia="宋体" w:cs="宋体"/>
          <w:b w:val="0"/>
          <w:bCs w:val="0"/>
          <w:i w:val="0"/>
          <w:iCs w:val="0"/>
          <w:caps w:val="0"/>
          <w:color w:val="auto"/>
          <w:spacing w:val="0"/>
          <w:sz w:val="24"/>
          <w:szCs w:val="24"/>
          <w:shd w:val="clear" w:color="auto" w:fill="FFFFFF"/>
          <w:lang w:val="en-US" w:eastAsia="zh-CN"/>
        </w:rPr>
        <w:t>对接中国人寿等正规保险公司，统一为所有出行人员投保短期人身意外险，保险覆盖出行、集训、赛事全程，保障范围含意外医疗、意外伤残、交通意外等，足额出具保单：</w:t>
      </w:r>
    </w:p>
    <w:p w14:paraId="1EF78D7A">
      <w:pPr>
        <w:keepNext w:val="0"/>
        <w:keepLines w:val="0"/>
        <w:pageBreakBefore w:val="0"/>
        <w:widowControl w:val="0"/>
        <w:numPr>
          <w:ilvl w:val="0"/>
          <w:numId w:val="0"/>
        </w:numPr>
        <w:kinsoku/>
        <w:wordWrap/>
        <w:overflowPunct/>
        <w:topLinePunct w:val="0"/>
        <w:autoSpaceDE/>
        <w:autoSpaceDN/>
        <w:bidi w:val="0"/>
        <w:adjustRightInd/>
        <w:snapToGrid/>
        <w:spacing w:line="460" w:lineRule="exact"/>
        <w:ind w:leftChars="0" w:firstLine="480" w:firstLineChars="200"/>
        <w:textAlignment w:val="auto"/>
        <w:rPr>
          <w:rFonts w:hint="eastAsia" w:ascii="宋体" w:hAnsi="宋体" w:eastAsia="宋体" w:cs="宋体"/>
          <w:b w:val="0"/>
          <w:bCs w:val="0"/>
          <w:i w:val="0"/>
          <w:iCs w:val="0"/>
          <w:caps w:val="0"/>
          <w:color w:val="auto"/>
          <w:spacing w:val="0"/>
          <w:sz w:val="24"/>
          <w:szCs w:val="24"/>
          <w:shd w:val="clear" w:color="auto" w:fill="FFFFFF"/>
          <w:lang w:eastAsia="zh-CN"/>
        </w:rPr>
      </w:pPr>
      <w:r>
        <w:rPr>
          <w:rFonts w:hint="eastAsia" w:ascii="宋体" w:hAnsi="宋体" w:cs="宋体"/>
          <w:b w:val="0"/>
          <w:bCs w:val="0"/>
          <w:i w:val="0"/>
          <w:iCs w:val="0"/>
          <w:caps w:val="0"/>
          <w:color w:val="auto"/>
          <w:spacing w:val="0"/>
          <w:sz w:val="24"/>
          <w:szCs w:val="24"/>
          <w:shd w:val="clear" w:color="auto" w:fill="FFFFFF"/>
          <w:lang w:val="en-US" w:eastAsia="zh-CN"/>
        </w:rPr>
        <w:t>2.</w:t>
      </w:r>
      <w:r>
        <w:rPr>
          <w:rFonts w:hint="eastAsia" w:ascii="宋体" w:hAnsi="宋体" w:eastAsia="宋体" w:cs="宋体"/>
          <w:b w:val="0"/>
          <w:bCs w:val="0"/>
          <w:i w:val="0"/>
          <w:iCs w:val="0"/>
          <w:caps w:val="0"/>
          <w:color w:val="auto"/>
          <w:spacing w:val="0"/>
          <w:sz w:val="24"/>
          <w:szCs w:val="24"/>
          <w:shd w:val="clear" w:color="auto" w:fill="FFFFFF"/>
          <w:lang w:eastAsia="zh-CN"/>
        </w:rPr>
        <w:t>裁判 22 人，投保 7 天；</w:t>
      </w:r>
    </w:p>
    <w:p w14:paraId="1037183F">
      <w:pPr>
        <w:keepNext w:val="0"/>
        <w:keepLines w:val="0"/>
        <w:pageBreakBefore w:val="0"/>
        <w:widowControl w:val="0"/>
        <w:numPr>
          <w:ilvl w:val="0"/>
          <w:numId w:val="0"/>
        </w:numPr>
        <w:kinsoku/>
        <w:wordWrap/>
        <w:overflowPunct/>
        <w:topLinePunct w:val="0"/>
        <w:autoSpaceDE/>
        <w:autoSpaceDN/>
        <w:bidi w:val="0"/>
        <w:adjustRightInd/>
        <w:snapToGrid/>
        <w:spacing w:line="460" w:lineRule="exact"/>
        <w:ind w:leftChars="0" w:firstLine="480" w:firstLineChars="200"/>
        <w:textAlignment w:val="auto"/>
        <w:rPr>
          <w:rFonts w:hint="eastAsia" w:ascii="宋体" w:hAnsi="宋体" w:eastAsia="宋体" w:cs="宋体"/>
          <w:b w:val="0"/>
          <w:bCs w:val="0"/>
          <w:i w:val="0"/>
          <w:iCs w:val="0"/>
          <w:caps w:val="0"/>
          <w:color w:val="auto"/>
          <w:spacing w:val="0"/>
          <w:sz w:val="24"/>
          <w:szCs w:val="24"/>
          <w:shd w:val="clear" w:color="auto" w:fill="FFFFFF"/>
          <w:lang w:eastAsia="zh-CN"/>
        </w:rPr>
      </w:pPr>
      <w:r>
        <w:rPr>
          <w:rFonts w:hint="eastAsia" w:ascii="宋体" w:hAnsi="宋体" w:cs="宋体"/>
          <w:b w:val="0"/>
          <w:bCs w:val="0"/>
          <w:i w:val="0"/>
          <w:iCs w:val="0"/>
          <w:caps w:val="0"/>
          <w:color w:val="auto"/>
          <w:spacing w:val="0"/>
          <w:sz w:val="24"/>
          <w:szCs w:val="24"/>
          <w:shd w:val="clear" w:color="auto" w:fill="FFFFFF"/>
          <w:lang w:val="en-US" w:eastAsia="zh-CN"/>
        </w:rPr>
        <w:t>3.</w:t>
      </w:r>
      <w:r>
        <w:rPr>
          <w:rFonts w:hint="eastAsia" w:ascii="宋体" w:hAnsi="宋体" w:eastAsia="宋体" w:cs="宋体"/>
          <w:b w:val="0"/>
          <w:bCs w:val="0"/>
          <w:i w:val="0"/>
          <w:iCs w:val="0"/>
          <w:caps w:val="0"/>
          <w:color w:val="auto"/>
          <w:spacing w:val="0"/>
          <w:sz w:val="24"/>
          <w:szCs w:val="24"/>
          <w:shd w:val="clear" w:color="auto" w:fill="FFFFFF"/>
          <w:lang w:eastAsia="zh-CN"/>
        </w:rPr>
        <w:t>参赛选手 66 人，投保 5 天；</w:t>
      </w:r>
    </w:p>
    <w:p w14:paraId="2D50FC42">
      <w:pPr>
        <w:keepNext w:val="0"/>
        <w:keepLines w:val="0"/>
        <w:pageBreakBefore w:val="0"/>
        <w:widowControl w:val="0"/>
        <w:numPr>
          <w:ilvl w:val="0"/>
          <w:numId w:val="0"/>
        </w:numPr>
        <w:kinsoku/>
        <w:wordWrap/>
        <w:overflowPunct/>
        <w:topLinePunct w:val="0"/>
        <w:autoSpaceDE/>
        <w:autoSpaceDN/>
        <w:bidi w:val="0"/>
        <w:adjustRightInd/>
        <w:snapToGrid/>
        <w:spacing w:line="460" w:lineRule="exact"/>
        <w:ind w:leftChars="0" w:firstLine="480" w:firstLineChars="200"/>
        <w:textAlignment w:val="auto"/>
        <w:rPr>
          <w:rFonts w:hint="eastAsia" w:ascii="宋体" w:hAnsi="宋体" w:eastAsia="宋体" w:cs="宋体"/>
          <w:b w:val="0"/>
          <w:bCs w:val="0"/>
          <w:i w:val="0"/>
          <w:iCs w:val="0"/>
          <w:caps w:val="0"/>
          <w:color w:val="auto"/>
          <w:spacing w:val="0"/>
          <w:sz w:val="24"/>
          <w:szCs w:val="24"/>
          <w:shd w:val="clear" w:color="auto" w:fill="FFFFFF"/>
          <w:lang w:eastAsia="zh-CN"/>
        </w:rPr>
      </w:pPr>
      <w:r>
        <w:rPr>
          <w:rFonts w:hint="eastAsia" w:ascii="宋体" w:hAnsi="宋体" w:cs="宋体"/>
          <w:b w:val="0"/>
          <w:bCs w:val="0"/>
          <w:i w:val="0"/>
          <w:iCs w:val="0"/>
          <w:caps w:val="0"/>
          <w:color w:val="auto"/>
          <w:spacing w:val="0"/>
          <w:sz w:val="24"/>
          <w:szCs w:val="24"/>
          <w:shd w:val="clear" w:color="auto" w:fill="FFFFFF"/>
          <w:lang w:val="en-US" w:eastAsia="zh-CN"/>
        </w:rPr>
        <w:t>4..团长、副团长、领队、领队助理、联络员 8 人 ，6 人投保 5 天、2 人投保 2 天</w:t>
      </w:r>
      <w:r>
        <w:rPr>
          <w:rFonts w:hint="eastAsia" w:ascii="宋体" w:hAnsi="宋体" w:eastAsia="宋体" w:cs="宋体"/>
          <w:b w:val="0"/>
          <w:bCs w:val="0"/>
          <w:i w:val="0"/>
          <w:iCs w:val="0"/>
          <w:caps w:val="0"/>
          <w:color w:val="auto"/>
          <w:spacing w:val="0"/>
          <w:sz w:val="24"/>
          <w:szCs w:val="24"/>
          <w:shd w:val="clear" w:color="auto" w:fill="FFFFFF"/>
          <w:lang w:eastAsia="zh-CN"/>
        </w:rPr>
        <w:t>；</w:t>
      </w:r>
    </w:p>
    <w:p w14:paraId="4A01EEBE">
      <w:pPr>
        <w:keepNext w:val="0"/>
        <w:keepLines w:val="0"/>
        <w:pageBreakBefore w:val="0"/>
        <w:widowControl w:val="0"/>
        <w:numPr>
          <w:ilvl w:val="0"/>
          <w:numId w:val="0"/>
        </w:numPr>
        <w:kinsoku/>
        <w:wordWrap/>
        <w:overflowPunct/>
        <w:topLinePunct w:val="0"/>
        <w:autoSpaceDE/>
        <w:autoSpaceDN/>
        <w:bidi w:val="0"/>
        <w:adjustRightInd/>
        <w:snapToGrid/>
        <w:spacing w:line="460" w:lineRule="exact"/>
        <w:ind w:leftChars="0" w:firstLine="480" w:firstLineChars="200"/>
        <w:textAlignment w:val="auto"/>
        <w:rPr>
          <w:rFonts w:hint="eastAsia" w:ascii="宋体" w:hAnsi="宋体" w:eastAsia="宋体" w:cs="宋体"/>
          <w:b w:val="0"/>
          <w:bCs w:val="0"/>
          <w:i w:val="0"/>
          <w:iCs w:val="0"/>
          <w:caps w:val="0"/>
          <w:color w:val="auto"/>
          <w:spacing w:val="0"/>
          <w:sz w:val="24"/>
          <w:szCs w:val="24"/>
          <w:shd w:val="clear" w:color="auto" w:fill="FFFFFF"/>
          <w:lang w:eastAsia="zh-CN"/>
        </w:rPr>
      </w:pPr>
      <w:r>
        <w:rPr>
          <w:rFonts w:hint="eastAsia" w:ascii="宋体" w:hAnsi="宋体" w:cs="宋体"/>
          <w:b w:val="0"/>
          <w:bCs w:val="0"/>
          <w:i w:val="0"/>
          <w:iCs w:val="0"/>
          <w:caps w:val="0"/>
          <w:color w:val="auto"/>
          <w:spacing w:val="0"/>
          <w:sz w:val="24"/>
          <w:szCs w:val="24"/>
          <w:shd w:val="clear" w:color="auto" w:fill="FFFFFF"/>
          <w:lang w:val="en-US" w:eastAsia="zh-CN"/>
        </w:rPr>
        <w:t>5.</w:t>
      </w:r>
      <w:r>
        <w:rPr>
          <w:rFonts w:hint="eastAsia" w:ascii="宋体" w:hAnsi="宋体" w:eastAsia="宋体" w:cs="宋体"/>
          <w:b w:val="0"/>
          <w:bCs w:val="0"/>
          <w:i w:val="0"/>
          <w:iCs w:val="0"/>
          <w:caps w:val="0"/>
          <w:color w:val="auto"/>
          <w:spacing w:val="0"/>
          <w:sz w:val="24"/>
          <w:szCs w:val="24"/>
          <w:shd w:val="clear" w:color="auto" w:fill="FFFFFF"/>
          <w:lang w:eastAsia="zh-CN"/>
        </w:rPr>
        <w:t xml:space="preserve">人社工作人员 </w:t>
      </w:r>
      <w:r>
        <w:rPr>
          <w:rFonts w:hint="eastAsia" w:ascii="宋体" w:hAnsi="宋体" w:cs="宋体"/>
          <w:b w:val="0"/>
          <w:bCs w:val="0"/>
          <w:i w:val="0"/>
          <w:iCs w:val="0"/>
          <w:caps w:val="0"/>
          <w:color w:val="auto"/>
          <w:spacing w:val="0"/>
          <w:sz w:val="24"/>
          <w:szCs w:val="24"/>
          <w:shd w:val="clear" w:color="auto" w:fill="FFFFFF"/>
          <w:lang w:val="en-US" w:eastAsia="zh-CN"/>
        </w:rPr>
        <w:t>7</w:t>
      </w:r>
      <w:r>
        <w:rPr>
          <w:rFonts w:hint="eastAsia" w:ascii="宋体" w:hAnsi="宋体" w:eastAsia="宋体" w:cs="宋体"/>
          <w:b w:val="0"/>
          <w:bCs w:val="0"/>
          <w:i w:val="0"/>
          <w:iCs w:val="0"/>
          <w:caps w:val="0"/>
          <w:color w:val="auto"/>
          <w:spacing w:val="0"/>
          <w:sz w:val="24"/>
          <w:szCs w:val="24"/>
          <w:shd w:val="clear" w:color="auto" w:fill="FFFFFF"/>
          <w:lang w:eastAsia="zh-CN"/>
        </w:rPr>
        <w:t xml:space="preserve"> 人、随行记者 2 人，投保 5 天；供应商需统一收集人员信息，集中办理投保，赛前交付完整保险单据，出险配合理赔。</w:t>
      </w:r>
    </w:p>
    <w:p w14:paraId="2EBFA734">
      <w:pPr>
        <w:keepNext w:val="0"/>
        <w:keepLines w:val="0"/>
        <w:pageBreakBefore w:val="0"/>
        <w:widowControl w:val="0"/>
        <w:numPr>
          <w:ilvl w:val="0"/>
          <w:numId w:val="0"/>
        </w:numPr>
        <w:kinsoku/>
        <w:wordWrap/>
        <w:overflowPunct/>
        <w:topLinePunct w:val="0"/>
        <w:autoSpaceDE/>
        <w:autoSpaceDN/>
        <w:bidi w:val="0"/>
        <w:adjustRightInd/>
        <w:snapToGrid/>
        <w:spacing w:line="460" w:lineRule="exact"/>
        <w:ind w:leftChars="0" w:firstLine="480" w:firstLineChars="200"/>
        <w:textAlignment w:val="auto"/>
        <w:rPr>
          <w:rFonts w:hint="eastAsia" w:ascii="宋体" w:hAnsi="宋体" w:eastAsia="宋体" w:cs="宋体"/>
          <w:b w:val="0"/>
          <w:bCs w:val="0"/>
          <w:i w:val="0"/>
          <w:iCs w:val="0"/>
          <w:caps w:val="0"/>
          <w:color w:val="auto"/>
          <w:spacing w:val="0"/>
          <w:sz w:val="24"/>
          <w:szCs w:val="24"/>
          <w:shd w:val="clear" w:color="auto" w:fill="FFFFFF"/>
          <w:lang w:eastAsia="zh-CN"/>
        </w:rPr>
      </w:pPr>
      <w:r>
        <w:rPr>
          <w:rFonts w:hint="eastAsia" w:ascii="宋体" w:hAnsi="宋体" w:eastAsia="宋体" w:cs="宋体"/>
          <w:b w:val="0"/>
          <w:bCs w:val="0"/>
          <w:i w:val="0"/>
          <w:iCs w:val="0"/>
          <w:caps w:val="0"/>
          <w:color w:val="auto"/>
          <w:spacing w:val="0"/>
          <w:sz w:val="24"/>
          <w:szCs w:val="24"/>
          <w:shd w:val="clear" w:color="auto" w:fill="FFFFFF"/>
          <w:lang w:eastAsia="zh-CN"/>
        </w:rPr>
        <w:t>（五）裁判劳务保障服务</w:t>
      </w:r>
    </w:p>
    <w:p w14:paraId="298C344F">
      <w:pPr>
        <w:keepNext w:val="0"/>
        <w:keepLines w:val="0"/>
        <w:pageBreakBefore w:val="0"/>
        <w:widowControl w:val="0"/>
        <w:numPr>
          <w:ilvl w:val="0"/>
          <w:numId w:val="0"/>
        </w:numPr>
        <w:kinsoku/>
        <w:wordWrap/>
        <w:overflowPunct/>
        <w:topLinePunct w:val="0"/>
        <w:autoSpaceDE/>
        <w:autoSpaceDN/>
        <w:bidi w:val="0"/>
        <w:adjustRightInd/>
        <w:snapToGrid/>
        <w:spacing w:line="460" w:lineRule="exact"/>
        <w:ind w:leftChars="0" w:firstLine="480" w:firstLineChars="200"/>
        <w:textAlignment w:val="auto"/>
        <w:rPr>
          <w:rFonts w:hint="eastAsia" w:ascii="宋体" w:hAnsi="宋体" w:eastAsia="宋体" w:cs="宋体"/>
          <w:b w:val="0"/>
          <w:bCs w:val="0"/>
          <w:i w:val="0"/>
          <w:iCs w:val="0"/>
          <w:caps w:val="0"/>
          <w:color w:val="auto"/>
          <w:spacing w:val="0"/>
          <w:sz w:val="24"/>
          <w:szCs w:val="24"/>
          <w:shd w:val="clear" w:color="auto" w:fill="FFFFFF"/>
          <w:lang w:eastAsia="zh-CN"/>
        </w:rPr>
      </w:pPr>
      <w:r>
        <w:rPr>
          <w:rFonts w:hint="eastAsia" w:ascii="宋体" w:hAnsi="宋体" w:eastAsia="宋体" w:cs="宋体"/>
          <w:b w:val="0"/>
          <w:bCs w:val="0"/>
          <w:i w:val="0"/>
          <w:iCs w:val="0"/>
          <w:caps w:val="0"/>
          <w:color w:val="auto"/>
          <w:spacing w:val="0"/>
          <w:sz w:val="24"/>
          <w:szCs w:val="24"/>
          <w:shd w:val="clear" w:color="auto" w:fill="FFFFFF"/>
          <w:lang w:val="en-US" w:eastAsia="zh-CN"/>
        </w:rPr>
        <w:t>承担 22 名省赛裁判劳务配套相关保障服务，包含裁判劳务辅助物资、裁判工作耗材、裁判办公物料、赛事评审配套后勤物资等全部相关支出。</w:t>
      </w:r>
    </w:p>
    <w:p w14:paraId="7B1D88EF">
      <w:pPr>
        <w:keepNext w:val="0"/>
        <w:keepLines w:val="0"/>
        <w:pageBreakBefore w:val="0"/>
        <w:widowControl w:val="0"/>
        <w:numPr>
          <w:ilvl w:val="0"/>
          <w:numId w:val="0"/>
        </w:numPr>
        <w:kinsoku/>
        <w:wordWrap/>
        <w:overflowPunct/>
        <w:topLinePunct w:val="0"/>
        <w:autoSpaceDE/>
        <w:autoSpaceDN/>
        <w:bidi w:val="0"/>
        <w:adjustRightInd/>
        <w:snapToGrid/>
        <w:spacing w:line="460" w:lineRule="exact"/>
        <w:ind w:leftChars="0" w:firstLine="480" w:firstLineChars="200"/>
        <w:textAlignment w:val="auto"/>
        <w:rPr>
          <w:rFonts w:hint="eastAsia" w:ascii="宋体" w:hAnsi="宋体" w:eastAsia="宋体" w:cs="宋体"/>
          <w:b w:val="0"/>
          <w:bCs w:val="0"/>
          <w:i w:val="0"/>
          <w:iCs w:val="0"/>
          <w:caps w:val="0"/>
          <w:color w:val="auto"/>
          <w:spacing w:val="0"/>
          <w:sz w:val="24"/>
          <w:szCs w:val="24"/>
          <w:shd w:val="clear" w:color="auto" w:fill="FFFFFF"/>
          <w:lang w:val="en-US" w:eastAsia="zh-CN"/>
        </w:rPr>
      </w:pPr>
      <w:r>
        <w:rPr>
          <w:rFonts w:hint="eastAsia" w:ascii="宋体" w:hAnsi="宋体" w:eastAsia="宋体" w:cs="宋体"/>
          <w:b w:val="0"/>
          <w:bCs w:val="0"/>
          <w:i w:val="0"/>
          <w:iCs w:val="0"/>
          <w:caps w:val="0"/>
          <w:color w:val="auto"/>
          <w:spacing w:val="0"/>
          <w:sz w:val="24"/>
          <w:szCs w:val="24"/>
          <w:shd w:val="clear" w:color="auto" w:fill="FFFFFF"/>
          <w:lang w:eastAsia="zh-CN"/>
        </w:rPr>
        <w:t>三、</w:t>
      </w:r>
      <w:r>
        <w:rPr>
          <w:rFonts w:hint="eastAsia" w:ascii="宋体" w:hAnsi="宋体" w:eastAsia="宋体" w:cs="宋体"/>
          <w:b w:val="0"/>
          <w:bCs w:val="0"/>
          <w:i w:val="0"/>
          <w:iCs w:val="0"/>
          <w:caps w:val="0"/>
          <w:color w:val="auto"/>
          <w:spacing w:val="0"/>
          <w:sz w:val="24"/>
          <w:szCs w:val="24"/>
          <w:shd w:val="clear" w:color="auto" w:fill="FFFFFF"/>
          <w:lang w:val="en-US" w:eastAsia="zh-CN"/>
        </w:rPr>
        <w:t>具体要求</w:t>
      </w:r>
    </w:p>
    <w:p w14:paraId="2E7DD3CC">
      <w:pPr>
        <w:keepNext w:val="0"/>
        <w:keepLines w:val="0"/>
        <w:pageBreakBefore w:val="0"/>
        <w:widowControl w:val="0"/>
        <w:numPr>
          <w:ilvl w:val="0"/>
          <w:numId w:val="0"/>
        </w:numPr>
        <w:kinsoku/>
        <w:wordWrap/>
        <w:overflowPunct/>
        <w:topLinePunct w:val="0"/>
        <w:autoSpaceDE/>
        <w:autoSpaceDN/>
        <w:bidi w:val="0"/>
        <w:adjustRightInd/>
        <w:snapToGrid/>
        <w:spacing w:line="460" w:lineRule="exact"/>
        <w:ind w:leftChars="0" w:firstLine="480" w:firstLineChars="200"/>
        <w:textAlignment w:val="auto"/>
        <w:rPr>
          <w:rFonts w:hint="eastAsia" w:ascii="宋体" w:hAnsi="宋体" w:eastAsia="宋体" w:cs="宋体"/>
          <w:b w:val="0"/>
          <w:bCs w:val="0"/>
          <w:i w:val="0"/>
          <w:iCs w:val="0"/>
          <w:caps w:val="0"/>
          <w:color w:val="auto"/>
          <w:spacing w:val="0"/>
          <w:sz w:val="24"/>
          <w:szCs w:val="24"/>
          <w:shd w:val="clear" w:color="auto" w:fill="FFFFFF"/>
          <w:lang w:eastAsia="zh-CN"/>
        </w:rPr>
      </w:pPr>
      <w:r>
        <w:rPr>
          <w:rFonts w:hint="eastAsia" w:ascii="宋体" w:hAnsi="宋体" w:eastAsia="宋体" w:cs="宋体"/>
          <w:b w:val="0"/>
          <w:bCs w:val="0"/>
          <w:i w:val="0"/>
          <w:iCs w:val="0"/>
          <w:caps w:val="0"/>
          <w:color w:val="auto"/>
          <w:spacing w:val="0"/>
          <w:sz w:val="24"/>
          <w:szCs w:val="24"/>
          <w:shd w:val="clear" w:color="auto" w:fill="FFFFFF"/>
          <w:lang w:val="en-US" w:eastAsia="zh-CN"/>
        </w:rPr>
        <w:t>1.</w:t>
      </w:r>
      <w:r>
        <w:rPr>
          <w:rFonts w:hint="eastAsia" w:ascii="宋体" w:hAnsi="宋体" w:eastAsia="宋体" w:cs="宋体"/>
          <w:b w:val="0"/>
          <w:bCs w:val="0"/>
          <w:i w:val="0"/>
          <w:iCs w:val="0"/>
          <w:caps w:val="0"/>
          <w:color w:val="auto"/>
          <w:spacing w:val="0"/>
          <w:sz w:val="24"/>
          <w:szCs w:val="24"/>
          <w:shd w:val="clear" w:color="auto" w:fill="FFFFFF"/>
          <w:lang w:eastAsia="zh-CN"/>
        </w:rPr>
        <w:t>质量管控要求</w:t>
      </w:r>
    </w:p>
    <w:p w14:paraId="3AE8F883">
      <w:pPr>
        <w:keepNext w:val="0"/>
        <w:keepLines w:val="0"/>
        <w:pageBreakBefore w:val="0"/>
        <w:widowControl w:val="0"/>
        <w:numPr>
          <w:ilvl w:val="0"/>
          <w:numId w:val="0"/>
        </w:numPr>
        <w:kinsoku/>
        <w:wordWrap/>
        <w:overflowPunct/>
        <w:topLinePunct w:val="0"/>
        <w:autoSpaceDE/>
        <w:autoSpaceDN/>
        <w:bidi w:val="0"/>
        <w:adjustRightInd/>
        <w:snapToGrid/>
        <w:spacing w:line="460" w:lineRule="exact"/>
        <w:ind w:leftChars="0" w:firstLine="480" w:firstLineChars="200"/>
        <w:textAlignment w:val="auto"/>
        <w:rPr>
          <w:rFonts w:hint="eastAsia" w:ascii="宋体" w:hAnsi="宋体" w:eastAsia="宋体" w:cs="宋体"/>
          <w:b w:val="0"/>
          <w:bCs w:val="0"/>
          <w:i w:val="0"/>
          <w:iCs w:val="0"/>
          <w:caps w:val="0"/>
          <w:color w:val="auto"/>
          <w:spacing w:val="0"/>
          <w:sz w:val="24"/>
          <w:szCs w:val="24"/>
          <w:shd w:val="clear" w:color="auto" w:fill="FFFFFF"/>
          <w:lang w:eastAsia="zh-CN"/>
        </w:rPr>
      </w:pPr>
      <w:r>
        <w:rPr>
          <w:rFonts w:hint="eastAsia" w:ascii="宋体" w:hAnsi="宋体" w:cs="宋体"/>
          <w:b w:val="0"/>
          <w:bCs w:val="0"/>
          <w:i w:val="0"/>
          <w:iCs w:val="0"/>
          <w:caps w:val="0"/>
          <w:color w:val="auto"/>
          <w:spacing w:val="0"/>
          <w:sz w:val="24"/>
          <w:szCs w:val="24"/>
          <w:shd w:val="clear" w:color="auto" w:fill="FFFFFF"/>
          <w:lang w:val="en-US" w:eastAsia="zh-CN"/>
        </w:rPr>
        <w:t>1.1</w:t>
      </w:r>
      <w:r>
        <w:rPr>
          <w:rFonts w:hint="eastAsia" w:ascii="宋体" w:hAnsi="宋体" w:eastAsia="宋体" w:cs="宋体"/>
          <w:b w:val="0"/>
          <w:bCs w:val="0"/>
          <w:i w:val="0"/>
          <w:iCs w:val="0"/>
          <w:caps w:val="0"/>
          <w:color w:val="auto"/>
          <w:spacing w:val="0"/>
          <w:sz w:val="24"/>
          <w:szCs w:val="24"/>
          <w:shd w:val="clear" w:color="auto" w:fill="FFFFFF"/>
          <w:lang w:eastAsia="zh-CN"/>
        </w:rPr>
        <w:t>实训耗材：所有耗材符合陕西省职业技能大赛对应赛项竞赛设备标准，提供产品合格证、质量检测单，损耗耗材预留备用库存，出现损坏 24 小时内补发更换。</w:t>
      </w:r>
    </w:p>
    <w:p w14:paraId="1D459181">
      <w:pPr>
        <w:keepNext w:val="0"/>
        <w:keepLines w:val="0"/>
        <w:pageBreakBefore w:val="0"/>
        <w:widowControl w:val="0"/>
        <w:numPr>
          <w:ilvl w:val="0"/>
          <w:numId w:val="0"/>
        </w:numPr>
        <w:kinsoku/>
        <w:wordWrap/>
        <w:overflowPunct/>
        <w:topLinePunct w:val="0"/>
        <w:autoSpaceDE/>
        <w:autoSpaceDN/>
        <w:bidi w:val="0"/>
        <w:adjustRightInd/>
        <w:snapToGrid/>
        <w:spacing w:line="460" w:lineRule="exact"/>
        <w:ind w:leftChars="0" w:firstLine="480" w:firstLineChars="200"/>
        <w:textAlignment w:val="auto"/>
        <w:rPr>
          <w:rFonts w:hint="eastAsia" w:ascii="宋体" w:hAnsi="宋体" w:eastAsia="宋体" w:cs="宋体"/>
          <w:b w:val="0"/>
          <w:bCs w:val="0"/>
          <w:i w:val="0"/>
          <w:iCs w:val="0"/>
          <w:caps w:val="0"/>
          <w:color w:val="auto"/>
          <w:spacing w:val="0"/>
          <w:sz w:val="24"/>
          <w:szCs w:val="24"/>
          <w:shd w:val="clear" w:color="auto" w:fill="FFFFFF"/>
          <w:lang w:eastAsia="zh-CN"/>
        </w:rPr>
      </w:pPr>
      <w:r>
        <w:rPr>
          <w:rFonts w:hint="eastAsia" w:ascii="宋体" w:hAnsi="宋体" w:cs="宋体"/>
          <w:b w:val="0"/>
          <w:bCs w:val="0"/>
          <w:i w:val="0"/>
          <w:iCs w:val="0"/>
          <w:caps w:val="0"/>
          <w:color w:val="auto"/>
          <w:spacing w:val="0"/>
          <w:sz w:val="24"/>
          <w:szCs w:val="24"/>
          <w:shd w:val="clear" w:color="auto" w:fill="FFFFFF"/>
          <w:lang w:val="en-US" w:eastAsia="zh-CN"/>
        </w:rPr>
        <w:t>1.2</w:t>
      </w:r>
      <w:r>
        <w:rPr>
          <w:rFonts w:hint="eastAsia" w:ascii="宋体" w:hAnsi="宋体" w:eastAsia="宋体" w:cs="宋体"/>
          <w:b w:val="0"/>
          <w:bCs w:val="0"/>
          <w:i w:val="0"/>
          <w:iCs w:val="0"/>
          <w:caps w:val="0"/>
          <w:color w:val="auto"/>
          <w:spacing w:val="0"/>
          <w:sz w:val="24"/>
          <w:szCs w:val="24"/>
          <w:shd w:val="clear" w:color="auto" w:fill="FFFFFF"/>
          <w:lang w:eastAsia="zh-CN"/>
        </w:rPr>
        <w:t>交通服务：客运车辆、商务车定期年检，司机持证上岗，全程规范佩戴证件，行车安全责任由供应商承担；机票保证同期市场常规价位，不得加价牟利。</w:t>
      </w:r>
    </w:p>
    <w:p w14:paraId="388BEF76">
      <w:pPr>
        <w:keepNext w:val="0"/>
        <w:keepLines w:val="0"/>
        <w:pageBreakBefore w:val="0"/>
        <w:widowControl w:val="0"/>
        <w:numPr>
          <w:ilvl w:val="0"/>
          <w:numId w:val="0"/>
        </w:numPr>
        <w:kinsoku/>
        <w:wordWrap/>
        <w:overflowPunct/>
        <w:topLinePunct w:val="0"/>
        <w:autoSpaceDE/>
        <w:autoSpaceDN/>
        <w:bidi w:val="0"/>
        <w:adjustRightInd/>
        <w:snapToGrid/>
        <w:spacing w:line="460" w:lineRule="exact"/>
        <w:ind w:leftChars="0" w:firstLine="480" w:firstLineChars="200"/>
        <w:textAlignment w:val="auto"/>
        <w:rPr>
          <w:rFonts w:hint="eastAsia" w:ascii="宋体" w:hAnsi="宋体" w:eastAsia="宋体" w:cs="宋体"/>
          <w:b w:val="0"/>
          <w:bCs w:val="0"/>
          <w:i w:val="0"/>
          <w:iCs w:val="0"/>
          <w:caps w:val="0"/>
          <w:color w:val="auto"/>
          <w:spacing w:val="0"/>
          <w:sz w:val="24"/>
          <w:szCs w:val="24"/>
          <w:shd w:val="clear" w:color="auto" w:fill="FFFFFF"/>
          <w:lang w:eastAsia="zh-CN"/>
        </w:rPr>
      </w:pPr>
      <w:r>
        <w:rPr>
          <w:rFonts w:hint="eastAsia" w:ascii="宋体" w:hAnsi="宋体" w:cs="宋体"/>
          <w:b w:val="0"/>
          <w:bCs w:val="0"/>
          <w:i w:val="0"/>
          <w:iCs w:val="0"/>
          <w:caps w:val="0"/>
          <w:color w:val="auto"/>
          <w:spacing w:val="0"/>
          <w:sz w:val="24"/>
          <w:szCs w:val="24"/>
          <w:shd w:val="clear" w:color="auto" w:fill="FFFFFF"/>
          <w:lang w:val="en-US" w:eastAsia="zh-CN"/>
        </w:rPr>
        <w:t>1.3</w:t>
      </w:r>
      <w:r>
        <w:rPr>
          <w:rFonts w:hint="eastAsia" w:ascii="宋体" w:hAnsi="宋体" w:eastAsia="宋体" w:cs="宋体"/>
          <w:b w:val="0"/>
          <w:bCs w:val="0"/>
          <w:i w:val="0"/>
          <w:iCs w:val="0"/>
          <w:caps w:val="0"/>
          <w:color w:val="auto"/>
          <w:spacing w:val="0"/>
          <w:sz w:val="24"/>
          <w:szCs w:val="24"/>
          <w:shd w:val="clear" w:color="auto" w:fill="FFFFFF"/>
          <w:lang w:eastAsia="zh-CN"/>
        </w:rPr>
        <w:t>食宿安全：酒店消防、安防达标，餐饮严格执行食品安全 48 小时留样制度，每日提供菜单台账；出现食材变质、住宿环境不达标问题 2 小时内完成调换整改。</w:t>
      </w:r>
    </w:p>
    <w:p w14:paraId="053D4211">
      <w:pPr>
        <w:keepNext w:val="0"/>
        <w:keepLines w:val="0"/>
        <w:pageBreakBefore w:val="0"/>
        <w:widowControl w:val="0"/>
        <w:numPr>
          <w:ilvl w:val="0"/>
          <w:numId w:val="0"/>
        </w:numPr>
        <w:kinsoku/>
        <w:wordWrap/>
        <w:overflowPunct/>
        <w:topLinePunct w:val="0"/>
        <w:autoSpaceDE/>
        <w:autoSpaceDN/>
        <w:bidi w:val="0"/>
        <w:adjustRightInd/>
        <w:snapToGrid/>
        <w:spacing w:line="460" w:lineRule="exact"/>
        <w:ind w:leftChars="0" w:firstLine="480" w:firstLineChars="200"/>
        <w:textAlignment w:val="auto"/>
        <w:rPr>
          <w:rFonts w:hint="eastAsia" w:ascii="宋体" w:hAnsi="宋体" w:eastAsia="宋体" w:cs="宋体"/>
          <w:b w:val="0"/>
          <w:bCs w:val="0"/>
          <w:i w:val="0"/>
          <w:iCs w:val="0"/>
          <w:caps w:val="0"/>
          <w:color w:val="auto"/>
          <w:spacing w:val="0"/>
          <w:sz w:val="24"/>
          <w:szCs w:val="24"/>
          <w:shd w:val="clear" w:color="auto" w:fill="FFFFFF"/>
          <w:lang w:eastAsia="zh-CN"/>
        </w:rPr>
      </w:pPr>
      <w:r>
        <w:rPr>
          <w:rFonts w:hint="eastAsia" w:ascii="宋体" w:hAnsi="宋体" w:cs="宋体"/>
          <w:b w:val="0"/>
          <w:bCs w:val="0"/>
          <w:i w:val="0"/>
          <w:iCs w:val="0"/>
          <w:caps w:val="0"/>
          <w:color w:val="auto"/>
          <w:spacing w:val="0"/>
          <w:sz w:val="24"/>
          <w:szCs w:val="24"/>
          <w:shd w:val="clear" w:color="auto" w:fill="FFFFFF"/>
          <w:lang w:val="en-US" w:eastAsia="zh-CN"/>
        </w:rPr>
        <w:t>1.4</w:t>
      </w:r>
      <w:r>
        <w:rPr>
          <w:rFonts w:hint="eastAsia" w:ascii="宋体" w:hAnsi="宋体" w:eastAsia="宋体" w:cs="宋体"/>
          <w:b w:val="0"/>
          <w:bCs w:val="0"/>
          <w:i w:val="0"/>
          <w:iCs w:val="0"/>
          <w:caps w:val="0"/>
          <w:color w:val="auto"/>
          <w:spacing w:val="0"/>
          <w:sz w:val="24"/>
          <w:szCs w:val="24"/>
          <w:shd w:val="clear" w:color="auto" w:fill="FFFFFF"/>
          <w:lang w:eastAsia="zh-CN"/>
        </w:rPr>
        <w:t>保险保障：保险保额满足赛事出行风险需求，保单真实有效，出险后供应商全程协助对接保险公司完成理赔流程。</w:t>
      </w:r>
    </w:p>
    <w:p w14:paraId="62E68CF3">
      <w:pPr>
        <w:keepNext w:val="0"/>
        <w:keepLines w:val="0"/>
        <w:pageBreakBefore w:val="0"/>
        <w:widowControl w:val="0"/>
        <w:numPr>
          <w:ilvl w:val="0"/>
          <w:numId w:val="0"/>
        </w:numPr>
        <w:kinsoku/>
        <w:wordWrap/>
        <w:overflowPunct/>
        <w:topLinePunct w:val="0"/>
        <w:autoSpaceDE/>
        <w:autoSpaceDN/>
        <w:bidi w:val="0"/>
        <w:adjustRightInd/>
        <w:snapToGrid/>
        <w:spacing w:line="460" w:lineRule="exact"/>
        <w:ind w:leftChars="0" w:firstLine="480" w:firstLineChars="200"/>
        <w:textAlignment w:val="auto"/>
        <w:rPr>
          <w:rFonts w:hint="eastAsia" w:ascii="宋体" w:hAnsi="宋体" w:eastAsia="宋体" w:cs="宋体"/>
          <w:b w:val="0"/>
          <w:bCs w:val="0"/>
          <w:i w:val="0"/>
          <w:iCs w:val="0"/>
          <w:caps w:val="0"/>
          <w:color w:val="auto"/>
          <w:spacing w:val="0"/>
          <w:sz w:val="24"/>
          <w:szCs w:val="24"/>
          <w:shd w:val="clear" w:color="auto" w:fill="FFFFFF"/>
          <w:lang w:eastAsia="zh-CN"/>
        </w:rPr>
      </w:pPr>
      <w:r>
        <w:rPr>
          <w:rFonts w:hint="eastAsia" w:ascii="宋体" w:hAnsi="宋体" w:eastAsia="宋体" w:cs="宋体"/>
          <w:b w:val="0"/>
          <w:bCs w:val="0"/>
          <w:i w:val="0"/>
          <w:iCs w:val="0"/>
          <w:caps w:val="0"/>
          <w:color w:val="auto"/>
          <w:spacing w:val="0"/>
          <w:sz w:val="24"/>
          <w:szCs w:val="24"/>
          <w:shd w:val="clear" w:color="auto" w:fill="FFFFFF"/>
          <w:lang w:val="en-US" w:eastAsia="zh-CN"/>
        </w:rPr>
        <w:t>2.</w:t>
      </w:r>
      <w:r>
        <w:rPr>
          <w:rFonts w:hint="eastAsia" w:ascii="宋体" w:hAnsi="宋体" w:eastAsia="宋体" w:cs="宋体"/>
          <w:b w:val="0"/>
          <w:bCs w:val="0"/>
          <w:i w:val="0"/>
          <w:iCs w:val="0"/>
          <w:caps w:val="0"/>
          <w:color w:val="auto"/>
          <w:spacing w:val="0"/>
          <w:sz w:val="24"/>
          <w:szCs w:val="24"/>
          <w:shd w:val="clear" w:color="auto" w:fill="FFFFFF"/>
          <w:lang w:eastAsia="zh-CN"/>
        </w:rPr>
        <w:t>人员管理要求</w:t>
      </w:r>
    </w:p>
    <w:p w14:paraId="65C83406">
      <w:pPr>
        <w:keepNext w:val="0"/>
        <w:keepLines w:val="0"/>
        <w:pageBreakBefore w:val="0"/>
        <w:widowControl w:val="0"/>
        <w:numPr>
          <w:ilvl w:val="0"/>
          <w:numId w:val="0"/>
        </w:numPr>
        <w:kinsoku/>
        <w:wordWrap/>
        <w:overflowPunct/>
        <w:topLinePunct w:val="0"/>
        <w:autoSpaceDE/>
        <w:autoSpaceDN/>
        <w:bidi w:val="0"/>
        <w:adjustRightInd/>
        <w:snapToGrid/>
        <w:spacing w:line="460" w:lineRule="exact"/>
        <w:ind w:leftChars="0" w:firstLine="480" w:firstLineChars="200"/>
        <w:textAlignment w:val="auto"/>
        <w:rPr>
          <w:rFonts w:hint="eastAsia" w:ascii="宋体" w:hAnsi="宋体" w:eastAsia="宋体" w:cs="宋体"/>
          <w:b w:val="0"/>
          <w:bCs w:val="0"/>
          <w:i w:val="0"/>
          <w:iCs w:val="0"/>
          <w:caps w:val="0"/>
          <w:color w:val="auto"/>
          <w:spacing w:val="0"/>
          <w:sz w:val="24"/>
          <w:szCs w:val="24"/>
          <w:shd w:val="clear" w:color="auto" w:fill="FFFFFF"/>
          <w:lang w:eastAsia="zh-CN"/>
        </w:rPr>
      </w:pPr>
      <w:r>
        <w:rPr>
          <w:rFonts w:hint="eastAsia" w:ascii="宋体" w:hAnsi="宋体" w:eastAsia="宋体" w:cs="宋体"/>
          <w:b w:val="0"/>
          <w:bCs w:val="0"/>
          <w:i w:val="0"/>
          <w:iCs w:val="0"/>
          <w:caps w:val="0"/>
          <w:color w:val="auto"/>
          <w:spacing w:val="0"/>
          <w:sz w:val="24"/>
          <w:szCs w:val="24"/>
          <w:shd w:val="clear" w:color="auto" w:fill="FFFFFF"/>
          <w:lang w:val="en-US" w:eastAsia="zh-CN"/>
        </w:rPr>
        <w:t xml:space="preserve">供应商配备专属项目总负责人 1 名、后勤对接专员 </w:t>
      </w:r>
      <w:r>
        <w:rPr>
          <w:rFonts w:hint="eastAsia" w:ascii="宋体" w:hAnsi="宋体" w:cs="宋体"/>
          <w:b w:val="0"/>
          <w:bCs w:val="0"/>
          <w:i w:val="0"/>
          <w:iCs w:val="0"/>
          <w:caps w:val="0"/>
          <w:color w:val="auto"/>
          <w:spacing w:val="0"/>
          <w:sz w:val="24"/>
          <w:szCs w:val="24"/>
          <w:shd w:val="clear" w:color="auto" w:fill="FFFFFF"/>
          <w:lang w:val="en-US" w:eastAsia="zh-CN"/>
        </w:rPr>
        <w:t>8</w:t>
      </w:r>
      <w:r>
        <w:rPr>
          <w:rFonts w:hint="eastAsia" w:ascii="宋体" w:hAnsi="宋体" w:eastAsia="宋体" w:cs="宋体"/>
          <w:b w:val="0"/>
          <w:bCs w:val="0"/>
          <w:i w:val="0"/>
          <w:iCs w:val="0"/>
          <w:caps w:val="0"/>
          <w:color w:val="auto"/>
          <w:spacing w:val="0"/>
          <w:sz w:val="24"/>
          <w:szCs w:val="24"/>
          <w:shd w:val="clear" w:color="auto" w:fill="FFFFFF"/>
          <w:lang w:val="en-US" w:eastAsia="zh-CN"/>
        </w:rPr>
        <w:t xml:space="preserve"> 名，全程驻场服务：赛前集训阶段驻集训基地、榆林赛事期间全程跟随保障，负责人员信息统计、物资分发、交通调度、食宿协调、突发问题处置，建立每日工作台账，每日报送服务进度。</w:t>
      </w:r>
    </w:p>
    <w:p w14:paraId="59A7255F">
      <w:pPr>
        <w:keepNext w:val="0"/>
        <w:keepLines w:val="0"/>
        <w:pageBreakBefore w:val="0"/>
        <w:widowControl w:val="0"/>
        <w:numPr>
          <w:ilvl w:val="0"/>
          <w:numId w:val="0"/>
        </w:numPr>
        <w:kinsoku/>
        <w:wordWrap/>
        <w:overflowPunct/>
        <w:topLinePunct w:val="0"/>
        <w:autoSpaceDE/>
        <w:autoSpaceDN/>
        <w:bidi w:val="0"/>
        <w:adjustRightInd/>
        <w:snapToGrid/>
        <w:spacing w:line="460" w:lineRule="exact"/>
        <w:ind w:leftChars="0" w:firstLine="480" w:firstLineChars="200"/>
        <w:textAlignment w:val="auto"/>
        <w:rPr>
          <w:rFonts w:hint="eastAsia" w:ascii="宋体" w:hAnsi="宋体" w:eastAsia="宋体" w:cs="宋体"/>
          <w:b w:val="0"/>
          <w:bCs w:val="0"/>
          <w:i w:val="0"/>
          <w:iCs w:val="0"/>
          <w:caps w:val="0"/>
          <w:color w:val="auto"/>
          <w:spacing w:val="0"/>
          <w:sz w:val="24"/>
          <w:szCs w:val="24"/>
          <w:shd w:val="clear" w:color="auto" w:fill="FFFFFF"/>
          <w:lang w:eastAsia="zh-CN"/>
        </w:rPr>
      </w:pPr>
      <w:r>
        <w:rPr>
          <w:rFonts w:hint="eastAsia" w:ascii="宋体" w:hAnsi="宋体" w:eastAsia="宋体" w:cs="宋体"/>
          <w:b w:val="0"/>
          <w:bCs w:val="0"/>
          <w:i w:val="0"/>
          <w:iCs w:val="0"/>
          <w:caps w:val="0"/>
          <w:color w:val="auto"/>
          <w:spacing w:val="0"/>
          <w:sz w:val="24"/>
          <w:szCs w:val="24"/>
          <w:shd w:val="clear" w:color="auto" w:fill="FFFFFF"/>
          <w:lang w:val="en-US" w:eastAsia="zh-CN"/>
        </w:rPr>
        <w:t>3.</w:t>
      </w:r>
      <w:r>
        <w:rPr>
          <w:rFonts w:hint="eastAsia" w:ascii="宋体" w:hAnsi="宋体" w:eastAsia="宋体" w:cs="宋体"/>
          <w:b w:val="0"/>
          <w:bCs w:val="0"/>
          <w:i w:val="0"/>
          <w:iCs w:val="0"/>
          <w:caps w:val="0"/>
          <w:color w:val="auto"/>
          <w:spacing w:val="0"/>
          <w:sz w:val="24"/>
          <w:szCs w:val="24"/>
          <w:shd w:val="clear" w:color="auto" w:fill="FFFFFF"/>
          <w:lang w:eastAsia="zh-CN"/>
        </w:rPr>
        <w:t>费用结算要求</w:t>
      </w:r>
    </w:p>
    <w:p w14:paraId="080F544D">
      <w:pPr>
        <w:keepNext w:val="0"/>
        <w:keepLines w:val="0"/>
        <w:pageBreakBefore w:val="0"/>
        <w:widowControl w:val="0"/>
        <w:numPr>
          <w:ilvl w:val="0"/>
          <w:numId w:val="0"/>
        </w:numPr>
        <w:kinsoku/>
        <w:wordWrap/>
        <w:overflowPunct/>
        <w:topLinePunct w:val="0"/>
        <w:autoSpaceDE/>
        <w:autoSpaceDN/>
        <w:bidi w:val="0"/>
        <w:adjustRightInd/>
        <w:snapToGrid/>
        <w:spacing w:line="460" w:lineRule="exact"/>
        <w:ind w:leftChars="0" w:firstLine="480" w:firstLineChars="200"/>
        <w:textAlignment w:val="auto"/>
        <w:rPr>
          <w:rFonts w:hint="eastAsia" w:ascii="宋体" w:hAnsi="宋体" w:eastAsia="宋体" w:cs="宋体"/>
          <w:b w:val="0"/>
          <w:bCs w:val="0"/>
          <w:i w:val="0"/>
          <w:iCs w:val="0"/>
          <w:caps w:val="0"/>
          <w:color w:val="auto"/>
          <w:spacing w:val="0"/>
          <w:sz w:val="24"/>
          <w:szCs w:val="24"/>
          <w:shd w:val="clear" w:color="auto" w:fill="FFFFFF"/>
          <w:lang w:eastAsia="zh-CN"/>
        </w:rPr>
      </w:pPr>
      <w:r>
        <w:rPr>
          <w:rFonts w:hint="eastAsia" w:ascii="宋体" w:hAnsi="宋体" w:cs="宋体"/>
          <w:b w:val="0"/>
          <w:bCs w:val="0"/>
          <w:i w:val="0"/>
          <w:iCs w:val="0"/>
          <w:caps w:val="0"/>
          <w:color w:val="auto"/>
          <w:spacing w:val="0"/>
          <w:sz w:val="24"/>
          <w:szCs w:val="24"/>
          <w:shd w:val="clear" w:color="auto" w:fill="FFFFFF"/>
          <w:lang w:val="en-US" w:eastAsia="zh-CN"/>
        </w:rPr>
        <w:t>3.1</w:t>
      </w:r>
      <w:r>
        <w:rPr>
          <w:rFonts w:hint="eastAsia" w:ascii="宋体" w:hAnsi="宋体" w:eastAsia="宋体" w:cs="宋体"/>
          <w:b w:val="0"/>
          <w:bCs w:val="0"/>
          <w:i w:val="0"/>
          <w:iCs w:val="0"/>
          <w:caps w:val="0"/>
          <w:color w:val="auto"/>
          <w:spacing w:val="0"/>
          <w:sz w:val="24"/>
          <w:szCs w:val="24"/>
          <w:shd w:val="clear" w:color="auto" w:fill="FFFFFF"/>
          <w:lang w:eastAsia="zh-CN"/>
        </w:rPr>
        <w:t>本项目为总价包干服务，供应商报价包含耗材采购、运输、票务、车辆燃油司机、住宿餐饮、保险服务费、裁判配套、人工管理、税费、应急备用物资等所有费用，采购人无需额外支付其他款项。</w:t>
      </w:r>
    </w:p>
    <w:p w14:paraId="6B4136DC">
      <w:pPr>
        <w:keepNext w:val="0"/>
        <w:keepLines w:val="0"/>
        <w:pageBreakBefore w:val="0"/>
        <w:widowControl w:val="0"/>
        <w:numPr>
          <w:ilvl w:val="0"/>
          <w:numId w:val="0"/>
        </w:numPr>
        <w:kinsoku/>
        <w:wordWrap/>
        <w:overflowPunct/>
        <w:topLinePunct w:val="0"/>
        <w:autoSpaceDE/>
        <w:autoSpaceDN/>
        <w:bidi w:val="0"/>
        <w:adjustRightInd/>
        <w:snapToGrid/>
        <w:spacing w:line="460" w:lineRule="exact"/>
        <w:ind w:leftChars="0" w:firstLine="480" w:firstLineChars="200"/>
        <w:textAlignment w:val="auto"/>
        <w:rPr>
          <w:rFonts w:hint="eastAsia" w:ascii="宋体" w:hAnsi="宋体" w:eastAsia="宋体" w:cs="宋体"/>
          <w:b w:val="0"/>
          <w:bCs w:val="0"/>
          <w:i w:val="0"/>
          <w:iCs w:val="0"/>
          <w:caps w:val="0"/>
          <w:color w:val="auto"/>
          <w:spacing w:val="0"/>
          <w:sz w:val="24"/>
          <w:szCs w:val="24"/>
          <w:shd w:val="clear" w:color="auto" w:fill="FFFFFF"/>
          <w:lang w:eastAsia="zh-CN"/>
        </w:rPr>
      </w:pPr>
      <w:r>
        <w:rPr>
          <w:rFonts w:hint="eastAsia" w:ascii="宋体" w:hAnsi="宋体" w:cs="宋体"/>
          <w:b w:val="0"/>
          <w:bCs w:val="0"/>
          <w:i w:val="0"/>
          <w:iCs w:val="0"/>
          <w:caps w:val="0"/>
          <w:color w:val="auto"/>
          <w:spacing w:val="0"/>
          <w:sz w:val="24"/>
          <w:szCs w:val="24"/>
          <w:shd w:val="clear" w:color="auto" w:fill="FFFFFF"/>
          <w:lang w:val="en-US" w:eastAsia="zh-CN"/>
        </w:rPr>
        <w:t>3.2</w:t>
      </w:r>
      <w:r>
        <w:rPr>
          <w:rFonts w:hint="eastAsia" w:ascii="宋体" w:hAnsi="宋体" w:eastAsia="宋体" w:cs="宋体"/>
          <w:b w:val="0"/>
          <w:bCs w:val="0"/>
          <w:i w:val="0"/>
          <w:iCs w:val="0"/>
          <w:caps w:val="0"/>
          <w:color w:val="auto"/>
          <w:spacing w:val="0"/>
          <w:sz w:val="24"/>
          <w:szCs w:val="24"/>
          <w:shd w:val="clear" w:color="auto" w:fill="FFFFFF"/>
          <w:lang w:eastAsia="zh-CN"/>
        </w:rPr>
        <w:t>供应商需按采购分项建立清晰费用台账，完整留存采购票据、出行凭证、住宿餐饮单据、保险保单等，验收时统一提交归档。</w:t>
      </w:r>
    </w:p>
    <w:p w14:paraId="466B60F4">
      <w:pPr>
        <w:keepNext w:val="0"/>
        <w:keepLines w:val="0"/>
        <w:pageBreakBefore w:val="0"/>
        <w:widowControl w:val="0"/>
        <w:numPr>
          <w:ilvl w:val="0"/>
          <w:numId w:val="0"/>
        </w:numPr>
        <w:kinsoku/>
        <w:wordWrap/>
        <w:overflowPunct/>
        <w:topLinePunct w:val="0"/>
        <w:autoSpaceDE/>
        <w:autoSpaceDN/>
        <w:bidi w:val="0"/>
        <w:adjustRightInd/>
        <w:snapToGrid/>
        <w:spacing w:line="460" w:lineRule="exact"/>
        <w:ind w:leftChars="0" w:firstLine="480" w:firstLineChars="200"/>
        <w:textAlignment w:val="auto"/>
        <w:rPr>
          <w:rFonts w:hint="eastAsia" w:ascii="宋体" w:hAnsi="宋体" w:eastAsia="宋体" w:cs="宋体"/>
          <w:b w:val="0"/>
          <w:bCs w:val="0"/>
          <w:i w:val="0"/>
          <w:iCs w:val="0"/>
          <w:caps w:val="0"/>
          <w:color w:val="auto"/>
          <w:spacing w:val="0"/>
          <w:sz w:val="24"/>
          <w:szCs w:val="24"/>
          <w:shd w:val="clear" w:color="auto" w:fill="FFFFFF"/>
          <w:lang w:eastAsia="zh-CN"/>
        </w:rPr>
      </w:pPr>
      <w:r>
        <w:rPr>
          <w:rFonts w:hint="eastAsia" w:ascii="宋体" w:hAnsi="宋体" w:eastAsia="宋体" w:cs="宋体"/>
          <w:b w:val="0"/>
          <w:bCs w:val="0"/>
          <w:i w:val="0"/>
          <w:iCs w:val="0"/>
          <w:caps w:val="0"/>
          <w:color w:val="auto"/>
          <w:spacing w:val="0"/>
          <w:sz w:val="24"/>
          <w:szCs w:val="24"/>
          <w:shd w:val="clear" w:color="auto" w:fill="FFFFFF"/>
          <w:lang w:val="en-US" w:eastAsia="zh-CN"/>
        </w:rPr>
        <w:t>4.</w:t>
      </w:r>
      <w:r>
        <w:rPr>
          <w:rFonts w:hint="eastAsia" w:ascii="宋体" w:hAnsi="宋体" w:eastAsia="宋体" w:cs="宋体"/>
          <w:b w:val="0"/>
          <w:bCs w:val="0"/>
          <w:i w:val="0"/>
          <w:iCs w:val="0"/>
          <w:caps w:val="0"/>
          <w:color w:val="auto"/>
          <w:spacing w:val="0"/>
          <w:sz w:val="24"/>
          <w:szCs w:val="24"/>
          <w:shd w:val="clear" w:color="auto" w:fill="FFFFFF"/>
          <w:lang w:eastAsia="zh-CN"/>
        </w:rPr>
        <w:t>应急保障要求</w:t>
      </w:r>
    </w:p>
    <w:p w14:paraId="22C14215">
      <w:pPr>
        <w:keepNext w:val="0"/>
        <w:keepLines w:val="0"/>
        <w:pageBreakBefore w:val="0"/>
        <w:widowControl w:val="0"/>
        <w:numPr>
          <w:ilvl w:val="0"/>
          <w:numId w:val="0"/>
        </w:numPr>
        <w:kinsoku/>
        <w:wordWrap/>
        <w:overflowPunct/>
        <w:topLinePunct w:val="0"/>
        <w:autoSpaceDE/>
        <w:autoSpaceDN/>
        <w:bidi w:val="0"/>
        <w:adjustRightInd/>
        <w:snapToGrid/>
        <w:spacing w:line="460" w:lineRule="exact"/>
        <w:ind w:leftChars="0" w:firstLine="480" w:firstLineChars="200"/>
        <w:textAlignment w:val="auto"/>
        <w:rPr>
          <w:rFonts w:hint="eastAsia" w:ascii="宋体" w:hAnsi="宋体" w:eastAsia="宋体" w:cs="宋体"/>
          <w:b w:val="0"/>
          <w:bCs w:val="0"/>
          <w:i w:val="0"/>
          <w:iCs w:val="0"/>
          <w:caps w:val="0"/>
          <w:color w:val="auto"/>
          <w:spacing w:val="0"/>
          <w:sz w:val="24"/>
          <w:szCs w:val="24"/>
          <w:shd w:val="clear" w:color="auto" w:fill="FFFFFF"/>
          <w:lang w:eastAsia="zh-CN"/>
        </w:rPr>
      </w:pPr>
      <w:r>
        <w:rPr>
          <w:rFonts w:hint="eastAsia" w:ascii="宋体" w:hAnsi="宋体" w:eastAsia="宋体" w:cs="宋体"/>
          <w:b w:val="0"/>
          <w:bCs w:val="0"/>
          <w:i w:val="0"/>
          <w:iCs w:val="0"/>
          <w:caps w:val="0"/>
          <w:color w:val="auto"/>
          <w:spacing w:val="0"/>
          <w:sz w:val="24"/>
          <w:szCs w:val="24"/>
          <w:shd w:val="clear" w:color="auto" w:fill="FFFFFF"/>
          <w:lang w:val="en-US" w:eastAsia="zh-CN"/>
        </w:rPr>
        <w:t>供应商制定专项应急方案，覆盖物资短缺、航班延误、车辆故障、食品安全、人员伤病、突发疾病等场景，配备应急备用耗材、备用车辆、应急药品，出现突发事件 15 分钟内响应处置，同步向采购人现场负责人报备。</w:t>
      </w:r>
    </w:p>
    <w:p w14:paraId="74D982DD">
      <w:pPr>
        <w:keepNext w:val="0"/>
        <w:keepLines w:val="0"/>
        <w:pageBreakBefore w:val="0"/>
        <w:widowControl w:val="0"/>
        <w:numPr>
          <w:ilvl w:val="0"/>
          <w:numId w:val="0"/>
        </w:numPr>
        <w:kinsoku/>
        <w:wordWrap/>
        <w:overflowPunct/>
        <w:topLinePunct w:val="0"/>
        <w:autoSpaceDE/>
        <w:autoSpaceDN/>
        <w:bidi w:val="0"/>
        <w:adjustRightInd/>
        <w:snapToGrid/>
        <w:spacing w:line="460" w:lineRule="exact"/>
        <w:ind w:leftChars="0" w:firstLine="480" w:firstLineChars="200"/>
        <w:textAlignment w:val="auto"/>
        <w:rPr>
          <w:rFonts w:hint="eastAsia" w:ascii="宋体" w:hAnsi="宋体" w:eastAsia="宋体" w:cs="宋体"/>
          <w:b w:val="0"/>
          <w:bCs w:val="0"/>
          <w:i w:val="0"/>
          <w:iCs w:val="0"/>
          <w:caps w:val="0"/>
          <w:color w:val="auto"/>
          <w:spacing w:val="0"/>
          <w:sz w:val="24"/>
          <w:szCs w:val="24"/>
          <w:shd w:val="clear" w:color="auto" w:fill="FFFFFF"/>
          <w:lang w:eastAsia="zh-CN"/>
        </w:rPr>
      </w:pPr>
      <w:r>
        <w:rPr>
          <w:rFonts w:hint="eastAsia" w:ascii="宋体" w:hAnsi="宋体" w:eastAsia="宋体" w:cs="宋体"/>
          <w:b w:val="0"/>
          <w:bCs w:val="0"/>
          <w:i w:val="0"/>
          <w:iCs w:val="0"/>
          <w:caps w:val="0"/>
          <w:color w:val="auto"/>
          <w:spacing w:val="0"/>
          <w:sz w:val="24"/>
          <w:szCs w:val="24"/>
          <w:shd w:val="clear" w:color="auto" w:fill="FFFFFF"/>
          <w:lang w:val="en-US" w:eastAsia="zh-CN"/>
        </w:rPr>
        <w:t>5.</w:t>
      </w:r>
      <w:r>
        <w:rPr>
          <w:rFonts w:hint="eastAsia" w:ascii="宋体" w:hAnsi="宋体" w:eastAsia="宋体" w:cs="宋体"/>
          <w:b w:val="0"/>
          <w:bCs w:val="0"/>
          <w:i w:val="0"/>
          <w:iCs w:val="0"/>
          <w:caps w:val="0"/>
          <w:color w:val="auto"/>
          <w:spacing w:val="0"/>
          <w:sz w:val="24"/>
          <w:szCs w:val="24"/>
          <w:shd w:val="clear" w:color="auto" w:fill="FFFFFF"/>
          <w:lang w:eastAsia="zh-CN"/>
        </w:rPr>
        <w:t>其他要求</w:t>
      </w:r>
    </w:p>
    <w:p w14:paraId="4F2C321D">
      <w:pPr>
        <w:keepNext w:val="0"/>
        <w:keepLines w:val="0"/>
        <w:pageBreakBefore w:val="0"/>
        <w:widowControl w:val="0"/>
        <w:numPr>
          <w:ilvl w:val="0"/>
          <w:numId w:val="0"/>
        </w:numPr>
        <w:kinsoku/>
        <w:wordWrap/>
        <w:overflowPunct/>
        <w:topLinePunct w:val="0"/>
        <w:autoSpaceDE/>
        <w:autoSpaceDN/>
        <w:bidi w:val="0"/>
        <w:adjustRightInd/>
        <w:snapToGrid/>
        <w:spacing w:line="460" w:lineRule="exact"/>
        <w:ind w:leftChars="0" w:firstLine="480" w:firstLineChars="200"/>
        <w:textAlignment w:val="auto"/>
        <w:rPr>
          <w:rFonts w:hint="eastAsia" w:ascii="宋体" w:hAnsi="宋体" w:eastAsia="宋体" w:cs="宋体"/>
          <w:b w:val="0"/>
          <w:bCs w:val="0"/>
          <w:i w:val="0"/>
          <w:iCs w:val="0"/>
          <w:caps w:val="0"/>
          <w:color w:val="auto"/>
          <w:spacing w:val="0"/>
          <w:sz w:val="24"/>
          <w:szCs w:val="24"/>
          <w:shd w:val="clear" w:color="auto" w:fill="FFFFFF"/>
          <w:lang w:eastAsia="zh-CN"/>
        </w:rPr>
      </w:pPr>
      <w:r>
        <w:rPr>
          <w:rFonts w:hint="eastAsia" w:ascii="宋体" w:hAnsi="宋体" w:cs="宋体"/>
          <w:b w:val="0"/>
          <w:bCs w:val="0"/>
          <w:i w:val="0"/>
          <w:iCs w:val="0"/>
          <w:caps w:val="0"/>
          <w:color w:val="auto"/>
          <w:spacing w:val="0"/>
          <w:sz w:val="24"/>
          <w:szCs w:val="24"/>
          <w:shd w:val="clear" w:color="auto" w:fill="FFFFFF"/>
          <w:lang w:val="en-US" w:eastAsia="zh-CN"/>
        </w:rPr>
        <w:t>5.1</w:t>
      </w:r>
      <w:r>
        <w:rPr>
          <w:rFonts w:hint="eastAsia" w:ascii="宋体" w:hAnsi="宋体" w:eastAsia="宋体" w:cs="宋体"/>
          <w:b w:val="0"/>
          <w:bCs w:val="0"/>
          <w:i w:val="0"/>
          <w:iCs w:val="0"/>
          <w:caps w:val="0"/>
          <w:color w:val="auto"/>
          <w:spacing w:val="0"/>
          <w:sz w:val="24"/>
          <w:szCs w:val="24"/>
          <w:shd w:val="clear" w:color="auto" w:fill="FFFFFF"/>
          <w:lang w:eastAsia="zh-CN"/>
        </w:rPr>
        <w:t>供应商须严格按照采购人提供的人员数量、出行时间、住宿用餐天数、服务标准执行，未经采购人书面同意不得擅自降低服务标准、更换物资规格、缩减服务内容。</w:t>
      </w:r>
    </w:p>
    <w:p w14:paraId="2DA8668E">
      <w:pPr>
        <w:keepNext w:val="0"/>
        <w:keepLines w:val="0"/>
        <w:pageBreakBefore w:val="0"/>
        <w:widowControl w:val="0"/>
        <w:numPr>
          <w:ilvl w:val="0"/>
          <w:numId w:val="0"/>
        </w:numPr>
        <w:kinsoku/>
        <w:wordWrap/>
        <w:overflowPunct/>
        <w:topLinePunct w:val="0"/>
        <w:autoSpaceDE/>
        <w:autoSpaceDN/>
        <w:bidi w:val="0"/>
        <w:adjustRightInd/>
        <w:snapToGrid/>
        <w:spacing w:line="460" w:lineRule="exact"/>
        <w:ind w:leftChars="0" w:firstLine="480" w:firstLineChars="200"/>
        <w:textAlignment w:val="auto"/>
        <w:rPr>
          <w:rFonts w:hint="eastAsia" w:ascii="宋体" w:hAnsi="宋体" w:eastAsia="宋体" w:cs="宋体"/>
          <w:b w:val="0"/>
          <w:bCs w:val="0"/>
          <w:i w:val="0"/>
          <w:iCs w:val="0"/>
          <w:caps w:val="0"/>
          <w:color w:val="auto"/>
          <w:spacing w:val="0"/>
          <w:sz w:val="24"/>
          <w:szCs w:val="24"/>
          <w:shd w:val="clear" w:color="auto" w:fill="FFFFFF"/>
          <w:lang w:eastAsia="zh-CN"/>
        </w:rPr>
      </w:pPr>
      <w:r>
        <w:rPr>
          <w:rFonts w:hint="eastAsia" w:ascii="宋体" w:hAnsi="宋体" w:cs="宋体"/>
          <w:b w:val="0"/>
          <w:bCs w:val="0"/>
          <w:i w:val="0"/>
          <w:iCs w:val="0"/>
          <w:caps w:val="0"/>
          <w:color w:val="auto"/>
          <w:spacing w:val="0"/>
          <w:sz w:val="24"/>
          <w:szCs w:val="24"/>
          <w:shd w:val="clear" w:color="auto" w:fill="FFFFFF"/>
          <w:lang w:val="en-US" w:eastAsia="zh-CN"/>
        </w:rPr>
        <w:t>5.2</w:t>
      </w:r>
      <w:r>
        <w:rPr>
          <w:rFonts w:hint="eastAsia" w:ascii="宋体" w:hAnsi="宋体" w:eastAsia="宋体" w:cs="宋体"/>
          <w:b w:val="0"/>
          <w:bCs w:val="0"/>
          <w:i w:val="0"/>
          <w:iCs w:val="0"/>
          <w:caps w:val="0"/>
          <w:color w:val="auto"/>
          <w:spacing w:val="0"/>
          <w:sz w:val="24"/>
          <w:szCs w:val="24"/>
          <w:shd w:val="clear" w:color="auto" w:fill="FFFFFF"/>
          <w:lang w:eastAsia="zh-CN"/>
        </w:rPr>
        <w:t>服务全过程妥善保管参赛选手、裁判、工作人员个人信息，严禁泄露人员身份、出行、保险等隐私资料，承担信息保密责任。</w:t>
      </w:r>
    </w:p>
    <w:p w14:paraId="1CA4D943">
      <w:pPr>
        <w:keepNext w:val="0"/>
        <w:keepLines w:val="0"/>
        <w:pageBreakBefore w:val="0"/>
        <w:widowControl w:val="0"/>
        <w:numPr>
          <w:ilvl w:val="0"/>
          <w:numId w:val="0"/>
        </w:numPr>
        <w:kinsoku/>
        <w:wordWrap/>
        <w:overflowPunct/>
        <w:topLinePunct w:val="0"/>
        <w:autoSpaceDE/>
        <w:autoSpaceDN/>
        <w:bidi w:val="0"/>
        <w:adjustRightInd/>
        <w:snapToGrid/>
        <w:spacing w:line="460" w:lineRule="exact"/>
        <w:ind w:leftChars="0" w:firstLine="480" w:firstLineChars="200"/>
        <w:textAlignment w:val="auto"/>
        <w:rPr>
          <w:rFonts w:hint="eastAsia" w:ascii="宋体" w:hAnsi="宋体" w:eastAsia="宋体" w:cs="宋体"/>
          <w:b w:val="0"/>
          <w:bCs w:val="0"/>
          <w:i w:val="0"/>
          <w:iCs w:val="0"/>
          <w:caps w:val="0"/>
          <w:color w:val="auto"/>
          <w:spacing w:val="0"/>
          <w:sz w:val="24"/>
          <w:szCs w:val="24"/>
          <w:shd w:val="clear" w:color="auto" w:fill="FFFFFF"/>
          <w:lang w:eastAsia="zh-CN"/>
        </w:rPr>
      </w:pPr>
      <w:r>
        <w:rPr>
          <w:rFonts w:hint="eastAsia" w:ascii="宋体" w:hAnsi="宋体" w:cs="宋体"/>
          <w:b w:val="0"/>
          <w:bCs w:val="0"/>
          <w:i w:val="0"/>
          <w:iCs w:val="0"/>
          <w:caps w:val="0"/>
          <w:color w:val="auto"/>
          <w:spacing w:val="0"/>
          <w:sz w:val="24"/>
          <w:szCs w:val="24"/>
          <w:shd w:val="clear" w:color="auto" w:fill="FFFFFF"/>
          <w:lang w:val="en-US" w:eastAsia="zh-CN"/>
        </w:rPr>
        <w:t>5.3</w:t>
      </w:r>
      <w:r>
        <w:rPr>
          <w:rFonts w:hint="eastAsia" w:ascii="宋体" w:hAnsi="宋体" w:eastAsia="宋体" w:cs="宋体"/>
          <w:b w:val="0"/>
          <w:bCs w:val="0"/>
          <w:i w:val="0"/>
          <w:iCs w:val="0"/>
          <w:caps w:val="0"/>
          <w:color w:val="auto"/>
          <w:spacing w:val="0"/>
          <w:sz w:val="24"/>
          <w:szCs w:val="24"/>
          <w:shd w:val="clear" w:color="auto" w:fill="FFFFFF"/>
          <w:lang w:eastAsia="zh-CN"/>
        </w:rPr>
        <w:t>项目所有服务成果、耗材配套资料、后勤台账所有权归采购人，服务结束后完整移交全部纸质、电子档案。</w:t>
      </w:r>
    </w:p>
    <w:p w14:paraId="7D2655AA">
      <w:pPr>
        <w:keepNext w:val="0"/>
        <w:keepLines w:val="0"/>
        <w:pageBreakBefore w:val="0"/>
        <w:widowControl w:val="0"/>
        <w:numPr>
          <w:ilvl w:val="0"/>
          <w:numId w:val="0"/>
        </w:numPr>
        <w:kinsoku/>
        <w:wordWrap/>
        <w:overflowPunct/>
        <w:topLinePunct w:val="0"/>
        <w:autoSpaceDE/>
        <w:autoSpaceDN/>
        <w:bidi w:val="0"/>
        <w:adjustRightInd/>
        <w:snapToGrid/>
        <w:spacing w:line="460" w:lineRule="exact"/>
        <w:ind w:leftChars="0" w:firstLine="480" w:firstLineChars="200"/>
        <w:textAlignment w:val="auto"/>
        <w:rPr>
          <w:rFonts w:hint="eastAsia" w:ascii="宋体" w:hAnsi="宋体" w:eastAsia="宋体" w:cs="宋体"/>
          <w:b w:val="0"/>
          <w:bCs w:val="0"/>
          <w:i w:val="0"/>
          <w:iCs w:val="0"/>
          <w:caps w:val="0"/>
          <w:color w:val="auto"/>
          <w:spacing w:val="0"/>
          <w:sz w:val="24"/>
          <w:szCs w:val="24"/>
          <w:shd w:val="clear" w:color="auto" w:fill="FFFFFF"/>
          <w:lang w:eastAsia="zh-CN"/>
        </w:rPr>
      </w:pPr>
      <w:r>
        <w:rPr>
          <w:rFonts w:hint="eastAsia" w:ascii="宋体" w:hAnsi="宋体" w:cs="宋体"/>
          <w:b w:val="0"/>
          <w:bCs w:val="0"/>
          <w:i w:val="0"/>
          <w:iCs w:val="0"/>
          <w:caps w:val="0"/>
          <w:color w:val="auto"/>
          <w:spacing w:val="0"/>
          <w:sz w:val="24"/>
          <w:szCs w:val="24"/>
          <w:shd w:val="clear" w:color="auto" w:fill="FFFFFF"/>
          <w:lang w:val="en-US" w:eastAsia="zh-CN"/>
        </w:rPr>
        <w:t>四、</w:t>
      </w:r>
      <w:r>
        <w:rPr>
          <w:rFonts w:hint="eastAsia" w:ascii="宋体" w:hAnsi="宋体" w:eastAsia="宋体" w:cs="宋体"/>
          <w:b w:val="0"/>
          <w:bCs w:val="0"/>
          <w:i w:val="0"/>
          <w:iCs w:val="0"/>
          <w:caps w:val="0"/>
          <w:color w:val="auto"/>
          <w:spacing w:val="0"/>
          <w:sz w:val="24"/>
          <w:szCs w:val="24"/>
          <w:shd w:val="clear" w:color="auto" w:fill="FFFFFF"/>
          <w:lang w:eastAsia="zh-CN"/>
        </w:rPr>
        <w:t>商务要求：</w:t>
      </w:r>
    </w:p>
    <w:p w14:paraId="68615AA8">
      <w:pPr>
        <w:keepNext w:val="0"/>
        <w:keepLines w:val="0"/>
        <w:pageBreakBefore w:val="0"/>
        <w:widowControl w:val="0"/>
        <w:numPr>
          <w:ilvl w:val="0"/>
          <w:numId w:val="0"/>
        </w:numPr>
        <w:kinsoku/>
        <w:wordWrap/>
        <w:overflowPunct/>
        <w:topLinePunct w:val="0"/>
        <w:autoSpaceDE/>
        <w:autoSpaceDN/>
        <w:bidi w:val="0"/>
        <w:adjustRightInd/>
        <w:snapToGrid/>
        <w:spacing w:line="460" w:lineRule="exact"/>
        <w:ind w:leftChars="0" w:firstLine="480" w:firstLineChars="200"/>
        <w:textAlignment w:val="auto"/>
        <w:rPr>
          <w:rFonts w:hint="eastAsia" w:ascii="宋体" w:hAnsi="宋体" w:eastAsia="宋体" w:cs="宋体"/>
          <w:b w:val="0"/>
          <w:bCs w:val="0"/>
          <w:i w:val="0"/>
          <w:iCs w:val="0"/>
          <w:caps w:val="0"/>
          <w:color w:val="000000" w:themeColor="text1"/>
          <w:spacing w:val="0"/>
          <w:sz w:val="24"/>
          <w:szCs w:val="24"/>
          <w:shd w:val="clear" w:color="auto" w:fill="FFFFFF"/>
          <w:lang w:eastAsia="zh-CN"/>
          <w14:textFill>
            <w14:solidFill>
              <w14:schemeClr w14:val="tx1"/>
            </w14:solidFill>
          </w14:textFill>
        </w:rPr>
      </w:pPr>
      <w:r>
        <w:rPr>
          <w:rFonts w:hint="eastAsia" w:ascii="宋体" w:hAnsi="宋体" w:eastAsia="宋体" w:cs="宋体"/>
          <w:b w:val="0"/>
          <w:bCs w:val="0"/>
          <w:i w:val="0"/>
          <w:iCs w:val="0"/>
          <w:caps w:val="0"/>
          <w:color w:val="000000" w:themeColor="text1"/>
          <w:spacing w:val="0"/>
          <w:sz w:val="24"/>
          <w:szCs w:val="24"/>
          <w:shd w:val="clear" w:color="auto" w:fill="FFFFFF"/>
          <w:lang w:eastAsia="zh-CN"/>
          <w14:textFill>
            <w14:solidFill>
              <w14:schemeClr w14:val="tx1"/>
            </w14:solidFill>
          </w14:textFill>
        </w:rPr>
        <w:t>1</w:t>
      </w:r>
      <w:r>
        <w:rPr>
          <w:rFonts w:hint="eastAsia" w:ascii="宋体" w:hAnsi="宋体" w:eastAsia="宋体" w:cs="宋体"/>
          <w:b w:val="0"/>
          <w:bCs w:val="0"/>
          <w:i w:val="0"/>
          <w:iCs w:val="0"/>
          <w:caps w:val="0"/>
          <w:color w:val="000000" w:themeColor="text1"/>
          <w:spacing w:val="0"/>
          <w:sz w:val="24"/>
          <w:szCs w:val="24"/>
          <w:shd w:val="clear" w:color="auto" w:fill="FFFFFF"/>
          <w:lang w:val="en-US" w:eastAsia="zh-CN"/>
          <w14:textFill>
            <w14:solidFill>
              <w14:schemeClr w14:val="tx1"/>
            </w14:solidFill>
          </w14:textFill>
        </w:rPr>
        <w:t>.</w:t>
      </w:r>
      <w:r>
        <w:rPr>
          <w:rFonts w:hint="eastAsia" w:ascii="宋体" w:hAnsi="宋体" w:eastAsia="宋体" w:cs="宋体"/>
          <w:b w:val="0"/>
          <w:bCs w:val="0"/>
          <w:i w:val="0"/>
          <w:iCs w:val="0"/>
          <w:caps w:val="0"/>
          <w:color w:val="000000" w:themeColor="text1"/>
          <w:spacing w:val="0"/>
          <w:sz w:val="24"/>
          <w:szCs w:val="24"/>
          <w:shd w:val="clear" w:color="auto" w:fill="FFFFFF"/>
          <w:lang w:eastAsia="zh-CN"/>
          <w14:textFill>
            <w14:solidFill>
              <w14:schemeClr w14:val="tx1"/>
            </w14:solidFill>
          </w14:textFill>
        </w:rPr>
        <w:t>服务期：合同签订生效之日起直至大赛结束为止。</w:t>
      </w:r>
    </w:p>
    <w:p w14:paraId="08137CEE">
      <w:pPr>
        <w:keepNext w:val="0"/>
        <w:keepLines w:val="0"/>
        <w:pageBreakBefore w:val="0"/>
        <w:widowControl w:val="0"/>
        <w:numPr>
          <w:ilvl w:val="0"/>
          <w:numId w:val="0"/>
        </w:numPr>
        <w:kinsoku/>
        <w:wordWrap/>
        <w:overflowPunct/>
        <w:topLinePunct w:val="0"/>
        <w:autoSpaceDE/>
        <w:autoSpaceDN/>
        <w:bidi w:val="0"/>
        <w:adjustRightInd/>
        <w:snapToGrid/>
        <w:spacing w:line="460" w:lineRule="exact"/>
        <w:ind w:leftChars="0" w:firstLine="480" w:firstLineChars="200"/>
        <w:textAlignment w:val="auto"/>
        <w:rPr>
          <w:rFonts w:hint="eastAsia" w:ascii="宋体" w:hAnsi="宋体" w:eastAsia="宋体" w:cs="宋体"/>
          <w:b w:val="0"/>
          <w:bCs w:val="0"/>
          <w:i w:val="0"/>
          <w:iCs w:val="0"/>
          <w:caps w:val="0"/>
          <w:color w:val="auto"/>
          <w:spacing w:val="0"/>
          <w:sz w:val="24"/>
          <w:szCs w:val="24"/>
          <w:shd w:val="clear" w:color="auto" w:fill="FFFFFF"/>
          <w:lang w:eastAsia="zh-CN"/>
        </w:rPr>
      </w:pPr>
      <w:r>
        <w:rPr>
          <w:rFonts w:hint="eastAsia" w:ascii="宋体" w:hAnsi="宋体" w:eastAsia="宋体" w:cs="宋体"/>
          <w:b w:val="0"/>
          <w:bCs w:val="0"/>
          <w:i w:val="0"/>
          <w:iCs w:val="0"/>
          <w:caps w:val="0"/>
          <w:color w:val="auto"/>
          <w:spacing w:val="0"/>
          <w:sz w:val="24"/>
          <w:szCs w:val="24"/>
          <w:shd w:val="clear" w:color="auto" w:fill="FFFFFF"/>
          <w:lang w:eastAsia="zh-CN"/>
        </w:rPr>
        <w:t>2.服务地点：采购人指定地点。</w:t>
      </w:r>
    </w:p>
    <w:p w14:paraId="42836775">
      <w:pPr>
        <w:keepNext w:val="0"/>
        <w:keepLines w:val="0"/>
        <w:pageBreakBefore w:val="0"/>
        <w:widowControl w:val="0"/>
        <w:numPr>
          <w:ilvl w:val="0"/>
          <w:numId w:val="0"/>
        </w:numPr>
        <w:kinsoku/>
        <w:wordWrap/>
        <w:overflowPunct/>
        <w:topLinePunct w:val="0"/>
        <w:autoSpaceDE/>
        <w:autoSpaceDN/>
        <w:bidi w:val="0"/>
        <w:adjustRightInd/>
        <w:snapToGrid/>
        <w:spacing w:line="460" w:lineRule="exact"/>
        <w:ind w:leftChars="0" w:firstLine="480" w:firstLineChars="200"/>
        <w:textAlignment w:val="auto"/>
        <w:rPr>
          <w:rFonts w:hint="eastAsia" w:ascii="宋体" w:hAnsi="宋体" w:eastAsia="宋体" w:cs="宋体"/>
          <w:b w:val="0"/>
          <w:bCs w:val="0"/>
          <w:i w:val="0"/>
          <w:iCs w:val="0"/>
          <w:caps w:val="0"/>
          <w:color w:val="auto"/>
          <w:spacing w:val="0"/>
          <w:sz w:val="24"/>
          <w:szCs w:val="24"/>
          <w:shd w:val="clear" w:color="auto" w:fill="FFFFFF"/>
          <w:lang w:val="en-US" w:eastAsia="zh-CN"/>
        </w:rPr>
      </w:pPr>
      <w:r>
        <w:rPr>
          <w:rFonts w:hint="eastAsia" w:ascii="宋体" w:hAnsi="宋体" w:eastAsia="宋体" w:cs="宋体"/>
          <w:b w:val="0"/>
          <w:bCs w:val="0"/>
          <w:i w:val="0"/>
          <w:iCs w:val="0"/>
          <w:caps w:val="0"/>
          <w:color w:val="auto"/>
          <w:spacing w:val="0"/>
          <w:sz w:val="24"/>
          <w:szCs w:val="24"/>
          <w:shd w:val="clear" w:color="auto" w:fill="FFFFFF"/>
          <w:lang w:eastAsia="zh-CN"/>
        </w:rPr>
        <w:t>3</w:t>
      </w:r>
      <w:r>
        <w:rPr>
          <w:rFonts w:hint="eastAsia" w:ascii="宋体" w:hAnsi="宋体" w:eastAsia="宋体" w:cs="宋体"/>
          <w:b w:val="0"/>
          <w:bCs w:val="0"/>
          <w:i w:val="0"/>
          <w:iCs w:val="0"/>
          <w:caps w:val="0"/>
          <w:color w:val="auto"/>
          <w:spacing w:val="0"/>
          <w:sz w:val="24"/>
          <w:szCs w:val="24"/>
          <w:shd w:val="clear" w:color="auto" w:fill="FFFFFF"/>
          <w:lang w:val="en-US" w:eastAsia="zh-CN"/>
        </w:rPr>
        <w:t>.报价要求：</w:t>
      </w:r>
      <w:r>
        <w:rPr>
          <w:rFonts w:hint="eastAsia" w:ascii="宋体" w:hAnsi="宋体" w:eastAsia="宋体" w:cs="宋体"/>
          <w:b w:val="0"/>
          <w:bCs w:val="0"/>
          <w:i w:val="0"/>
          <w:iCs w:val="0"/>
          <w:caps w:val="0"/>
          <w:color w:val="auto"/>
          <w:spacing w:val="0"/>
          <w:sz w:val="24"/>
          <w:szCs w:val="24"/>
          <w:shd w:val="clear" w:color="auto" w:fill="FFFFFF"/>
          <w:lang w:eastAsia="zh-CN"/>
        </w:rPr>
        <w:t>本项目为总价包干采购项目，投标人报价须包含完成本招标文件全部采购内容所需的一切费用，涵盖赛前集训耗材采购、运输装卸、赛事交通票务、车辆租赁、燃油、司机劳务、酒店住宿、餐饮、人身意外伤害保险代办、裁判配套服务、项目管理、人工、耗材损耗、税费、应急物资、售后服务、档案整理等全部成本，采购人无需另行支付任何其他费用。</w:t>
      </w:r>
    </w:p>
    <w:p w14:paraId="153CF38B">
      <w:pPr>
        <w:keepNext w:val="0"/>
        <w:keepLines w:val="0"/>
        <w:pageBreakBefore w:val="0"/>
        <w:widowControl w:val="0"/>
        <w:numPr>
          <w:ilvl w:val="0"/>
          <w:numId w:val="0"/>
        </w:numPr>
        <w:kinsoku/>
        <w:wordWrap/>
        <w:overflowPunct/>
        <w:topLinePunct w:val="0"/>
        <w:autoSpaceDE/>
        <w:autoSpaceDN/>
        <w:bidi w:val="0"/>
        <w:adjustRightInd/>
        <w:snapToGrid/>
        <w:spacing w:line="460" w:lineRule="exact"/>
        <w:ind w:leftChars="0" w:firstLine="480" w:firstLineChars="200"/>
        <w:textAlignment w:val="auto"/>
        <w:rPr>
          <w:rFonts w:hint="eastAsia" w:ascii="宋体" w:hAnsi="宋体" w:eastAsia="宋体" w:cs="宋体"/>
          <w:b w:val="0"/>
          <w:bCs w:val="0"/>
          <w:i w:val="0"/>
          <w:iCs w:val="0"/>
          <w:caps w:val="0"/>
          <w:color w:val="000000" w:themeColor="text1"/>
          <w:spacing w:val="0"/>
          <w:sz w:val="24"/>
          <w:szCs w:val="24"/>
          <w:shd w:val="clear" w:color="auto" w:fill="FFFFFF"/>
          <w:lang w:eastAsia="zh-CN"/>
          <w14:textFill>
            <w14:solidFill>
              <w14:schemeClr w14:val="tx1"/>
            </w14:solidFill>
          </w14:textFill>
        </w:rPr>
      </w:pPr>
      <w:r>
        <w:rPr>
          <w:rFonts w:hint="eastAsia" w:ascii="宋体" w:hAnsi="宋体" w:eastAsia="宋体" w:cs="宋体"/>
          <w:b w:val="0"/>
          <w:bCs w:val="0"/>
          <w:i w:val="0"/>
          <w:iCs w:val="0"/>
          <w:caps w:val="0"/>
          <w:color w:val="000000" w:themeColor="text1"/>
          <w:spacing w:val="0"/>
          <w:sz w:val="24"/>
          <w:szCs w:val="24"/>
          <w:shd w:val="clear" w:color="auto" w:fill="FFFFFF"/>
          <w:lang w:val="en-US" w:eastAsia="zh-CN"/>
          <w14:textFill>
            <w14:solidFill>
              <w14:schemeClr w14:val="tx1"/>
            </w14:solidFill>
          </w14:textFill>
        </w:rPr>
        <w:t>4.</w:t>
      </w:r>
      <w:r>
        <w:rPr>
          <w:rFonts w:hint="eastAsia" w:ascii="宋体" w:hAnsi="宋体" w:eastAsia="宋体" w:cs="宋体"/>
          <w:b w:val="0"/>
          <w:bCs w:val="0"/>
          <w:i w:val="0"/>
          <w:iCs w:val="0"/>
          <w:caps w:val="0"/>
          <w:color w:val="000000" w:themeColor="text1"/>
          <w:spacing w:val="0"/>
          <w:sz w:val="24"/>
          <w:szCs w:val="24"/>
          <w:shd w:val="clear" w:color="auto" w:fill="FFFFFF"/>
          <w:lang w:eastAsia="zh-CN"/>
          <w14:textFill>
            <w14:solidFill>
              <w14:schemeClr w14:val="tx1"/>
            </w14:solidFill>
          </w14:textFill>
        </w:rPr>
        <w:t>付款方式：</w:t>
      </w:r>
      <w:r>
        <w:rPr>
          <w:rFonts w:hint="eastAsia" w:ascii="宋体" w:hAnsi="宋体" w:cs="宋体"/>
          <w:b w:val="0"/>
          <w:bCs w:val="0"/>
          <w:i w:val="0"/>
          <w:iCs w:val="0"/>
          <w:caps w:val="0"/>
          <w:color w:val="000000" w:themeColor="text1"/>
          <w:spacing w:val="0"/>
          <w:sz w:val="24"/>
          <w:szCs w:val="24"/>
          <w:shd w:val="clear" w:color="auto" w:fill="FFFFFF"/>
          <w:lang w:eastAsia="zh-CN"/>
          <w14:textFill>
            <w14:solidFill>
              <w14:schemeClr w14:val="tx1"/>
            </w14:solidFill>
          </w14:textFill>
        </w:rPr>
        <w:t>合同签订、集训耗材全部交付并验收合格后，支付合同总金额的50%；赴榆林赛事全部保障服务完成，现场服务资料、食宿交通保险票据全部移交并完成阶段性验收后，支付合同总金额的 40%；项目全部服务结束，全套档案资料整理归档、完成最终验收后 15 个工作日内付清剩余 10% 合同款项</w:t>
      </w:r>
      <w:r>
        <w:rPr>
          <w:rFonts w:hint="eastAsia" w:ascii="宋体" w:hAnsi="宋体" w:eastAsia="宋体" w:cs="宋体"/>
          <w:b w:val="0"/>
          <w:bCs w:val="0"/>
          <w:i w:val="0"/>
          <w:iCs w:val="0"/>
          <w:caps w:val="0"/>
          <w:color w:val="000000" w:themeColor="text1"/>
          <w:spacing w:val="0"/>
          <w:sz w:val="24"/>
          <w:szCs w:val="24"/>
          <w:shd w:val="clear" w:color="auto" w:fill="FFFFFF"/>
          <w:lang w:eastAsia="zh-CN"/>
          <w14:textFill>
            <w14:solidFill>
              <w14:schemeClr w14:val="tx1"/>
            </w14:solidFill>
          </w14:textFill>
        </w:rPr>
        <w:t>。</w:t>
      </w:r>
    </w:p>
    <w:p w14:paraId="324F38AE">
      <w:pPr>
        <w:keepNext w:val="0"/>
        <w:keepLines w:val="0"/>
        <w:pageBreakBefore w:val="0"/>
        <w:widowControl w:val="0"/>
        <w:numPr>
          <w:ilvl w:val="0"/>
          <w:numId w:val="0"/>
        </w:numPr>
        <w:kinsoku/>
        <w:wordWrap/>
        <w:overflowPunct/>
        <w:topLinePunct w:val="0"/>
        <w:autoSpaceDE/>
        <w:autoSpaceDN/>
        <w:bidi w:val="0"/>
        <w:adjustRightInd/>
        <w:snapToGrid/>
        <w:spacing w:line="460" w:lineRule="exact"/>
        <w:ind w:leftChars="0" w:firstLine="480" w:firstLineChars="200"/>
        <w:textAlignment w:val="auto"/>
        <w:rPr>
          <w:rFonts w:hint="eastAsia" w:ascii="宋体" w:hAnsi="宋体" w:eastAsia="宋体" w:cs="宋体"/>
          <w:b w:val="0"/>
          <w:bCs w:val="0"/>
          <w:i w:val="0"/>
          <w:iCs w:val="0"/>
          <w:caps w:val="0"/>
          <w:color w:val="auto"/>
          <w:spacing w:val="0"/>
          <w:sz w:val="24"/>
          <w:szCs w:val="24"/>
          <w:shd w:val="clear" w:color="auto" w:fill="FFFFFF"/>
          <w:lang w:eastAsia="zh-CN"/>
        </w:rPr>
      </w:pPr>
      <w:r>
        <w:rPr>
          <w:rFonts w:hint="eastAsia" w:ascii="宋体" w:hAnsi="宋体" w:eastAsia="宋体" w:cs="宋体"/>
          <w:b w:val="0"/>
          <w:bCs w:val="0"/>
          <w:i w:val="0"/>
          <w:iCs w:val="0"/>
          <w:caps w:val="0"/>
          <w:color w:val="auto"/>
          <w:spacing w:val="0"/>
          <w:sz w:val="24"/>
          <w:szCs w:val="24"/>
          <w:shd w:val="clear" w:color="auto" w:fill="FFFFFF"/>
          <w:lang w:val="en-US" w:eastAsia="zh-CN"/>
        </w:rPr>
        <w:t>5.</w:t>
      </w:r>
      <w:r>
        <w:rPr>
          <w:rFonts w:hint="eastAsia" w:ascii="宋体" w:hAnsi="宋体" w:eastAsia="宋体" w:cs="宋体"/>
          <w:b w:val="0"/>
          <w:bCs w:val="0"/>
          <w:i w:val="0"/>
          <w:iCs w:val="0"/>
          <w:caps w:val="0"/>
          <w:color w:val="auto"/>
          <w:spacing w:val="0"/>
          <w:sz w:val="24"/>
          <w:szCs w:val="24"/>
          <w:shd w:val="clear" w:color="auto" w:fill="FFFFFF"/>
          <w:lang w:eastAsia="zh-CN"/>
        </w:rPr>
        <w:t>验收标准与流程</w:t>
      </w:r>
    </w:p>
    <w:p w14:paraId="781CFA9D">
      <w:pPr>
        <w:keepNext w:val="0"/>
        <w:keepLines w:val="0"/>
        <w:pageBreakBefore w:val="0"/>
        <w:widowControl w:val="0"/>
        <w:numPr>
          <w:ilvl w:val="0"/>
          <w:numId w:val="0"/>
        </w:numPr>
        <w:kinsoku/>
        <w:wordWrap/>
        <w:overflowPunct/>
        <w:topLinePunct w:val="0"/>
        <w:autoSpaceDE/>
        <w:autoSpaceDN/>
        <w:bidi w:val="0"/>
        <w:adjustRightInd/>
        <w:snapToGrid/>
        <w:spacing w:line="460" w:lineRule="exact"/>
        <w:ind w:leftChars="0" w:firstLine="480" w:firstLineChars="200"/>
        <w:textAlignment w:val="auto"/>
        <w:rPr>
          <w:rFonts w:hint="eastAsia" w:ascii="宋体" w:hAnsi="宋体" w:eastAsia="宋体" w:cs="宋体"/>
          <w:b w:val="0"/>
          <w:bCs w:val="0"/>
          <w:i w:val="0"/>
          <w:iCs w:val="0"/>
          <w:caps w:val="0"/>
          <w:color w:val="auto"/>
          <w:spacing w:val="0"/>
          <w:sz w:val="24"/>
          <w:szCs w:val="24"/>
          <w:shd w:val="clear" w:color="auto" w:fill="FFFFFF"/>
          <w:lang w:eastAsia="zh-CN"/>
        </w:rPr>
      </w:pPr>
      <w:r>
        <w:rPr>
          <w:rFonts w:hint="eastAsia" w:ascii="宋体" w:hAnsi="宋体" w:eastAsia="宋体" w:cs="宋体"/>
          <w:b w:val="0"/>
          <w:bCs w:val="0"/>
          <w:i w:val="0"/>
          <w:iCs w:val="0"/>
          <w:caps w:val="0"/>
          <w:color w:val="auto"/>
          <w:spacing w:val="0"/>
          <w:sz w:val="24"/>
          <w:szCs w:val="24"/>
          <w:shd w:val="clear" w:color="auto" w:fill="FFFFFF"/>
          <w:lang w:val="en-US" w:eastAsia="zh-CN"/>
        </w:rPr>
        <w:t>5.1</w:t>
      </w:r>
      <w:r>
        <w:rPr>
          <w:rFonts w:hint="eastAsia" w:ascii="宋体" w:hAnsi="宋体" w:eastAsia="宋体" w:cs="宋体"/>
          <w:b w:val="0"/>
          <w:bCs w:val="0"/>
          <w:i w:val="0"/>
          <w:iCs w:val="0"/>
          <w:caps w:val="0"/>
          <w:color w:val="auto"/>
          <w:spacing w:val="0"/>
          <w:sz w:val="24"/>
          <w:szCs w:val="24"/>
          <w:shd w:val="clear" w:color="auto" w:fill="FFFFFF"/>
          <w:lang w:eastAsia="zh-CN"/>
        </w:rPr>
        <w:t>分阶段验收</w:t>
      </w:r>
    </w:p>
    <w:p w14:paraId="6BBBD688">
      <w:pPr>
        <w:keepNext w:val="0"/>
        <w:keepLines w:val="0"/>
        <w:pageBreakBefore w:val="0"/>
        <w:widowControl w:val="0"/>
        <w:numPr>
          <w:ilvl w:val="0"/>
          <w:numId w:val="0"/>
        </w:numPr>
        <w:kinsoku/>
        <w:wordWrap/>
        <w:overflowPunct/>
        <w:topLinePunct w:val="0"/>
        <w:autoSpaceDE/>
        <w:autoSpaceDN/>
        <w:bidi w:val="0"/>
        <w:adjustRightInd/>
        <w:snapToGrid/>
        <w:spacing w:line="460" w:lineRule="exact"/>
        <w:ind w:leftChars="0" w:firstLine="480" w:firstLineChars="200"/>
        <w:textAlignment w:val="auto"/>
        <w:rPr>
          <w:rFonts w:hint="eastAsia" w:ascii="宋体" w:hAnsi="宋体" w:eastAsia="宋体" w:cs="宋体"/>
          <w:b w:val="0"/>
          <w:bCs w:val="0"/>
          <w:i w:val="0"/>
          <w:iCs w:val="0"/>
          <w:caps w:val="0"/>
          <w:color w:val="auto"/>
          <w:spacing w:val="0"/>
          <w:sz w:val="24"/>
          <w:szCs w:val="24"/>
          <w:shd w:val="clear" w:color="auto" w:fill="FFFFFF"/>
          <w:lang w:eastAsia="zh-CN"/>
        </w:rPr>
      </w:pPr>
      <w:r>
        <w:rPr>
          <w:rFonts w:hint="eastAsia" w:ascii="宋体" w:hAnsi="宋体" w:eastAsia="宋体" w:cs="宋体"/>
          <w:b w:val="0"/>
          <w:bCs w:val="0"/>
          <w:i w:val="0"/>
          <w:iCs w:val="0"/>
          <w:caps w:val="0"/>
          <w:color w:val="auto"/>
          <w:spacing w:val="0"/>
          <w:sz w:val="24"/>
          <w:szCs w:val="24"/>
          <w:shd w:val="clear" w:color="auto" w:fill="FFFFFF"/>
          <w:lang w:eastAsia="zh-CN"/>
        </w:rPr>
        <w:t>耗材验收：耗材送达后现场清点核验，不合格物资 3 日内完成补货更换，费用由供应商承担。</w:t>
      </w:r>
    </w:p>
    <w:p w14:paraId="7A2F1E08">
      <w:pPr>
        <w:keepNext w:val="0"/>
        <w:keepLines w:val="0"/>
        <w:pageBreakBefore w:val="0"/>
        <w:widowControl w:val="0"/>
        <w:numPr>
          <w:ilvl w:val="0"/>
          <w:numId w:val="0"/>
        </w:numPr>
        <w:kinsoku/>
        <w:wordWrap/>
        <w:overflowPunct/>
        <w:topLinePunct w:val="0"/>
        <w:autoSpaceDE/>
        <w:autoSpaceDN/>
        <w:bidi w:val="0"/>
        <w:adjustRightInd/>
        <w:snapToGrid/>
        <w:spacing w:line="460" w:lineRule="exact"/>
        <w:ind w:leftChars="0" w:firstLine="480" w:firstLineChars="200"/>
        <w:textAlignment w:val="auto"/>
        <w:rPr>
          <w:rFonts w:hint="eastAsia" w:ascii="宋体" w:hAnsi="宋体" w:eastAsia="宋体" w:cs="宋体"/>
          <w:b w:val="0"/>
          <w:bCs w:val="0"/>
          <w:i w:val="0"/>
          <w:iCs w:val="0"/>
          <w:caps w:val="0"/>
          <w:color w:val="auto"/>
          <w:spacing w:val="0"/>
          <w:sz w:val="24"/>
          <w:szCs w:val="24"/>
          <w:shd w:val="clear" w:color="auto" w:fill="FFFFFF"/>
          <w:lang w:eastAsia="zh-CN"/>
        </w:rPr>
      </w:pPr>
      <w:r>
        <w:rPr>
          <w:rFonts w:hint="eastAsia" w:ascii="宋体" w:hAnsi="宋体" w:eastAsia="宋体" w:cs="宋体"/>
          <w:b w:val="0"/>
          <w:bCs w:val="0"/>
          <w:i w:val="0"/>
          <w:iCs w:val="0"/>
          <w:caps w:val="0"/>
          <w:color w:val="auto"/>
          <w:spacing w:val="0"/>
          <w:sz w:val="24"/>
          <w:szCs w:val="24"/>
          <w:shd w:val="clear" w:color="auto" w:fill="FFFFFF"/>
          <w:lang w:eastAsia="zh-CN"/>
        </w:rPr>
        <w:t>过程验收：赛事期间采购人每日抽查交通、食宿、保险等服务，发现问题现场立即整改。</w:t>
      </w:r>
    </w:p>
    <w:p w14:paraId="3E00F09D">
      <w:pPr>
        <w:keepNext w:val="0"/>
        <w:keepLines w:val="0"/>
        <w:pageBreakBefore w:val="0"/>
        <w:widowControl w:val="0"/>
        <w:numPr>
          <w:ilvl w:val="0"/>
          <w:numId w:val="0"/>
        </w:numPr>
        <w:kinsoku/>
        <w:wordWrap/>
        <w:overflowPunct/>
        <w:topLinePunct w:val="0"/>
        <w:autoSpaceDE/>
        <w:autoSpaceDN/>
        <w:bidi w:val="0"/>
        <w:adjustRightInd/>
        <w:snapToGrid/>
        <w:spacing w:line="460" w:lineRule="exact"/>
        <w:ind w:leftChars="0" w:firstLine="480" w:firstLineChars="200"/>
        <w:textAlignment w:val="auto"/>
        <w:rPr>
          <w:rFonts w:hint="eastAsia" w:ascii="宋体" w:hAnsi="宋体" w:eastAsia="宋体" w:cs="宋体"/>
          <w:b w:val="0"/>
          <w:bCs w:val="0"/>
          <w:i w:val="0"/>
          <w:iCs w:val="0"/>
          <w:caps w:val="0"/>
          <w:color w:val="auto"/>
          <w:spacing w:val="0"/>
          <w:sz w:val="24"/>
          <w:szCs w:val="24"/>
          <w:shd w:val="clear" w:color="auto" w:fill="FFFFFF"/>
          <w:lang w:eastAsia="zh-CN"/>
        </w:rPr>
      </w:pPr>
      <w:r>
        <w:rPr>
          <w:rFonts w:hint="eastAsia" w:ascii="宋体" w:hAnsi="宋体" w:eastAsia="宋体" w:cs="宋体"/>
          <w:b w:val="0"/>
          <w:bCs w:val="0"/>
          <w:i w:val="0"/>
          <w:iCs w:val="0"/>
          <w:caps w:val="0"/>
          <w:color w:val="auto"/>
          <w:spacing w:val="0"/>
          <w:sz w:val="24"/>
          <w:szCs w:val="24"/>
          <w:shd w:val="clear" w:color="auto" w:fill="FFFFFF"/>
          <w:lang w:eastAsia="zh-CN"/>
        </w:rPr>
        <w:t>整体终验：赛事结束 7 日内完成总体验收，供应商完整提交全套服务档案，验收合格方可结算尾款。</w:t>
      </w:r>
    </w:p>
    <w:p w14:paraId="3C16E89C">
      <w:pPr>
        <w:keepNext w:val="0"/>
        <w:keepLines w:val="0"/>
        <w:pageBreakBefore w:val="0"/>
        <w:widowControl w:val="0"/>
        <w:numPr>
          <w:ilvl w:val="0"/>
          <w:numId w:val="0"/>
        </w:numPr>
        <w:kinsoku/>
        <w:wordWrap/>
        <w:overflowPunct/>
        <w:topLinePunct w:val="0"/>
        <w:autoSpaceDE/>
        <w:autoSpaceDN/>
        <w:bidi w:val="0"/>
        <w:adjustRightInd/>
        <w:snapToGrid/>
        <w:spacing w:line="460" w:lineRule="exact"/>
        <w:ind w:leftChars="0" w:firstLine="480" w:firstLineChars="200"/>
        <w:textAlignment w:val="auto"/>
        <w:rPr>
          <w:rFonts w:hint="eastAsia" w:ascii="宋体" w:hAnsi="宋体" w:eastAsia="宋体" w:cs="宋体"/>
          <w:b w:val="0"/>
          <w:bCs w:val="0"/>
          <w:i w:val="0"/>
          <w:iCs w:val="0"/>
          <w:caps w:val="0"/>
          <w:color w:val="auto"/>
          <w:spacing w:val="0"/>
          <w:sz w:val="24"/>
          <w:szCs w:val="24"/>
          <w:shd w:val="clear" w:color="auto" w:fill="FFFFFF"/>
          <w:lang w:val="en-US" w:eastAsia="zh-CN"/>
        </w:rPr>
      </w:pPr>
      <w:r>
        <w:rPr>
          <w:rFonts w:hint="eastAsia" w:ascii="宋体" w:hAnsi="宋体" w:eastAsia="宋体" w:cs="宋体"/>
          <w:color w:val="auto"/>
          <w:sz w:val="24"/>
          <w:szCs w:val="24"/>
        </w:rPr>
        <w:t>存在缺项、标准不达标、保障遗漏问题，乙方须在 3 日内完成整改，整改不合格甲方不予验收，延迟付款。</w:t>
      </w:r>
    </w:p>
    <w:p w14:paraId="168D7086">
      <w:pPr>
        <w:keepNext w:val="0"/>
        <w:keepLines w:val="0"/>
        <w:pageBreakBefore w:val="0"/>
        <w:widowControl w:val="0"/>
        <w:numPr>
          <w:ilvl w:val="0"/>
          <w:numId w:val="0"/>
        </w:numPr>
        <w:kinsoku/>
        <w:wordWrap/>
        <w:overflowPunct/>
        <w:topLinePunct w:val="0"/>
        <w:autoSpaceDE/>
        <w:autoSpaceDN/>
        <w:bidi w:val="0"/>
        <w:adjustRightInd/>
        <w:snapToGrid/>
        <w:spacing w:line="460" w:lineRule="exact"/>
        <w:ind w:leftChars="0" w:firstLine="480" w:firstLineChars="200"/>
        <w:textAlignment w:val="auto"/>
        <w:rPr>
          <w:rFonts w:hint="eastAsia" w:ascii="宋体" w:hAnsi="宋体" w:eastAsia="宋体" w:cs="宋体"/>
          <w:b w:val="0"/>
          <w:bCs w:val="0"/>
          <w:i w:val="0"/>
          <w:iCs w:val="0"/>
          <w:caps w:val="0"/>
          <w:color w:val="auto"/>
          <w:spacing w:val="0"/>
          <w:sz w:val="24"/>
          <w:szCs w:val="24"/>
          <w:shd w:val="clear" w:color="auto" w:fill="FFFFFF"/>
          <w:lang w:eastAsia="zh-CN"/>
        </w:rPr>
      </w:pPr>
      <w:r>
        <w:rPr>
          <w:rFonts w:hint="eastAsia" w:ascii="宋体" w:hAnsi="宋体" w:eastAsia="宋体" w:cs="宋体"/>
          <w:b w:val="0"/>
          <w:bCs w:val="0"/>
          <w:i w:val="0"/>
          <w:iCs w:val="0"/>
          <w:caps w:val="0"/>
          <w:color w:val="auto"/>
          <w:spacing w:val="0"/>
          <w:sz w:val="24"/>
          <w:szCs w:val="24"/>
          <w:shd w:val="clear" w:color="auto" w:fill="FFFFFF"/>
          <w:lang w:val="en-US" w:eastAsia="zh-CN"/>
        </w:rPr>
        <w:t>5.2</w:t>
      </w:r>
      <w:r>
        <w:rPr>
          <w:rFonts w:hint="eastAsia" w:ascii="宋体" w:hAnsi="宋体" w:eastAsia="宋体" w:cs="宋体"/>
          <w:b w:val="0"/>
          <w:bCs w:val="0"/>
          <w:i w:val="0"/>
          <w:iCs w:val="0"/>
          <w:caps w:val="0"/>
          <w:color w:val="auto"/>
          <w:spacing w:val="0"/>
          <w:sz w:val="24"/>
          <w:szCs w:val="24"/>
          <w:shd w:val="clear" w:color="auto" w:fill="FFFFFF"/>
          <w:lang w:eastAsia="zh-CN"/>
        </w:rPr>
        <w:t>不合格处置</w:t>
      </w:r>
    </w:p>
    <w:p w14:paraId="52DD83C5">
      <w:pPr>
        <w:keepNext w:val="0"/>
        <w:keepLines w:val="0"/>
        <w:pageBreakBefore w:val="0"/>
        <w:widowControl w:val="0"/>
        <w:numPr>
          <w:ilvl w:val="0"/>
          <w:numId w:val="0"/>
        </w:numPr>
        <w:kinsoku/>
        <w:wordWrap/>
        <w:overflowPunct/>
        <w:topLinePunct w:val="0"/>
        <w:autoSpaceDE/>
        <w:autoSpaceDN/>
        <w:bidi w:val="0"/>
        <w:adjustRightInd/>
        <w:snapToGrid/>
        <w:spacing w:line="460" w:lineRule="exact"/>
        <w:ind w:leftChars="0" w:firstLine="480" w:firstLineChars="200"/>
        <w:textAlignment w:val="auto"/>
        <w:rPr>
          <w:rFonts w:hint="eastAsia" w:ascii="宋体" w:hAnsi="宋体" w:eastAsia="宋体" w:cs="宋体"/>
          <w:b w:val="0"/>
          <w:bCs w:val="0"/>
          <w:i w:val="0"/>
          <w:iCs w:val="0"/>
          <w:caps w:val="0"/>
          <w:color w:val="auto"/>
          <w:spacing w:val="0"/>
          <w:sz w:val="24"/>
          <w:szCs w:val="24"/>
          <w:shd w:val="clear" w:color="auto" w:fill="FFFFFF"/>
          <w:lang w:eastAsia="zh-CN"/>
        </w:rPr>
      </w:pPr>
      <w:r>
        <w:rPr>
          <w:rFonts w:hint="eastAsia" w:ascii="宋体" w:hAnsi="宋体" w:eastAsia="宋体" w:cs="宋体"/>
          <w:b w:val="0"/>
          <w:bCs w:val="0"/>
          <w:i w:val="0"/>
          <w:iCs w:val="0"/>
          <w:caps w:val="0"/>
          <w:color w:val="auto"/>
          <w:spacing w:val="0"/>
          <w:sz w:val="24"/>
          <w:szCs w:val="24"/>
          <w:shd w:val="clear" w:color="auto" w:fill="FFFFFF"/>
          <w:lang w:val="en-US" w:eastAsia="zh-CN"/>
        </w:rPr>
        <w:t>验收存在缺项、降标、质量不达标等问题，供应商限期整改；逾期不改或整改仍不合格，采购人扣减对应分项款项，情节严重可解除合同并追偿损失。</w:t>
      </w:r>
    </w:p>
    <w:p w14:paraId="5BD7A4FB">
      <w:pPr>
        <w:keepNext w:val="0"/>
        <w:keepLines w:val="0"/>
        <w:pageBreakBefore w:val="0"/>
        <w:widowControl w:val="0"/>
        <w:numPr>
          <w:ilvl w:val="0"/>
          <w:numId w:val="0"/>
        </w:numPr>
        <w:kinsoku/>
        <w:wordWrap/>
        <w:overflowPunct/>
        <w:topLinePunct w:val="0"/>
        <w:autoSpaceDE/>
        <w:autoSpaceDN/>
        <w:bidi w:val="0"/>
        <w:adjustRightInd/>
        <w:snapToGrid/>
        <w:spacing w:line="460" w:lineRule="exact"/>
        <w:ind w:leftChars="0" w:firstLine="480" w:firstLineChars="200"/>
        <w:textAlignment w:val="auto"/>
        <w:rPr>
          <w:rFonts w:hint="eastAsia" w:ascii="宋体" w:hAnsi="宋体" w:eastAsia="宋体" w:cs="宋体"/>
          <w:b w:val="0"/>
          <w:bCs w:val="0"/>
          <w:i w:val="0"/>
          <w:iCs w:val="0"/>
          <w:caps w:val="0"/>
          <w:color w:val="auto"/>
          <w:spacing w:val="0"/>
          <w:sz w:val="24"/>
          <w:szCs w:val="24"/>
          <w:shd w:val="clear" w:color="auto" w:fill="FFFFFF"/>
          <w:lang w:eastAsia="zh-CN"/>
        </w:rPr>
      </w:pPr>
      <w:r>
        <w:rPr>
          <w:rFonts w:hint="eastAsia" w:ascii="宋体" w:hAnsi="宋体" w:eastAsia="宋体" w:cs="宋体"/>
          <w:b w:val="0"/>
          <w:bCs w:val="0"/>
          <w:i w:val="0"/>
          <w:iCs w:val="0"/>
          <w:caps w:val="0"/>
          <w:color w:val="auto"/>
          <w:spacing w:val="0"/>
          <w:sz w:val="24"/>
          <w:szCs w:val="24"/>
          <w:shd w:val="clear" w:color="auto" w:fill="FFFFFF"/>
          <w:lang w:val="en-US" w:eastAsia="zh-CN"/>
        </w:rPr>
        <w:t>6.</w:t>
      </w:r>
      <w:r>
        <w:rPr>
          <w:rFonts w:hint="eastAsia" w:ascii="宋体" w:hAnsi="宋体" w:eastAsia="宋体" w:cs="宋体"/>
          <w:b w:val="0"/>
          <w:bCs w:val="0"/>
          <w:i w:val="0"/>
          <w:iCs w:val="0"/>
          <w:caps w:val="0"/>
          <w:color w:val="auto"/>
          <w:spacing w:val="0"/>
          <w:sz w:val="24"/>
          <w:szCs w:val="24"/>
          <w:shd w:val="clear" w:color="auto" w:fill="FFFFFF"/>
          <w:lang w:eastAsia="zh-CN"/>
        </w:rPr>
        <w:t>违约责任</w:t>
      </w:r>
    </w:p>
    <w:p w14:paraId="7FE00A82">
      <w:pPr>
        <w:pageBreakBefore w:val="0"/>
        <w:widowControl/>
        <w:kinsoku/>
        <w:wordWrap/>
        <w:overflowPunct/>
        <w:topLinePunct w:val="0"/>
        <w:autoSpaceDE/>
        <w:autoSpaceDN/>
        <w:bidi w:val="0"/>
        <w:adjustRightInd/>
        <w:snapToGrid/>
        <w:spacing w:line="520" w:lineRule="exact"/>
        <w:ind w:firstLine="480" w:firstLineChars="200"/>
        <w:jc w:val="left"/>
        <w:textAlignment w:val="auto"/>
        <w:rPr>
          <w:rFonts w:hint="eastAsia" w:ascii="宋体" w:hAnsi="宋体" w:eastAsia="宋体" w:cs="宋体"/>
          <w:color w:val="auto"/>
          <w:sz w:val="24"/>
          <w:szCs w:val="24"/>
        </w:rPr>
      </w:pPr>
      <w:r>
        <w:rPr>
          <w:rFonts w:hint="eastAsia" w:ascii="宋体" w:hAnsi="宋体" w:cs="宋体"/>
          <w:color w:val="auto"/>
          <w:sz w:val="24"/>
          <w:szCs w:val="24"/>
          <w:lang w:val="en-US" w:eastAsia="zh-CN"/>
        </w:rPr>
        <w:t>6.1</w:t>
      </w:r>
      <w:r>
        <w:rPr>
          <w:rFonts w:hint="eastAsia" w:ascii="宋体" w:hAnsi="宋体" w:eastAsia="宋体" w:cs="宋体"/>
          <w:color w:val="auto"/>
          <w:sz w:val="24"/>
          <w:szCs w:val="24"/>
        </w:rPr>
        <w:t>乙方未按约定时间落实票务、酒店、保险，造成人员延误、无法正常参赛的，每逾期一日按合同总价款 0.5% 支付违约金；造成赛事损失的，甲方有权解除合同并追偿全部损失；</w:t>
      </w:r>
    </w:p>
    <w:p w14:paraId="08B81B4A">
      <w:pPr>
        <w:keepNext w:val="0"/>
        <w:keepLines w:val="0"/>
        <w:pageBreakBefore w:val="0"/>
        <w:widowControl w:val="0"/>
        <w:numPr>
          <w:ilvl w:val="0"/>
          <w:numId w:val="0"/>
        </w:numPr>
        <w:kinsoku/>
        <w:wordWrap/>
        <w:overflowPunct/>
        <w:topLinePunct w:val="0"/>
        <w:autoSpaceDE/>
        <w:autoSpaceDN/>
        <w:bidi w:val="0"/>
        <w:adjustRightInd/>
        <w:snapToGrid/>
        <w:spacing w:line="460" w:lineRule="exact"/>
        <w:ind w:leftChars="0" w:firstLine="480" w:firstLineChars="200"/>
        <w:textAlignment w:val="auto"/>
        <w:rPr>
          <w:rFonts w:hint="eastAsia" w:ascii="宋体" w:hAnsi="宋体" w:eastAsia="宋体" w:cs="宋体"/>
          <w:b w:val="0"/>
          <w:bCs w:val="0"/>
          <w:i w:val="0"/>
          <w:iCs w:val="0"/>
          <w:caps w:val="0"/>
          <w:color w:val="auto"/>
          <w:spacing w:val="0"/>
          <w:sz w:val="24"/>
          <w:szCs w:val="24"/>
          <w:shd w:val="clear" w:color="auto" w:fill="FFFFFF"/>
          <w:lang w:eastAsia="zh-CN"/>
        </w:rPr>
      </w:pPr>
      <w:r>
        <w:rPr>
          <w:rFonts w:hint="eastAsia" w:ascii="宋体" w:hAnsi="宋体" w:cs="宋体"/>
          <w:color w:val="auto"/>
          <w:sz w:val="24"/>
          <w:szCs w:val="24"/>
          <w:lang w:val="en-US" w:eastAsia="zh-CN"/>
        </w:rPr>
        <w:t>6.2</w:t>
      </w:r>
      <w:r>
        <w:rPr>
          <w:rFonts w:hint="eastAsia" w:ascii="宋体" w:hAnsi="宋体" w:eastAsia="宋体" w:cs="宋体"/>
          <w:color w:val="auto"/>
          <w:sz w:val="24"/>
          <w:szCs w:val="24"/>
        </w:rPr>
        <w:t>乙方食宿、保险、交通、耗材标准低于合同约定，甲方有权扣减对应服务款项，同时乙方承担合同总价款 10% 违约金；</w:t>
      </w:r>
    </w:p>
    <w:p w14:paraId="57005746">
      <w:pPr>
        <w:keepNext w:val="0"/>
        <w:keepLines w:val="0"/>
        <w:pageBreakBefore w:val="0"/>
        <w:widowControl w:val="0"/>
        <w:numPr>
          <w:ilvl w:val="0"/>
          <w:numId w:val="0"/>
        </w:numPr>
        <w:kinsoku/>
        <w:wordWrap/>
        <w:overflowPunct/>
        <w:topLinePunct w:val="0"/>
        <w:autoSpaceDE/>
        <w:autoSpaceDN/>
        <w:bidi w:val="0"/>
        <w:adjustRightInd/>
        <w:snapToGrid/>
        <w:spacing w:line="460" w:lineRule="exact"/>
        <w:ind w:leftChars="0" w:firstLine="480" w:firstLineChars="200"/>
        <w:textAlignment w:val="auto"/>
        <w:rPr>
          <w:rFonts w:hint="eastAsia" w:ascii="宋体" w:hAnsi="宋体" w:eastAsia="宋体" w:cs="宋体"/>
          <w:b w:val="0"/>
          <w:bCs w:val="0"/>
          <w:i w:val="0"/>
          <w:iCs w:val="0"/>
          <w:caps w:val="0"/>
          <w:color w:val="auto"/>
          <w:spacing w:val="0"/>
          <w:sz w:val="24"/>
          <w:szCs w:val="24"/>
          <w:shd w:val="clear" w:color="auto" w:fill="FFFFFF"/>
          <w:lang w:eastAsia="zh-CN"/>
        </w:rPr>
      </w:pPr>
      <w:r>
        <w:rPr>
          <w:rFonts w:hint="eastAsia" w:ascii="宋体" w:hAnsi="宋体" w:cs="宋体"/>
          <w:b w:val="0"/>
          <w:bCs w:val="0"/>
          <w:i w:val="0"/>
          <w:iCs w:val="0"/>
          <w:caps w:val="0"/>
          <w:color w:val="auto"/>
          <w:spacing w:val="0"/>
          <w:sz w:val="24"/>
          <w:szCs w:val="24"/>
          <w:shd w:val="clear" w:color="auto" w:fill="FFFFFF"/>
          <w:lang w:val="en-US" w:eastAsia="zh-CN"/>
        </w:rPr>
        <w:t>6.3不得泄露人员隐私信息，造成人员隐私信息由违约方承担相应法律责任</w:t>
      </w:r>
      <w:r>
        <w:rPr>
          <w:rFonts w:hint="eastAsia" w:ascii="宋体" w:hAnsi="宋体" w:eastAsia="宋体" w:cs="宋体"/>
          <w:b w:val="0"/>
          <w:bCs w:val="0"/>
          <w:i w:val="0"/>
          <w:iCs w:val="0"/>
          <w:caps w:val="0"/>
          <w:color w:val="auto"/>
          <w:spacing w:val="0"/>
          <w:sz w:val="24"/>
          <w:szCs w:val="24"/>
          <w:shd w:val="clear" w:color="auto" w:fill="FFFFFF"/>
          <w:lang w:eastAsia="zh-CN"/>
        </w:rPr>
        <w:t>。</w:t>
      </w:r>
    </w:p>
    <w:p w14:paraId="4009DFA3">
      <w:pPr>
        <w:keepNext w:val="0"/>
        <w:keepLines w:val="0"/>
        <w:pageBreakBefore w:val="0"/>
        <w:widowControl w:val="0"/>
        <w:numPr>
          <w:ilvl w:val="0"/>
          <w:numId w:val="0"/>
        </w:numPr>
        <w:kinsoku/>
        <w:wordWrap/>
        <w:overflowPunct/>
        <w:topLinePunct w:val="0"/>
        <w:autoSpaceDE/>
        <w:autoSpaceDN/>
        <w:bidi w:val="0"/>
        <w:adjustRightInd/>
        <w:snapToGrid/>
        <w:spacing w:line="460" w:lineRule="exact"/>
        <w:ind w:leftChars="0" w:firstLine="480" w:firstLineChars="200"/>
        <w:textAlignment w:val="auto"/>
        <w:rPr>
          <w:rFonts w:hint="eastAsia" w:ascii="宋体" w:hAnsi="宋体" w:eastAsia="宋体" w:cs="宋体"/>
          <w:b w:val="0"/>
          <w:bCs w:val="0"/>
          <w:i w:val="0"/>
          <w:iCs w:val="0"/>
          <w:caps w:val="0"/>
          <w:color w:val="auto"/>
          <w:spacing w:val="0"/>
          <w:sz w:val="24"/>
          <w:szCs w:val="24"/>
          <w:shd w:val="clear" w:color="auto" w:fill="FFFFFF"/>
          <w:lang w:eastAsia="zh-CN"/>
        </w:rPr>
      </w:pPr>
      <w:r>
        <w:rPr>
          <w:rFonts w:hint="eastAsia" w:ascii="宋体" w:hAnsi="宋体" w:cs="宋体"/>
          <w:b w:val="0"/>
          <w:bCs w:val="0"/>
          <w:i w:val="0"/>
          <w:iCs w:val="0"/>
          <w:caps w:val="0"/>
          <w:color w:val="auto"/>
          <w:spacing w:val="0"/>
          <w:sz w:val="24"/>
          <w:szCs w:val="24"/>
          <w:shd w:val="clear" w:color="auto" w:fill="FFFFFF"/>
          <w:lang w:val="en-US" w:eastAsia="zh-CN"/>
        </w:rPr>
        <w:t>6.4</w:t>
      </w:r>
      <w:r>
        <w:rPr>
          <w:rFonts w:hint="eastAsia" w:ascii="宋体" w:hAnsi="宋体" w:eastAsia="宋体" w:cs="宋体"/>
          <w:b w:val="0"/>
          <w:bCs w:val="0"/>
          <w:i w:val="0"/>
          <w:iCs w:val="0"/>
          <w:caps w:val="0"/>
          <w:color w:val="auto"/>
          <w:spacing w:val="0"/>
          <w:sz w:val="24"/>
          <w:szCs w:val="24"/>
          <w:shd w:val="clear" w:color="auto" w:fill="FFFFFF"/>
          <w:lang w:eastAsia="zh-CN"/>
        </w:rPr>
        <w:t>虚报费用、伪造台账票据，采购人拒付款项并解除合同，上报监管部门。</w:t>
      </w:r>
    </w:p>
    <w:p w14:paraId="638E7DB0">
      <w:pPr>
        <w:keepNext w:val="0"/>
        <w:keepLines w:val="0"/>
        <w:pageBreakBefore w:val="0"/>
        <w:widowControl w:val="0"/>
        <w:numPr>
          <w:ilvl w:val="0"/>
          <w:numId w:val="0"/>
        </w:numPr>
        <w:kinsoku/>
        <w:wordWrap/>
        <w:overflowPunct/>
        <w:topLinePunct w:val="0"/>
        <w:autoSpaceDE/>
        <w:autoSpaceDN/>
        <w:bidi w:val="0"/>
        <w:adjustRightInd/>
        <w:snapToGrid/>
        <w:spacing w:line="460" w:lineRule="exact"/>
        <w:ind w:leftChars="0" w:firstLine="480" w:firstLineChars="200"/>
        <w:textAlignment w:val="auto"/>
        <w:rPr>
          <w:rFonts w:hint="eastAsia" w:ascii="宋体" w:hAnsi="宋体" w:eastAsia="宋体" w:cs="宋体"/>
          <w:b w:val="0"/>
          <w:bCs w:val="0"/>
          <w:i w:val="0"/>
          <w:iCs w:val="0"/>
          <w:caps w:val="0"/>
          <w:color w:val="auto"/>
          <w:spacing w:val="0"/>
          <w:sz w:val="24"/>
          <w:szCs w:val="24"/>
          <w:shd w:val="clear" w:color="auto" w:fill="FFFFFF"/>
          <w:lang w:eastAsia="zh-CN"/>
        </w:rPr>
      </w:pPr>
      <w:r>
        <w:rPr>
          <w:rFonts w:hint="eastAsia" w:ascii="宋体" w:hAnsi="宋体" w:eastAsia="宋体" w:cs="宋体"/>
          <w:b w:val="0"/>
          <w:bCs w:val="0"/>
          <w:i w:val="0"/>
          <w:iCs w:val="0"/>
          <w:caps w:val="0"/>
          <w:color w:val="auto"/>
          <w:spacing w:val="0"/>
          <w:sz w:val="24"/>
          <w:szCs w:val="24"/>
          <w:shd w:val="clear" w:color="auto" w:fill="FFFFFF"/>
          <w:lang w:val="en-US" w:eastAsia="zh-CN"/>
        </w:rPr>
        <w:t>7.</w:t>
      </w:r>
      <w:r>
        <w:rPr>
          <w:rFonts w:hint="eastAsia" w:ascii="宋体" w:hAnsi="宋体" w:eastAsia="宋体" w:cs="宋体"/>
          <w:b w:val="0"/>
          <w:bCs w:val="0"/>
          <w:i w:val="0"/>
          <w:iCs w:val="0"/>
          <w:caps w:val="0"/>
          <w:color w:val="auto"/>
          <w:spacing w:val="0"/>
          <w:sz w:val="24"/>
          <w:szCs w:val="24"/>
          <w:shd w:val="clear" w:color="auto" w:fill="FFFFFF"/>
          <w:lang w:eastAsia="zh-CN"/>
        </w:rPr>
        <w:t>售后服务与质保</w:t>
      </w:r>
    </w:p>
    <w:p w14:paraId="280BF123">
      <w:pPr>
        <w:keepNext w:val="0"/>
        <w:keepLines w:val="0"/>
        <w:pageBreakBefore w:val="0"/>
        <w:widowControl w:val="0"/>
        <w:numPr>
          <w:ilvl w:val="0"/>
          <w:numId w:val="0"/>
        </w:numPr>
        <w:kinsoku/>
        <w:wordWrap/>
        <w:overflowPunct/>
        <w:topLinePunct w:val="0"/>
        <w:autoSpaceDE/>
        <w:autoSpaceDN/>
        <w:bidi w:val="0"/>
        <w:adjustRightInd/>
        <w:snapToGrid/>
        <w:spacing w:line="460" w:lineRule="exact"/>
        <w:ind w:leftChars="0" w:firstLine="480" w:firstLineChars="200"/>
        <w:textAlignment w:val="auto"/>
        <w:rPr>
          <w:rFonts w:hint="eastAsia" w:ascii="宋体" w:hAnsi="宋体" w:eastAsia="宋体" w:cs="宋体"/>
          <w:b w:val="0"/>
          <w:bCs w:val="0"/>
          <w:i w:val="0"/>
          <w:iCs w:val="0"/>
          <w:caps w:val="0"/>
          <w:color w:val="auto"/>
          <w:spacing w:val="0"/>
          <w:sz w:val="24"/>
          <w:szCs w:val="24"/>
          <w:shd w:val="clear" w:color="auto" w:fill="FFFFFF"/>
          <w:lang w:eastAsia="zh-CN"/>
        </w:rPr>
      </w:pPr>
      <w:r>
        <w:rPr>
          <w:rFonts w:hint="eastAsia" w:ascii="宋体" w:hAnsi="宋体" w:cs="宋体"/>
          <w:b w:val="0"/>
          <w:bCs w:val="0"/>
          <w:i w:val="0"/>
          <w:iCs w:val="0"/>
          <w:caps w:val="0"/>
          <w:color w:val="auto"/>
          <w:spacing w:val="0"/>
          <w:sz w:val="24"/>
          <w:szCs w:val="24"/>
          <w:shd w:val="clear" w:color="auto" w:fill="FFFFFF"/>
          <w:lang w:val="en-US" w:eastAsia="zh-CN"/>
        </w:rPr>
        <w:t>7.1</w:t>
      </w:r>
      <w:r>
        <w:rPr>
          <w:rFonts w:hint="eastAsia" w:ascii="宋体" w:hAnsi="宋体" w:eastAsia="宋体" w:cs="宋体"/>
          <w:b w:val="0"/>
          <w:bCs w:val="0"/>
          <w:i w:val="0"/>
          <w:iCs w:val="0"/>
          <w:caps w:val="0"/>
          <w:color w:val="auto"/>
          <w:spacing w:val="0"/>
          <w:sz w:val="24"/>
          <w:szCs w:val="24"/>
          <w:shd w:val="clear" w:color="auto" w:fill="FFFFFF"/>
          <w:lang w:eastAsia="zh-CN"/>
        </w:rPr>
        <w:t>集训耗材质保至赛事结束后 30 天，质保期内免费更换破损耗材。</w:t>
      </w:r>
    </w:p>
    <w:p w14:paraId="2ABB0B0C">
      <w:pPr>
        <w:keepNext w:val="0"/>
        <w:keepLines w:val="0"/>
        <w:pageBreakBefore w:val="0"/>
        <w:widowControl w:val="0"/>
        <w:numPr>
          <w:ilvl w:val="0"/>
          <w:numId w:val="0"/>
        </w:numPr>
        <w:kinsoku/>
        <w:wordWrap/>
        <w:overflowPunct/>
        <w:topLinePunct w:val="0"/>
        <w:autoSpaceDE/>
        <w:autoSpaceDN/>
        <w:bidi w:val="0"/>
        <w:adjustRightInd/>
        <w:snapToGrid/>
        <w:spacing w:line="460" w:lineRule="exact"/>
        <w:ind w:leftChars="0" w:firstLine="480" w:firstLineChars="200"/>
        <w:textAlignment w:val="auto"/>
        <w:rPr>
          <w:rFonts w:hint="eastAsia" w:ascii="宋体" w:hAnsi="宋体" w:eastAsia="宋体" w:cs="宋体"/>
          <w:b w:val="0"/>
          <w:bCs w:val="0"/>
          <w:i w:val="0"/>
          <w:iCs w:val="0"/>
          <w:caps w:val="0"/>
          <w:color w:val="auto"/>
          <w:spacing w:val="0"/>
          <w:sz w:val="24"/>
          <w:szCs w:val="24"/>
          <w:shd w:val="clear" w:color="auto" w:fill="FFFFFF"/>
          <w:lang w:eastAsia="zh-CN"/>
        </w:rPr>
      </w:pPr>
      <w:r>
        <w:rPr>
          <w:rFonts w:hint="eastAsia" w:ascii="宋体" w:hAnsi="宋体" w:cs="宋体"/>
          <w:b w:val="0"/>
          <w:bCs w:val="0"/>
          <w:i w:val="0"/>
          <w:iCs w:val="0"/>
          <w:caps w:val="0"/>
          <w:color w:val="auto"/>
          <w:spacing w:val="0"/>
          <w:sz w:val="24"/>
          <w:szCs w:val="24"/>
          <w:shd w:val="clear" w:color="auto" w:fill="FFFFFF"/>
          <w:lang w:val="en-US" w:eastAsia="zh-CN"/>
        </w:rPr>
        <w:t>7.2</w:t>
      </w:r>
      <w:r>
        <w:rPr>
          <w:rFonts w:hint="eastAsia" w:ascii="宋体" w:hAnsi="宋体" w:eastAsia="宋体" w:cs="宋体"/>
          <w:b w:val="0"/>
          <w:bCs w:val="0"/>
          <w:i w:val="0"/>
          <w:iCs w:val="0"/>
          <w:caps w:val="0"/>
          <w:color w:val="auto"/>
          <w:spacing w:val="0"/>
          <w:sz w:val="24"/>
          <w:szCs w:val="24"/>
          <w:shd w:val="clear" w:color="auto" w:fill="FFFFFF"/>
          <w:lang w:eastAsia="zh-CN"/>
        </w:rPr>
        <w:t>赛事期间提供 7×24 小时对接服务，15 分钟响应、1 时内处置现场问题。</w:t>
      </w:r>
    </w:p>
    <w:p w14:paraId="3BE188A7">
      <w:pPr>
        <w:keepNext w:val="0"/>
        <w:keepLines w:val="0"/>
        <w:pageBreakBefore w:val="0"/>
        <w:widowControl w:val="0"/>
        <w:numPr>
          <w:ilvl w:val="0"/>
          <w:numId w:val="0"/>
        </w:numPr>
        <w:kinsoku/>
        <w:wordWrap/>
        <w:overflowPunct/>
        <w:topLinePunct w:val="0"/>
        <w:autoSpaceDE/>
        <w:autoSpaceDN/>
        <w:bidi w:val="0"/>
        <w:adjustRightInd/>
        <w:snapToGrid/>
        <w:spacing w:line="460" w:lineRule="exact"/>
        <w:ind w:leftChars="0" w:firstLine="480" w:firstLineChars="200"/>
        <w:textAlignment w:val="auto"/>
        <w:rPr>
          <w:rFonts w:hint="eastAsia" w:ascii="宋体" w:hAnsi="宋体" w:eastAsia="宋体" w:cs="宋体"/>
          <w:b w:val="0"/>
          <w:bCs w:val="0"/>
          <w:i w:val="0"/>
          <w:iCs w:val="0"/>
          <w:caps w:val="0"/>
          <w:color w:val="auto"/>
          <w:spacing w:val="0"/>
          <w:sz w:val="24"/>
          <w:szCs w:val="24"/>
          <w:shd w:val="clear" w:color="auto" w:fill="FFFFFF"/>
          <w:lang w:eastAsia="zh-CN"/>
        </w:rPr>
      </w:pPr>
      <w:r>
        <w:rPr>
          <w:rFonts w:hint="eastAsia" w:ascii="宋体" w:hAnsi="宋体" w:cs="宋体"/>
          <w:b w:val="0"/>
          <w:bCs w:val="0"/>
          <w:i w:val="0"/>
          <w:iCs w:val="0"/>
          <w:caps w:val="0"/>
          <w:color w:val="auto"/>
          <w:spacing w:val="0"/>
          <w:sz w:val="24"/>
          <w:szCs w:val="24"/>
          <w:shd w:val="clear" w:color="auto" w:fill="FFFFFF"/>
          <w:lang w:val="en-US" w:eastAsia="zh-CN"/>
        </w:rPr>
        <w:t>7.3</w:t>
      </w:r>
      <w:r>
        <w:rPr>
          <w:rFonts w:hint="eastAsia" w:ascii="宋体" w:hAnsi="宋体" w:eastAsia="宋体" w:cs="宋体"/>
          <w:b w:val="0"/>
          <w:bCs w:val="0"/>
          <w:i w:val="0"/>
          <w:iCs w:val="0"/>
          <w:caps w:val="0"/>
          <w:color w:val="auto"/>
          <w:spacing w:val="0"/>
          <w:sz w:val="24"/>
          <w:szCs w:val="24"/>
          <w:shd w:val="clear" w:color="auto" w:fill="FFFFFF"/>
          <w:lang w:eastAsia="zh-CN"/>
        </w:rPr>
        <w:t>人员出险由供应商全程协助对接保险公司办理理赔。</w:t>
      </w:r>
    </w:p>
    <w:p w14:paraId="5426C38B">
      <w:pPr>
        <w:keepNext w:val="0"/>
        <w:keepLines w:val="0"/>
        <w:pageBreakBefore w:val="0"/>
        <w:widowControl w:val="0"/>
        <w:numPr>
          <w:ilvl w:val="0"/>
          <w:numId w:val="0"/>
        </w:numPr>
        <w:kinsoku/>
        <w:wordWrap/>
        <w:overflowPunct/>
        <w:topLinePunct w:val="0"/>
        <w:autoSpaceDE/>
        <w:autoSpaceDN/>
        <w:bidi w:val="0"/>
        <w:adjustRightInd/>
        <w:snapToGrid/>
        <w:spacing w:line="460" w:lineRule="exact"/>
        <w:ind w:leftChars="0" w:firstLine="480" w:firstLineChars="200"/>
        <w:textAlignment w:val="auto"/>
        <w:rPr>
          <w:rFonts w:hint="eastAsia" w:ascii="宋体" w:hAnsi="宋体" w:eastAsia="宋体" w:cs="宋体"/>
          <w:b w:val="0"/>
          <w:bCs w:val="0"/>
          <w:i w:val="0"/>
          <w:iCs w:val="0"/>
          <w:caps w:val="0"/>
          <w:color w:val="auto"/>
          <w:spacing w:val="0"/>
          <w:sz w:val="24"/>
          <w:szCs w:val="24"/>
          <w:shd w:val="clear" w:color="auto" w:fill="FFFFFF"/>
          <w:lang w:eastAsia="zh-CN"/>
        </w:rPr>
      </w:pPr>
      <w:r>
        <w:rPr>
          <w:rFonts w:hint="eastAsia" w:ascii="宋体" w:hAnsi="宋体" w:cs="宋体"/>
          <w:b w:val="0"/>
          <w:bCs w:val="0"/>
          <w:i w:val="0"/>
          <w:iCs w:val="0"/>
          <w:caps w:val="0"/>
          <w:color w:val="auto"/>
          <w:spacing w:val="0"/>
          <w:sz w:val="24"/>
          <w:szCs w:val="24"/>
          <w:shd w:val="clear" w:color="auto" w:fill="FFFFFF"/>
          <w:lang w:val="en-US" w:eastAsia="zh-CN"/>
        </w:rPr>
        <w:t>7.4赛事结束 7 日内完成总体验收，供应商完整提交全套服务档案资料</w:t>
      </w:r>
      <w:r>
        <w:rPr>
          <w:rFonts w:hint="eastAsia" w:ascii="宋体" w:hAnsi="宋体" w:eastAsia="宋体" w:cs="宋体"/>
          <w:b w:val="0"/>
          <w:bCs w:val="0"/>
          <w:i w:val="0"/>
          <w:iCs w:val="0"/>
          <w:caps w:val="0"/>
          <w:color w:val="auto"/>
          <w:spacing w:val="0"/>
          <w:sz w:val="24"/>
          <w:szCs w:val="24"/>
          <w:shd w:val="clear" w:color="auto" w:fill="FFFFFF"/>
          <w:lang w:eastAsia="zh-CN"/>
        </w:rPr>
        <w:t>。</w:t>
      </w:r>
    </w:p>
    <w:p w14:paraId="55844773">
      <w:pPr>
        <w:keepNext w:val="0"/>
        <w:keepLines w:val="0"/>
        <w:pageBreakBefore w:val="0"/>
        <w:widowControl w:val="0"/>
        <w:numPr>
          <w:ilvl w:val="0"/>
          <w:numId w:val="0"/>
        </w:numPr>
        <w:kinsoku/>
        <w:wordWrap/>
        <w:overflowPunct/>
        <w:topLinePunct w:val="0"/>
        <w:autoSpaceDE/>
        <w:autoSpaceDN/>
        <w:bidi w:val="0"/>
        <w:adjustRightInd/>
        <w:snapToGrid/>
        <w:spacing w:line="460" w:lineRule="exact"/>
        <w:ind w:leftChars="0" w:firstLine="480" w:firstLineChars="200"/>
        <w:textAlignment w:val="auto"/>
        <w:rPr>
          <w:rFonts w:hint="eastAsia" w:ascii="宋体" w:hAnsi="宋体" w:eastAsia="宋体" w:cs="宋体"/>
          <w:b w:val="0"/>
          <w:bCs w:val="0"/>
          <w:i w:val="0"/>
          <w:iCs w:val="0"/>
          <w:caps w:val="0"/>
          <w:color w:val="auto"/>
          <w:spacing w:val="0"/>
          <w:sz w:val="24"/>
          <w:szCs w:val="24"/>
          <w:shd w:val="clear" w:color="auto" w:fill="FFFFFF"/>
          <w:lang w:eastAsia="zh-CN"/>
        </w:rPr>
      </w:pPr>
      <w:r>
        <w:rPr>
          <w:rFonts w:hint="eastAsia" w:ascii="宋体" w:hAnsi="宋体" w:eastAsia="宋体" w:cs="宋体"/>
          <w:b w:val="0"/>
          <w:bCs w:val="0"/>
          <w:i w:val="0"/>
          <w:iCs w:val="0"/>
          <w:caps w:val="0"/>
          <w:color w:val="auto"/>
          <w:spacing w:val="0"/>
          <w:sz w:val="24"/>
          <w:szCs w:val="24"/>
          <w:shd w:val="clear" w:color="auto" w:fill="FFFFFF"/>
          <w:lang w:val="en-US" w:eastAsia="zh-CN"/>
        </w:rPr>
        <w:t>8.</w:t>
      </w:r>
      <w:r>
        <w:rPr>
          <w:rFonts w:hint="eastAsia" w:ascii="宋体" w:hAnsi="宋体" w:eastAsia="宋体" w:cs="宋体"/>
          <w:b w:val="0"/>
          <w:bCs w:val="0"/>
          <w:i w:val="0"/>
          <w:iCs w:val="0"/>
          <w:caps w:val="0"/>
          <w:color w:val="auto"/>
          <w:spacing w:val="0"/>
          <w:sz w:val="24"/>
          <w:szCs w:val="24"/>
          <w:shd w:val="clear" w:color="auto" w:fill="FFFFFF"/>
          <w:lang w:eastAsia="zh-CN"/>
        </w:rPr>
        <w:t>保密要求</w:t>
      </w:r>
    </w:p>
    <w:p w14:paraId="1203C10E">
      <w:pPr>
        <w:keepNext w:val="0"/>
        <w:keepLines w:val="0"/>
        <w:pageBreakBefore w:val="0"/>
        <w:widowControl w:val="0"/>
        <w:numPr>
          <w:ilvl w:val="0"/>
          <w:numId w:val="0"/>
        </w:numPr>
        <w:kinsoku/>
        <w:wordWrap/>
        <w:overflowPunct/>
        <w:topLinePunct w:val="0"/>
        <w:autoSpaceDE/>
        <w:autoSpaceDN/>
        <w:bidi w:val="0"/>
        <w:adjustRightInd/>
        <w:snapToGrid/>
        <w:spacing w:line="460" w:lineRule="exact"/>
        <w:ind w:leftChars="0" w:firstLine="480" w:firstLineChars="200"/>
        <w:textAlignment w:val="auto"/>
        <w:rPr>
          <w:rFonts w:hint="eastAsia" w:ascii="宋体" w:hAnsi="宋体" w:eastAsia="宋体" w:cs="宋体"/>
          <w:b w:val="0"/>
          <w:bCs w:val="0"/>
          <w:i w:val="0"/>
          <w:iCs w:val="0"/>
          <w:caps w:val="0"/>
          <w:color w:val="FF0000"/>
          <w:spacing w:val="0"/>
          <w:sz w:val="24"/>
          <w:szCs w:val="24"/>
          <w:shd w:val="clear" w:color="auto" w:fill="FFFFFF"/>
          <w:lang w:eastAsia="zh-CN"/>
        </w:rPr>
      </w:pPr>
      <w:r>
        <w:rPr>
          <w:rFonts w:hint="eastAsia" w:ascii="宋体" w:hAnsi="宋体" w:eastAsia="宋体" w:cs="宋体"/>
          <w:b w:val="0"/>
          <w:bCs w:val="0"/>
          <w:i w:val="0"/>
          <w:iCs w:val="0"/>
          <w:caps w:val="0"/>
          <w:color w:val="auto"/>
          <w:spacing w:val="0"/>
          <w:sz w:val="24"/>
          <w:szCs w:val="24"/>
          <w:shd w:val="clear" w:color="auto" w:fill="FFFFFF"/>
          <w:lang w:val="en-US" w:eastAsia="zh-CN"/>
        </w:rPr>
        <w:t>供应商全程对人员信息、赛事方案、预算资料等承担保密义务，所有服务资料所有权归采购人，完工后完整移交不得私自留存。</w:t>
      </w:r>
    </w:p>
    <w:p w14:paraId="19DA6DC5">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hint="eastAsia" w:ascii="宋体" w:hAnsi="宋体" w:eastAsia="宋体" w:cs="宋体"/>
          <w:i w:val="0"/>
          <w:iCs w:val="0"/>
          <w:caps w:val="0"/>
          <w:color w:val="FF0000"/>
          <w:spacing w:val="0"/>
          <w:sz w:val="24"/>
          <w:szCs w:val="24"/>
          <w:highlight w:val="none"/>
          <w:shd w:val="clear" w:color="auto" w:fill="FFFFFF"/>
          <w:lang w:eastAsia="zh-CN"/>
        </w:rPr>
      </w:pPr>
    </w:p>
    <w:p w14:paraId="5314D515">
      <w:pPr>
        <w:spacing w:line="540" w:lineRule="exact"/>
        <w:ind w:firstLine="480" w:firstLineChars="200"/>
        <w:rPr>
          <w:rFonts w:hint="eastAsia" w:ascii="宋体" w:hAnsi="宋体" w:cs="宋体"/>
          <w:color w:val="auto"/>
          <w:sz w:val="24"/>
          <w:szCs w:val="24"/>
          <w:lang w:val="en-US" w:eastAsia="zh-CN"/>
        </w:rPr>
      </w:pPr>
    </w:p>
    <w:p w14:paraId="3685DAD9">
      <w:pPr>
        <w:spacing w:line="540" w:lineRule="exact"/>
        <w:ind w:firstLine="420" w:firstLineChars="200"/>
        <w:rPr>
          <w:rFonts w:hint="eastAsia" w:ascii="宋体" w:hAnsi="宋体" w:cs="宋体"/>
          <w:color w:val="auto"/>
        </w:rPr>
      </w:pPr>
    </w:p>
    <w:p w14:paraId="0045CAFF">
      <w:pPr>
        <w:spacing w:line="540" w:lineRule="exact"/>
        <w:ind w:firstLine="420" w:firstLineChars="200"/>
        <w:rPr>
          <w:rFonts w:hint="eastAsia" w:ascii="宋体" w:hAnsi="宋体" w:cs="宋体"/>
          <w:color w:val="auto"/>
        </w:rPr>
      </w:pPr>
      <w:r>
        <w:rPr>
          <w:rFonts w:hint="eastAsia" w:ascii="宋体" w:hAnsi="宋体" w:cs="宋体"/>
          <w:color w:val="auto"/>
        </w:rPr>
        <w:br w:type="page"/>
      </w:r>
    </w:p>
    <w:p w14:paraId="13A51A1E">
      <w:pPr>
        <w:pStyle w:val="3"/>
        <w:keepNext/>
        <w:keepLines/>
        <w:pageBreakBefore/>
        <w:widowControl w:val="0"/>
        <w:kinsoku/>
        <w:wordWrap/>
        <w:overflowPunct/>
        <w:topLinePunct w:val="0"/>
        <w:autoSpaceDE/>
        <w:autoSpaceDN/>
        <w:bidi w:val="0"/>
        <w:adjustRightInd/>
        <w:snapToGrid/>
        <w:textAlignment w:val="auto"/>
        <w:rPr>
          <w:rFonts w:hint="eastAsia" w:ascii="宋体" w:hAnsi="宋体" w:cs="宋体"/>
          <w:color w:val="auto"/>
        </w:rPr>
        <w:sectPr>
          <w:pgSz w:w="11906" w:h="16838"/>
          <w:pgMar w:top="1361" w:right="1423" w:bottom="1361" w:left="1423" w:header="1134" w:footer="992" w:gutter="0"/>
          <w:pgNumType w:fmt="decimal"/>
          <w:cols w:space="0" w:num="1"/>
          <w:titlePg/>
          <w:rtlGutter w:val="0"/>
          <w:docGrid w:type="lines" w:linePitch="317" w:charSpace="0"/>
        </w:sectPr>
      </w:pPr>
    </w:p>
    <w:p w14:paraId="33BCD91F">
      <w:pPr>
        <w:pStyle w:val="3"/>
        <w:keepNext/>
        <w:keepLines/>
        <w:pageBreakBefore/>
        <w:widowControl w:val="0"/>
        <w:kinsoku/>
        <w:wordWrap/>
        <w:overflowPunct/>
        <w:topLinePunct w:val="0"/>
        <w:autoSpaceDE/>
        <w:autoSpaceDN/>
        <w:bidi w:val="0"/>
        <w:adjustRightInd/>
        <w:snapToGrid/>
        <w:textAlignment w:val="auto"/>
        <w:rPr>
          <w:color w:val="auto"/>
          <w:sz w:val="30"/>
          <w:szCs w:val="44"/>
        </w:rPr>
      </w:pPr>
      <w:bookmarkStart w:id="142" w:name="_Toc27450"/>
      <w:r>
        <w:rPr>
          <w:rFonts w:hint="eastAsia" w:ascii="宋体" w:hAnsi="宋体" w:cs="宋体"/>
          <w:color w:val="auto"/>
        </w:rPr>
        <w:t>第六部分</w:t>
      </w:r>
      <w:r>
        <w:rPr>
          <w:rFonts w:ascii="宋体" w:hAnsi="宋体" w:cs="宋体"/>
          <w:color w:val="auto"/>
        </w:rPr>
        <w:t xml:space="preserve">  </w:t>
      </w:r>
      <w:bookmarkEnd w:id="132"/>
      <w:bookmarkEnd w:id="133"/>
      <w:bookmarkEnd w:id="135"/>
      <w:bookmarkEnd w:id="136"/>
      <w:bookmarkEnd w:id="137"/>
      <w:bookmarkEnd w:id="138"/>
      <w:bookmarkEnd w:id="139"/>
      <w:bookmarkStart w:id="143" w:name="_Toc3837039"/>
      <w:r>
        <w:rPr>
          <w:rFonts w:hint="eastAsia" w:ascii="宋体" w:hAnsi="宋体" w:cs="宋体"/>
          <w:color w:val="auto"/>
        </w:rPr>
        <w:t>商务及合同主要条款</w:t>
      </w:r>
      <w:bookmarkEnd w:id="140"/>
      <w:bookmarkEnd w:id="141"/>
      <w:bookmarkEnd w:id="142"/>
      <w:bookmarkEnd w:id="143"/>
    </w:p>
    <w:p w14:paraId="1BEB77C4">
      <w:pPr>
        <w:pStyle w:val="22"/>
        <w:ind w:firstLine="200"/>
        <w:rPr>
          <w:rFonts w:hint="eastAsia"/>
          <w:color w:val="auto"/>
        </w:rPr>
      </w:pPr>
      <w:bookmarkStart w:id="144" w:name="_Toc13998"/>
      <w:bookmarkStart w:id="145" w:name="_Toc19543348"/>
      <w:bookmarkStart w:id="146" w:name="_Toc2234"/>
      <w:bookmarkStart w:id="147" w:name="_Toc536429332"/>
      <w:bookmarkStart w:id="148" w:name="_Toc536202323"/>
      <w:bookmarkStart w:id="149" w:name="_Toc536202392"/>
      <w:bookmarkStart w:id="150" w:name="_Toc536429385"/>
    </w:p>
    <w:p w14:paraId="47C523B2">
      <w:pPr>
        <w:pStyle w:val="21"/>
        <w:rPr>
          <w:rFonts w:hint="eastAsia"/>
          <w:color w:val="auto"/>
        </w:rPr>
      </w:pPr>
    </w:p>
    <w:p w14:paraId="4B538CD2">
      <w:pPr>
        <w:pStyle w:val="22"/>
        <w:ind w:firstLine="200"/>
        <w:rPr>
          <w:rFonts w:hint="eastAsia"/>
          <w:color w:val="auto"/>
        </w:rPr>
      </w:pPr>
    </w:p>
    <w:p w14:paraId="42E3A485">
      <w:pPr>
        <w:spacing w:line="800" w:lineRule="exact"/>
        <w:jc w:val="center"/>
        <w:rPr>
          <w:rFonts w:hint="eastAsia" w:ascii="宋体" w:hAnsi="宋体" w:cs="宋体"/>
          <w:b/>
          <w:bCs/>
          <w:color w:val="auto"/>
          <w:sz w:val="48"/>
          <w:szCs w:val="48"/>
        </w:rPr>
      </w:pPr>
      <w:r>
        <w:rPr>
          <w:rFonts w:hint="eastAsia" w:ascii="宋体" w:hAnsi="宋体" w:cs="宋体"/>
          <w:b/>
          <w:bCs/>
          <w:color w:val="auto"/>
          <w:sz w:val="48"/>
          <w:szCs w:val="48"/>
          <w:lang w:val="en-US" w:eastAsia="zh-CN"/>
        </w:rPr>
        <w:t>陕西省2026职业技能大赛安康市参赛备赛集训及赛事后勤保障服务项目</w:t>
      </w:r>
    </w:p>
    <w:p w14:paraId="66032B40">
      <w:pPr>
        <w:spacing w:line="800" w:lineRule="exact"/>
        <w:jc w:val="center"/>
        <w:rPr>
          <w:rFonts w:hint="eastAsia" w:ascii="宋体" w:hAnsi="宋体" w:cs="宋体"/>
          <w:b/>
          <w:bCs/>
          <w:color w:val="auto"/>
          <w:sz w:val="72"/>
          <w:szCs w:val="32"/>
        </w:rPr>
      </w:pPr>
    </w:p>
    <w:p w14:paraId="30808056">
      <w:pPr>
        <w:spacing w:line="800" w:lineRule="exact"/>
        <w:jc w:val="center"/>
        <w:rPr>
          <w:rFonts w:hint="eastAsia" w:ascii="宋体" w:hAnsi="宋体" w:cs="宋体"/>
          <w:b/>
          <w:bCs/>
          <w:color w:val="auto"/>
          <w:sz w:val="72"/>
          <w:szCs w:val="32"/>
        </w:rPr>
      </w:pPr>
    </w:p>
    <w:p w14:paraId="6627487B">
      <w:pPr>
        <w:spacing w:line="800" w:lineRule="exact"/>
        <w:jc w:val="center"/>
        <w:rPr>
          <w:rFonts w:hint="eastAsia" w:ascii="宋体" w:hAnsi="宋体" w:cs="宋体"/>
          <w:b/>
          <w:bCs/>
          <w:color w:val="auto"/>
          <w:sz w:val="72"/>
          <w:szCs w:val="32"/>
        </w:rPr>
      </w:pPr>
    </w:p>
    <w:p w14:paraId="35A40855">
      <w:pPr>
        <w:spacing w:line="800" w:lineRule="exact"/>
        <w:jc w:val="center"/>
        <w:rPr>
          <w:rFonts w:hint="eastAsia" w:ascii="宋体" w:hAnsi="宋体" w:cs="宋体"/>
          <w:b/>
          <w:bCs/>
          <w:color w:val="auto"/>
          <w:sz w:val="72"/>
          <w:szCs w:val="32"/>
        </w:rPr>
      </w:pPr>
    </w:p>
    <w:p w14:paraId="735B54C3">
      <w:pPr>
        <w:spacing w:line="800" w:lineRule="exact"/>
        <w:jc w:val="center"/>
        <w:rPr>
          <w:rFonts w:hint="eastAsia" w:ascii="宋体" w:hAnsi="宋体" w:cs="宋体"/>
          <w:b/>
          <w:bCs/>
          <w:color w:val="auto"/>
          <w:sz w:val="72"/>
          <w:szCs w:val="32"/>
        </w:rPr>
      </w:pPr>
      <w:r>
        <w:rPr>
          <w:rFonts w:hint="eastAsia" w:ascii="宋体" w:hAnsi="宋体" w:cs="宋体"/>
          <w:b/>
          <w:bCs/>
          <w:color w:val="auto"/>
          <w:sz w:val="72"/>
          <w:szCs w:val="32"/>
        </w:rPr>
        <w:t>服务合同</w:t>
      </w:r>
    </w:p>
    <w:p w14:paraId="3D4916F2">
      <w:pPr>
        <w:spacing w:line="800" w:lineRule="exact"/>
        <w:jc w:val="left"/>
        <w:rPr>
          <w:color w:val="auto"/>
          <w:sz w:val="24"/>
        </w:rPr>
      </w:pPr>
    </w:p>
    <w:p w14:paraId="098F970D">
      <w:pPr>
        <w:spacing w:line="360" w:lineRule="exact"/>
        <w:jc w:val="left"/>
        <w:rPr>
          <w:color w:val="auto"/>
          <w:sz w:val="24"/>
        </w:rPr>
      </w:pPr>
    </w:p>
    <w:p w14:paraId="55A5FB09">
      <w:pPr>
        <w:spacing w:line="360" w:lineRule="exact"/>
        <w:jc w:val="left"/>
        <w:rPr>
          <w:color w:val="auto"/>
          <w:sz w:val="24"/>
        </w:rPr>
      </w:pPr>
    </w:p>
    <w:p w14:paraId="7C48F446">
      <w:pPr>
        <w:spacing w:line="360" w:lineRule="exact"/>
        <w:jc w:val="left"/>
        <w:rPr>
          <w:color w:val="auto"/>
          <w:sz w:val="24"/>
        </w:rPr>
      </w:pPr>
    </w:p>
    <w:p w14:paraId="59C3C5C3">
      <w:pPr>
        <w:spacing w:line="360" w:lineRule="exact"/>
        <w:jc w:val="left"/>
        <w:rPr>
          <w:color w:val="auto"/>
          <w:sz w:val="24"/>
        </w:rPr>
      </w:pPr>
    </w:p>
    <w:p w14:paraId="6B8C7212">
      <w:pPr>
        <w:spacing w:line="800" w:lineRule="exact"/>
        <w:ind w:firstLine="1680" w:firstLineChars="600"/>
        <w:jc w:val="both"/>
        <w:rPr>
          <w:rFonts w:hint="eastAsia" w:ascii="宋体" w:hAnsi="宋体" w:eastAsia="宋体" w:cs="宋体"/>
          <w:color w:val="auto"/>
          <w:sz w:val="28"/>
          <w:szCs w:val="28"/>
          <w:u w:val="single"/>
          <w:lang w:eastAsia="zh-CN"/>
        </w:rPr>
      </w:pPr>
      <w:r>
        <w:rPr>
          <w:rFonts w:hint="eastAsia" w:ascii="宋体" w:hAnsi="宋体" w:cs="宋体"/>
          <w:color w:val="auto"/>
          <w:sz w:val="28"/>
          <w:szCs w:val="28"/>
        </w:rPr>
        <w:t>甲        方</w:t>
      </w:r>
      <w:r>
        <w:rPr>
          <w:rFonts w:hint="eastAsia" w:ascii="宋体" w:hAnsi="宋体" w:cs="宋体"/>
          <w:color w:val="auto"/>
          <w:sz w:val="28"/>
          <w:szCs w:val="28"/>
          <w:lang w:eastAsia="zh-CN"/>
        </w:rPr>
        <w:t>：</w:t>
      </w:r>
      <w:r>
        <w:rPr>
          <w:rFonts w:hint="eastAsia" w:ascii="宋体" w:hAnsi="宋体" w:cs="宋体"/>
          <w:color w:val="auto"/>
          <w:sz w:val="28"/>
          <w:szCs w:val="28"/>
          <w:u w:val="single"/>
          <w:lang w:eastAsia="zh-CN"/>
        </w:rPr>
        <w:t>安康市人力资源和社会保障局</w:t>
      </w:r>
    </w:p>
    <w:p w14:paraId="7F3259C3">
      <w:pPr>
        <w:spacing w:line="800" w:lineRule="exact"/>
        <w:ind w:firstLine="1680" w:firstLineChars="600"/>
        <w:jc w:val="both"/>
        <w:rPr>
          <w:rFonts w:hint="default" w:ascii="宋体" w:hAnsi="宋体" w:eastAsia="宋体" w:cs="宋体"/>
          <w:color w:val="auto"/>
          <w:sz w:val="24"/>
          <w:u w:val="single"/>
          <w:lang w:val="en-US" w:eastAsia="zh-CN"/>
        </w:rPr>
      </w:pPr>
      <w:r>
        <w:rPr>
          <w:rFonts w:hint="eastAsia" w:ascii="宋体" w:hAnsi="宋体" w:cs="宋体"/>
          <w:color w:val="auto"/>
          <w:sz w:val="28"/>
          <w:szCs w:val="28"/>
        </w:rPr>
        <w:t xml:space="preserve">乙   </w:t>
      </w:r>
      <w:r>
        <w:rPr>
          <w:rFonts w:hint="eastAsia" w:ascii="宋体" w:hAnsi="宋体" w:cs="宋体"/>
          <w:color w:val="auto"/>
          <w:sz w:val="28"/>
          <w:szCs w:val="28"/>
          <w:lang w:val="en-US" w:eastAsia="zh-CN"/>
        </w:rPr>
        <w:t xml:space="preserve">  </w:t>
      </w:r>
      <w:r>
        <w:rPr>
          <w:rFonts w:hint="eastAsia" w:ascii="宋体" w:hAnsi="宋体" w:cs="宋体"/>
          <w:color w:val="auto"/>
          <w:sz w:val="28"/>
          <w:szCs w:val="28"/>
        </w:rPr>
        <w:t xml:space="preserve">  </w:t>
      </w:r>
      <w:r>
        <w:rPr>
          <w:rFonts w:hint="eastAsia" w:ascii="宋体" w:hAnsi="宋体" w:cs="宋体"/>
          <w:color w:val="auto"/>
          <w:sz w:val="28"/>
          <w:szCs w:val="28"/>
          <w:lang w:val="en-US" w:eastAsia="zh-CN"/>
        </w:rPr>
        <w:t xml:space="preserve"> </w:t>
      </w:r>
      <w:r>
        <w:rPr>
          <w:rFonts w:hint="eastAsia" w:ascii="宋体" w:hAnsi="宋体" w:cs="宋体"/>
          <w:color w:val="auto"/>
          <w:sz w:val="28"/>
          <w:szCs w:val="28"/>
        </w:rPr>
        <w:t>方</w:t>
      </w:r>
      <w:r>
        <w:rPr>
          <w:rFonts w:hint="eastAsia" w:ascii="宋体" w:hAnsi="宋体" w:cs="宋体"/>
          <w:color w:val="auto"/>
          <w:sz w:val="28"/>
          <w:szCs w:val="28"/>
          <w:lang w:eastAsia="zh-CN"/>
        </w:rPr>
        <w:t>：</w:t>
      </w:r>
      <w:r>
        <w:rPr>
          <w:rFonts w:hint="eastAsia" w:ascii="宋体" w:hAnsi="宋体" w:cs="宋体"/>
          <w:color w:val="auto"/>
          <w:sz w:val="28"/>
          <w:szCs w:val="28"/>
          <w:lang w:val="en-US" w:eastAsia="zh-CN"/>
        </w:rPr>
        <w:t xml:space="preserve">  </w:t>
      </w:r>
    </w:p>
    <w:p w14:paraId="4C839E1A">
      <w:pPr>
        <w:spacing w:line="500" w:lineRule="exact"/>
        <w:ind w:firstLine="1680" w:firstLineChars="600"/>
        <w:jc w:val="both"/>
        <w:rPr>
          <w:rFonts w:hint="eastAsia" w:ascii="宋体" w:hAnsi="宋体" w:cs="宋体"/>
          <w:color w:val="auto"/>
          <w:sz w:val="28"/>
          <w:szCs w:val="28"/>
        </w:rPr>
      </w:pPr>
    </w:p>
    <w:p w14:paraId="0F6CA8E0">
      <w:pPr>
        <w:spacing w:line="500" w:lineRule="exact"/>
        <w:ind w:firstLine="1680" w:firstLineChars="600"/>
        <w:jc w:val="both"/>
        <w:rPr>
          <w:rFonts w:hint="eastAsia" w:ascii="宋体" w:hAnsi="宋体" w:cs="宋体"/>
          <w:color w:val="auto"/>
          <w:sz w:val="28"/>
          <w:szCs w:val="28"/>
        </w:rPr>
      </w:pPr>
      <w:r>
        <w:rPr>
          <w:rFonts w:hint="eastAsia" w:ascii="宋体" w:hAnsi="宋体" w:cs="宋体"/>
          <w:color w:val="auto"/>
          <w:sz w:val="28"/>
          <w:szCs w:val="28"/>
        </w:rPr>
        <w:t xml:space="preserve">时     </w:t>
      </w:r>
      <w:r>
        <w:rPr>
          <w:rFonts w:hint="eastAsia" w:ascii="宋体" w:hAnsi="宋体" w:cs="宋体"/>
          <w:color w:val="auto"/>
          <w:sz w:val="28"/>
          <w:szCs w:val="28"/>
          <w:lang w:val="en-US" w:eastAsia="zh-CN"/>
        </w:rPr>
        <w:t xml:space="preserve">  </w:t>
      </w:r>
      <w:r>
        <w:rPr>
          <w:rFonts w:hint="eastAsia" w:ascii="宋体" w:hAnsi="宋体" w:cs="宋体"/>
          <w:color w:val="auto"/>
          <w:sz w:val="28"/>
          <w:szCs w:val="28"/>
        </w:rPr>
        <w:t xml:space="preserve"> 间</w:t>
      </w:r>
      <w:r>
        <w:rPr>
          <w:rFonts w:hint="eastAsia" w:ascii="宋体" w:hAnsi="宋体" w:cs="宋体"/>
          <w:color w:val="auto"/>
          <w:sz w:val="28"/>
          <w:szCs w:val="28"/>
          <w:lang w:eastAsia="zh-CN"/>
        </w:rPr>
        <w:t>：</w:t>
      </w:r>
      <w:r>
        <w:rPr>
          <w:rFonts w:hint="eastAsia" w:ascii="宋体" w:hAnsi="宋体" w:cs="宋体"/>
          <w:color w:val="auto"/>
          <w:sz w:val="28"/>
          <w:szCs w:val="28"/>
          <w:lang w:val="en-US" w:eastAsia="zh-CN"/>
        </w:rPr>
        <w:t xml:space="preserve">  </w:t>
      </w:r>
      <w:r>
        <w:rPr>
          <w:rFonts w:hint="eastAsia" w:ascii="宋体" w:hAnsi="宋体" w:cs="宋体"/>
          <w:color w:val="auto"/>
          <w:sz w:val="28"/>
          <w:szCs w:val="28"/>
        </w:rPr>
        <w:t>年</w:t>
      </w:r>
      <w:r>
        <w:rPr>
          <w:rFonts w:hint="eastAsia" w:ascii="宋体" w:hAnsi="宋体" w:cs="宋体"/>
          <w:color w:val="auto"/>
          <w:sz w:val="28"/>
          <w:szCs w:val="28"/>
          <w:lang w:val="en-US" w:eastAsia="zh-CN"/>
        </w:rPr>
        <w:t xml:space="preserve">  </w:t>
      </w:r>
      <w:r>
        <w:rPr>
          <w:rFonts w:hint="eastAsia" w:ascii="宋体" w:hAnsi="宋体" w:cs="宋体"/>
          <w:color w:val="auto"/>
          <w:sz w:val="28"/>
          <w:szCs w:val="28"/>
        </w:rPr>
        <w:t>月</w:t>
      </w:r>
      <w:r>
        <w:rPr>
          <w:rFonts w:hint="eastAsia" w:ascii="宋体" w:hAnsi="宋体" w:cs="宋体"/>
          <w:color w:val="auto"/>
          <w:sz w:val="28"/>
          <w:szCs w:val="28"/>
          <w:lang w:val="en-US" w:eastAsia="zh-CN"/>
        </w:rPr>
        <w:t xml:space="preserve">   </w:t>
      </w:r>
      <w:r>
        <w:rPr>
          <w:rFonts w:hint="eastAsia" w:ascii="宋体" w:hAnsi="宋体" w:cs="宋体"/>
          <w:color w:val="auto"/>
          <w:sz w:val="28"/>
          <w:szCs w:val="28"/>
        </w:rPr>
        <w:t>日</w:t>
      </w:r>
    </w:p>
    <w:p w14:paraId="5E1DC321">
      <w:pPr>
        <w:spacing w:line="500" w:lineRule="exact"/>
        <w:rPr>
          <w:rFonts w:hint="eastAsia" w:ascii="宋体" w:hAnsi="宋体" w:cs="宋体"/>
          <w:color w:val="auto"/>
          <w:sz w:val="24"/>
        </w:rPr>
      </w:pPr>
    </w:p>
    <w:p w14:paraId="79D27BCF">
      <w:pPr>
        <w:pStyle w:val="14"/>
        <w:rPr>
          <w:rFonts w:hint="eastAsia" w:ascii="宋体" w:hAnsi="宋体" w:cs="宋体"/>
          <w:color w:val="auto"/>
          <w:sz w:val="24"/>
        </w:rPr>
      </w:pPr>
    </w:p>
    <w:p w14:paraId="3F468BE7">
      <w:pPr>
        <w:pStyle w:val="15"/>
        <w:rPr>
          <w:rFonts w:hint="eastAsia"/>
          <w:color w:val="auto"/>
        </w:rPr>
      </w:pPr>
    </w:p>
    <w:p w14:paraId="12129E8E">
      <w:pPr>
        <w:jc w:val="center"/>
        <w:rPr>
          <w:rFonts w:hint="eastAsia"/>
          <w:color w:val="auto"/>
        </w:rPr>
      </w:pPr>
      <w:r>
        <w:rPr>
          <w:rFonts w:hint="eastAsia"/>
          <w:b/>
          <w:bCs/>
          <w:color w:val="auto"/>
          <w:sz w:val="28"/>
          <w:szCs w:val="36"/>
        </w:rPr>
        <w:t>合同主要条款</w:t>
      </w:r>
    </w:p>
    <w:p w14:paraId="15D30683">
      <w:pPr>
        <w:keepNext w:val="0"/>
        <w:keepLines w:val="0"/>
        <w:pageBreakBefore w:val="0"/>
        <w:widowControl w:val="0"/>
        <w:kinsoku/>
        <w:wordWrap/>
        <w:overflowPunct w:val="0"/>
        <w:topLinePunct w:val="0"/>
        <w:autoSpaceDE/>
        <w:autoSpaceDN w:val="0"/>
        <w:bidi w:val="0"/>
        <w:adjustRightInd w:val="0"/>
        <w:snapToGrid w:val="0"/>
        <w:spacing w:line="460" w:lineRule="exact"/>
        <w:ind w:firstLine="480" w:firstLineChars="200"/>
        <w:textAlignment w:val="auto"/>
        <w:rPr>
          <w:rFonts w:hint="eastAsia" w:ascii="宋体" w:hAnsi="宋体" w:eastAsia="宋体" w:cs="宋体"/>
          <w:color w:val="auto"/>
          <w:sz w:val="24"/>
          <w:szCs w:val="24"/>
          <w:highlight w:val="none"/>
        </w:rPr>
      </w:pPr>
      <w:bookmarkStart w:id="151" w:name="_Toc32731"/>
      <w:r>
        <w:rPr>
          <w:rFonts w:hint="eastAsia" w:ascii="宋体" w:hAnsi="宋体" w:eastAsia="宋体" w:cs="宋体"/>
          <w:color w:val="auto"/>
          <w:sz w:val="24"/>
          <w:szCs w:val="24"/>
          <w:highlight w:val="none"/>
        </w:rPr>
        <w:t>（说明</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本合同作为合同的基本格式，不作为最终合同，甲方有权在签订合同时对合同的相关条款及内容作进一步的细化和修改。）</w:t>
      </w:r>
    </w:p>
    <w:p w14:paraId="2C7AC263">
      <w:pPr>
        <w:keepNext w:val="0"/>
        <w:keepLines w:val="0"/>
        <w:pageBreakBefore w:val="0"/>
        <w:widowControl w:val="0"/>
        <w:kinsoku/>
        <w:wordWrap/>
        <w:overflowPunct/>
        <w:topLinePunct w:val="0"/>
        <w:autoSpaceDE/>
        <w:autoSpaceDN/>
        <w:bidi w:val="0"/>
        <w:adjustRightInd/>
        <w:snapToGrid/>
        <w:spacing w:line="460" w:lineRule="exact"/>
        <w:textAlignment w:val="auto"/>
        <w:rPr>
          <w:rFonts w:hint="eastAsia" w:ascii="宋体" w:hAnsi="宋体" w:eastAsia="宋体" w:cs="宋体"/>
          <w:i w:val="0"/>
          <w:iCs w:val="0"/>
          <w:caps w:val="0"/>
          <w:color w:val="auto"/>
          <w:spacing w:val="0"/>
          <w:sz w:val="24"/>
          <w:szCs w:val="24"/>
        </w:rPr>
      </w:pPr>
    </w:p>
    <w:p w14:paraId="79E2A940">
      <w:pPr>
        <w:spacing w:line="460" w:lineRule="exact"/>
        <w:rPr>
          <w:rFonts w:hint="eastAsia" w:ascii="宋体" w:hAnsi="宋体" w:eastAsia="宋体" w:cs="宋体"/>
          <w:color w:val="auto"/>
          <w:sz w:val="24"/>
          <w:szCs w:val="24"/>
        </w:rPr>
      </w:pPr>
      <w:r>
        <w:rPr>
          <w:rFonts w:hint="eastAsia" w:ascii="宋体" w:hAnsi="宋体" w:eastAsia="宋体" w:cs="宋体"/>
          <w:color w:val="auto"/>
          <w:sz w:val="24"/>
          <w:szCs w:val="24"/>
        </w:rPr>
        <w:t>甲方（采购方）：</w:t>
      </w:r>
      <w:r>
        <w:rPr>
          <w:rFonts w:hint="eastAsia" w:ascii="宋体" w:hAnsi="宋体" w:cs="宋体"/>
          <w:color w:val="auto"/>
          <w:sz w:val="24"/>
          <w:szCs w:val="24"/>
          <w:lang w:eastAsia="zh-CN"/>
        </w:rPr>
        <w:t>安康市人力资源和社会保障局</w:t>
      </w:r>
      <w:r>
        <w:rPr>
          <w:rFonts w:hint="eastAsia" w:ascii="宋体" w:hAnsi="宋体" w:eastAsia="宋体" w:cs="宋体"/>
          <w:color w:val="auto"/>
          <w:sz w:val="24"/>
          <w:szCs w:val="24"/>
        </w:rPr>
        <w:t xml:space="preserve"> </w:t>
      </w:r>
    </w:p>
    <w:p w14:paraId="4B24E82C">
      <w:pPr>
        <w:spacing w:line="46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统一社会信用代码：________________________ </w:t>
      </w:r>
    </w:p>
    <w:p w14:paraId="2AFAC581">
      <w:pPr>
        <w:spacing w:line="46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地址：安康市________________________ </w:t>
      </w:r>
    </w:p>
    <w:p w14:paraId="7A821F86">
      <w:pPr>
        <w:spacing w:line="46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联系方式：________________________ </w:t>
      </w:r>
    </w:p>
    <w:p w14:paraId="1248106A">
      <w:pPr>
        <w:spacing w:line="46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法定代表人/负责人：________________________ </w:t>
      </w:r>
    </w:p>
    <w:p w14:paraId="785C4319">
      <w:pPr>
        <w:spacing w:line="460" w:lineRule="exact"/>
        <w:rPr>
          <w:rFonts w:hint="eastAsia" w:ascii="宋体" w:hAnsi="宋体" w:eastAsia="宋体" w:cs="宋体"/>
          <w:color w:val="auto"/>
          <w:sz w:val="24"/>
          <w:szCs w:val="24"/>
        </w:rPr>
      </w:pPr>
    </w:p>
    <w:p w14:paraId="79F25572">
      <w:pPr>
        <w:spacing w:line="46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乙方（服务方）：________________________ </w:t>
      </w:r>
    </w:p>
    <w:p w14:paraId="221465C3">
      <w:pPr>
        <w:spacing w:line="46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统一社会信用代码：________________________ </w:t>
      </w:r>
    </w:p>
    <w:p w14:paraId="510DDA7A">
      <w:pPr>
        <w:spacing w:line="46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司法鉴定资质证号（如有）：________________________ </w:t>
      </w:r>
    </w:p>
    <w:p w14:paraId="2C6B13B3">
      <w:pPr>
        <w:spacing w:line="46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地址：________________________ </w:t>
      </w:r>
    </w:p>
    <w:p w14:paraId="6282D74D">
      <w:pPr>
        <w:spacing w:line="46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联系方式：________________________ </w:t>
      </w:r>
    </w:p>
    <w:p w14:paraId="62A681AA">
      <w:pPr>
        <w:spacing w:line="46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法定代表人/负责人：________________________   </w:t>
      </w:r>
    </w:p>
    <w:p w14:paraId="3D1309FA">
      <w:pPr>
        <w:spacing w:line="460" w:lineRule="exact"/>
        <w:ind w:firstLine="480" w:firstLineChars="200"/>
        <w:rPr>
          <w:rFonts w:hint="eastAsia" w:ascii="宋体" w:hAnsi="宋体" w:eastAsia="宋体" w:cs="宋体"/>
          <w:color w:val="auto"/>
          <w:sz w:val="24"/>
          <w:szCs w:val="24"/>
        </w:rPr>
      </w:pPr>
    </w:p>
    <w:p w14:paraId="356F80DB">
      <w:pPr>
        <w:pageBreakBefore w:val="0"/>
        <w:widowControl/>
        <w:kinsoku/>
        <w:wordWrap/>
        <w:overflowPunct/>
        <w:topLinePunct w:val="0"/>
        <w:autoSpaceDE/>
        <w:autoSpaceDN/>
        <w:bidi w:val="0"/>
        <w:adjustRightInd/>
        <w:snapToGrid/>
        <w:spacing w:line="520" w:lineRule="exact"/>
        <w:ind w:firstLine="480" w:firstLineChars="200"/>
        <w:jc w:val="left"/>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依据《中华人民共和国民法典》《中华人民共和国政府采购法》等法律法规，甲乙双方本着平等自愿、诚实信用原则，就甲方委托乙方承担陕西省 2026 职业技能大赛安康市参赛选手赛前集训耗材供给、集训组织、赴榆林参赛交通、食宿、保险、裁判配套保障等全流程服务事宜，经协商一致，订立本合同。</w:t>
      </w:r>
    </w:p>
    <w:p w14:paraId="14FBD471">
      <w:pPr>
        <w:pageBreakBefore w:val="0"/>
        <w:widowControl/>
        <w:kinsoku/>
        <w:wordWrap/>
        <w:overflowPunct/>
        <w:topLinePunct w:val="0"/>
        <w:autoSpaceDE/>
        <w:autoSpaceDN/>
        <w:bidi w:val="0"/>
        <w:adjustRightInd/>
        <w:snapToGrid/>
        <w:spacing w:line="520" w:lineRule="exact"/>
        <w:ind w:firstLine="482" w:firstLineChars="200"/>
        <w:jc w:val="left"/>
        <w:textAlignment w:val="auto"/>
        <w:rPr>
          <w:rFonts w:hint="eastAsia" w:ascii="宋体" w:hAnsi="宋体" w:eastAsia="宋体" w:cs="宋体"/>
          <w:color w:val="auto"/>
          <w:sz w:val="24"/>
          <w:szCs w:val="24"/>
        </w:rPr>
      </w:pPr>
      <w:r>
        <w:rPr>
          <w:rFonts w:hint="eastAsia" w:ascii="宋体" w:hAnsi="宋体" w:eastAsia="宋体" w:cs="宋体"/>
          <w:b/>
          <w:bCs/>
          <w:color w:val="auto"/>
          <w:sz w:val="24"/>
          <w:szCs w:val="24"/>
        </w:rPr>
        <w:t>第一条 项目概况</w:t>
      </w:r>
    </w:p>
    <w:p w14:paraId="0720AE8F">
      <w:pPr>
        <w:pageBreakBefore w:val="0"/>
        <w:widowControl/>
        <w:kinsoku/>
        <w:wordWrap/>
        <w:overflowPunct/>
        <w:topLinePunct w:val="0"/>
        <w:autoSpaceDE/>
        <w:autoSpaceDN/>
        <w:bidi w:val="0"/>
        <w:adjustRightInd/>
        <w:snapToGrid/>
        <w:spacing w:line="520" w:lineRule="exact"/>
        <w:ind w:firstLine="480" w:firstLineChars="200"/>
        <w:jc w:val="left"/>
        <w:textAlignment w:val="auto"/>
        <w:rPr>
          <w:rFonts w:hint="eastAsia" w:ascii="宋体" w:hAnsi="宋体" w:eastAsia="宋体" w:cs="宋体"/>
          <w:color w:val="auto"/>
          <w:sz w:val="24"/>
          <w:szCs w:val="24"/>
        </w:rPr>
      </w:pPr>
      <w:r>
        <w:rPr>
          <w:rFonts w:hint="eastAsia" w:ascii="宋体" w:hAnsi="宋体" w:cs="宋体"/>
          <w:color w:val="auto"/>
          <w:sz w:val="24"/>
          <w:szCs w:val="24"/>
          <w:lang w:val="en-US" w:eastAsia="zh-CN"/>
        </w:rPr>
        <w:t>1.</w:t>
      </w:r>
      <w:r>
        <w:rPr>
          <w:rFonts w:hint="eastAsia" w:ascii="宋体" w:hAnsi="宋体" w:eastAsia="宋体" w:cs="宋体"/>
          <w:color w:val="auto"/>
          <w:sz w:val="24"/>
          <w:szCs w:val="24"/>
        </w:rPr>
        <w:t>项目名称：</w:t>
      </w:r>
      <w:r>
        <w:rPr>
          <w:rFonts w:hint="eastAsia" w:ascii="宋体" w:hAnsi="宋体" w:eastAsia="宋体" w:cs="宋体"/>
          <w:color w:val="auto"/>
          <w:sz w:val="24"/>
          <w:szCs w:val="24"/>
          <w:lang w:eastAsia="zh-CN"/>
        </w:rPr>
        <w:t>陕西省2026职业技能大赛安康市参赛备赛集训及赛事保障服务项目</w:t>
      </w:r>
      <w:r>
        <w:rPr>
          <w:rFonts w:hint="eastAsia" w:ascii="宋体" w:hAnsi="宋体" w:eastAsia="宋体" w:cs="宋体"/>
          <w:color w:val="auto"/>
          <w:sz w:val="24"/>
          <w:szCs w:val="24"/>
        </w:rPr>
        <w:t xml:space="preserve"> </w:t>
      </w:r>
    </w:p>
    <w:p w14:paraId="4C095E84">
      <w:pPr>
        <w:pageBreakBefore w:val="0"/>
        <w:widowControl/>
        <w:kinsoku/>
        <w:wordWrap/>
        <w:overflowPunct/>
        <w:topLinePunct w:val="0"/>
        <w:autoSpaceDE/>
        <w:autoSpaceDN/>
        <w:bidi w:val="0"/>
        <w:adjustRightInd/>
        <w:snapToGrid/>
        <w:spacing w:line="520" w:lineRule="exact"/>
        <w:ind w:firstLine="480" w:firstLineChars="200"/>
        <w:jc w:val="left"/>
        <w:textAlignment w:val="auto"/>
        <w:rPr>
          <w:rFonts w:hint="eastAsia" w:ascii="宋体" w:hAnsi="宋体" w:eastAsia="宋体" w:cs="宋体"/>
          <w:color w:val="auto"/>
          <w:sz w:val="24"/>
          <w:szCs w:val="24"/>
          <w:lang w:val="en-US" w:eastAsia="zh-CN"/>
        </w:rPr>
      </w:pPr>
      <w:r>
        <w:rPr>
          <w:rFonts w:hint="eastAsia" w:ascii="宋体" w:hAnsi="宋体" w:cs="宋体"/>
          <w:color w:val="auto"/>
          <w:sz w:val="24"/>
          <w:szCs w:val="24"/>
          <w:lang w:val="en-US" w:eastAsia="zh-CN"/>
        </w:rPr>
        <w:t>2.</w:t>
      </w:r>
      <w:r>
        <w:rPr>
          <w:rFonts w:hint="eastAsia" w:ascii="宋体" w:hAnsi="宋体" w:eastAsia="宋体" w:cs="宋体"/>
          <w:color w:val="auto"/>
          <w:sz w:val="24"/>
          <w:szCs w:val="24"/>
        </w:rPr>
        <w:t>服务实施地点：</w:t>
      </w:r>
      <w:r>
        <w:rPr>
          <w:rFonts w:hint="eastAsia" w:ascii="宋体" w:hAnsi="宋体" w:eastAsia="宋体" w:cs="宋体"/>
          <w:color w:val="auto"/>
          <w:sz w:val="24"/>
          <w:szCs w:val="24"/>
          <w:lang w:val="en-US" w:eastAsia="zh-CN"/>
        </w:rPr>
        <w:t>采购人指定地点</w:t>
      </w:r>
    </w:p>
    <w:p w14:paraId="0BFA14B4">
      <w:pPr>
        <w:pageBreakBefore w:val="0"/>
        <w:widowControl/>
        <w:kinsoku/>
        <w:wordWrap/>
        <w:overflowPunct/>
        <w:topLinePunct w:val="0"/>
        <w:autoSpaceDE/>
        <w:autoSpaceDN/>
        <w:bidi w:val="0"/>
        <w:adjustRightInd/>
        <w:snapToGrid/>
        <w:spacing w:line="520" w:lineRule="exact"/>
        <w:ind w:firstLine="480" w:firstLineChars="200"/>
        <w:jc w:val="left"/>
        <w:textAlignment w:val="auto"/>
        <w:rPr>
          <w:rFonts w:hint="eastAsia" w:ascii="宋体" w:hAnsi="宋体" w:eastAsia="宋体" w:cs="宋体"/>
          <w:color w:val="auto"/>
          <w:sz w:val="24"/>
          <w:szCs w:val="24"/>
        </w:rPr>
      </w:pPr>
      <w:r>
        <w:rPr>
          <w:rFonts w:hint="eastAsia" w:ascii="宋体" w:hAnsi="宋体" w:cs="宋体"/>
          <w:color w:val="auto"/>
          <w:sz w:val="24"/>
          <w:szCs w:val="24"/>
          <w:lang w:val="en-US" w:eastAsia="zh-CN"/>
        </w:rPr>
        <w:t>3.</w:t>
      </w:r>
      <w:r>
        <w:rPr>
          <w:rFonts w:hint="eastAsia" w:ascii="宋体" w:hAnsi="宋体" w:eastAsia="宋体" w:cs="宋体"/>
          <w:color w:val="auto"/>
          <w:sz w:val="24"/>
          <w:szCs w:val="24"/>
        </w:rPr>
        <w:t>服务</w:t>
      </w:r>
      <w:r>
        <w:rPr>
          <w:rFonts w:hint="eastAsia" w:ascii="宋体" w:hAnsi="宋体" w:eastAsia="宋体" w:cs="宋体"/>
          <w:color w:val="auto"/>
          <w:sz w:val="24"/>
          <w:szCs w:val="24"/>
          <w:lang w:val="en-US" w:eastAsia="zh-CN"/>
        </w:rPr>
        <w:t>履行</w:t>
      </w:r>
      <w:r>
        <w:rPr>
          <w:rFonts w:hint="eastAsia" w:ascii="宋体" w:hAnsi="宋体" w:eastAsia="宋体" w:cs="宋体"/>
          <w:color w:val="auto"/>
          <w:sz w:val="24"/>
          <w:szCs w:val="24"/>
        </w:rPr>
        <w:t>期：</w:t>
      </w:r>
      <w:r>
        <w:rPr>
          <w:rFonts w:hint="eastAsia" w:ascii="宋体" w:hAnsi="宋体" w:cs="宋体"/>
          <w:color w:val="auto"/>
          <w:sz w:val="24"/>
          <w:szCs w:val="24"/>
          <w:lang w:eastAsia="zh-CN"/>
        </w:rPr>
        <w:t>合同签订生效之日起直至大赛结束为止</w:t>
      </w:r>
      <w:r>
        <w:rPr>
          <w:rFonts w:hint="eastAsia" w:ascii="宋体" w:hAnsi="宋体" w:eastAsia="宋体" w:cs="宋体"/>
          <w:color w:val="auto"/>
          <w:sz w:val="24"/>
          <w:szCs w:val="24"/>
        </w:rPr>
        <w:t>。</w:t>
      </w:r>
    </w:p>
    <w:p w14:paraId="63758827">
      <w:pPr>
        <w:pageBreakBefore w:val="0"/>
        <w:widowControl/>
        <w:kinsoku/>
        <w:wordWrap/>
        <w:overflowPunct/>
        <w:topLinePunct w:val="0"/>
        <w:autoSpaceDE/>
        <w:autoSpaceDN/>
        <w:bidi w:val="0"/>
        <w:adjustRightInd/>
        <w:snapToGrid/>
        <w:spacing w:line="520" w:lineRule="exact"/>
        <w:ind w:firstLine="480" w:firstLineChars="200"/>
        <w:jc w:val="left"/>
        <w:textAlignment w:val="auto"/>
        <w:rPr>
          <w:rFonts w:hint="eastAsia" w:ascii="宋体" w:hAnsi="宋体" w:eastAsia="宋体" w:cs="宋体"/>
          <w:color w:val="auto"/>
          <w:sz w:val="24"/>
          <w:szCs w:val="24"/>
        </w:rPr>
      </w:pPr>
      <w:r>
        <w:rPr>
          <w:rFonts w:hint="eastAsia" w:ascii="宋体" w:hAnsi="宋体" w:cs="宋体"/>
          <w:color w:val="auto"/>
          <w:sz w:val="24"/>
          <w:szCs w:val="24"/>
          <w:lang w:val="en-US" w:eastAsia="zh-CN"/>
        </w:rPr>
        <w:t>4.</w:t>
      </w:r>
      <w:r>
        <w:rPr>
          <w:rFonts w:hint="eastAsia" w:ascii="宋体" w:hAnsi="宋体" w:eastAsia="宋体" w:cs="宋体"/>
          <w:color w:val="auto"/>
          <w:sz w:val="24"/>
          <w:szCs w:val="24"/>
        </w:rPr>
        <w:t>服务覆盖人员：15 个赛项 45 名普通选手、6 个重点赛项 18 名选手、1个优势赛项3名选手</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裁判 22 人、</w:t>
      </w:r>
      <w:r>
        <w:rPr>
          <w:rFonts w:hint="eastAsia" w:ascii="宋体" w:hAnsi="宋体" w:eastAsia="宋体" w:cs="宋体"/>
          <w:color w:val="auto"/>
          <w:sz w:val="24"/>
          <w:szCs w:val="24"/>
          <w:lang w:eastAsia="zh-CN"/>
        </w:rPr>
        <w:t>团长、副团长、领队、</w:t>
      </w:r>
      <w:r>
        <w:rPr>
          <w:rFonts w:hint="eastAsia" w:ascii="宋体" w:hAnsi="宋体" w:eastAsia="宋体" w:cs="宋体"/>
          <w:color w:val="auto"/>
          <w:sz w:val="24"/>
          <w:szCs w:val="24"/>
        </w:rPr>
        <w:t>领队助理</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 xml:space="preserve">联络员 </w:t>
      </w:r>
      <w:r>
        <w:rPr>
          <w:rFonts w:hint="eastAsia" w:ascii="宋体" w:hAnsi="宋体" w:eastAsia="宋体" w:cs="宋体"/>
          <w:color w:val="auto"/>
          <w:sz w:val="24"/>
          <w:szCs w:val="24"/>
          <w:lang w:val="en-US" w:eastAsia="zh-CN"/>
        </w:rPr>
        <w:t>8</w:t>
      </w:r>
      <w:r>
        <w:rPr>
          <w:rFonts w:hint="eastAsia" w:ascii="宋体" w:hAnsi="宋体" w:eastAsia="宋体" w:cs="宋体"/>
          <w:color w:val="auto"/>
          <w:sz w:val="24"/>
          <w:szCs w:val="24"/>
        </w:rPr>
        <w:t xml:space="preserve"> 人、人社工作人员 </w:t>
      </w:r>
      <w:r>
        <w:rPr>
          <w:rFonts w:hint="eastAsia" w:ascii="宋体" w:hAnsi="宋体" w:eastAsia="宋体" w:cs="宋体"/>
          <w:color w:val="auto"/>
          <w:sz w:val="24"/>
          <w:szCs w:val="24"/>
          <w:lang w:val="en-US" w:eastAsia="zh-CN"/>
        </w:rPr>
        <w:t>7</w:t>
      </w:r>
      <w:r>
        <w:rPr>
          <w:rFonts w:hint="eastAsia" w:ascii="宋体" w:hAnsi="宋体" w:eastAsia="宋体" w:cs="宋体"/>
          <w:color w:val="auto"/>
          <w:sz w:val="24"/>
          <w:szCs w:val="24"/>
        </w:rPr>
        <w:t xml:space="preserve"> 人、随行记者2人。</w:t>
      </w:r>
    </w:p>
    <w:p w14:paraId="2962E444">
      <w:pPr>
        <w:pageBreakBefore w:val="0"/>
        <w:widowControl/>
        <w:kinsoku/>
        <w:wordWrap/>
        <w:overflowPunct/>
        <w:topLinePunct w:val="0"/>
        <w:autoSpaceDE/>
        <w:autoSpaceDN/>
        <w:bidi w:val="0"/>
        <w:adjustRightInd/>
        <w:snapToGrid/>
        <w:spacing w:line="520" w:lineRule="exact"/>
        <w:ind w:firstLine="482" w:firstLineChars="200"/>
        <w:jc w:val="left"/>
        <w:textAlignment w:val="auto"/>
        <w:rPr>
          <w:rFonts w:hint="eastAsia" w:ascii="宋体" w:hAnsi="宋体" w:eastAsia="宋体" w:cs="宋体"/>
          <w:color w:val="auto"/>
          <w:sz w:val="24"/>
          <w:szCs w:val="24"/>
        </w:rPr>
      </w:pPr>
      <w:r>
        <w:rPr>
          <w:rFonts w:hint="eastAsia" w:ascii="宋体" w:hAnsi="宋体" w:eastAsia="宋体" w:cs="宋体"/>
          <w:b/>
          <w:bCs/>
          <w:color w:val="auto"/>
          <w:sz w:val="24"/>
          <w:szCs w:val="24"/>
        </w:rPr>
        <w:t>第二条 服务内容及实施标准</w:t>
      </w:r>
    </w:p>
    <w:p w14:paraId="4E3A6905">
      <w:pPr>
        <w:pageBreakBefore w:val="0"/>
        <w:widowControl/>
        <w:kinsoku/>
        <w:wordWrap/>
        <w:overflowPunct/>
        <w:topLinePunct w:val="0"/>
        <w:autoSpaceDE/>
        <w:autoSpaceDN/>
        <w:bidi w:val="0"/>
        <w:adjustRightInd/>
        <w:snapToGrid/>
        <w:spacing w:line="520" w:lineRule="exact"/>
        <w:ind w:firstLine="480" w:firstLineChars="200"/>
        <w:jc w:val="left"/>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（一）赛前集训、训练耗材保障服务</w:t>
      </w:r>
    </w:p>
    <w:p w14:paraId="1221E875">
      <w:pPr>
        <w:pageBreakBefore w:val="0"/>
        <w:widowControl/>
        <w:kinsoku/>
        <w:wordWrap/>
        <w:overflowPunct/>
        <w:topLinePunct w:val="0"/>
        <w:autoSpaceDE/>
        <w:autoSpaceDN/>
        <w:bidi w:val="0"/>
        <w:adjustRightInd/>
        <w:snapToGrid/>
        <w:spacing w:line="520" w:lineRule="exact"/>
        <w:ind w:firstLine="480" w:firstLineChars="200"/>
        <w:jc w:val="left"/>
        <w:textAlignment w:val="auto"/>
        <w:rPr>
          <w:rFonts w:hint="eastAsia" w:ascii="宋体" w:hAnsi="宋体" w:eastAsia="宋体" w:cs="宋体"/>
          <w:color w:val="auto"/>
          <w:sz w:val="24"/>
          <w:szCs w:val="24"/>
        </w:rPr>
      </w:pPr>
      <w:r>
        <w:rPr>
          <w:rFonts w:hint="eastAsia" w:ascii="宋体" w:hAnsi="宋体" w:cs="宋体"/>
          <w:color w:val="auto"/>
          <w:sz w:val="24"/>
          <w:szCs w:val="24"/>
          <w:lang w:val="en-US" w:eastAsia="zh-CN"/>
        </w:rPr>
        <w:t>1.</w:t>
      </w:r>
      <w:r>
        <w:rPr>
          <w:rFonts w:hint="eastAsia" w:ascii="宋体" w:hAnsi="宋体" w:eastAsia="宋体" w:cs="宋体"/>
          <w:color w:val="auto"/>
          <w:sz w:val="24"/>
          <w:szCs w:val="24"/>
        </w:rPr>
        <w:t>为45名普通参赛选手提供集训耗材、训练配套服务；</w:t>
      </w:r>
    </w:p>
    <w:p w14:paraId="1C221505">
      <w:pPr>
        <w:pageBreakBefore w:val="0"/>
        <w:widowControl/>
        <w:kinsoku/>
        <w:wordWrap/>
        <w:overflowPunct/>
        <w:topLinePunct w:val="0"/>
        <w:autoSpaceDE/>
        <w:autoSpaceDN/>
        <w:bidi w:val="0"/>
        <w:adjustRightInd/>
        <w:snapToGrid/>
        <w:spacing w:line="520" w:lineRule="exact"/>
        <w:ind w:firstLine="480" w:firstLineChars="200"/>
        <w:jc w:val="left"/>
        <w:textAlignment w:val="auto"/>
        <w:rPr>
          <w:rFonts w:hint="eastAsia" w:ascii="宋体" w:hAnsi="宋体" w:eastAsia="宋体" w:cs="宋体"/>
          <w:color w:val="auto"/>
          <w:sz w:val="24"/>
          <w:szCs w:val="24"/>
        </w:rPr>
      </w:pPr>
      <w:r>
        <w:rPr>
          <w:rFonts w:hint="eastAsia" w:ascii="宋体" w:hAnsi="宋体" w:cs="宋体"/>
          <w:color w:val="auto"/>
          <w:sz w:val="24"/>
          <w:szCs w:val="24"/>
          <w:lang w:val="en-US" w:eastAsia="zh-CN"/>
        </w:rPr>
        <w:t>2.</w:t>
      </w:r>
      <w:r>
        <w:rPr>
          <w:rFonts w:hint="eastAsia" w:ascii="宋体" w:hAnsi="宋体" w:eastAsia="宋体" w:cs="宋体"/>
          <w:color w:val="auto"/>
          <w:sz w:val="24"/>
          <w:szCs w:val="24"/>
        </w:rPr>
        <w:t>为电工、装配钳工、智能网联汽车装调运维、养老护理、中式烹调、互联网营销师 6 个重点赛项 18 名选手提供专项集训耗材与强化训练服务；</w:t>
      </w:r>
    </w:p>
    <w:p w14:paraId="0A757BF3">
      <w:pPr>
        <w:pageBreakBefore w:val="0"/>
        <w:widowControl/>
        <w:kinsoku/>
        <w:wordWrap/>
        <w:overflowPunct/>
        <w:topLinePunct w:val="0"/>
        <w:autoSpaceDE/>
        <w:autoSpaceDN/>
        <w:bidi w:val="0"/>
        <w:adjustRightInd/>
        <w:snapToGrid/>
        <w:spacing w:line="520" w:lineRule="exact"/>
        <w:ind w:firstLine="480" w:firstLineChars="200"/>
        <w:jc w:val="left"/>
        <w:textAlignment w:val="auto"/>
        <w:rPr>
          <w:rFonts w:hint="eastAsia" w:ascii="宋体" w:hAnsi="宋体" w:eastAsia="宋体" w:cs="宋体"/>
          <w:color w:val="auto"/>
          <w:sz w:val="24"/>
          <w:szCs w:val="24"/>
        </w:rPr>
      </w:pPr>
      <w:r>
        <w:rPr>
          <w:rFonts w:hint="eastAsia" w:ascii="宋体" w:hAnsi="宋体" w:cs="宋体"/>
          <w:color w:val="auto"/>
          <w:sz w:val="24"/>
          <w:szCs w:val="24"/>
          <w:lang w:val="en-US" w:eastAsia="zh-CN"/>
        </w:rPr>
        <w:t>3.</w:t>
      </w:r>
      <w:r>
        <w:rPr>
          <w:rFonts w:hint="eastAsia" w:ascii="宋体" w:hAnsi="宋体" w:eastAsia="宋体" w:cs="宋体"/>
          <w:color w:val="auto"/>
          <w:sz w:val="24"/>
          <w:szCs w:val="24"/>
        </w:rPr>
        <w:t>完成育婴赛项选拔赛配套保障相关统筹工作；</w:t>
      </w:r>
    </w:p>
    <w:p w14:paraId="13285D95">
      <w:pPr>
        <w:pageBreakBefore w:val="0"/>
        <w:widowControl/>
        <w:kinsoku/>
        <w:wordWrap/>
        <w:overflowPunct/>
        <w:topLinePunct w:val="0"/>
        <w:autoSpaceDE/>
        <w:autoSpaceDN/>
        <w:bidi w:val="0"/>
        <w:adjustRightInd/>
        <w:snapToGrid/>
        <w:spacing w:line="520" w:lineRule="exact"/>
        <w:ind w:firstLine="480" w:firstLineChars="200"/>
        <w:jc w:val="left"/>
        <w:textAlignment w:val="auto"/>
        <w:rPr>
          <w:rFonts w:hint="eastAsia" w:ascii="宋体" w:hAnsi="宋体" w:eastAsia="宋体" w:cs="宋体"/>
          <w:color w:val="auto"/>
          <w:sz w:val="24"/>
          <w:szCs w:val="24"/>
        </w:rPr>
      </w:pPr>
      <w:r>
        <w:rPr>
          <w:rFonts w:hint="eastAsia" w:ascii="宋体" w:hAnsi="宋体" w:cs="宋体"/>
          <w:color w:val="auto"/>
          <w:sz w:val="24"/>
          <w:szCs w:val="24"/>
          <w:lang w:val="en-US" w:eastAsia="zh-CN"/>
        </w:rPr>
        <w:t>4.</w:t>
      </w:r>
      <w:r>
        <w:rPr>
          <w:rFonts w:hint="eastAsia" w:ascii="宋体" w:hAnsi="宋体" w:eastAsia="宋体" w:cs="宋体"/>
          <w:color w:val="auto"/>
          <w:sz w:val="24"/>
          <w:szCs w:val="24"/>
        </w:rPr>
        <w:t>全程配套训练物资分发、训练场地协调、集训过程管理。</w:t>
      </w:r>
    </w:p>
    <w:p w14:paraId="7BA93355">
      <w:pPr>
        <w:pageBreakBefore w:val="0"/>
        <w:widowControl/>
        <w:kinsoku/>
        <w:wordWrap/>
        <w:overflowPunct/>
        <w:topLinePunct w:val="0"/>
        <w:autoSpaceDE/>
        <w:autoSpaceDN/>
        <w:bidi w:val="0"/>
        <w:adjustRightInd/>
        <w:snapToGrid/>
        <w:spacing w:line="520" w:lineRule="exact"/>
        <w:ind w:firstLine="480" w:firstLineChars="200"/>
        <w:jc w:val="left"/>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（二）全员交通统筹服务</w:t>
      </w:r>
    </w:p>
    <w:p w14:paraId="32D39A44">
      <w:pPr>
        <w:pageBreakBefore w:val="0"/>
        <w:widowControl/>
        <w:kinsoku/>
        <w:wordWrap/>
        <w:overflowPunct/>
        <w:topLinePunct w:val="0"/>
        <w:autoSpaceDE/>
        <w:autoSpaceDN/>
        <w:bidi w:val="0"/>
        <w:adjustRightInd/>
        <w:snapToGrid/>
        <w:spacing w:line="520" w:lineRule="exact"/>
        <w:ind w:firstLine="480" w:firstLineChars="200"/>
        <w:jc w:val="left"/>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rPr>
        <w:t>往返榆林客运及机票票务服务</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（1）去程交通：裁判 22 人安康出发，提供安康至西安大巴票务、西安至榆林机票一体化购票、接送登记服务；选手 66 人</w:t>
      </w:r>
      <w:r>
        <w:rPr>
          <w:rFonts w:hint="eastAsia" w:ascii="宋体" w:hAnsi="宋体" w:eastAsia="宋体" w:cs="宋体"/>
          <w:color w:val="auto"/>
          <w:sz w:val="24"/>
          <w:szCs w:val="24"/>
          <w:lang w:eastAsia="zh-CN"/>
        </w:rPr>
        <w:t>，团长、副团长、领队、领队助理及联络员 8 人，人社工作人员 7 人，</w:t>
      </w:r>
      <w:r>
        <w:rPr>
          <w:rFonts w:hint="eastAsia" w:ascii="宋体" w:hAnsi="宋体" w:eastAsia="宋体" w:cs="宋体"/>
          <w:color w:val="auto"/>
          <w:sz w:val="24"/>
          <w:szCs w:val="24"/>
        </w:rPr>
        <w:t>记者 2 人合计 83 人统一</w:t>
      </w:r>
      <w:r>
        <w:rPr>
          <w:rFonts w:hint="eastAsia" w:ascii="宋体" w:hAnsi="宋体" w:eastAsia="宋体" w:cs="宋体"/>
          <w:color w:val="auto"/>
          <w:sz w:val="24"/>
          <w:szCs w:val="24"/>
          <w:lang w:val="en-US" w:eastAsia="zh-CN"/>
        </w:rPr>
        <w:t>安康</w:t>
      </w:r>
      <w:r>
        <w:rPr>
          <w:rFonts w:hint="eastAsia" w:ascii="宋体" w:hAnsi="宋体" w:eastAsia="宋体" w:cs="宋体"/>
          <w:color w:val="auto"/>
          <w:sz w:val="24"/>
          <w:szCs w:val="24"/>
        </w:rPr>
        <w:t>出发，提供安康至榆林机票一体化购票、接送登记服务</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（2）返程交通：榆林返回安康，共计 105 人统一采购往返票务</w:t>
      </w:r>
      <w:r>
        <w:rPr>
          <w:rFonts w:hint="eastAsia" w:ascii="宋体" w:hAnsi="宋体" w:cs="宋体"/>
          <w:color w:val="auto"/>
          <w:sz w:val="24"/>
          <w:szCs w:val="24"/>
          <w:lang w:eastAsia="zh-CN"/>
        </w:rPr>
        <w:t>。</w:t>
      </w:r>
    </w:p>
    <w:p w14:paraId="36C6C8BB">
      <w:pPr>
        <w:pageBreakBefore w:val="0"/>
        <w:widowControl/>
        <w:kinsoku/>
        <w:wordWrap/>
        <w:overflowPunct/>
        <w:topLinePunct w:val="0"/>
        <w:autoSpaceDE/>
        <w:autoSpaceDN/>
        <w:bidi w:val="0"/>
        <w:adjustRightInd/>
        <w:snapToGrid/>
        <w:spacing w:line="520" w:lineRule="exact"/>
        <w:ind w:firstLine="480" w:firstLineChars="200"/>
        <w:jc w:val="left"/>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（三）全员食宿保障服务</w:t>
      </w:r>
    </w:p>
    <w:p w14:paraId="71FD0B99">
      <w:pPr>
        <w:pageBreakBefore w:val="0"/>
        <w:widowControl/>
        <w:kinsoku/>
        <w:wordWrap/>
        <w:overflowPunct/>
        <w:topLinePunct w:val="0"/>
        <w:autoSpaceDE/>
        <w:autoSpaceDN/>
        <w:bidi w:val="0"/>
        <w:adjustRightInd/>
        <w:snapToGrid/>
        <w:spacing w:line="520" w:lineRule="exact"/>
        <w:ind w:firstLine="480" w:firstLineChars="200"/>
        <w:jc w:val="left"/>
        <w:textAlignment w:val="auto"/>
        <w:rPr>
          <w:rFonts w:hint="eastAsia" w:ascii="宋体" w:hAnsi="宋体" w:eastAsia="宋体" w:cs="宋体"/>
          <w:color w:val="auto"/>
          <w:sz w:val="24"/>
          <w:szCs w:val="24"/>
        </w:rPr>
      </w:pPr>
      <w:r>
        <w:rPr>
          <w:rFonts w:hint="eastAsia" w:ascii="宋体" w:hAnsi="宋体" w:cs="宋体"/>
          <w:color w:val="auto"/>
          <w:sz w:val="24"/>
          <w:szCs w:val="24"/>
          <w:lang w:val="en-US" w:eastAsia="zh-CN"/>
        </w:rPr>
        <w:t>1.</w:t>
      </w:r>
      <w:r>
        <w:rPr>
          <w:rFonts w:hint="eastAsia" w:ascii="宋体" w:hAnsi="宋体" w:eastAsia="宋体" w:cs="宋体"/>
          <w:color w:val="auto"/>
          <w:sz w:val="24"/>
          <w:szCs w:val="24"/>
        </w:rPr>
        <w:t>住宿：统一安排合规酒店，区分不同人员入住天数：裁判 6 天、选手 5 天、工作人员 5 天、记者 5 天，部分领队人员分 5 天、2 天两档安排；</w:t>
      </w:r>
    </w:p>
    <w:p w14:paraId="381600A9">
      <w:pPr>
        <w:pageBreakBefore w:val="0"/>
        <w:widowControl/>
        <w:kinsoku/>
        <w:wordWrap/>
        <w:overflowPunct/>
        <w:topLinePunct w:val="0"/>
        <w:autoSpaceDE/>
        <w:autoSpaceDN/>
        <w:bidi w:val="0"/>
        <w:adjustRightInd/>
        <w:snapToGrid/>
        <w:spacing w:line="520" w:lineRule="exact"/>
        <w:ind w:firstLine="480" w:firstLineChars="200"/>
        <w:jc w:val="left"/>
        <w:textAlignment w:val="auto"/>
        <w:rPr>
          <w:rFonts w:hint="eastAsia" w:ascii="宋体" w:hAnsi="宋体" w:eastAsia="宋体" w:cs="宋体"/>
          <w:color w:val="auto"/>
          <w:sz w:val="24"/>
          <w:szCs w:val="24"/>
        </w:rPr>
      </w:pPr>
      <w:r>
        <w:rPr>
          <w:rFonts w:hint="eastAsia" w:ascii="宋体" w:hAnsi="宋体" w:cs="宋体"/>
          <w:color w:val="auto"/>
          <w:sz w:val="24"/>
          <w:szCs w:val="24"/>
          <w:lang w:val="en-US" w:eastAsia="zh-CN"/>
        </w:rPr>
        <w:t>2.</w:t>
      </w:r>
      <w:r>
        <w:rPr>
          <w:rFonts w:hint="eastAsia" w:ascii="宋体" w:hAnsi="宋体" w:eastAsia="宋体" w:cs="宋体"/>
          <w:color w:val="auto"/>
          <w:sz w:val="24"/>
          <w:szCs w:val="24"/>
        </w:rPr>
        <w:t>餐饮：统一就餐标准，就餐天数与对应人员住宿天数匹配，落实食品安全管控；</w:t>
      </w:r>
    </w:p>
    <w:p w14:paraId="401BE310">
      <w:pPr>
        <w:pageBreakBefore w:val="0"/>
        <w:widowControl/>
        <w:kinsoku/>
        <w:wordWrap/>
        <w:overflowPunct/>
        <w:topLinePunct w:val="0"/>
        <w:autoSpaceDE/>
        <w:autoSpaceDN/>
        <w:bidi w:val="0"/>
        <w:adjustRightInd/>
        <w:snapToGrid/>
        <w:spacing w:line="520" w:lineRule="exact"/>
        <w:ind w:firstLine="480" w:firstLineChars="200"/>
        <w:jc w:val="left"/>
        <w:textAlignment w:val="auto"/>
        <w:rPr>
          <w:rFonts w:hint="eastAsia" w:ascii="宋体" w:hAnsi="宋体" w:eastAsia="宋体" w:cs="宋体"/>
          <w:color w:val="auto"/>
          <w:sz w:val="24"/>
          <w:szCs w:val="24"/>
        </w:rPr>
      </w:pPr>
      <w:r>
        <w:rPr>
          <w:rFonts w:hint="eastAsia" w:ascii="宋体" w:hAnsi="宋体" w:cs="宋体"/>
          <w:color w:val="auto"/>
          <w:sz w:val="24"/>
          <w:szCs w:val="24"/>
          <w:lang w:val="en-US" w:eastAsia="zh-CN"/>
        </w:rPr>
        <w:t>3.</w:t>
      </w:r>
      <w:r>
        <w:rPr>
          <w:rFonts w:hint="eastAsia" w:ascii="宋体" w:hAnsi="宋体" w:eastAsia="宋体" w:cs="宋体"/>
          <w:color w:val="auto"/>
          <w:sz w:val="24"/>
          <w:szCs w:val="24"/>
        </w:rPr>
        <w:t>设置 24 小时后勤对接人员，及时处理食宿各类需求。</w:t>
      </w:r>
    </w:p>
    <w:p w14:paraId="26901A30">
      <w:pPr>
        <w:pageBreakBefore w:val="0"/>
        <w:widowControl/>
        <w:kinsoku/>
        <w:wordWrap/>
        <w:overflowPunct/>
        <w:topLinePunct w:val="0"/>
        <w:autoSpaceDE/>
        <w:autoSpaceDN/>
        <w:bidi w:val="0"/>
        <w:adjustRightInd/>
        <w:snapToGrid/>
        <w:spacing w:line="520" w:lineRule="exact"/>
        <w:ind w:firstLine="480" w:firstLineChars="200"/>
        <w:jc w:val="left"/>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（四）全员人身意外保险服务</w:t>
      </w:r>
    </w:p>
    <w:p w14:paraId="34126797">
      <w:pPr>
        <w:pageBreakBefore w:val="0"/>
        <w:widowControl/>
        <w:kinsoku/>
        <w:wordWrap/>
        <w:overflowPunct/>
        <w:topLinePunct w:val="0"/>
        <w:autoSpaceDE/>
        <w:autoSpaceDN/>
        <w:bidi w:val="0"/>
        <w:adjustRightInd/>
        <w:snapToGrid/>
        <w:spacing w:line="520" w:lineRule="exact"/>
        <w:ind w:firstLine="480" w:firstLineChars="200"/>
        <w:jc w:val="left"/>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为全部裁判、选手、领队、工作人员、记者统一投保人身意外险，按各人员实际驻场天数投保，赛前交付完整保单，配套出险理赔对接流程。</w:t>
      </w:r>
    </w:p>
    <w:p w14:paraId="5F10E5BE">
      <w:pPr>
        <w:pageBreakBefore w:val="0"/>
        <w:widowControl/>
        <w:kinsoku/>
        <w:wordWrap/>
        <w:overflowPunct/>
        <w:topLinePunct w:val="0"/>
        <w:autoSpaceDE/>
        <w:autoSpaceDN/>
        <w:bidi w:val="0"/>
        <w:adjustRightInd/>
        <w:snapToGrid/>
        <w:spacing w:line="520" w:lineRule="exact"/>
        <w:ind w:firstLine="480" w:firstLineChars="200"/>
        <w:jc w:val="left"/>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（五）裁判配套服务</w:t>
      </w:r>
    </w:p>
    <w:p w14:paraId="5885B94B">
      <w:pPr>
        <w:pageBreakBefore w:val="0"/>
        <w:widowControl/>
        <w:kinsoku/>
        <w:wordWrap/>
        <w:overflowPunct/>
        <w:topLinePunct w:val="0"/>
        <w:autoSpaceDE/>
        <w:autoSpaceDN/>
        <w:bidi w:val="0"/>
        <w:adjustRightInd/>
        <w:snapToGrid/>
        <w:spacing w:line="520" w:lineRule="exact"/>
        <w:ind w:firstLine="480" w:firstLineChars="200"/>
        <w:jc w:val="left"/>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按要求完成 22 名裁判全程配套保障及裁判相关劳务配套事宜。</w:t>
      </w:r>
    </w:p>
    <w:p w14:paraId="43915148">
      <w:pPr>
        <w:pageBreakBefore w:val="0"/>
        <w:widowControl/>
        <w:kinsoku/>
        <w:wordWrap/>
        <w:overflowPunct/>
        <w:topLinePunct w:val="0"/>
        <w:autoSpaceDE/>
        <w:autoSpaceDN/>
        <w:bidi w:val="0"/>
        <w:adjustRightInd/>
        <w:snapToGrid/>
        <w:spacing w:line="520" w:lineRule="exact"/>
        <w:ind w:firstLine="482" w:firstLineChars="200"/>
        <w:jc w:val="left"/>
        <w:textAlignment w:val="auto"/>
        <w:rPr>
          <w:rFonts w:hint="eastAsia" w:ascii="宋体" w:hAnsi="宋体" w:eastAsia="宋体" w:cs="宋体"/>
          <w:b/>
          <w:bCs/>
          <w:color w:val="auto"/>
          <w:sz w:val="24"/>
          <w:szCs w:val="24"/>
        </w:rPr>
      </w:pPr>
      <w:r>
        <w:rPr>
          <w:rFonts w:hint="eastAsia" w:ascii="宋体" w:hAnsi="宋体" w:eastAsia="宋体" w:cs="宋体"/>
          <w:b/>
          <w:bCs/>
          <w:color w:val="auto"/>
          <w:sz w:val="24"/>
          <w:szCs w:val="24"/>
        </w:rPr>
        <w:t>第三条 合同价款与报价方式</w:t>
      </w:r>
    </w:p>
    <w:p w14:paraId="02BA79A9">
      <w:pPr>
        <w:pageBreakBefore w:val="0"/>
        <w:widowControl/>
        <w:kinsoku/>
        <w:wordWrap/>
        <w:overflowPunct/>
        <w:topLinePunct w:val="0"/>
        <w:autoSpaceDE/>
        <w:autoSpaceDN/>
        <w:bidi w:val="0"/>
        <w:adjustRightInd/>
        <w:snapToGrid/>
        <w:spacing w:line="520" w:lineRule="exact"/>
        <w:ind w:firstLine="480" w:firstLineChars="200"/>
        <w:jc w:val="left"/>
        <w:textAlignment w:val="auto"/>
        <w:rPr>
          <w:rFonts w:hint="eastAsia" w:ascii="宋体" w:hAnsi="宋体" w:eastAsia="宋体" w:cs="宋体"/>
          <w:color w:val="auto"/>
          <w:sz w:val="24"/>
          <w:szCs w:val="24"/>
        </w:rPr>
      </w:pPr>
      <w:r>
        <w:rPr>
          <w:rFonts w:hint="eastAsia" w:ascii="宋体" w:hAnsi="宋体" w:cs="宋体"/>
          <w:color w:val="auto"/>
          <w:sz w:val="24"/>
          <w:szCs w:val="24"/>
          <w:lang w:val="en-US" w:eastAsia="zh-CN"/>
        </w:rPr>
        <w:t>1.</w:t>
      </w:r>
      <w:r>
        <w:rPr>
          <w:rFonts w:hint="eastAsia" w:ascii="宋体" w:hAnsi="宋体" w:eastAsia="宋体" w:cs="宋体"/>
          <w:color w:val="auto"/>
          <w:sz w:val="24"/>
          <w:szCs w:val="24"/>
        </w:rPr>
        <w:t>本项目采用总价包干方式，合同含税总价款人民币________元（大写：________________）。总价包含耗材采购、集训组织、交通票务、车辆租赁、酒店住宿、餐饮、保险、人工管理、应急保障、税费、材料、运输等完成全部服务的所有费用，甲方不再另行支付任何款项。</w:t>
      </w:r>
    </w:p>
    <w:p w14:paraId="5D1FCB26">
      <w:pPr>
        <w:pageBreakBefore w:val="0"/>
        <w:widowControl/>
        <w:kinsoku/>
        <w:wordWrap/>
        <w:overflowPunct/>
        <w:topLinePunct w:val="0"/>
        <w:autoSpaceDE/>
        <w:autoSpaceDN/>
        <w:bidi w:val="0"/>
        <w:adjustRightInd/>
        <w:snapToGrid/>
        <w:spacing w:line="520" w:lineRule="exact"/>
        <w:ind w:firstLine="480" w:firstLineChars="200"/>
        <w:jc w:val="left"/>
        <w:textAlignment w:val="auto"/>
        <w:rPr>
          <w:rFonts w:hint="eastAsia" w:ascii="宋体" w:hAnsi="宋体" w:eastAsia="宋体" w:cs="宋体"/>
          <w:color w:val="auto"/>
          <w:sz w:val="24"/>
          <w:szCs w:val="24"/>
        </w:rPr>
      </w:pPr>
      <w:r>
        <w:rPr>
          <w:rFonts w:hint="eastAsia" w:ascii="宋体" w:hAnsi="宋体" w:cs="宋体"/>
          <w:color w:val="auto"/>
          <w:sz w:val="24"/>
          <w:szCs w:val="24"/>
          <w:lang w:val="en-US" w:eastAsia="zh-CN"/>
        </w:rPr>
        <w:t>2.</w:t>
      </w:r>
      <w:r>
        <w:rPr>
          <w:rFonts w:hint="eastAsia" w:ascii="宋体" w:hAnsi="宋体" w:eastAsia="宋体" w:cs="宋体"/>
          <w:color w:val="auto"/>
          <w:sz w:val="24"/>
          <w:szCs w:val="24"/>
        </w:rPr>
        <w:t>乙方投标分项报价作为本合同附件，分项覆盖集训耗材、交通、食宿、保险、裁判配套五大板块，不得缺项漏项。</w:t>
      </w:r>
    </w:p>
    <w:p w14:paraId="24DEB81E">
      <w:pPr>
        <w:pageBreakBefore w:val="0"/>
        <w:widowControl/>
        <w:kinsoku/>
        <w:wordWrap/>
        <w:overflowPunct/>
        <w:topLinePunct w:val="0"/>
        <w:autoSpaceDE/>
        <w:autoSpaceDN/>
        <w:bidi w:val="0"/>
        <w:adjustRightInd/>
        <w:snapToGrid/>
        <w:spacing w:line="520" w:lineRule="exact"/>
        <w:ind w:firstLine="480" w:firstLineChars="200"/>
        <w:jc w:val="left"/>
        <w:textAlignment w:val="auto"/>
        <w:rPr>
          <w:rFonts w:hint="eastAsia" w:ascii="宋体" w:hAnsi="宋体" w:eastAsia="宋体" w:cs="宋体"/>
          <w:color w:val="auto"/>
          <w:sz w:val="24"/>
          <w:szCs w:val="24"/>
        </w:rPr>
      </w:pPr>
      <w:r>
        <w:rPr>
          <w:rFonts w:hint="eastAsia" w:ascii="宋体" w:hAnsi="宋体" w:cs="宋体"/>
          <w:color w:val="auto"/>
          <w:sz w:val="24"/>
          <w:szCs w:val="24"/>
          <w:lang w:val="en-US" w:eastAsia="zh-CN"/>
        </w:rPr>
        <w:t>3.</w:t>
      </w:r>
      <w:r>
        <w:rPr>
          <w:rFonts w:hint="eastAsia" w:ascii="宋体" w:hAnsi="宋体" w:eastAsia="宋体" w:cs="宋体"/>
          <w:color w:val="auto"/>
          <w:sz w:val="24"/>
          <w:szCs w:val="24"/>
        </w:rPr>
        <w:t>因乙方测算疏漏、方案考虑不全产生的额外成本，全部由乙方自行承担。</w:t>
      </w:r>
    </w:p>
    <w:p w14:paraId="36BC0980">
      <w:pPr>
        <w:pageBreakBefore w:val="0"/>
        <w:widowControl/>
        <w:kinsoku/>
        <w:wordWrap/>
        <w:overflowPunct/>
        <w:topLinePunct w:val="0"/>
        <w:autoSpaceDE/>
        <w:autoSpaceDN/>
        <w:bidi w:val="0"/>
        <w:adjustRightInd/>
        <w:snapToGrid/>
        <w:spacing w:line="520" w:lineRule="exact"/>
        <w:ind w:firstLine="482" w:firstLineChars="200"/>
        <w:jc w:val="left"/>
        <w:textAlignment w:val="auto"/>
        <w:rPr>
          <w:rFonts w:hint="eastAsia" w:ascii="宋体" w:hAnsi="宋体" w:eastAsia="宋体" w:cs="宋体"/>
          <w:color w:val="auto"/>
          <w:sz w:val="24"/>
          <w:szCs w:val="24"/>
        </w:rPr>
      </w:pPr>
      <w:r>
        <w:rPr>
          <w:rFonts w:hint="eastAsia" w:ascii="宋体" w:hAnsi="宋体" w:eastAsia="宋体" w:cs="宋体"/>
          <w:b/>
          <w:bCs/>
          <w:color w:val="auto"/>
          <w:sz w:val="24"/>
          <w:szCs w:val="24"/>
        </w:rPr>
        <w:t>第四条 付款方式</w:t>
      </w:r>
    </w:p>
    <w:p w14:paraId="249E45AE">
      <w:pPr>
        <w:keepNext w:val="0"/>
        <w:keepLines w:val="0"/>
        <w:pageBreakBefore w:val="0"/>
        <w:widowControl/>
        <w:kinsoku/>
        <w:wordWrap/>
        <w:overflowPunct/>
        <w:topLinePunct w:val="0"/>
        <w:autoSpaceDE/>
        <w:autoSpaceDN/>
        <w:bidi w:val="0"/>
        <w:adjustRightInd/>
        <w:snapToGrid/>
        <w:spacing w:line="520" w:lineRule="exact"/>
        <w:ind w:firstLine="480" w:firstLineChars="200"/>
        <w:jc w:val="both"/>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cs="宋体"/>
          <w:b w:val="0"/>
          <w:bCs w:val="0"/>
          <w:i w:val="0"/>
          <w:iCs w:val="0"/>
          <w:caps w:val="0"/>
          <w:color w:val="000000" w:themeColor="text1"/>
          <w:spacing w:val="0"/>
          <w:sz w:val="24"/>
          <w:szCs w:val="24"/>
          <w:shd w:val="clear" w:color="auto" w:fill="FFFFFF"/>
          <w:lang w:eastAsia="zh-CN"/>
          <w14:textFill>
            <w14:solidFill>
              <w14:schemeClr w14:val="tx1"/>
            </w14:solidFill>
          </w14:textFill>
        </w:rPr>
        <w:t>合同签订、集训耗材全部交付并验收合格后，支付合同总金额的50%；赴榆林赛事全部保障服务完成，现场服务资料、食宿交通保险票据全部移交并完成阶段性验收后，支付合同总金额的 40%；项目全部服务结束，全套档案资料整理归档、完成最终验收后 15 个工作日内付清剩余 10% 合同款项。</w:t>
      </w:r>
    </w:p>
    <w:p w14:paraId="6C9E019E">
      <w:pPr>
        <w:pageBreakBefore w:val="0"/>
        <w:widowControl/>
        <w:kinsoku/>
        <w:wordWrap/>
        <w:overflowPunct/>
        <w:topLinePunct w:val="0"/>
        <w:autoSpaceDE/>
        <w:autoSpaceDN/>
        <w:bidi w:val="0"/>
        <w:adjustRightInd/>
        <w:snapToGrid/>
        <w:spacing w:line="520" w:lineRule="exact"/>
        <w:ind w:firstLine="480" w:firstLineChars="200"/>
        <w:jc w:val="left"/>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乙方收款账户： 户名：________________</w:t>
      </w:r>
    </w:p>
    <w:p w14:paraId="1DF09BCF">
      <w:pPr>
        <w:pageBreakBefore w:val="0"/>
        <w:widowControl/>
        <w:kinsoku/>
        <w:wordWrap/>
        <w:overflowPunct/>
        <w:topLinePunct w:val="0"/>
        <w:autoSpaceDE/>
        <w:autoSpaceDN/>
        <w:bidi w:val="0"/>
        <w:adjustRightInd/>
        <w:snapToGrid/>
        <w:spacing w:line="520" w:lineRule="exact"/>
        <w:ind w:firstLine="480" w:firstLineChars="200"/>
        <w:jc w:val="left"/>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开户行：________________ 账号：________________</w:t>
      </w:r>
    </w:p>
    <w:p w14:paraId="2281CF12">
      <w:pPr>
        <w:pageBreakBefore w:val="0"/>
        <w:widowControl/>
        <w:kinsoku/>
        <w:wordWrap/>
        <w:overflowPunct/>
        <w:topLinePunct w:val="0"/>
        <w:autoSpaceDE/>
        <w:autoSpaceDN/>
        <w:bidi w:val="0"/>
        <w:adjustRightInd/>
        <w:snapToGrid/>
        <w:spacing w:line="520" w:lineRule="exact"/>
        <w:ind w:firstLine="482" w:firstLineChars="200"/>
        <w:jc w:val="left"/>
        <w:textAlignment w:val="auto"/>
        <w:rPr>
          <w:rFonts w:hint="eastAsia" w:ascii="宋体" w:hAnsi="宋体" w:eastAsia="宋体" w:cs="宋体"/>
          <w:color w:val="auto"/>
          <w:sz w:val="24"/>
          <w:szCs w:val="24"/>
        </w:rPr>
      </w:pPr>
      <w:r>
        <w:rPr>
          <w:rFonts w:hint="eastAsia" w:ascii="宋体" w:hAnsi="宋体" w:eastAsia="宋体" w:cs="宋体"/>
          <w:b/>
          <w:bCs/>
          <w:color w:val="auto"/>
          <w:sz w:val="24"/>
          <w:szCs w:val="24"/>
        </w:rPr>
        <w:t>第五条 甲方权利与义务</w:t>
      </w:r>
    </w:p>
    <w:p w14:paraId="211DCF39">
      <w:pPr>
        <w:pageBreakBefore w:val="0"/>
        <w:widowControl/>
        <w:kinsoku/>
        <w:wordWrap/>
        <w:overflowPunct/>
        <w:topLinePunct w:val="0"/>
        <w:autoSpaceDE/>
        <w:autoSpaceDN/>
        <w:bidi w:val="0"/>
        <w:adjustRightInd/>
        <w:snapToGrid/>
        <w:spacing w:line="520" w:lineRule="exact"/>
        <w:ind w:firstLine="480" w:firstLineChars="200"/>
        <w:jc w:val="left"/>
        <w:textAlignment w:val="auto"/>
        <w:rPr>
          <w:rFonts w:hint="eastAsia" w:ascii="宋体" w:hAnsi="宋体" w:eastAsia="宋体" w:cs="宋体"/>
          <w:color w:val="auto"/>
          <w:sz w:val="24"/>
          <w:szCs w:val="24"/>
        </w:rPr>
      </w:pPr>
      <w:r>
        <w:rPr>
          <w:rFonts w:hint="eastAsia" w:ascii="宋体" w:hAnsi="宋体" w:cs="宋体"/>
          <w:color w:val="auto"/>
          <w:sz w:val="24"/>
          <w:szCs w:val="24"/>
          <w:lang w:val="en-US" w:eastAsia="zh-CN"/>
        </w:rPr>
        <w:t>1.</w:t>
      </w:r>
      <w:r>
        <w:rPr>
          <w:rFonts w:hint="eastAsia" w:ascii="宋体" w:hAnsi="宋体" w:eastAsia="宋体" w:cs="宋体"/>
          <w:color w:val="auto"/>
          <w:sz w:val="24"/>
          <w:szCs w:val="24"/>
        </w:rPr>
        <w:t>向乙方提供参赛人员名单、出行时间、人员分类、住宿就餐时长等基础信息，配合乙方开展服务统筹；</w:t>
      </w:r>
    </w:p>
    <w:p w14:paraId="0570A250">
      <w:pPr>
        <w:pageBreakBefore w:val="0"/>
        <w:widowControl/>
        <w:kinsoku/>
        <w:wordWrap/>
        <w:overflowPunct/>
        <w:topLinePunct w:val="0"/>
        <w:autoSpaceDE/>
        <w:autoSpaceDN/>
        <w:bidi w:val="0"/>
        <w:adjustRightInd/>
        <w:snapToGrid/>
        <w:spacing w:line="520" w:lineRule="exact"/>
        <w:ind w:firstLine="480" w:firstLineChars="200"/>
        <w:jc w:val="left"/>
        <w:textAlignment w:val="auto"/>
        <w:rPr>
          <w:rFonts w:hint="eastAsia" w:ascii="宋体" w:hAnsi="宋体" w:eastAsia="宋体" w:cs="宋体"/>
          <w:color w:val="auto"/>
          <w:sz w:val="24"/>
          <w:szCs w:val="24"/>
        </w:rPr>
      </w:pPr>
      <w:r>
        <w:rPr>
          <w:rFonts w:hint="eastAsia" w:ascii="宋体" w:hAnsi="宋体" w:cs="宋体"/>
          <w:color w:val="auto"/>
          <w:sz w:val="24"/>
          <w:szCs w:val="24"/>
          <w:lang w:val="en-US" w:eastAsia="zh-CN"/>
        </w:rPr>
        <w:t>2.</w:t>
      </w:r>
      <w:r>
        <w:rPr>
          <w:rFonts w:hint="eastAsia" w:ascii="宋体" w:hAnsi="宋体" w:eastAsia="宋体" w:cs="宋体"/>
          <w:color w:val="auto"/>
          <w:sz w:val="24"/>
          <w:szCs w:val="24"/>
        </w:rPr>
        <w:t>全程监督乙方服务质量，对不符合标准的服务有权要求乙方限期整改；</w:t>
      </w:r>
    </w:p>
    <w:p w14:paraId="4C6F40A9">
      <w:pPr>
        <w:pageBreakBefore w:val="0"/>
        <w:widowControl/>
        <w:kinsoku/>
        <w:wordWrap/>
        <w:overflowPunct/>
        <w:topLinePunct w:val="0"/>
        <w:autoSpaceDE/>
        <w:autoSpaceDN/>
        <w:bidi w:val="0"/>
        <w:adjustRightInd/>
        <w:snapToGrid/>
        <w:spacing w:line="520" w:lineRule="exact"/>
        <w:ind w:firstLine="480" w:firstLineChars="200"/>
        <w:jc w:val="left"/>
        <w:textAlignment w:val="auto"/>
        <w:rPr>
          <w:rFonts w:hint="eastAsia" w:ascii="宋体" w:hAnsi="宋体" w:eastAsia="宋体" w:cs="宋体"/>
          <w:color w:val="auto"/>
          <w:sz w:val="24"/>
          <w:szCs w:val="24"/>
        </w:rPr>
      </w:pPr>
      <w:r>
        <w:rPr>
          <w:rFonts w:hint="eastAsia" w:ascii="宋体" w:hAnsi="宋体" w:cs="宋体"/>
          <w:color w:val="auto"/>
          <w:sz w:val="24"/>
          <w:szCs w:val="24"/>
          <w:lang w:val="en-US" w:eastAsia="zh-CN"/>
        </w:rPr>
        <w:t>3.</w:t>
      </w:r>
      <w:r>
        <w:rPr>
          <w:rFonts w:hint="eastAsia" w:ascii="宋体" w:hAnsi="宋体" w:eastAsia="宋体" w:cs="宋体"/>
          <w:color w:val="auto"/>
          <w:sz w:val="24"/>
          <w:szCs w:val="24"/>
        </w:rPr>
        <w:t>按合同约定及时足额支付服务款项；</w:t>
      </w:r>
    </w:p>
    <w:p w14:paraId="55AFDD83">
      <w:pPr>
        <w:pageBreakBefore w:val="0"/>
        <w:widowControl/>
        <w:kinsoku/>
        <w:wordWrap/>
        <w:overflowPunct/>
        <w:topLinePunct w:val="0"/>
        <w:autoSpaceDE/>
        <w:autoSpaceDN/>
        <w:bidi w:val="0"/>
        <w:adjustRightInd/>
        <w:snapToGrid/>
        <w:spacing w:line="520" w:lineRule="exact"/>
        <w:ind w:firstLine="480" w:firstLineChars="200"/>
        <w:jc w:val="left"/>
        <w:textAlignment w:val="auto"/>
        <w:rPr>
          <w:rFonts w:hint="eastAsia" w:ascii="宋体" w:hAnsi="宋体" w:eastAsia="宋体" w:cs="宋体"/>
          <w:color w:val="auto"/>
          <w:sz w:val="24"/>
          <w:szCs w:val="24"/>
        </w:rPr>
      </w:pPr>
      <w:r>
        <w:rPr>
          <w:rFonts w:hint="eastAsia" w:ascii="宋体" w:hAnsi="宋体" w:cs="宋体"/>
          <w:color w:val="auto"/>
          <w:sz w:val="24"/>
          <w:szCs w:val="24"/>
          <w:lang w:val="en-US" w:eastAsia="zh-CN"/>
        </w:rPr>
        <w:t>4.</w:t>
      </w:r>
      <w:r>
        <w:rPr>
          <w:rFonts w:hint="eastAsia" w:ascii="宋体" w:hAnsi="宋体" w:eastAsia="宋体" w:cs="宋体"/>
          <w:color w:val="auto"/>
          <w:sz w:val="24"/>
          <w:szCs w:val="24"/>
        </w:rPr>
        <w:t>协调大赛组委会、场馆、酒店、交通场站相关单位，配合乙方开展保障工作；</w:t>
      </w:r>
    </w:p>
    <w:p w14:paraId="56EC9905">
      <w:pPr>
        <w:pageBreakBefore w:val="0"/>
        <w:widowControl/>
        <w:kinsoku/>
        <w:wordWrap/>
        <w:overflowPunct/>
        <w:topLinePunct w:val="0"/>
        <w:autoSpaceDE/>
        <w:autoSpaceDN/>
        <w:bidi w:val="0"/>
        <w:adjustRightInd/>
        <w:snapToGrid/>
        <w:spacing w:line="520" w:lineRule="exact"/>
        <w:ind w:firstLine="480" w:firstLineChars="200"/>
        <w:jc w:val="left"/>
        <w:textAlignment w:val="auto"/>
        <w:rPr>
          <w:rFonts w:hint="eastAsia" w:ascii="宋体" w:hAnsi="宋体" w:eastAsia="宋体" w:cs="宋体"/>
          <w:color w:val="auto"/>
          <w:sz w:val="24"/>
          <w:szCs w:val="24"/>
        </w:rPr>
      </w:pPr>
      <w:r>
        <w:rPr>
          <w:rFonts w:hint="eastAsia" w:ascii="宋体" w:hAnsi="宋体" w:cs="宋体"/>
          <w:color w:val="auto"/>
          <w:sz w:val="24"/>
          <w:szCs w:val="24"/>
          <w:lang w:val="en-US" w:eastAsia="zh-CN"/>
        </w:rPr>
        <w:t>5.</w:t>
      </w:r>
      <w:r>
        <w:rPr>
          <w:rFonts w:hint="eastAsia" w:ascii="宋体" w:hAnsi="宋体" w:eastAsia="宋体" w:cs="宋体"/>
          <w:color w:val="auto"/>
          <w:sz w:val="24"/>
          <w:szCs w:val="24"/>
        </w:rPr>
        <w:t>赛事期间提出合理调整需求，乙方应积极配合落实。</w:t>
      </w:r>
    </w:p>
    <w:p w14:paraId="157F81DE">
      <w:pPr>
        <w:pageBreakBefore w:val="0"/>
        <w:widowControl/>
        <w:kinsoku/>
        <w:wordWrap/>
        <w:overflowPunct/>
        <w:topLinePunct w:val="0"/>
        <w:autoSpaceDE/>
        <w:autoSpaceDN/>
        <w:bidi w:val="0"/>
        <w:adjustRightInd/>
        <w:snapToGrid/>
        <w:spacing w:line="520" w:lineRule="exact"/>
        <w:ind w:firstLine="482" w:firstLineChars="200"/>
        <w:jc w:val="left"/>
        <w:textAlignment w:val="auto"/>
        <w:rPr>
          <w:rFonts w:hint="eastAsia" w:ascii="宋体" w:hAnsi="宋体" w:eastAsia="宋体" w:cs="宋体"/>
          <w:color w:val="auto"/>
          <w:sz w:val="24"/>
          <w:szCs w:val="24"/>
        </w:rPr>
      </w:pPr>
      <w:r>
        <w:rPr>
          <w:rFonts w:hint="eastAsia" w:ascii="宋体" w:hAnsi="宋体" w:eastAsia="宋体" w:cs="宋体"/>
          <w:b/>
          <w:bCs/>
          <w:color w:val="auto"/>
          <w:sz w:val="24"/>
          <w:szCs w:val="24"/>
        </w:rPr>
        <w:t>第六条 乙方权利与义务</w:t>
      </w:r>
    </w:p>
    <w:p w14:paraId="0244A4A1">
      <w:pPr>
        <w:pageBreakBefore w:val="0"/>
        <w:widowControl/>
        <w:kinsoku/>
        <w:wordWrap/>
        <w:overflowPunct/>
        <w:topLinePunct w:val="0"/>
        <w:autoSpaceDE/>
        <w:autoSpaceDN/>
        <w:bidi w:val="0"/>
        <w:adjustRightInd/>
        <w:snapToGrid/>
        <w:spacing w:line="520" w:lineRule="exact"/>
        <w:ind w:firstLine="480" w:firstLineChars="200"/>
        <w:jc w:val="left"/>
        <w:textAlignment w:val="auto"/>
        <w:rPr>
          <w:rFonts w:hint="eastAsia" w:ascii="宋体" w:hAnsi="宋体" w:eastAsia="宋体" w:cs="宋体"/>
          <w:color w:val="auto"/>
          <w:sz w:val="24"/>
          <w:szCs w:val="24"/>
        </w:rPr>
      </w:pPr>
      <w:r>
        <w:rPr>
          <w:rFonts w:hint="eastAsia" w:ascii="宋体" w:hAnsi="宋体" w:cs="宋体"/>
          <w:color w:val="auto"/>
          <w:sz w:val="24"/>
          <w:szCs w:val="24"/>
          <w:lang w:val="en-US" w:eastAsia="zh-CN"/>
        </w:rPr>
        <w:t>1.</w:t>
      </w:r>
      <w:r>
        <w:rPr>
          <w:rFonts w:hint="eastAsia" w:ascii="宋体" w:hAnsi="宋体" w:eastAsia="宋体" w:cs="宋体"/>
          <w:color w:val="auto"/>
          <w:sz w:val="24"/>
          <w:szCs w:val="24"/>
        </w:rPr>
        <w:t>严格按照本合同及附件要求，保质保量完成全部集训、交通、食宿、保险、后勤保障服务，不得擅自降低食宿、交通、保险、耗材配套标准；</w:t>
      </w:r>
    </w:p>
    <w:p w14:paraId="384D463D">
      <w:pPr>
        <w:pageBreakBefore w:val="0"/>
        <w:widowControl/>
        <w:kinsoku/>
        <w:wordWrap/>
        <w:overflowPunct/>
        <w:topLinePunct w:val="0"/>
        <w:autoSpaceDE/>
        <w:autoSpaceDN/>
        <w:bidi w:val="0"/>
        <w:adjustRightInd/>
        <w:snapToGrid/>
        <w:spacing w:line="520" w:lineRule="exact"/>
        <w:ind w:firstLine="480" w:firstLineChars="200"/>
        <w:jc w:val="left"/>
        <w:textAlignment w:val="auto"/>
        <w:rPr>
          <w:rFonts w:hint="eastAsia" w:ascii="宋体" w:hAnsi="宋体" w:eastAsia="宋体" w:cs="宋体"/>
          <w:color w:val="auto"/>
          <w:sz w:val="24"/>
          <w:szCs w:val="24"/>
        </w:rPr>
      </w:pPr>
      <w:r>
        <w:rPr>
          <w:rFonts w:hint="eastAsia" w:ascii="宋体" w:hAnsi="宋体" w:cs="宋体"/>
          <w:color w:val="auto"/>
          <w:sz w:val="24"/>
          <w:szCs w:val="24"/>
          <w:lang w:val="en-US" w:eastAsia="zh-CN"/>
        </w:rPr>
        <w:t>2.</w:t>
      </w:r>
      <w:r>
        <w:rPr>
          <w:rFonts w:hint="eastAsia" w:ascii="宋体" w:hAnsi="宋体" w:eastAsia="宋体" w:cs="宋体"/>
          <w:color w:val="auto"/>
          <w:sz w:val="24"/>
          <w:szCs w:val="24"/>
        </w:rPr>
        <w:t>赛前制定完整集训实施方案、出行交通方案、食宿保障方案、安全应急预案，报甲方审核通过后方可实施；</w:t>
      </w:r>
    </w:p>
    <w:p w14:paraId="321DA454">
      <w:pPr>
        <w:pageBreakBefore w:val="0"/>
        <w:widowControl/>
        <w:kinsoku/>
        <w:wordWrap/>
        <w:overflowPunct/>
        <w:topLinePunct w:val="0"/>
        <w:autoSpaceDE/>
        <w:autoSpaceDN/>
        <w:bidi w:val="0"/>
        <w:adjustRightInd/>
        <w:snapToGrid/>
        <w:spacing w:line="520" w:lineRule="exact"/>
        <w:ind w:firstLine="480" w:firstLineChars="200"/>
        <w:jc w:val="left"/>
        <w:textAlignment w:val="auto"/>
        <w:rPr>
          <w:rFonts w:hint="eastAsia" w:ascii="宋体" w:hAnsi="宋体" w:eastAsia="宋体" w:cs="宋体"/>
          <w:color w:val="auto"/>
          <w:sz w:val="24"/>
          <w:szCs w:val="24"/>
        </w:rPr>
      </w:pPr>
      <w:r>
        <w:rPr>
          <w:rFonts w:hint="eastAsia" w:ascii="宋体" w:hAnsi="宋体" w:cs="宋体"/>
          <w:color w:val="auto"/>
          <w:sz w:val="24"/>
          <w:szCs w:val="24"/>
          <w:lang w:val="en-US" w:eastAsia="zh-CN"/>
        </w:rPr>
        <w:t>3.</w:t>
      </w:r>
      <w:r>
        <w:rPr>
          <w:rFonts w:hint="eastAsia" w:ascii="宋体" w:hAnsi="宋体" w:eastAsia="宋体" w:cs="宋体"/>
          <w:color w:val="auto"/>
          <w:sz w:val="24"/>
          <w:szCs w:val="24"/>
        </w:rPr>
        <w:t>统一完成机票、车辆、酒店、保险全部预定手续，提前将行程单、酒店信息、保单交付甲方；</w:t>
      </w:r>
    </w:p>
    <w:p w14:paraId="72713EF6">
      <w:pPr>
        <w:pageBreakBefore w:val="0"/>
        <w:widowControl/>
        <w:kinsoku/>
        <w:wordWrap/>
        <w:overflowPunct/>
        <w:topLinePunct w:val="0"/>
        <w:autoSpaceDE/>
        <w:autoSpaceDN/>
        <w:bidi w:val="0"/>
        <w:adjustRightInd/>
        <w:snapToGrid/>
        <w:spacing w:line="520" w:lineRule="exact"/>
        <w:ind w:firstLine="480" w:firstLineChars="200"/>
        <w:jc w:val="left"/>
        <w:textAlignment w:val="auto"/>
        <w:rPr>
          <w:rFonts w:hint="eastAsia" w:ascii="宋体" w:hAnsi="宋体" w:eastAsia="宋体" w:cs="宋体"/>
          <w:color w:val="auto"/>
          <w:sz w:val="24"/>
          <w:szCs w:val="24"/>
        </w:rPr>
      </w:pPr>
      <w:r>
        <w:rPr>
          <w:rFonts w:hint="eastAsia" w:ascii="宋体" w:hAnsi="宋体" w:cs="宋体"/>
          <w:color w:val="auto"/>
          <w:sz w:val="24"/>
          <w:szCs w:val="24"/>
          <w:lang w:val="en-US" w:eastAsia="zh-CN"/>
        </w:rPr>
        <w:t>4.</w:t>
      </w:r>
      <w:r>
        <w:rPr>
          <w:rFonts w:hint="eastAsia" w:ascii="宋体" w:hAnsi="宋体" w:eastAsia="宋体" w:cs="宋体"/>
          <w:color w:val="auto"/>
          <w:sz w:val="24"/>
          <w:szCs w:val="24"/>
        </w:rPr>
        <w:t>配备专职项目负责人、后勤、调度人员全程驻场，及时处置人员出行、食宿、训练突发问题；</w:t>
      </w:r>
    </w:p>
    <w:p w14:paraId="7D76D33B">
      <w:pPr>
        <w:pageBreakBefore w:val="0"/>
        <w:widowControl/>
        <w:kinsoku/>
        <w:wordWrap/>
        <w:overflowPunct/>
        <w:topLinePunct w:val="0"/>
        <w:autoSpaceDE/>
        <w:autoSpaceDN/>
        <w:bidi w:val="0"/>
        <w:adjustRightInd/>
        <w:snapToGrid/>
        <w:spacing w:line="520" w:lineRule="exact"/>
        <w:ind w:firstLine="480" w:firstLineChars="200"/>
        <w:jc w:val="left"/>
        <w:textAlignment w:val="auto"/>
        <w:rPr>
          <w:rFonts w:hint="eastAsia" w:ascii="宋体" w:hAnsi="宋体" w:eastAsia="宋体" w:cs="宋体"/>
          <w:color w:val="auto"/>
          <w:sz w:val="24"/>
          <w:szCs w:val="24"/>
        </w:rPr>
      </w:pPr>
      <w:r>
        <w:rPr>
          <w:rFonts w:hint="eastAsia" w:ascii="宋体" w:hAnsi="宋体" w:cs="宋体"/>
          <w:color w:val="auto"/>
          <w:sz w:val="24"/>
          <w:szCs w:val="24"/>
          <w:lang w:val="en-US" w:eastAsia="zh-CN"/>
        </w:rPr>
        <w:t>5.</w:t>
      </w:r>
      <w:r>
        <w:rPr>
          <w:rFonts w:hint="eastAsia" w:ascii="宋体" w:hAnsi="宋体" w:eastAsia="宋体" w:cs="宋体"/>
          <w:color w:val="auto"/>
          <w:sz w:val="24"/>
          <w:szCs w:val="24"/>
        </w:rPr>
        <w:t>落实全流程安全管理，覆盖交通出行、酒店住宿、集训训练、赛场活动，配齐应急处置措施；</w:t>
      </w:r>
    </w:p>
    <w:p w14:paraId="45DDA6B5">
      <w:pPr>
        <w:pageBreakBefore w:val="0"/>
        <w:widowControl/>
        <w:kinsoku/>
        <w:wordWrap/>
        <w:overflowPunct/>
        <w:topLinePunct w:val="0"/>
        <w:autoSpaceDE/>
        <w:autoSpaceDN/>
        <w:bidi w:val="0"/>
        <w:adjustRightInd/>
        <w:snapToGrid/>
        <w:spacing w:line="520" w:lineRule="exact"/>
        <w:ind w:firstLine="480" w:firstLineChars="200"/>
        <w:jc w:val="left"/>
        <w:textAlignment w:val="auto"/>
        <w:rPr>
          <w:rFonts w:hint="eastAsia" w:ascii="宋体" w:hAnsi="宋体" w:eastAsia="宋体" w:cs="宋体"/>
          <w:color w:val="auto"/>
          <w:sz w:val="24"/>
          <w:szCs w:val="24"/>
        </w:rPr>
      </w:pPr>
      <w:r>
        <w:rPr>
          <w:rFonts w:hint="eastAsia" w:ascii="宋体" w:hAnsi="宋体" w:cs="宋体"/>
          <w:color w:val="auto"/>
          <w:sz w:val="24"/>
          <w:szCs w:val="24"/>
          <w:lang w:val="en-US" w:eastAsia="zh-CN"/>
        </w:rPr>
        <w:t>6.</w:t>
      </w:r>
      <w:r>
        <w:rPr>
          <w:rFonts w:hint="eastAsia" w:ascii="宋体" w:hAnsi="宋体" w:eastAsia="宋体" w:cs="宋体"/>
          <w:color w:val="auto"/>
          <w:sz w:val="24"/>
          <w:szCs w:val="24"/>
        </w:rPr>
        <w:t>妥善保管集训耗材、赛事相关资料，服务结束后整理全部资料交付甲方归档；</w:t>
      </w:r>
    </w:p>
    <w:p w14:paraId="42B43D83">
      <w:pPr>
        <w:pageBreakBefore w:val="0"/>
        <w:widowControl/>
        <w:kinsoku/>
        <w:wordWrap/>
        <w:overflowPunct/>
        <w:topLinePunct w:val="0"/>
        <w:autoSpaceDE/>
        <w:autoSpaceDN/>
        <w:bidi w:val="0"/>
        <w:adjustRightInd/>
        <w:snapToGrid/>
        <w:spacing w:line="520" w:lineRule="exact"/>
        <w:ind w:firstLine="480" w:firstLineChars="200"/>
        <w:jc w:val="left"/>
        <w:textAlignment w:val="auto"/>
        <w:rPr>
          <w:rFonts w:hint="eastAsia" w:ascii="宋体" w:hAnsi="宋体" w:eastAsia="宋体" w:cs="宋体"/>
          <w:color w:val="auto"/>
          <w:sz w:val="24"/>
          <w:szCs w:val="24"/>
        </w:rPr>
      </w:pPr>
      <w:r>
        <w:rPr>
          <w:rFonts w:hint="eastAsia" w:ascii="宋体" w:hAnsi="宋体" w:cs="宋体"/>
          <w:color w:val="auto"/>
          <w:sz w:val="24"/>
          <w:szCs w:val="24"/>
          <w:lang w:val="en-US" w:eastAsia="zh-CN"/>
        </w:rPr>
        <w:t>7.</w:t>
      </w:r>
      <w:r>
        <w:rPr>
          <w:rFonts w:hint="eastAsia" w:ascii="宋体" w:hAnsi="宋体" w:eastAsia="宋体" w:cs="宋体"/>
          <w:color w:val="auto"/>
          <w:sz w:val="24"/>
          <w:szCs w:val="24"/>
        </w:rPr>
        <w:t>对项目人员信息、赛事内部资料承担保密义务，合同终止后不得泄露；</w:t>
      </w:r>
    </w:p>
    <w:p w14:paraId="0BF066CE">
      <w:pPr>
        <w:pageBreakBefore w:val="0"/>
        <w:widowControl/>
        <w:kinsoku/>
        <w:wordWrap/>
        <w:overflowPunct/>
        <w:topLinePunct w:val="0"/>
        <w:autoSpaceDE/>
        <w:autoSpaceDN/>
        <w:bidi w:val="0"/>
        <w:adjustRightInd/>
        <w:snapToGrid/>
        <w:spacing w:line="520" w:lineRule="exact"/>
        <w:ind w:firstLine="480" w:firstLineChars="200"/>
        <w:jc w:val="left"/>
        <w:textAlignment w:val="auto"/>
        <w:rPr>
          <w:rFonts w:hint="eastAsia" w:ascii="宋体" w:hAnsi="宋体" w:eastAsia="宋体" w:cs="宋体"/>
          <w:color w:val="auto"/>
          <w:sz w:val="24"/>
          <w:szCs w:val="24"/>
        </w:rPr>
      </w:pPr>
      <w:r>
        <w:rPr>
          <w:rFonts w:hint="eastAsia" w:ascii="宋体" w:hAnsi="宋体" w:cs="宋体"/>
          <w:color w:val="auto"/>
          <w:sz w:val="24"/>
          <w:szCs w:val="24"/>
          <w:lang w:val="en-US" w:eastAsia="zh-CN"/>
        </w:rPr>
        <w:t>8.</w:t>
      </w:r>
      <w:r>
        <w:rPr>
          <w:rFonts w:hint="eastAsia" w:ascii="宋体" w:hAnsi="宋体" w:eastAsia="宋体" w:cs="宋体"/>
          <w:color w:val="auto"/>
          <w:sz w:val="24"/>
          <w:szCs w:val="24"/>
        </w:rPr>
        <w:t>服务期间发生人身、财产安全事故，由乙方第一时间处置并承担相应责任。</w:t>
      </w:r>
    </w:p>
    <w:p w14:paraId="054E7FD9">
      <w:pPr>
        <w:pageBreakBefore w:val="0"/>
        <w:widowControl/>
        <w:kinsoku/>
        <w:wordWrap/>
        <w:overflowPunct/>
        <w:topLinePunct w:val="0"/>
        <w:autoSpaceDE/>
        <w:autoSpaceDN/>
        <w:bidi w:val="0"/>
        <w:adjustRightInd/>
        <w:snapToGrid/>
        <w:spacing w:line="520" w:lineRule="exact"/>
        <w:ind w:firstLine="482" w:firstLineChars="200"/>
        <w:jc w:val="left"/>
        <w:textAlignment w:val="auto"/>
        <w:rPr>
          <w:rFonts w:hint="eastAsia" w:ascii="宋体" w:hAnsi="宋体" w:eastAsia="宋体" w:cs="宋体"/>
          <w:color w:val="auto"/>
          <w:sz w:val="24"/>
          <w:szCs w:val="24"/>
        </w:rPr>
      </w:pPr>
      <w:r>
        <w:rPr>
          <w:rFonts w:hint="eastAsia" w:ascii="宋体" w:hAnsi="宋体" w:eastAsia="宋体" w:cs="宋体"/>
          <w:b/>
          <w:bCs/>
          <w:color w:val="auto"/>
          <w:sz w:val="24"/>
          <w:szCs w:val="24"/>
        </w:rPr>
        <w:t>第七条 验收标准</w:t>
      </w:r>
    </w:p>
    <w:p w14:paraId="7C82E71D">
      <w:pPr>
        <w:keepNext w:val="0"/>
        <w:keepLines w:val="0"/>
        <w:pageBreakBefore w:val="0"/>
        <w:widowControl w:val="0"/>
        <w:numPr>
          <w:ilvl w:val="0"/>
          <w:numId w:val="0"/>
        </w:numPr>
        <w:kinsoku/>
        <w:wordWrap/>
        <w:overflowPunct/>
        <w:topLinePunct w:val="0"/>
        <w:autoSpaceDE/>
        <w:autoSpaceDN/>
        <w:bidi w:val="0"/>
        <w:adjustRightInd/>
        <w:snapToGrid/>
        <w:spacing w:line="460" w:lineRule="exact"/>
        <w:ind w:leftChars="0" w:firstLine="480" w:firstLineChars="200"/>
        <w:textAlignment w:val="auto"/>
        <w:rPr>
          <w:rFonts w:hint="eastAsia" w:ascii="宋体" w:hAnsi="宋体" w:eastAsia="宋体" w:cs="宋体"/>
          <w:b w:val="0"/>
          <w:bCs w:val="0"/>
          <w:i w:val="0"/>
          <w:iCs w:val="0"/>
          <w:caps w:val="0"/>
          <w:color w:val="auto"/>
          <w:spacing w:val="0"/>
          <w:sz w:val="24"/>
          <w:szCs w:val="24"/>
          <w:shd w:val="clear" w:color="auto" w:fill="FFFFFF"/>
          <w:lang w:eastAsia="zh-CN"/>
        </w:rPr>
      </w:pPr>
      <w:r>
        <w:rPr>
          <w:rFonts w:hint="eastAsia" w:ascii="宋体" w:hAnsi="宋体" w:cs="宋体"/>
          <w:b w:val="0"/>
          <w:bCs w:val="0"/>
          <w:i w:val="0"/>
          <w:iCs w:val="0"/>
          <w:caps w:val="0"/>
          <w:color w:val="auto"/>
          <w:spacing w:val="0"/>
          <w:sz w:val="24"/>
          <w:szCs w:val="24"/>
          <w:shd w:val="clear" w:color="auto" w:fill="FFFFFF"/>
          <w:lang w:val="en-US" w:eastAsia="zh-CN"/>
        </w:rPr>
        <w:t>1.</w:t>
      </w:r>
      <w:r>
        <w:rPr>
          <w:rFonts w:hint="eastAsia" w:ascii="宋体" w:hAnsi="宋体" w:eastAsia="宋体" w:cs="宋体"/>
          <w:b w:val="0"/>
          <w:bCs w:val="0"/>
          <w:i w:val="0"/>
          <w:iCs w:val="0"/>
          <w:caps w:val="0"/>
          <w:color w:val="auto"/>
          <w:spacing w:val="0"/>
          <w:sz w:val="24"/>
          <w:szCs w:val="24"/>
          <w:shd w:val="clear" w:color="auto" w:fill="FFFFFF"/>
          <w:lang w:eastAsia="zh-CN"/>
        </w:rPr>
        <w:t>耗材验收：耗材送达后现场清点核验，不合格物资 3 日内完成补货更换，费用由供应商承担。</w:t>
      </w:r>
    </w:p>
    <w:p w14:paraId="31BD3352">
      <w:pPr>
        <w:keepNext w:val="0"/>
        <w:keepLines w:val="0"/>
        <w:pageBreakBefore w:val="0"/>
        <w:widowControl w:val="0"/>
        <w:numPr>
          <w:ilvl w:val="0"/>
          <w:numId w:val="0"/>
        </w:numPr>
        <w:kinsoku/>
        <w:wordWrap/>
        <w:overflowPunct/>
        <w:topLinePunct w:val="0"/>
        <w:autoSpaceDE/>
        <w:autoSpaceDN/>
        <w:bidi w:val="0"/>
        <w:adjustRightInd/>
        <w:snapToGrid/>
        <w:spacing w:line="460" w:lineRule="exact"/>
        <w:ind w:leftChars="0" w:firstLine="480" w:firstLineChars="200"/>
        <w:textAlignment w:val="auto"/>
        <w:rPr>
          <w:rFonts w:hint="eastAsia" w:ascii="宋体" w:hAnsi="宋体" w:eastAsia="宋体" w:cs="宋体"/>
          <w:b w:val="0"/>
          <w:bCs w:val="0"/>
          <w:i w:val="0"/>
          <w:iCs w:val="0"/>
          <w:caps w:val="0"/>
          <w:color w:val="auto"/>
          <w:spacing w:val="0"/>
          <w:sz w:val="24"/>
          <w:szCs w:val="24"/>
          <w:shd w:val="clear" w:color="auto" w:fill="FFFFFF"/>
          <w:lang w:eastAsia="zh-CN"/>
        </w:rPr>
      </w:pPr>
      <w:r>
        <w:rPr>
          <w:rFonts w:hint="eastAsia" w:ascii="宋体" w:hAnsi="宋体" w:cs="宋体"/>
          <w:b w:val="0"/>
          <w:bCs w:val="0"/>
          <w:i w:val="0"/>
          <w:iCs w:val="0"/>
          <w:caps w:val="0"/>
          <w:color w:val="auto"/>
          <w:spacing w:val="0"/>
          <w:sz w:val="24"/>
          <w:szCs w:val="24"/>
          <w:shd w:val="clear" w:color="auto" w:fill="FFFFFF"/>
          <w:lang w:val="en-US" w:eastAsia="zh-CN"/>
        </w:rPr>
        <w:t>2.</w:t>
      </w:r>
      <w:r>
        <w:rPr>
          <w:rFonts w:hint="eastAsia" w:ascii="宋体" w:hAnsi="宋体" w:eastAsia="宋体" w:cs="宋体"/>
          <w:b w:val="0"/>
          <w:bCs w:val="0"/>
          <w:i w:val="0"/>
          <w:iCs w:val="0"/>
          <w:caps w:val="0"/>
          <w:color w:val="auto"/>
          <w:spacing w:val="0"/>
          <w:sz w:val="24"/>
          <w:szCs w:val="24"/>
          <w:shd w:val="clear" w:color="auto" w:fill="FFFFFF"/>
          <w:lang w:eastAsia="zh-CN"/>
        </w:rPr>
        <w:t>过程验收：赛事期间采购人每日抽查交通、食宿、保险等服务，发现问题现场立即整改。</w:t>
      </w:r>
    </w:p>
    <w:p w14:paraId="6467144F">
      <w:pPr>
        <w:pageBreakBefore w:val="0"/>
        <w:widowControl/>
        <w:kinsoku/>
        <w:wordWrap/>
        <w:overflowPunct/>
        <w:topLinePunct w:val="0"/>
        <w:autoSpaceDE/>
        <w:autoSpaceDN/>
        <w:bidi w:val="0"/>
        <w:adjustRightInd/>
        <w:snapToGrid/>
        <w:spacing w:line="520" w:lineRule="exact"/>
        <w:ind w:firstLine="480" w:firstLineChars="200"/>
        <w:jc w:val="left"/>
        <w:textAlignment w:val="auto"/>
        <w:rPr>
          <w:rFonts w:hint="eastAsia" w:ascii="宋体" w:hAnsi="宋体" w:eastAsia="宋体" w:cs="宋体"/>
          <w:color w:val="auto"/>
          <w:sz w:val="24"/>
          <w:szCs w:val="24"/>
          <w:highlight w:val="yellow"/>
        </w:rPr>
      </w:pPr>
      <w:r>
        <w:rPr>
          <w:rFonts w:hint="eastAsia" w:ascii="宋体" w:hAnsi="宋体" w:cs="宋体"/>
          <w:b w:val="0"/>
          <w:bCs w:val="0"/>
          <w:i w:val="0"/>
          <w:iCs w:val="0"/>
          <w:caps w:val="0"/>
          <w:color w:val="auto"/>
          <w:spacing w:val="0"/>
          <w:sz w:val="24"/>
          <w:szCs w:val="24"/>
          <w:shd w:val="clear" w:color="auto" w:fill="FFFFFF"/>
          <w:lang w:val="en-US" w:eastAsia="zh-CN"/>
        </w:rPr>
        <w:t>3.</w:t>
      </w:r>
      <w:r>
        <w:rPr>
          <w:rFonts w:hint="eastAsia" w:ascii="宋体" w:hAnsi="宋体" w:eastAsia="宋体" w:cs="宋体"/>
          <w:b w:val="0"/>
          <w:bCs w:val="0"/>
          <w:i w:val="0"/>
          <w:iCs w:val="0"/>
          <w:caps w:val="0"/>
          <w:color w:val="auto"/>
          <w:spacing w:val="0"/>
          <w:sz w:val="24"/>
          <w:szCs w:val="24"/>
          <w:shd w:val="clear" w:color="auto" w:fill="FFFFFF"/>
          <w:lang w:eastAsia="zh-CN"/>
        </w:rPr>
        <w:t>整体终验：赛事结束 7 日内完成总体验收，供应商完整提交全套服务档案，验收合格方可结算尾款。</w:t>
      </w:r>
    </w:p>
    <w:p w14:paraId="4A0B5C2D">
      <w:pPr>
        <w:pageBreakBefore w:val="0"/>
        <w:widowControl/>
        <w:kinsoku/>
        <w:wordWrap/>
        <w:overflowPunct/>
        <w:topLinePunct w:val="0"/>
        <w:autoSpaceDE/>
        <w:autoSpaceDN/>
        <w:bidi w:val="0"/>
        <w:adjustRightInd/>
        <w:snapToGrid/>
        <w:spacing w:line="520" w:lineRule="exact"/>
        <w:ind w:firstLine="480" w:firstLineChars="200"/>
        <w:jc w:val="left"/>
        <w:textAlignment w:val="auto"/>
        <w:rPr>
          <w:rFonts w:hint="eastAsia" w:ascii="宋体" w:hAnsi="宋体" w:eastAsia="宋体" w:cs="宋体"/>
          <w:color w:val="auto"/>
          <w:sz w:val="24"/>
          <w:szCs w:val="24"/>
        </w:rPr>
      </w:pPr>
      <w:r>
        <w:rPr>
          <w:rFonts w:hint="eastAsia" w:ascii="宋体" w:hAnsi="宋体" w:cs="宋体"/>
          <w:color w:val="auto"/>
          <w:sz w:val="24"/>
          <w:szCs w:val="24"/>
          <w:lang w:val="en-US" w:eastAsia="zh-CN"/>
        </w:rPr>
        <w:t>4.</w:t>
      </w:r>
      <w:r>
        <w:rPr>
          <w:rFonts w:hint="eastAsia" w:ascii="宋体" w:hAnsi="宋体" w:eastAsia="宋体" w:cs="宋体"/>
          <w:color w:val="auto"/>
          <w:sz w:val="24"/>
          <w:szCs w:val="24"/>
        </w:rPr>
        <w:t>存在缺项、标准不达标、保障遗漏问题，乙方须在 3 日内完成整改，整改不合格甲方不予验收，延迟付款。</w:t>
      </w:r>
    </w:p>
    <w:p w14:paraId="05C7B78D">
      <w:pPr>
        <w:pageBreakBefore w:val="0"/>
        <w:widowControl/>
        <w:kinsoku/>
        <w:wordWrap/>
        <w:overflowPunct/>
        <w:topLinePunct w:val="0"/>
        <w:autoSpaceDE/>
        <w:autoSpaceDN/>
        <w:bidi w:val="0"/>
        <w:adjustRightInd/>
        <w:snapToGrid/>
        <w:spacing w:line="520" w:lineRule="exact"/>
        <w:ind w:firstLine="482" w:firstLineChars="200"/>
        <w:jc w:val="left"/>
        <w:textAlignment w:val="auto"/>
        <w:rPr>
          <w:rFonts w:hint="eastAsia" w:ascii="宋体" w:hAnsi="宋体" w:eastAsia="宋体" w:cs="宋体"/>
          <w:color w:val="auto"/>
          <w:sz w:val="24"/>
          <w:szCs w:val="24"/>
        </w:rPr>
      </w:pPr>
      <w:r>
        <w:rPr>
          <w:rFonts w:hint="eastAsia" w:ascii="宋体" w:hAnsi="宋体" w:eastAsia="宋体" w:cs="宋体"/>
          <w:b/>
          <w:bCs/>
          <w:color w:val="auto"/>
          <w:sz w:val="24"/>
          <w:szCs w:val="24"/>
        </w:rPr>
        <w:t>第八条 违约责任</w:t>
      </w:r>
    </w:p>
    <w:p w14:paraId="7229005F">
      <w:pPr>
        <w:pageBreakBefore w:val="0"/>
        <w:widowControl/>
        <w:kinsoku/>
        <w:wordWrap/>
        <w:overflowPunct/>
        <w:topLinePunct w:val="0"/>
        <w:autoSpaceDE/>
        <w:autoSpaceDN/>
        <w:bidi w:val="0"/>
        <w:adjustRightInd/>
        <w:snapToGrid/>
        <w:spacing w:line="520" w:lineRule="exact"/>
        <w:ind w:firstLine="480" w:firstLineChars="200"/>
        <w:jc w:val="left"/>
        <w:textAlignment w:val="auto"/>
        <w:rPr>
          <w:rFonts w:hint="eastAsia" w:ascii="宋体" w:hAnsi="宋体" w:eastAsia="宋体" w:cs="宋体"/>
          <w:color w:val="auto"/>
          <w:sz w:val="24"/>
          <w:szCs w:val="24"/>
        </w:rPr>
      </w:pPr>
      <w:r>
        <w:rPr>
          <w:rFonts w:hint="eastAsia" w:ascii="宋体" w:hAnsi="宋体" w:cs="宋体"/>
          <w:color w:val="auto"/>
          <w:sz w:val="24"/>
          <w:szCs w:val="24"/>
          <w:lang w:val="en-US" w:eastAsia="zh-CN"/>
        </w:rPr>
        <w:t>1.</w:t>
      </w:r>
      <w:r>
        <w:rPr>
          <w:rFonts w:hint="eastAsia" w:ascii="宋体" w:hAnsi="宋体" w:eastAsia="宋体" w:cs="宋体"/>
          <w:color w:val="auto"/>
          <w:sz w:val="24"/>
          <w:szCs w:val="24"/>
        </w:rPr>
        <w:t>乙方未按约定时间落实票务、酒店、保险，造成人员延误、无法正常参赛的，每逾期一日按合同总价款 0.5% 支付违约金；造成赛事损失的，甲方有权解除合同并追偿全部损失；</w:t>
      </w:r>
    </w:p>
    <w:p w14:paraId="0D3A65F9">
      <w:pPr>
        <w:keepNext w:val="0"/>
        <w:keepLines w:val="0"/>
        <w:pageBreakBefore w:val="0"/>
        <w:widowControl w:val="0"/>
        <w:numPr>
          <w:ilvl w:val="0"/>
          <w:numId w:val="0"/>
        </w:numPr>
        <w:kinsoku/>
        <w:wordWrap/>
        <w:overflowPunct/>
        <w:topLinePunct w:val="0"/>
        <w:autoSpaceDE/>
        <w:autoSpaceDN/>
        <w:bidi w:val="0"/>
        <w:adjustRightInd/>
        <w:snapToGrid/>
        <w:spacing w:line="460" w:lineRule="exact"/>
        <w:ind w:leftChars="0" w:firstLine="480" w:firstLineChars="200"/>
        <w:textAlignment w:val="auto"/>
        <w:rPr>
          <w:rFonts w:hint="eastAsia" w:ascii="宋体" w:hAnsi="宋体" w:eastAsia="宋体" w:cs="宋体"/>
          <w:b w:val="0"/>
          <w:bCs w:val="0"/>
          <w:i w:val="0"/>
          <w:iCs w:val="0"/>
          <w:caps w:val="0"/>
          <w:color w:val="auto"/>
          <w:spacing w:val="0"/>
          <w:sz w:val="24"/>
          <w:szCs w:val="24"/>
          <w:shd w:val="clear" w:color="auto" w:fill="FFFFFF"/>
          <w:lang w:eastAsia="zh-CN"/>
        </w:rPr>
      </w:pPr>
      <w:r>
        <w:rPr>
          <w:rFonts w:hint="eastAsia" w:ascii="宋体" w:hAnsi="宋体" w:cs="宋体"/>
          <w:color w:val="auto"/>
          <w:sz w:val="24"/>
          <w:szCs w:val="24"/>
          <w:lang w:val="en-US" w:eastAsia="zh-CN"/>
        </w:rPr>
        <w:t>2.</w:t>
      </w:r>
      <w:r>
        <w:rPr>
          <w:rFonts w:hint="eastAsia" w:ascii="宋体" w:hAnsi="宋体" w:eastAsia="宋体" w:cs="宋体"/>
          <w:color w:val="auto"/>
          <w:sz w:val="24"/>
          <w:szCs w:val="24"/>
        </w:rPr>
        <w:t>乙方食宿、保险、交通、耗材标准低于合同约定，甲方有权扣减对应服务款项，同时乙方承担合同总价款 10% 违约金；</w:t>
      </w:r>
    </w:p>
    <w:p w14:paraId="5A2EB9FC">
      <w:pPr>
        <w:keepNext w:val="0"/>
        <w:keepLines w:val="0"/>
        <w:pageBreakBefore w:val="0"/>
        <w:widowControl w:val="0"/>
        <w:numPr>
          <w:ilvl w:val="0"/>
          <w:numId w:val="0"/>
        </w:numPr>
        <w:kinsoku/>
        <w:wordWrap/>
        <w:overflowPunct/>
        <w:topLinePunct w:val="0"/>
        <w:autoSpaceDE/>
        <w:autoSpaceDN/>
        <w:bidi w:val="0"/>
        <w:adjustRightInd/>
        <w:snapToGrid/>
        <w:spacing w:line="460" w:lineRule="exact"/>
        <w:ind w:leftChars="0" w:firstLine="480" w:firstLineChars="200"/>
        <w:textAlignment w:val="auto"/>
        <w:rPr>
          <w:rFonts w:hint="eastAsia" w:ascii="宋体" w:hAnsi="宋体" w:eastAsia="宋体" w:cs="宋体"/>
          <w:b w:val="0"/>
          <w:bCs w:val="0"/>
          <w:i w:val="0"/>
          <w:iCs w:val="0"/>
          <w:caps w:val="0"/>
          <w:color w:val="auto"/>
          <w:spacing w:val="0"/>
          <w:sz w:val="24"/>
          <w:szCs w:val="24"/>
          <w:shd w:val="clear" w:color="auto" w:fill="FFFFFF"/>
          <w:lang w:eastAsia="zh-CN"/>
        </w:rPr>
      </w:pPr>
      <w:r>
        <w:rPr>
          <w:rFonts w:hint="eastAsia" w:ascii="宋体" w:hAnsi="宋体" w:cs="宋体"/>
          <w:b w:val="0"/>
          <w:bCs w:val="0"/>
          <w:i w:val="0"/>
          <w:iCs w:val="0"/>
          <w:caps w:val="0"/>
          <w:color w:val="auto"/>
          <w:spacing w:val="0"/>
          <w:sz w:val="24"/>
          <w:szCs w:val="24"/>
          <w:shd w:val="clear" w:color="auto" w:fill="FFFFFF"/>
          <w:lang w:val="en-US" w:eastAsia="zh-CN"/>
        </w:rPr>
        <w:t>3.不得泄露人员隐私信息，造成人员隐私信息由违约方承担相应法律责任</w:t>
      </w:r>
      <w:r>
        <w:rPr>
          <w:rFonts w:hint="eastAsia" w:ascii="宋体" w:hAnsi="宋体" w:cs="宋体"/>
          <w:b w:val="0"/>
          <w:bCs w:val="0"/>
          <w:i w:val="0"/>
          <w:iCs w:val="0"/>
          <w:caps w:val="0"/>
          <w:color w:val="auto"/>
          <w:spacing w:val="0"/>
          <w:sz w:val="24"/>
          <w:szCs w:val="24"/>
          <w:shd w:val="clear" w:color="auto" w:fill="FFFFFF"/>
          <w:lang w:eastAsia="zh-CN"/>
        </w:rPr>
        <w:t>；</w:t>
      </w:r>
    </w:p>
    <w:p w14:paraId="467D5532">
      <w:pPr>
        <w:pageBreakBefore w:val="0"/>
        <w:widowControl/>
        <w:kinsoku/>
        <w:wordWrap/>
        <w:overflowPunct/>
        <w:topLinePunct w:val="0"/>
        <w:autoSpaceDE/>
        <w:autoSpaceDN/>
        <w:bidi w:val="0"/>
        <w:adjustRightInd/>
        <w:snapToGrid/>
        <w:spacing w:line="520" w:lineRule="exact"/>
        <w:ind w:firstLine="480" w:firstLineChars="200"/>
        <w:jc w:val="left"/>
        <w:textAlignment w:val="auto"/>
        <w:rPr>
          <w:rFonts w:hint="eastAsia" w:ascii="宋体" w:hAnsi="宋体" w:eastAsia="宋体" w:cs="宋体"/>
          <w:color w:val="auto"/>
          <w:sz w:val="24"/>
          <w:szCs w:val="24"/>
        </w:rPr>
      </w:pPr>
      <w:r>
        <w:rPr>
          <w:rFonts w:hint="eastAsia" w:ascii="宋体" w:hAnsi="宋体" w:cs="宋体"/>
          <w:b w:val="0"/>
          <w:bCs w:val="0"/>
          <w:i w:val="0"/>
          <w:iCs w:val="0"/>
          <w:caps w:val="0"/>
          <w:color w:val="auto"/>
          <w:spacing w:val="0"/>
          <w:sz w:val="24"/>
          <w:szCs w:val="24"/>
          <w:shd w:val="clear" w:color="auto" w:fill="FFFFFF"/>
          <w:lang w:val="en-US" w:eastAsia="zh-CN"/>
        </w:rPr>
        <w:t>4.</w:t>
      </w:r>
      <w:r>
        <w:rPr>
          <w:rFonts w:hint="eastAsia" w:ascii="宋体" w:hAnsi="宋体" w:eastAsia="宋体" w:cs="宋体"/>
          <w:b w:val="0"/>
          <w:bCs w:val="0"/>
          <w:i w:val="0"/>
          <w:iCs w:val="0"/>
          <w:caps w:val="0"/>
          <w:color w:val="auto"/>
          <w:spacing w:val="0"/>
          <w:sz w:val="24"/>
          <w:szCs w:val="24"/>
          <w:shd w:val="clear" w:color="auto" w:fill="FFFFFF"/>
          <w:lang w:eastAsia="zh-CN"/>
        </w:rPr>
        <w:t>虚报费用、伪造台账票据，采购人拒付款项并解除合同，上报监管部门</w:t>
      </w:r>
      <w:r>
        <w:rPr>
          <w:rFonts w:hint="eastAsia" w:ascii="宋体" w:hAnsi="宋体" w:cs="宋体"/>
          <w:b w:val="0"/>
          <w:bCs w:val="0"/>
          <w:i w:val="0"/>
          <w:iCs w:val="0"/>
          <w:caps w:val="0"/>
          <w:color w:val="auto"/>
          <w:spacing w:val="0"/>
          <w:sz w:val="24"/>
          <w:szCs w:val="24"/>
          <w:shd w:val="clear" w:color="auto" w:fill="FFFFFF"/>
          <w:lang w:eastAsia="zh-CN"/>
        </w:rPr>
        <w:t>。</w:t>
      </w:r>
    </w:p>
    <w:p w14:paraId="67287943">
      <w:pPr>
        <w:pageBreakBefore w:val="0"/>
        <w:widowControl/>
        <w:kinsoku/>
        <w:wordWrap/>
        <w:overflowPunct/>
        <w:topLinePunct w:val="0"/>
        <w:autoSpaceDE/>
        <w:autoSpaceDN/>
        <w:bidi w:val="0"/>
        <w:adjustRightInd/>
        <w:snapToGrid/>
        <w:spacing w:line="520" w:lineRule="exact"/>
        <w:ind w:firstLine="482" w:firstLineChars="200"/>
        <w:jc w:val="left"/>
        <w:textAlignment w:val="auto"/>
        <w:rPr>
          <w:rFonts w:hint="eastAsia" w:ascii="宋体" w:hAnsi="宋体" w:eastAsia="宋体" w:cs="宋体"/>
          <w:color w:val="auto"/>
          <w:sz w:val="24"/>
          <w:szCs w:val="24"/>
        </w:rPr>
      </w:pPr>
      <w:r>
        <w:rPr>
          <w:rFonts w:hint="eastAsia" w:ascii="宋体" w:hAnsi="宋体" w:eastAsia="宋体" w:cs="宋体"/>
          <w:b/>
          <w:bCs/>
          <w:color w:val="auto"/>
          <w:sz w:val="24"/>
          <w:szCs w:val="24"/>
        </w:rPr>
        <w:t>第九条 保密条款</w:t>
      </w:r>
    </w:p>
    <w:p w14:paraId="0E6B57C4">
      <w:pPr>
        <w:pageBreakBefore w:val="0"/>
        <w:widowControl/>
        <w:kinsoku/>
        <w:wordWrap/>
        <w:overflowPunct/>
        <w:topLinePunct w:val="0"/>
        <w:autoSpaceDE/>
        <w:autoSpaceDN/>
        <w:bidi w:val="0"/>
        <w:adjustRightInd/>
        <w:snapToGrid/>
        <w:spacing w:line="520" w:lineRule="exact"/>
        <w:ind w:firstLine="480" w:firstLineChars="200"/>
        <w:jc w:val="left"/>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甲乙双方对本项目人员信息、赛事内部安排、合同价款等资料负有永久保密义务，未经对方书面许可不得向第三方泄露，违约方承担全部赔偿责任。</w:t>
      </w:r>
    </w:p>
    <w:p w14:paraId="583F33D9">
      <w:pPr>
        <w:pageBreakBefore w:val="0"/>
        <w:widowControl/>
        <w:kinsoku/>
        <w:wordWrap/>
        <w:overflowPunct/>
        <w:topLinePunct w:val="0"/>
        <w:autoSpaceDE/>
        <w:autoSpaceDN/>
        <w:bidi w:val="0"/>
        <w:adjustRightInd/>
        <w:snapToGrid/>
        <w:spacing w:line="520" w:lineRule="exact"/>
        <w:ind w:firstLine="482" w:firstLineChars="200"/>
        <w:jc w:val="left"/>
        <w:textAlignment w:val="auto"/>
        <w:rPr>
          <w:rFonts w:hint="eastAsia" w:ascii="宋体" w:hAnsi="宋体" w:eastAsia="宋体" w:cs="宋体"/>
          <w:color w:val="auto"/>
          <w:sz w:val="24"/>
          <w:szCs w:val="24"/>
        </w:rPr>
      </w:pPr>
      <w:r>
        <w:rPr>
          <w:rFonts w:hint="eastAsia" w:ascii="宋体" w:hAnsi="宋体" w:eastAsia="宋体" w:cs="宋体"/>
          <w:b/>
          <w:bCs/>
          <w:color w:val="auto"/>
          <w:sz w:val="24"/>
          <w:szCs w:val="24"/>
        </w:rPr>
        <w:t>第十条 不可抗力</w:t>
      </w:r>
    </w:p>
    <w:p w14:paraId="34832109">
      <w:pPr>
        <w:pageBreakBefore w:val="0"/>
        <w:widowControl/>
        <w:kinsoku/>
        <w:wordWrap/>
        <w:overflowPunct/>
        <w:topLinePunct w:val="0"/>
        <w:autoSpaceDE/>
        <w:autoSpaceDN/>
        <w:bidi w:val="0"/>
        <w:adjustRightInd/>
        <w:snapToGrid/>
        <w:spacing w:line="520" w:lineRule="exact"/>
        <w:ind w:firstLine="480" w:firstLineChars="200"/>
        <w:jc w:val="left"/>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因地震、洪水、疫情、交通管制等不可抗力无法履约的，双方互不承担违约责任，已发生合理服务成本据实结算，未发生部分予以扣除。</w:t>
      </w:r>
    </w:p>
    <w:p w14:paraId="77D82677">
      <w:pPr>
        <w:pageBreakBefore w:val="0"/>
        <w:widowControl/>
        <w:kinsoku/>
        <w:wordWrap/>
        <w:overflowPunct/>
        <w:topLinePunct w:val="0"/>
        <w:autoSpaceDE/>
        <w:autoSpaceDN/>
        <w:bidi w:val="0"/>
        <w:adjustRightInd/>
        <w:snapToGrid/>
        <w:spacing w:line="520" w:lineRule="exact"/>
        <w:ind w:firstLine="482" w:firstLineChars="200"/>
        <w:jc w:val="left"/>
        <w:textAlignment w:val="auto"/>
        <w:rPr>
          <w:rFonts w:hint="eastAsia" w:ascii="宋体" w:hAnsi="宋体" w:eastAsia="宋体" w:cs="宋体"/>
          <w:color w:val="auto"/>
          <w:sz w:val="24"/>
          <w:szCs w:val="24"/>
        </w:rPr>
      </w:pPr>
      <w:r>
        <w:rPr>
          <w:rFonts w:hint="eastAsia" w:ascii="宋体" w:hAnsi="宋体" w:eastAsia="宋体" w:cs="宋体"/>
          <w:b/>
          <w:bCs/>
          <w:color w:val="auto"/>
          <w:sz w:val="24"/>
          <w:szCs w:val="24"/>
        </w:rPr>
        <w:t>第十一条 争议解决</w:t>
      </w:r>
    </w:p>
    <w:p w14:paraId="1D7F4E2A">
      <w:pPr>
        <w:pageBreakBefore w:val="0"/>
        <w:widowControl/>
        <w:kinsoku/>
        <w:wordWrap/>
        <w:overflowPunct/>
        <w:topLinePunct w:val="0"/>
        <w:autoSpaceDE/>
        <w:autoSpaceDN/>
        <w:bidi w:val="0"/>
        <w:adjustRightInd/>
        <w:snapToGrid/>
        <w:spacing w:line="520" w:lineRule="exact"/>
        <w:ind w:firstLine="480" w:firstLineChars="200"/>
        <w:jc w:val="left"/>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本合同履行发生争议，双方优先协商解决；协商不成，向甲方所在地人民法院提起诉讼。</w:t>
      </w:r>
    </w:p>
    <w:p w14:paraId="7CDF17DE">
      <w:pPr>
        <w:pageBreakBefore w:val="0"/>
        <w:widowControl/>
        <w:kinsoku/>
        <w:wordWrap/>
        <w:overflowPunct/>
        <w:topLinePunct w:val="0"/>
        <w:autoSpaceDE/>
        <w:autoSpaceDN/>
        <w:bidi w:val="0"/>
        <w:adjustRightInd/>
        <w:snapToGrid/>
        <w:spacing w:line="520" w:lineRule="exact"/>
        <w:ind w:firstLine="482" w:firstLineChars="200"/>
        <w:jc w:val="left"/>
        <w:textAlignment w:val="auto"/>
        <w:rPr>
          <w:rFonts w:hint="eastAsia" w:ascii="宋体" w:hAnsi="宋体" w:eastAsia="宋体" w:cs="宋体"/>
          <w:color w:val="auto"/>
          <w:sz w:val="24"/>
          <w:szCs w:val="24"/>
        </w:rPr>
      </w:pPr>
      <w:r>
        <w:rPr>
          <w:rFonts w:hint="eastAsia" w:ascii="宋体" w:hAnsi="宋体" w:eastAsia="宋体" w:cs="宋体"/>
          <w:b/>
          <w:bCs/>
          <w:color w:val="auto"/>
          <w:sz w:val="24"/>
          <w:szCs w:val="24"/>
        </w:rPr>
        <w:t>第十二条 其他约定</w:t>
      </w:r>
    </w:p>
    <w:p w14:paraId="11DE5983">
      <w:pPr>
        <w:pageBreakBefore w:val="0"/>
        <w:widowControl/>
        <w:kinsoku/>
        <w:wordWrap/>
        <w:overflowPunct/>
        <w:topLinePunct w:val="0"/>
        <w:autoSpaceDE/>
        <w:autoSpaceDN/>
        <w:bidi w:val="0"/>
        <w:adjustRightInd/>
        <w:snapToGrid/>
        <w:spacing w:line="520" w:lineRule="exact"/>
        <w:ind w:firstLine="480" w:firstLineChars="200"/>
        <w:jc w:val="left"/>
        <w:textAlignment w:val="auto"/>
        <w:rPr>
          <w:rFonts w:hint="eastAsia" w:ascii="宋体" w:hAnsi="宋体" w:eastAsia="宋体" w:cs="宋体"/>
          <w:color w:val="auto"/>
          <w:sz w:val="24"/>
          <w:szCs w:val="24"/>
        </w:rPr>
      </w:pPr>
      <w:r>
        <w:rPr>
          <w:rFonts w:hint="eastAsia" w:ascii="宋体" w:hAnsi="宋体" w:cs="宋体"/>
          <w:color w:val="auto"/>
          <w:sz w:val="24"/>
          <w:szCs w:val="24"/>
          <w:lang w:val="en-US" w:eastAsia="zh-CN"/>
        </w:rPr>
        <w:t>1.</w:t>
      </w:r>
      <w:r>
        <w:rPr>
          <w:rFonts w:hint="eastAsia" w:ascii="宋体" w:hAnsi="宋体" w:eastAsia="宋体" w:cs="宋体"/>
          <w:color w:val="auto"/>
          <w:sz w:val="24"/>
          <w:szCs w:val="24"/>
        </w:rPr>
        <w:t>本合同附件《服务需求明细》《分项报价清单》为本合同不可分割部分，与正文具备同等法律效力；</w:t>
      </w:r>
    </w:p>
    <w:p w14:paraId="506A7414">
      <w:pPr>
        <w:pageBreakBefore w:val="0"/>
        <w:widowControl/>
        <w:kinsoku/>
        <w:wordWrap/>
        <w:overflowPunct/>
        <w:topLinePunct w:val="0"/>
        <w:autoSpaceDE/>
        <w:autoSpaceDN/>
        <w:bidi w:val="0"/>
        <w:adjustRightInd/>
        <w:snapToGrid/>
        <w:spacing w:line="520" w:lineRule="exact"/>
        <w:ind w:firstLine="480" w:firstLineChars="200"/>
        <w:jc w:val="left"/>
        <w:textAlignment w:val="auto"/>
        <w:rPr>
          <w:rFonts w:hint="eastAsia" w:ascii="宋体" w:hAnsi="宋体" w:eastAsia="宋体" w:cs="宋体"/>
          <w:color w:val="auto"/>
          <w:sz w:val="24"/>
          <w:szCs w:val="24"/>
        </w:rPr>
      </w:pPr>
      <w:r>
        <w:rPr>
          <w:rFonts w:hint="eastAsia" w:ascii="宋体" w:hAnsi="宋体" w:cs="宋体"/>
          <w:color w:val="auto"/>
          <w:sz w:val="24"/>
          <w:szCs w:val="24"/>
          <w:lang w:val="en-US" w:eastAsia="zh-CN"/>
        </w:rPr>
        <w:t>2.</w:t>
      </w:r>
      <w:r>
        <w:rPr>
          <w:rFonts w:hint="eastAsia" w:ascii="宋体" w:hAnsi="宋体" w:eastAsia="宋体" w:cs="宋体"/>
          <w:color w:val="auto"/>
          <w:sz w:val="24"/>
          <w:szCs w:val="24"/>
        </w:rPr>
        <w:t>本合同一式</w:t>
      </w:r>
      <w:r>
        <w:rPr>
          <w:rFonts w:hint="eastAsia" w:ascii="宋体" w:hAnsi="宋体" w:cs="宋体"/>
          <w:color w:val="auto"/>
          <w:sz w:val="24"/>
          <w:szCs w:val="24"/>
          <w:u w:val="single"/>
          <w:lang w:val="en-US" w:eastAsia="zh-CN"/>
        </w:rPr>
        <w:t xml:space="preserve">  </w:t>
      </w:r>
      <w:r>
        <w:rPr>
          <w:rFonts w:hint="eastAsia" w:ascii="宋体" w:hAnsi="宋体" w:eastAsia="宋体" w:cs="宋体"/>
          <w:color w:val="auto"/>
          <w:sz w:val="24"/>
          <w:szCs w:val="24"/>
        </w:rPr>
        <w:t>份，甲方执</w:t>
      </w:r>
      <w:r>
        <w:rPr>
          <w:rFonts w:hint="eastAsia" w:ascii="宋体" w:hAnsi="宋体" w:cs="宋体"/>
          <w:color w:val="auto"/>
          <w:sz w:val="24"/>
          <w:szCs w:val="24"/>
          <w:u w:val="single"/>
          <w:lang w:val="en-US" w:eastAsia="zh-CN"/>
        </w:rPr>
        <w:t xml:space="preserve">  </w:t>
      </w:r>
      <w:r>
        <w:rPr>
          <w:rFonts w:hint="eastAsia" w:ascii="宋体" w:hAnsi="宋体" w:eastAsia="宋体" w:cs="宋体"/>
          <w:color w:val="auto"/>
          <w:sz w:val="24"/>
          <w:szCs w:val="24"/>
        </w:rPr>
        <w:t>份，乙方执</w:t>
      </w:r>
      <w:r>
        <w:rPr>
          <w:rFonts w:hint="eastAsia" w:ascii="宋体" w:hAnsi="宋体" w:cs="宋体"/>
          <w:color w:val="auto"/>
          <w:sz w:val="24"/>
          <w:szCs w:val="24"/>
          <w:u w:val="single"/>
          <w:lang w:val="en-US" w:eastAsia="zh-CN"/>
        </w:rPr>
        <w:t xml:space="preserve">  </w:t>
      </w:r>
      <w:r>
        <w:rPr>
          <w:rFonts w:hint="eastAsia" w:ascii="宋体" w:hAnsi="宋体" w:eastAsia="宋体" w:cs="宋体"/>
          <w:color w:val="auto"/>
          <w:sz w:val="24"/>
          <w:szCs w:val="24"/>
        </w:rPr>
        <w:t>份，自双方签字盖章之日起生效；</w:t>
      </w:r>
    </w:p>
    <w:p w14:paraId="38126128">
      <w:pPr>
        <w:pageBreakBefore w:val="0"/>
        <w:widowControl/>
        <w:kinsoku/>
        <w:wordWrap/>
        <w:overflowPunct/>
        <w:topLinePunct w:val="0"/>
        <w:autoSpaceDE/>
        <w:autoSpaceDN/>
        <w:bidi w:val="0"/>
        <w:adjustRightInd/>
        <w:snapToGrid/>
        <w:spacing w:line="520" w:lineRule="exact"/>
        <w:ind w:firstLine="480" w:firstLineChars="200"/>
        <w:jc w:val="left"/>
        <w:textAlignment w:val="auto"/>
        <w:rPr>
          <w:rFonts w:hint="eastAsia" w:ascii="宋体" w:hAnsi="宋体" w:eastAsia="宋体" w:cs="宋体"/>
          <w:color w:val="auto"/>
          <w:sz w:val="24"/>
          <w:szCs w:val="24"/>
        </w:rPr>
      </w:pPr>
      <w:r>
        <w:rPr>
          <w:rFonts w:hint="eastAsia" w:ascii="宋体" w:hAnsi="宋体" w:cs="宋体"/>
          <w:color w:val="auto"/>
          <w:sz w:val="24"/>
          <w:szCs w:val="24"/>
          <w:lang w:val="en-US" w:eastAsia="zh-CN"/>
        </w:rPr>
        <w:t>3.</w:t>
      </w:r>
      <w:r>
        <w:rPr>
          <w:rFonts w:hint="eastAsia" w:ascii="宋体" w:hAnsi="宋体" w:eastAsia="宋体" w:cs="宋体"/>
          <w:color w:val="auto"/>
          <w:sz w:val="24"/>
          <w:szCs w:val="24"/>
        </w:rPr>
        <w:t>合同未尽事宜，双方签订书面补充协议，补充协议与本合同效力一致。</w:t>
      </w:r>
    </w:p>
    <w:p w14:paraId="40DDAFD7">
      <w:pPr>
        <w:pageBreakBefore w:val="0"/>
        <w:widowControl/>
        <w:kinsoku/>
        <w:wordWrap/>
        <w:overflowPunct/>
        <w:topLinePunct w:val="0"/>
        <w:autoSpaceDE/>
        <w:autoSpaceDN/>
        <w:bidi w:val="0"/>
        <w:adjustRightInd/>
        <w:snapToGrid/>
        <w:spacing w:line="520" w:lineRule="exact"/>
        <w:ind w:firstLine="480" w:firstLineChars="200"/>
        <w:jc w:val="left"/>
        <w:textAlignment w:val="auto"/>
        <w:rPr>
          <w:rFonts w:hint="eastAsia" w:ascii="宋体" w:hAnsi="宋体" w:eastAsia="宋体" w:cs="宋体"/>
          <w:color w:val="auto"/>
          <w:kern w:val="0"/>
          <w:sz w:val="24"/>
          <w:szCs w:val="24"/>
          <w:lang w:bidi="ar"/>
        </w:rPr>
      </w:pPr>
      <w:r>
        <w:rPr>
          <w:rFonts w:hint="eastAsia" w:ascii="宋体" w:hAnsi="宋体" w:eastAsia="宋体" w:cs="宋体"/>
          <w:color w:val="auto"/>
          <w:kern w:val="0"/>
          <w:sz w:val="24"/>
          <w:szCs w:val="24"/>
          <w:lang w:bidi="ar"/>
        </w:rPr>
        <w:t>（以下无正文，为合同签字盖章页）</w:t>
      </w:r>
    </w:p>
    <w:p w14:paraId="29DF02DB">
      <w:pPr>
        <w:widowControl/>
        <w:spacing w:line="500" w:lineRule="exact"/>
        <w:ind w:firstLine="480" w:firstLineChars="200"/>
        <w:jc w:val="left"/>
        <w:rPr>
          <w:rStyle w:val="48"/>
          <w:rFonts w:hint="eastAsia" w:ascii="宋体" w:hAnsi="宋体" w:eastAsia="宋体" w:cs="宋体"/>
          <w:b w:val="0"/>
          <w:color w:val="auto"/>
          <w:kern w:val="0"/>
          <w:sz w:val="24"/>
          <w:szCs w:val="24"/>
          <w:lang w:bidi="ar"/>
        </w:rPr>
      </w:pPr>
    </w:p>
    <w:p w14:paraId="1D0B0738">
      <w:pPr>
        <w:widowControl/>
        <w:spacing w:line="500" w:lineRule="exact"/>
        <w:ind w:firstLine="480" w:firstLineChars="200"/>
        <w:jc w:val="left"/>
        <w:rPr>
          <w:rStyle w:val="48"/>
          <w:rFonts w:hint="eastAsia" w:ascii="宋体" w:hAnsi="宋体" w:eastAsia="宋体" w:cs="宋体"/>
          <w:b w:val="0"/>
          <w:color w:val="auto"/>
          <w:kern w:val="0"/>
          <w:sz w:val="24"/>
          <w:szCs w:val="24"/>
          <w:lang w:bidi="ar"/>
        </w:rPr>
      </w:pPr>
    </w:p>
    <w:p w14:paraId="76E13696">
      <w:pPr>
        <w:widowControl/>
        <w:spacing w:line="500" w:lineRule="exact"/>
        <w:ind w:firstLine="480" w:firstLineChars="200"/>
        <w:jc w:val="left"/>
        <w:rPr>
          <w:rFonts w:hint="eastAsia" w:ascii="宋体" w:hAnsi="宋体" w:eastAsia="宋体" w:cs="宋体"/>
          <w:color w:val="auto"/>
          <w:kern w:val="0"/>
          <w:sz w:val="24"/>
          <w:szCs w:val="24"/>
          <w:lang w:eastAsia="zh-CN" w:bidi="ar"/>
        </w:rPr>
      </w:pPr>
      <w:r>
        <w:rPr>
          <w:rStyle w:val="48"/>
          <w:rFonts w:hint="eastAsia" w:ascii="宋体" w:hAnsi="宋体" w:eastAsia="宋体" w:cs="宋体"/>
          <w:b w:val="0"/>
          <w:color w:val="auto"/>
          <w:kern w:val="0"/>
          <w:sz w:val="24"/>
          <w:szCs w:val="24"/>
          <w:lang w:bidi="ar"/>
        </w:rPr>
        <w:t>甲方（盖章）</w:t>
      </w:r>
      <w:r>
        <w:rPr>
          <w:rFonts w:hint="eastAsia" w:ascii="宋体" w:hAnsi="宋体" w:eastAsia="宋体" w:cs="宋体"/>
          <w:color w:val="auto"/>
          <w:kern w:val="0"/>
          <w:sz w:val="24"/>
          <w:szCs w:val="24"/>
          <w:lang w:bidi="ar"/>
        </w:rPr>
        <w:t>：</w:t>
      </w:r>
      <w:r>
        <w:rPr>
          <w:rFonts w:hint="eastAsia" w:ascii="宋体" w:hAnsi="宋体" w:cs="宋体"/>
          <w:color w:val="auto"/>
          <w:kern w:val="0"/>
          <w:sz w:val="24"/>
          <w:szCs w:val="24"/>
          <w:lang w:eastAsia="zh-CN" w:bidi="ar"/>
        </w:rPr>
        <w:t>安康市人力资源和社会保障局</w:t>
      </w:r>
    </w:p>
    <w:p w14:paraId="48F48A79">
      <w:pPr>
        <w:widowControl/>
        <w:spacing w:line="500" w:lineRule="exact"/>
        <w:ind w:firstLine="480" w:firstLineChars="200"/>
        <w:jc w:val="left"/>
        <w:rPr>
          <w:rFonts w:hint="eastAsia" w:ascii="宋体" w:hAnsi="宋体" w:eastAsia="宋体" w:cs="宋体"/>
          <w:color w:val="auto"/>
          <w:kern w:val="0"/>
          <w:sz w:val="24"/>
          <w:szCs w:val="24"/>
          <w:lang w:bidi="ar"/>
        </w:rPr>
      </w:pPr>
      <w:r>
        <w:rPr>
          <w:rFonts w:hint="eastAsia" w:ascii="宋体" w:hAnsi="宋体" w:eastAsia="宋体" w:cs="宋体"/>
          <w:color w:val="auto"/>
          <w:kern w:val="0"/>
          <w:sz w:val="24"/>
          <w:szCs w:val="24"/>
          <w:lang w:bidi="ar"/>
        </w:rPr>
        <w:t>法定代表人 / 授权代表（签字）：__________</w:t>
      </w:r>
    </w:p>
    <w:p w14:paraId="40D6CF46">
      <w:pPr>
        <w:widowControl/>
        <w:spacing w:line="500" w:lineRule="exact"/>
        <w:ind w:firstLine="480" w:firstLineChars="200"/>
        <w:jc w:val="left"/>
        <w:rPr>
          <w:rFonts w:hint="eastAsia" w:ascii="宋体" w:hAnsi="宋体" w:eastAsia="宋体" w:cs="宋体"/>
          <w:color w:val="auto"/>
          <w:sz w:val="24"/>
          <w:szCs w:val="24"/>
        </w:rPr>
      </w:pPr>
      <w:r>
        <w:rPr>
          <w:rFonts w:hint="eastAsia" w:ascii="宋体" w:hAnsi="宋体" w:eastAsia="宋体" w:cs="宋体"/>
          <w:color w:val="auto"/>
          <w:kern w:val="0"/>
          <w:sz w:val="24"/>
          <w:szCs w:val="24"/>
          <w:lang w:bidi="ar"/>
        </w:rPr>
        <w:t>签订日期：______年____月____日</w:t>
      </w:r>
    </w:p>
    <w:p w14:paraId="52FB1053">
      <w:pPr>
        <w:widowControl/>
        <w:spacing w:line="500" w:lineRule="exact"/>
        <w:ind w:firstLine="480" w:firstLineChars="200"/>
        <w:jc w:val="left"/>
        <w:rPr>
          <w:rStyle w:val="48"/>
          <w:rFonts w:hint="eastAsia" w:ascii="宋体" w:hAnsi="宋体" w:eastAsia="宋体" w:cs="宋体"/>
          <w:b w:val="0"/>
          <w:color w:val="auto"/>
          <w:kern w:val="0"/>
          <w:sz w:val="24"/>
          <w:szCs w:val="24"/>
          <w:lang w:bidi="ar"/>
        </w:rPr>
      </w:pPr>
    </w:p>
    <w:p w14:paraId="72408550">
      <w:pPr>
        <w:widowControl/>
        <w:spacing w:line="500" w:lineRule="exact"/>
        <w:ind w:firstLine="480" w:firstLineChars="200"/>
        <w:jc w:val="left"/>
        <w:rPr>
          <w:rStyle w:val="48"/>
          <w:rFonts w:hint="eastAsia" w:ascii="宋体" w:hAnsi="宋体" w:eastAsia="宋体" w:cs="宋体"/>
          <w:b w:val="0"/>
          <w:color w:val="auto"/>
          <w:kern w:val="0"/>
          <w:sz w:val="24"/>
          <w:szCs w:val="24"/>
          <w:lang w:bidi="ar"/>
        </w:rPr>
      </w:pPr>
    </w:p>
    <w:p w14:paraId="0E5CA6E6">
      <w:pPr>
        <w:widowControl/>
        <w:spacing w:line="500" w:lineRule="exact"/>
        <w:ind w:firstLine="480" w:firstLineChars="200"/>
        <w:jc w:val="left"/>
        <w:rPr>
          <w:rStyle w:val="48"/>
          <w:rFonts w:hint="eastAsia" w:ascii="宋体" w:hAnsi="宋体" w:eastAsia="宋体" w:cs="宋体"/>
          <w:b w:val="0"/>
          <w:color w:val="auto"/>
          <w:kern w:val="0"/>
          <w:sz w:val="24"/>
          <w:szCs w:val="24"/>
          <w:lang w:bidi="ar"/>
        </w:rPr>
      </w:pPr>
    </w:p>
    <w:p w14:paraId="6D01A3CE">
      <w:pPr>
        <w:widowControl/>
        <w:spacing w:line="500" w:lineRule="exact"/>
        <w:ind w:firstLine="480" w:firstLineChars="200"/>
        <w:jc w:val="left"/>
        <w:rPr>
          <w:rFonts w:hint="eastAsia" w:ascii="宋体" w:hAnsi="宋体" w:eastAsia="宋体" w:cs="宋体"/>
          <w:color w:val="auto"/>
          <w:kern w:val="0"/>
          <w:sz w:val="24"/>
          <w:szCs w:val="24"/>
          <w:lang w:bidi="ar"/>
        </w:rPr>
      </w:pPr>
      <w:r>
        <w:rPr>
          <w:rStyle w:val="48"/>
          <w:rFonts w:hint="eastAsia" w:ascii="宋体" w:hAnsi="宋体" w:eastAsia="宋体" w:cs="宋体"/>
          <w:b w:val="0"/>
          <w:color w:val="auto"/>
          <w:kern w:val="0"/>
          <w:sz w:val="24"/>
          <w:szCs w:val="24"/>
          <w:lang w:bidi="ar"/>
        </w:rPr>
        <w:t>乙方（盖章）</w:t>
      </w:r>
      <w:r>
        <w:rPr>
          <w:rFonts w:hint="eastAsia" w:ascii="宋体" w:hAnsi="宋体" w:eastAsia="宋体" w:cs="宋体"/>
          <w:color w:val="auto"/>
          <w:kern w:val="0"/>
          <w:sz w:val="24"/>
          <w:szCs w:val="24"/>
          <w:lang w:bidi="ar"/>
        </w:rPr>
        <w:t xml:space="preserve">： </w:t>
      </w:r>
    </w:p>
    <w:p w14:paraId="7C470BF2">
      <w:pPr>
        <w:widowControl/>
        <w:spacing w:line="500" w:lineRule="exact"/>
        <w:ind w:firstLine="480" w:firstLineChars="200"/>
        <w:jc w:val="left"/>
        <w:rPr>
          <w:rFonts w:hint="eastAsia" w:ascii="宋体" w:hAnsi="宋体" w:eastAsia="宋体" w:cs="宋体"/>
          <w:color w:val="auto"/>
          <w:kern w:val="0"/>
          <w:sz w:val="24"/>
          <w:szCs w:val="24"/>
          <w:lang w:bidi="ar"/>
        </w:rPr>
      </w:pPr>
      <w:r>
        <w:rPr>
          <w:rFonts w:hint="eastAsia" w:ascii="宋体" w:hAnsi="宋体" w:eastAsia="宋体" w:cs="宋体"/>
          <w:color w:val="auto"/>
          <w:kern w:val="0"/>
          <w:sz w:val="24"/>
          <w:szCs w:val="24"/>
          <w:lang w:bidi="ar"/>
        </w:rPr>
        <w:t>法定代表人 / 授权代表（签字）：__________</w:t>
      </w:r>
    </w:p>
    <w:p w14:paraId="25B55994">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60" w:lineRule="exact"/>
        <w:ind w:left="0" w:leftChars="0" w:right="0" w:rightChars="0" w:firstLine="480" w:firstLineChars="200"/>
        <w:jc w:val="left"/>
        <w:textAlignment w:val="auto"/>
        <w:rPr>
          <w:rFonts w:hint="eastAsia" w:ascii="宋体" w:hAnsi="宋体" w:eastAsia="宋体" w:cs="宋体"/>
          <w:b w:val="0"/>
          <w:bCs w:val="0"/>
          <w:color w:val="auto"/>
          <w:sz w:val="24"/>
          <w:szCs w:val="24"/>
        </w:rPr>
      </w:pPr>
      <w:r>
        <w:rPr>
          <w:rFonts w:hint="eastAsia" w:ascii="宋体" w:hAnsi="宋体" w:eastAsia="宋体" w:cs="宋体"/>
          <w:color w:val="auto"/>
          <w:kern w:val="0"/>
          <w:sz w:val="24"/>
          <w:szCs w:val="24"/>
          <w:lang w:bidi="ar"/>
        </w:rPr>
        <w:t>签订日期：______年____月____</w:t>
      </w:r>
    </w:p>
    <w:p w14:paraId="5C502360">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00" w:lineRule="exact"/>
        <w:ind w:left="0" w:right="0" w:firstLine="640" w:firstLineChars="200"/>
        <w:jc w:val="left"/>
        <w:textAlignment w:val="auto"/>
        <w:rPr>
          <w:rStyle w:val="48"/>
          <w:rFonts w:hint="eastAsia" w:ascii="仿宋" w:hAnsi="仿宋" w:eastAsia="仿宋" w:cs="仿宋"/>
          <w:b w:val="0"/>
          <w:bCs w:val="0"/>
          <w:color w:val="auto"/>
          <w:kern w:val="0"/>
          <w:sz w:val="32"/>
          <w:szCs w:val="32"/>
          <w:lang w:val="en-US" w:eastAsia="zh-CN" w:bidi="ar"/>
        </w:rPr>
      </w:pPr>
    </w:p>
    <w:p w14:paraId="4CC6DE20">
      <w:pPr>
        <w:keepNext w:val="0"/>
        <w:keepLines w:val="0"/>
        <w:pageBreakBefore w:val="0"/>
        <w:kinsoku/>
        <w:wordWrap/>
        <w:overflowPunct/>
        <w:topLinePunct w:val="0"/>
        <w:bidi w:val="0"/>
        <w:snapToGrid/>
        <w:spacing w:line="500" w:lineRule="exact"/>
        <w:ind w:firstLine="480" w:firstLineChars="200"/>
        <w:rPr>
          <w:rFonts w:hint="default" w:ascii="宋体" w:hAnsi="宋体" w:cs="宋体"/>
          <w:b w:val="0"/>
          <w:bCs w:val="0"/>
          <w:color w:val="auto"/>
          <w:sz w:val="24"/>
          <w:szCs w:val="24"/>
          <w:lang w:val="en-US" w:eastAsia="zh-CN"/>
        </w:rPr>
      </w:pPr>
    </w:p>
    <w:p w14:paraId="16F57971">
      <w:pPr>
        <w:pStyle w:val="3"/>
        <w:keepNext w:val="0"/>
        <w:keepLines/>
        <w:pageBreakBefore/>
        <w:widowControl w:val="0"/>
        <w:kinsoku/>
        <w:wordWrap/>
        <w:overflowPunct/>
        <w:topLinePunct w:val="0"/>
        <w:autoSpaceDE/>
        <w:autoSpaceDN/>
        <w:bidi w:val="0"/>
        <w:adjustRightInd/>
        <w:snapToGrid/>
        <w:jc w:val="center"/>
        <w:textAlignment w:val="auto"/>
        <w:rPr>
          <w:rFonts w:ascii="宋体"/>
          <w:color w:val="auto"/>
        </w:rPr>
      </w:pPr>
      <w:bookmarkStart w:id="152" w:name="_Toc26333"/>
      <w:r>
        <w:rPr>
          <w:rFonts w:hint="eastAsia" w:ascii="宋体" w:hAnsi="宋体" w:cs="宋体"/>
          <w:color w:val="auto"/>
        </w:rPr>
        <w:t>第七部分</w:t>
      </w:r>
      <w:r>
        <w:rPr>
          <w:rFonts w:ascii="宋体" w:hAnsi="宋体" w:cs="宋体"/>
          <w:color w:val="auto"/>
        </w:rPr>
        <w:t xml:space="preserve">  </w:t>
      </w:r>
      <w:r>
        <w:rPr>
          <w:rFonts w:hint="eastAsia" w:ascii="宋体" w:hAnsi="宋体" w:cs="宋体"/>
          <w:color w:val="auto"/>
        </w:rPr>
        <w:t>响应文件格式</w:t>
      </w:r>
      <w:bookmarkEnd w:id="144"/>
      <w:bookmarkEnd w:id="145"/>
      <w:bookmarkEnd w:id="146"/>
      <w:bookmarkEnd w:id="147"/>
      <w:bookmarkEnd w:id="148"/>
      <w:bookmarkEnd w:id="149"/>
      <w:bookmarkEnd w:id="150"/>
      <w:bookmarkEnd w:id="151"/>
      <w:bookmarkEnd w:id="152"/>
    </w:p>
    <w:p w14:paraId="534B006D">
      <w:pPr>
        <w:widowControl/>
        <w:spacing w:line="400" w:lineRule="exact"/>
        <w:jc w:val="right"/>
        <w:rPr>
          <w:rFonts w:cs="仿宋" w:asciiTheme="minorEastAsia" w:hAnsiTheme="minorEastAsia" w:eastAsiaTheme="minorEastAsia"/>
          <w:b/>
          <w:color w:val="auto"/>
          <w:sz w:val="36"/>
          <w:szCs w:val="36"/>
          <w:bdr w:val="single" w:color="auto" w:sz="4" w:space="0"/>
          <w:shd w:val="pct10" w:color="auto" w:fill="FFFFFF"/>
        </w:rPr>
      </w:pPr>
      <w:r>
        <w:rPr>
          <w:rFonts w:hint="eastAsia" w:cs="仿宋" w:asciiTheme="minorEastAsia" w:hAnsiTheme="minorEastAsia" w:eastAsiaTheme="minorEastAsia"/>
          <w:b/>
          <w:color w:val="auto"/>
          <w:sz w:val="36"/>
          <w:szCs w:val="36"/>
          <w:bdr w:val="single" w:color="auto" w:sz="4" w:space="0"/>
          <w:shd w:val="pct10" w:color="auto" w:fill="FFFFFF"/>
        </w:rPr>
        <w:t>政府采购项目</w:t>
      </w:r>
    </w:p>
    <w:p w14:paraId="09E3D193">
      <w:pPr>
        <w:widowControl/>
        <w:spacing w:line="440" w:lineRule="exact"/>
        <w:rPr>
          <w:rFonts w:hint="default" w:cs="仿宋" w:asciiTheme="minorEastAsia" w:hAnsiTheme="minorEastAsia" w:eastAsiaTheme="minorEastAsia"/>
          <w:b/>
          <w:bCs w:val="0"/>
          <w:color w:val="auto"/>
          <w:sz w:val="32"/>
          <w:szCs w:val="32"/>
          <w:lang w:val="en-US"/>
        </w:rPr>
      </w:pPr>
      <w:r>
        <w:rPr>
          <w:rFonts w:hint="eastAsia" w:ascii="宋体" w:hAnsi="宋体" w:cs="宋体"/>
          <w:b/>
          <w:bCs/>
          <w:color w:val="auto"/>
          <w:kern w:val="44"/>
          <w:sz w:val="32"/>
          <w:szCs w:val="32"/>
          <w:lang w:eastAsia="zh-CN"/>
        </w:rPr>
        <w:t>项目</w:t>
      </w:r>
      <w:r>
        <w:rPr>
          <w:rFonts w:hint="eastAsia" w:ascii="宋体" w:hAnsi="宋体" w:cs="宋体"/>
          <w:b/>
          <w:bCs/>
          <w:color w:val="auto"/>
          <w:kern w:val="44"/>
          <w:sz w:val="32"/>
          <w:szCs w:val="32"/>
        </w:rPr>
        <w:t>编号</w:t>
      </w:r>
      <w:r>
        <w:rPr>
          <w:rFonts w:hint="eastAsia" w:ascii="宋体" w:hAnsi="宋体" w:cs="宋体"/>
          <w:b/>
          <w:bCs/>
          <w:color w:val="auto"/>
          <w:kern w:val="44"/>
          <w:sz w:val="32"/>
          <w:szCs w:val="32"/>
          <w:lang w:eastAsia="zh-CN"/>
        </w:rPr>
        <w:t>：</w:t>
      </w:r>
      <w:r>
        <w:rPr>
          <w:rFonts w:hint="eastAsia" w:cs="仿宋" w:asciiTheme="minorEastAsia" w:hAnsiTheme="minorEastAsia" w:eastAsiaTheme="minorEastAsia"/>
          <w:bCs/>
          <w:color w:val="auto"/>
          <w:sz w:val="32"/>
          <w:szCs w:val="32"/>
        </w:rPr>
        <w:t xml:space="preserve"> </w:t>
      </w:r>
      <w:r>
        <w:rPr>
          <w:rFonts w:hint="eastAsia" w:cs="仿宋" w:asciiTheme="minorEastAsia" w:hAnsiTheme="minorEastAsia" w:eastAsiaTheme="minorEastAsia"/>
          <w:b/>
          <w:bCs w:val="0"/>
          <w:color w:val="auto"/>
          <w:sz w:val="32"/>
          <w:szCs w:val="32"/>
          <w:lang w:val="en-US" w:eastAsia="zh-CN"/>
        </w:rPr>
        <w:t>AKSH2026-ZCS-087</w:t>
      </w:r>
    </w:p>
    <w:p w14:paraId="25ABDBBB">
      <w:pPr>
        <w:widowControl/>
        <w:spacing w:line="600" w:lineRule="exact"/>
        <w:rPr>
          <w:rFonts w:cs="仿宋" w:asciiTheme="minorEastAsia" w:hAnsiTheme="minorEastAsia" w:eastAsiaTheme="minorEastAsia"/>
          <w:bCs/>
          <w:color w:val="auto"/>
          <w:spacing w:val="20"/>
          <w:kern w:val="0"/>
          <w:sz w:val="84"/>
          <w:szCs w:val="84"/>
        </w:rPr>
      </w:pPr>
    </w:p>
    <w:p w14:paraId="3574CAD9">
      <w:pPr>
        <w:widowControl/>
        <w:spacing w:before="158" w:beforeLines="50" w:line="800" w:lineRule="exact"/>
        <w:jc w:val="center"/>
        <w:rPr>
          <w:rFonts w:hint="eastAsia" w:cs="仿宋" w:asciiTheme="minorEastAsia" w:hAnsiTheme="minorEastAsia" w:eastAsiaTheme="minorEastAsia"/>
          <w:b/>
          <w:color w:val="auto"/>
          <w:spacing w:val="20"/>
          <w:kern w:val="0"/>
          <w:sz w:val="84"/>
          <w:szCs w:val="84"/>
        </w:rPr>
      </w:pPr>
    </w:p>
    <w:p w14:paraId="00383225">
      <w:pPr>
        <w:widowControl/>
        <w:spacing w:before="158" w:beforeLines="50" w:line="800" w:lineRule="exact"/>
        <w:jc w:val="center"/>
        <w:rPr>
          <w:rFonts w:hint="eastAsia" w:cs="仿宋" w:asciiTheme="minorEastAsia" w:hAnsiTheme="minorEastAsia" w:eastAsiaTheme="minorEastAsia"/>
          <w:b/>
          <w:color w:val="auto"/>
          <w:spacing w:val="20"/>
          <w:kern w:val="0"/>
          <w:sz w:val="56"/>
          <w:szCs w:val="56"/>
        </w:rPr>
      </w:pPr>
      <w:r>
        <w:rPr>
          <w:rFonts w:hint="eastAsia" w:cs="仿宋" w:asciiTheme="minorEastAsia" w:hAnsiTheme="minorEastAsia" w:eastAsiaTheme="minorEastAsia"/>
          <w:b/>
          <w:color w:val="auto"/>
          <w:spacing w:val="20"/>
          <w:kern w:val="0"/>
          <w:sz w:val="56"/>
          <w:szCs w:val="56"/>
          <w:lang w:val="en-US" w:eastAsia="zh-CN"/>
        </w:rPr>
        <w:t>陕西省2026职业技能大赛安康市参赛备赛集训及赛事后勤保障服务项目</w:t>
      </w:r>
    </w:p>
    <w:p w14:paraId="6125B039">
      <w:pPr>
        <w:widowControl/>
        <w:spacing w:before="158" w:beforeLines="50" w:line="800" w:lineRule="exact"/>
        <w:jc w:val="center"/>
        <w:rPr>
          <w:rFonts w:hint="eastAsia" w:cs="仿宋" w:asciiTheme="minorEastAsia" w:hAnsiTheme="minorEastAsia" w:eastAsiaTheme="minorEastAsia"/>
          <w:b/>
          <w:color w:val="auto"/>
          <w:spacing w:val="20"/>
          <w:kern w:val="0"/>
          <w:sz w:val="84"/>
          <w:szCs w:val="84"/>
        </w:rPr>
      </w:pPr>
    </w:p>
    <w:p w14:paraId="701AB6C1">
      <w:pPr>
        <w:widowControl/>
        <w:spacing w:before="158" w:beforeLines="50" w:line="800" w:lineRule="exact"/>
        <w:jc w:val="center"/>
        <w:rPr>
          <w:rFonts w:hint="eastAsia" w:cs="仿宋" w:asciiTheme="minorEastAsia" w:hAnsiTheme="minorEastAsia" w:eastAsiaTheme="minorEastAsia"/>
          <w:b/>
          <w:color w:val="auto"/>
          <w:spacing w:val="20"/>
          <w:kern w:val="0"/>
          <w:sz w:val="84"/>
          <w:szCs w:val="84"/>
        </w:rPr>
      </w:pPr>
    </w:p>
    <w:p w14:paraId="5574D51C">
      <w:pPr>
        <w:pStyle w:val="29"/>
        <w:rPr>
          <w:color w:val="auto"/>
        </w:rPr>
      </w:pPr>
    </w:p>
    <w:p w14:paraId="1F7272E5">
      <w:pPr>
        <w:pStyle w:val="29"/>
        <w:rPr>
          <w:color w:val="auto"/>
        </w:rPr>
      </w:pPr>
    </w:p>
    <w:p w14:paraId="2A99C708">
      <w:pPr>
        <w:widowControl/>
        <w:spacing w:before="158" w:beforeLines="50" w:line="800" w:lineRule="exact"/>
        <w:jc w:val="center"/>
        <w:rPr>
          <w:rFonts w:cs="仿宋" w:asciiTheme="minorEastAsia" w:hAnsiTheme="minorEastAsia" w:eastAsiaTheme="minorEastAsia"/>
          <w:b/>
          <w:color w:val="auto"/>
          <w:spacing w:val="20"/>
          <w:kern w:val="0"/>
          <w:sz w:val="84"/>
          <w:szCs w:val="84"/>
        </w:rPr>
      </w:pPr>
      <w:r>
        <w:rPr>
          <w:rFonts w:hint="eastAsia" w:cs="仿宋" w:asciiTheme="minorEastAsia" w:hAnsiTheme="minorEastAsia" w:eastAsiaTheme="minorEastAsia"/>
          <w:b/>
          <w:color w:val="auto"/>
          <w:spacing w:val="20"/>
          <w:kern w:val="0"/>
          <w:sz w:val="84"/>
          <w:szCs w:val="84"/>
        </w:rPr>
        <w:t>响应文件</w:t>
      </w:r>
    </w:p>
    <w:p w14:paraId="631274D0">
      <w:pPr>
        <w:pStyle w:val="29"/>
        <w:rPr>
          <w:color w:val="auto"/>
        </w:rPr>
      </w:pPr>
    </w:p>
    <w:p w14:paraId="64B31C8D">
      <w:pPr>
        <w:widowControl/>
        <w:spacing w:line="480" w:lineRule="exact"/>
        <w:rPr>
          <w:rFonts w:cs="仿宋" w:asciiTheme="minorEastAsia" w:hAnsiTheme="minorEastAsia" w:eastAsiaTheme="minorEastAsia"/>
          <w:bCs/>
          <w:color w:val="auto"/>
          <w:sz w:val="44"/>
          <w:szCs w:val="44"/>
        </w:rPr>
      </w:pPr>
      <w:r>
        <w:rPr>
          <w:rFonts w:hint="eastAsia" w:cs="仿宋" w:asciiTheme="minorEastAsia" w:hAnsiTheme="minorEastAsia" w:eastAsiaTheme="minorEastAsia"/>
          <w:bCs/>
          <w:color w:val="auto"/>
          <w:sz w:val="32"/>
          <w:szCs w:val="28"/>
        </w:rPr>
        <w:t xml:space="preserve">                     </w:t>
      </w:r>
    </w:p>
    <w:p w14:paraId="01078D0C">
      <w:pPr>
        <w:widowControl/>
        <w:spacing w:line="400" w:lineRule="exact"/>
        <w:rPr>
          <w:rFonts w:cs="仿宋" w:asciiTheme="minorEastAsia" w:hAnsiTheme="minorEastAsia" w:eastAsiaTheme="minorEastAsia"/>
          <w:bCs/>
          <w:color w:val="auto"/>
          <w:sz w:val="18"/>
          <w:szCs w:val="18"/>
        </w:rPr>
      </w:pPr>
    </w:p>
    <w:p w14:paraId="50902E6C">
      <w:pPr>
        <w:widowControl/>
        <w:spacing w:line="400" w:lineRule="exact"/>
        <w:rPr>
          <w:rFonts w:cs="仿宋" w:asciiTheme="minorEastAsia" w:hAnsiTheme="minorEastAsia" w:eastAsiaTheme="minorEastAsia"/>
          <w:bCs/>
          <w:color w:val="auto"/>
          <w:sz w:val="18"/>
          <w:szCs w:val="18"/>
        </w:rPr>
      </w:pPr>
    </w:p>
    <w:p w14:paraId="4CF713E6">
      <w:pPr>
        <w:pStyle w:val="19"/>
        <w:rPr>
          <w:color w:val="auto"/>
        </w:rPr>
      </w:pPr>
    </w:p>
    <w:p w14:paraId="7EAE9C91">
      <w:pPr>
        <w:pStyle w:val="19"/>
        <w:rPr>
          <w:color w:val="auto"/>
        </w:rPr>
      </w:pPr>
    </w:p>
    <w:p w14:paraId="7B8BA670">
      <w:pPr>
        <w:keepNext w:val="0"/>
        <w:keepLines w:val="0"/>
        <w:pageBreakBefore w:val="0"/>
        <w:widowControl w:val="0"/>
        <w:kinsoku/>
        <w:wordWrap/>
        <w:overflowPunct/>
        <w:topLinePunct w:val="0"/>
        <w:autoSpaceDE/>
        <w:autoSpaceDN/>
        <w:bidi w:val="0"/>
        <w:adjustRightInd/>
        <w:snapToGrid w:val="0"/>
        <w:spacing w:line="740" w:lineRule="exact"/>
        <w:ind w:firstLine="480" w:firstLineChars="200"/>
        <w:jc w:val="left"/>
        <w:textAlignment w:val="auto"/>
        <w:rPr>
          <w:rFonts w:ascii="宋体" w:cs="Times New Roman"/>
          <w:color w:val="auto"/>
          <w:sz w:val="24"/>
          <w:szCs w:val="24"/>
          <w:u w:val="single"/>
        </w:rPr>
      </w:pPr>
      <w:r>
        <w:rPr>
          <w:rFonts w:hint="eastAsia" w:ascii="宋体" w:hAnsi="宋体" w:cs="宋体"/>
          <w:color w:val="auto"/>
          <w:sz w:val="24"/>
          <w:szCs w:val="24"/>
          <w:lang w:val="zh-CN"/>
        </w:rPr>
        <w:t>供应商（单位名称及公章）：</w:t>
      </w:r>
      <w:r>
        <w:rPr>
          <w:rFonts w:hint="eastAsia" w:ascii="宋体" w:hAnsi="宋体" w:cs="宋体"/>
          <w:color w:val="auto"/>
          <w:sz w:val="24"/>
          <w:szCs w:val="24"/>
        </w:rPr>
        <w:t>____________________________</w:t>
      </w:r>
    </w:p>
    <w:p w14:paraId="721C7A3E">
      <w:pPr>
        <w:keepNext w:val="0"/>
        <w:keepLines w:val="0"/>
        <w:pageBreakBefore w:val="0"/>
        <w:widowControl w:val="0"/>
        <w:kinsoku/>
        <w:wordWrap/>
        <w:overflowPunct/>
        <w:topLinePunct w:val="0"/>
        <w:autoSpaceDE/>
        <w:autoSpaceDN/>
        <w:bidi w:val="0"/>
        <w:adjustRightInd/>
        <w:snapToGrid w:val="0"/>
        <w:spacing w:line="740" w:lineRule="exact"/>
        <w:ind w:firstLine="480" w:firstLineChars="200"/>
        <w:jc w:val="left"/>
        <w:textAlignment w:val="auto"/>
        <w:rPr>
          <w:rFonts w:cs="Times New Roman"/>
          <w:color w:val="auto"/>
          <w:sz w:val="24"/>
          <w:szCs w:val="24"/>
        </w:rPr>
      </w:pPr>
      <w:r>
        <w:rPr>
          <w:rFonts w:hint="eastAsia" w:ascii="宋体" w:hAnsi="宋体" w:cs="宋体"/>
          <w:color w:val="auto"/>
          <w:sz w:val="24"/>
          <w:szCs w:val="24"/>
          <w:lang w:val="zh-CN"/>
        </w:rPr>
        <w:t>法定代表人</w:t>
      </w:r>
      <w:r>
        <w:rPr>
          <w:rFonts w:hint="eastAsia" w:ascii="宋体" w:hAnsi="宋体" w:cs="宋体"/>
          <w:color w:val="auto"/>
          <w:sz w:val="24"/>
          <w:szCs w:val="24"/>
          <w:lang w:val="en-US" w:eastAsia="zh-CN"/>
        </w:rPr>
        <w:t>或</w:t>
      </w:r>
      <w:r>
        <w:rPr>
          <w:rFonts w:hint="eastAsia" w:ascii="宋体" w:hAnsi="宋体" w:cs="宋体"/>
          <w:color w:val="auto"/>
          <w:sz w:val="24"/>
          <w:szCs w:val="24"/>
          <w:lang w:val="zh-CN"/>
        </w:rPr>
        <w:t>被授权人（</w:t>
      </w:r>
      <w:r>
        <w:rPr>
          <w:rFonts w:hint="eastAsia" w:ascii="宋体" w:hAnsi="宋体" w:eastAsia="宋体" w:cs="宋体"/>
          <w:color w:val="auto"/>
          <w:spacing w:val="4"/>
          <w:sz w:val="24"/>
          <w:lang w:val="en-US" w:eastAsia="zh-CN"/>
        </w:rPr>
        <w:t>签字或盖章</w:t>
      </w:r>
      <w:r>
        <w:rPr>
          <w:rFonts w:hint="eastAsia" w:ascii="宋体" w:hAnsi="宋体" w:cs="宋体"/>
          <w:color w:val="auto"/>
          <w:sz w:val="24"/>
          <w:szCs w:val="24"/>
          <w:lang w:val="zh-CN"/>
        </w:rPr>
        <w:t>）：</w:t>
      </w:r>
      <w:r>
        <w:rPr>
          <w:rFonts w:hint="eastAsia" w:ascii="宋体" w:hAnsi="宋体" w:cs="宋体"/>
          <w:color w:val="auto"/>
          <w:sz w:val="24"/>
          <w:szCs w:val="24"/>
        </w:rPr>
        <w:t>________________________</w:t>
      </w:r>
    </w:p>
    <w:p w14:paraId="6FDE86AC">
      <w:pPr>
        <w:keepNext w:val="0"/>
        <w:keepLines w:val="0"/>
        <w:pageBreakBefore w:val="0"/>
        <w:widowControl w:val="0"/>
        <w:kinsoku/>
        <w:wordWrap/>
        <w:overflowPunct/>
        <w:topLinePunct w:val="0"/>
        <w:autoSpaceDE/>
        <w:autoSpaceDN/>
        <w:bidi w:val="0"/>
        <w:adjustRightInd/>
        <w:snapToGrid w:val="0"/>
        <w:spacing w:line="740" w:lineRule="exact"/>
        <w:ind w:firstLine="480" w:firstLineChars="200"/>
        <w:jc w:val="left"/>
        <w:textAlignment w:val="auto"/>
        <w:rPr>
          <w:rFonts w:hint="eastAsia" w:ascii="宋体" w:hAnsi="宋体" w:cs="宋体"/>
          <w:color w:val="auto"/>
          <w:sz w:val="24"/>
          <w:szCs w:val="24"/>
        </w:rPr>
      </w:pPr>
      <w:r>
        <w:rPr>
          <w:rFonts w:hint="eastAsia" w:ascii="宋体" w:hAnsi="宋体" w:cs="宋体"/>
          <w:color w:val="auto"/>
          <w:sz w:val="24"/>
          <w:szCs w:val="24"/>
        </w:rPr>
        <w:t>日期</w:t>
      </w:r>
      <w:r>
        <w:rPr>
          <w:rFonts w:hint="eastAsia" w:ascii="宋体" w:hAnsi="宋体" w:cs="宋体"/>
          <w:color w:val="auto"/>
          <w:sz w:val="24"/>
          <w:szCs w:val="24"/>
          <w:lang w:val="zh-CN"/>
        </w:rPr>
        <w:t>：</w:t>
      </w:r>
      <w:r>
        <w:rPr>
          <w:rFonts w:hint="eastAsia" w:ascii="宋体" w:hAnsi="宋体" w:cs="宋体"/>
          <w:color w:val="auto"/>
          <w:sz w:val="24"/>
          <w:szCs w:val="24"/>
        </w:rPr>
        <w:t>________________________________________________</w:t>
      </w:r>
      <w:bookmarkEnd w:id="0"/>
    </w:p>
    <w:p w14:paraId="4B03569C">
      <w:pPr>
        <w:pStyle w:val="67"/>
        <w:rPr>
          <w:rFonts w:hint="eastAsia" w:ascii="宋体" w:hAnsi="宋体" w:cs="宋体"/>
          <w:color w:val="auto"/>
          <w:sz w:val="24"/>
          <w:szCs w:val="24"/>
        </w:rPr>
      </w:pPr>
    </w:p>
    <w:p w14:paraId="15186333">
      <w:pPr>
        <w:pStyle w:val="29"/>
        <w:keepNext w:val="0"/>
        <w:keepLines w:val="0"/>
        <w:widowControl w:val="0"/>
        <w:kinsoku/>
        <w:wordWrap/>
        <w:overflowPunct/>
        <w:topLinePunct w:val="0"/>
        <w:autoSpaceDE/>
        <w:autoSpaceDN/>
        <w:bidi w:val="0"/>
        <w:adjustRightInd/>
        <w:spacing w:line="360" w:lineRule="auto"/>
        <w:ind w:left="945" w:leftChars="450"/>
        <w:jc w:val="center"/>
        <w:textAlignment w:val="auto"/>
        <w:rPr>
          <w:rFonts w:hint="eastAsia" w:ascii="宋体" w:hAnsi="宋体"/>
          <w:color w:val="auto"/>
          <w:sz w:val="48"/>
          <w:szCs w:val="44"/>
          <w:lang w:val="en-US" w:eastAsia="zh-CN"/>
        </w:rPr>
      </w:pPr>
    </w:p>
    <w:p w14:paraId="7557867B">
      <w:pPr>
        <w:pStyle w:val="29"/>
        <w:keepNext w:val="0"/>
        <w:keepLines w:val="0"/>
        <w:widowControl w:val="0"/>
        <w:kinsoku/>
        <w:wordWrap/>
        <w:overflowPunct/>
        <w:topLinePunct w:val="0"/>
        <w:autoSpaceDE/>
        <w:autoSpaceDN/>
        <w:bidi w:val="0"/>
        <w:adjustRightInd/>
        <w:spacing w:line="360" w:lineRule="auto"/>
        <w:ind w:left="945" w:leftChars="450"/>
        <w:jc w:val="center"/>
        <w:textAlignment w:val="auto"/>
        <w:rPr>
          <w:rFonts w:hint="eastAsia" w:ascii="宋体" w:hAnsi="宋体" w:eastAsia="宋体"/>
          <w:color w:val="auto"/>
          <w:sz w:val="48"/>
          <w:szCs w:val="44"/>
          <w:lang w:val="en-US" w:eastAsia="zh-CN"/>
        </w:rPr>
      </w:pPr>
      <w:r>
        <w:rPr>
          <w:rFonts w:hint="eastAsia" w:ascii="宋体" w:hAnsi="宋体"/>
          <w:color w:val="auto"/>
          <w:sz w:val="48"/>
          <w:szCs w:val="44"/>
          <w:lang w:val="en-US" w:eastAsia="zh-CN"/>
        </w:rPr>
        <w:t>目   录</w:t>
      </w:r>
    </w:p>
    <w:p w14:paraId="5A55B35B">
      <w:pPr>
        <w:pStyle w:val="29"/>
        <w:keepNext w:val="0"/>
        <w:keepLines w:val="0"/>
        <w:widowControl w:val="0"/>
        <w:kinsoku/>
        <w:wordWrap/>
        <w:overflowPunct/>
        <w:topLinePunct w:val="0"/>
        <w:autoSpaceDE/>
        <w:autoSpaceDN/>
        <w:bidi w:val="0"/>
        <w:adjustRightInd/>
        <w:spacing w:line="360" w:lineRule="auto"/>
        <w:ind w:left="945" w:leftChars="450"/>
        <w:textAlignment w:val="auto"/>
        <w:rPr>
          <w:rFonts w:hint="eastAsia" w:ascii="宋体" w:hAnsi="宋体"/>
          <w:color w:val="auto"/>
          <w:sz w:val="32"/>
          <w:szCs w:val="28"/>
        </w:rPr>
      </w:pPr>
    </w:p>
    <w:p w14:paraId="176CB29E">
      <w:pPr>
        <w:pStyle w:val="29"/>
        <w:keepNext w:val="0"/>
        <w:keepLines w:val="0"/>
        <w:widowControl w:val="0"/>
        <w:kinsoku/>
        <w:wordWrap/>
        <w:overflowPunct/>
        <w:topLinePunct w:val="0"/>
        <w:autoSpaceDE/>
        <w:autoSpaceDN/>
        <w:bidi w:val="0"/>
        <w:adjustRightInd/>
        <w:spacing w:line="360" w:lineRule="auto"/>
        <w:ind w:left="945" w:leftChars="450"/>
        <w:textAlignment w:val="auto"/>
        <w:rPr>
          <w:rFonts w:ascii="宋体" w:hAnsi="宋体"/>
          <w:color w:val="auto"/>
          <w:sz w:val="32"/>
          <w:szCs w:val="28"/>
        </w:rPr>
      </w:pPr>
      <w:r>
        <w:rPr>
          <w:rFonts w:hint="eastAsia" w:ascii="宋体" w:hAnsi="宋体"/>
          <w:color w:val="auto"/>
          <w:sz w:val="32"/>
          <w:szCs w:val="28"/>
        </w:rPr>
        <w:t xml:space="preserve">第一章 </w:t>
      </w:r>
      <w:r>
        <w:rPr>
          <w:rFonts w:ascii="宋体" w:hAnsi="宋体"/>
          <w:color w:val="auto"/>
          <w:sz w:val="32"/>
          <w:szCs w:val="28"/>
        </w:rPr>
        <w:t xml:space="preserve">  </w:t>
      </w:r>
      <w:r>
        <w:rPr>
          <w:rFonts w:hint="eastAsia" w:ascii="宋体" w:hAnsi="宋体"/>
          <w:color w:val="auto"/>
          <w:sz w:val="32"/>
          <w:szCs w:val="28"/>
        </w:rPr>
        <w:t>磋商响应函</w:t>
      </w:r>
    </w:p>
    <w:p w14:paraId="43203E43">
      <w:pPr>
        <w:pStyle w:val="29"/>
        <w:keepNext w:val="0"/>
        <w:keepLines w:val="0"/>
        <w:widowControl w:val="0"/>
        <w:kinsoku/>
        <w:wordWrap/>
        <w:overflowPunct/>
        <w:topLinePunct w:val="0"/>
        <w:autoSpaceDE/>
        <w:autoSpaceDN/>
        <w:bidi w:val="0"/>
        <w:adjustRightInd/>
        <w:spacing w:line="360" w:lineRule="auto"/>
        <w:ind w:left="945" w:leftChars="450"/>
        <w:textAlignment w:val="auto"/>
        <w:rPr>
          <w:rFonts w:ascii="宋体" w:hAnsi="宋体"/>
          <w:color w:val="auto"/>
          <w:sz w:val="32"/>
          <w:szCs w:val="28"/>
        </w:rPr>
      </w:pPr>
      <w:r>
        <w:rPr>
          <w:rFonts w:hint="eastAsia" w:ascii="宋体" w:hAnsi="宋体"/>
          <w:color w:val="auto"/>
          <w:sz w:val="32"/>
          <w:szCs w:val="28"/>
        </w:rPr>
        <w:t xml:space="preserve">第二章 </w:t>
      </w:r>
      <w:r>
        <w:rPr>
          <w:rFonts w:ascii="宋体" w:hAnsi="宋体"/>
          <w:color w:val="auto"/>
          <w:sz w:val="32"/>
          <w:szCs w:val="28"/>
        </w:rPr>
        <w:t xml:space="preserve">  </w:t>
      </w:r>
      <w:r>
        <w:rPr>
          <w:rFonts w:hint="eastAsia" w:ascii="宋体" w:hAnsi="宋体"/>
          <w:color w:val="auto"/>
          <w:sz w:val="32"/>
          <w:szCs w:val="28"/>
        </w:rPr>
        <w:t>响应报价表</w:t>
      </w:r>
    </w:p>
    <w:p w14:paraId="68D605FB">
      <w:pPr>
        <w:pStyle w:val="29"/>
        <w:keepNext w:val="0"/>
        <w:keepLines w:val="0"/>
        <w:widowControl w:val="0"/>
        <w:kinsoku/>
        <w:wordWrap/>
        <w:overflowPunct/>
        <w:topLinePunct w:val="0"/>
        <w:autoSpaceDE/>
        <w:autoSpaceDN/>
        <w:bidi w:val="0"/>
        <w:adjustRightInd/>
        <w:spacing w:line="360" w:lineRule="auto"/>
        <w:ind w:left="945" w:leftChars="450"/>
        <w:textAlignment w:val="auto"/>
        <w:rPr>
          <w:rFonts w:ascii="宋体" w:hAnsi="宋体"/>
          <w:color w:val="auto"/>
          <w:sz w:val="32"/>
          <w:szCs w:val="28"/>
        </w:rPr>
      </w:pPr>
      <w:r>
        <w:rPr>
          <w:rFonts w:hint="eastAsia" w:ascii="宋体" w:hAnsi="宋体"/>
          <w:color w:val="auto"/>
          <w:sz w:val="32"/>
          <w:szCs w:val="28"/>
        </w:rPr>
        <w:t xml:space="preserve">第三章  </w:t>
      </w:r>
      <w:r>
        <w:rPr>
          <w:rFonts w:ascii="宋体" w:hAnsi="宋体"/>
          <w:color w:val="auto"/>
          <w:sz w:val="32"/>
          <w:szCs w:val="28"/>
        </w:rPr>
        <w:t xml:space="preserve"> </w:t>
      </w:r>
      <w:r>
        <w:rPr>
          <w:rFonts w:hint="eastAsia" w:ascii="宋体" w:hAnsi="宋体"/>
          <w:color w:val="auto"/>
          <w:sz w:val="32"/>
          <w:szCs w:val="28"/>
        </w:rPr>
        <w:t>资格证明文件</w:t>
      </w:r>
    </w:p>
    <w:p w14:paraId="4F8F2E3F">
      <w:pPr>
        <w:pStyle w:val="29"/>
        <w:keepNext w:val="0"/>
        <w:keepLines w:val="0"/>
        <w:widowControl w:val="0"/>
        <w:kinsoku/>
        <w:wordWrap/>
        <w:overflowPunct/>
        <w:topLinePunct w:val="0"/>
        <w:autoSpaceDE/>
        <w:autoSpaceDN/>
        <w:bidi w:val="0"/>
        <w:adjustRightInd/>
        <w:spacing w:line="360" w:lineRule="auto"/>
        <w:ind w:left="945" w:leftChars="450"/>
        <w:textAlignment w:val="auto"/>
        <w:rPr>
          <w:rFonts w:ascii="宋体" w:hAnsi="宋体"/>
          <w:color w:val="auto"/>
          <w:sz w:val="32"/>
          <w:szCs w:val="28"/>
        </w:rPr>
      </w:pPr>
      <w:r>
        <w:rPr>
          <w:rFonts w:hint="eastAsia" w:ascii="宋体" w:hAnsi="宋体"/>
          <w:color w:val="auto"/>
          <w:sz w:val="32"/>
          <w:szCs w:val="28"/>
        </w:rPr>
        <w:t>第四章   技术</w:t>
      </w:r>
      <w:r>
        <w:rPr>
          <w:rFonts w:hint="eastAsia" w:ascii="宋体" w:hAnsi="宋体"/>
          <w:color w:val="auto"/>
          <w:sz w:val="32"/>
          <w:szCs w:val="28"/>
          <w:lang w:val="en-US" w:eastAsia="zh-CN"/>
        </w:rPr>
        <w:t>商务响应</w:t>
      </w:r>
      <w:r>
        <w:rPr>
          <w:rFonts w:hint="eastAsia" w:ascii="宋体" w:hAnsi="宋体"/>
          <w:color w:val="auto"/>
          <w:sz w:val="32"/>
          <w:szCs w:val="28"/>
        </w:rPr>
        <w:t>偏离表</w:t>
      </w:r>
    </w:p>
    <w:p w14:paraId="3895A20B">
      <w:pPr>
        <w:pStyle w:val="29"/>
        <w:keepNext w:val="0"/>
        <w:keepLines w:val="0"/>
        <w:widowControl w:val="0"/>
        <w:kinsoku/>
        <w:wordWrap/>
        <w:overflowPunct/>
        <w:topLinePunct w:val="0"/>
        <w:autoSpaceDE/>
        <w:autoSpaceDN/>
        <w:bidi w:val="0"/>
        <w:adjustRightInd/>
        <w:spacing w:line="360" w:lineRule="auto"/>
        <w:ind w:left="945" w:leftChars="450"/>
        <w:textAlignment w:val="auto"/>
        <w:rPr>
          <w:rFonts w:ascii="宋体" w:hAnsi="宋体"/>
          <w:color w:val="auto"/>
          <w:sz w:val="32"/>
          <w:szCs w:val="28"/>
        </w:rPr>
      </w:pPr>
      <w:r>
        <w:rPr>
          <w:rFonts w:hint="eastAsia" w:ascii="宋体" w:hAnsi="宋体"/>
          <w:color w:val="auto"/>
          <w:sz w:val="32"/>
          <w:szCs w:val="28"/>
        </w:rPr>
        <w:t xml:space="preserve">第五章   </w:t>
      </w:r>
      <w:r>
        <w:rPr>
          <w:rFonts w:hint="eastAsia" w:ascii="宋体" w:hAnsi="宋体"/>
          <w:color w:val="auto"/>
          <w:sz w:val="32"/>
          <w:szCs w:val="28"/>
          <w:lang w:val="en-US" w:eastAsia="zh-CN"/>
        </w:rPr>
        <w:t>响应</w:t>
      </w:r>
      <w:r>
        <w:rPr>
          <w:rFonts w:hint="eastAsia" w:ascii="宋体" w:hAnsi="宋体"/>
          <w:color w:val="auto"/>
          <w:sz w:val="32"/>
          <w:szCs w:val="28"/>
        </w:rPr>
        <w:t>方案</w:t>
      </w:r>
    </w:p>
    <w:p w14:paraId="654603AF">
      <w:pPr>
        <w:pStyle w:val="29"/>
        <w:keepNext w:val="0"/>
        <w:keepLines w:val="0"/>
        <w:widowControl w:val="0"/>
        <w:kinsoku/>
        <w:wordWrap/>
        <w:overflowPunct/>
        <w:topLinePunct w:val="0"/>
        <w:autoSpaceDE/>
        <w:autoSpaceDN/>
        <w:bidi w:val="0"/>
        <w:adjustRightInd/>
        <w:spacing w:line="360" w:lineRule="auto"/>
        <w:ind w:left="945" w:leftChars="450"/>
        <w:textAlignment w:val="auto"/>
        <w:rPr>
          <w:rFonts w:ascii="宋体" w:hAnsi="宋体"/>
          <w:color w:val="auto"/>
          <w:sz w:val="32"/>
          <w:szCs w:val="28"/>
        </w:rPr>
      </w:pPr>
      <w:r>
        <w:rPr>
          <w:rFonts w:hint="eastAsia" w:ascii="宋体" w:hAnsi="宋体"/>
          <w:color w:val="auto"/>
          <w:sz w:val="32"/>
          <w:szCs w:val="28"/>
        </w:rPr>
        <w:t>第</w:t>
      </w:r>
      <w:r>
        <w:rPr>
          <w:rFonts w:hint="eastAsia" w:ascii="宋体" w:hAnsi="宋体"/>
          <w:color w:val="auto"/>
          <w:sz w:val="32"/>
          <w:szCs w:val="28"/>
          <w:lang w:eastAsia="zh-CN"/>
        </w:rPr>
        <w:t>六</w:t>
      </w:r>
      <w:r>
        <w:rPr>
          <w:rFonts w:hint="eastAsia" w:ascii="宋体" w:hAnsi="宋体"/>
          <w:color w:val="auto"/>
          <w:sz w:val="32"/>
          <w:szCs w:val="28"/>
        </w:rPr>
        <w:t>章   投标人拒绝政府采购领域商业贿赂承诺书</w:t>
      </w:r>
    </w:p>
    <w:p w14:paraId="724B2511">
      <w:pPr>
        <w:keepNext w:val="0"/>
        <w:keepLines w:val="0"/>
        <w:pageBreakBefore w:val="0"/>
        <w:widowControl w:val="0"/>
        <w:kinsoku/>
        <w:wordWrap/>
        <w:overflowPunct/>
        <w:topLinePunct w:val="0"/>
        <w:autoSpaceDE/>
        <w:autoSpaceDN/>
        <w:bidi w:val="0"/>
        <w:adjustRightInd/>
        <w:snapToGrid/>
        <w:spacing w:line="600" w:lineRule="exact"/>
        <w:ind w:firstLine="1044" w:firstLineChars="290"/>
        <w:textAlignment w:val="auto"/>
        <w:rPr>
          <w:rFonts w:ascii="Times New Roman" w:hAnsi="宋体" w:cs="Times New Roman"/>
          <w:b w:val="0"/>
          <w:bCs/>
          <w:color w:val="auto"/>
          <w:sz w:val="36"/>
          <w:szCs w:val="36"/>
        </w:rPr>
      </w:pPr>
    </w:p>
    <w:p w14:paraId="79E53D50">
      <w:pPr>
        <w:pStyle w:val="29"/>
        <w:spacing w:line="360" w:lineRule="auto"/>
        <w:ind w:left="1155" w:leftChars="550"/>
        <w:rPr>
          <w:rFonts w:ascii="宋体" w:hAnsi="宋体"/>
          <w:color w:val="auto"/>
          <w:sz w:val="32"/>
          <w:szCs w:val="28"/>
        </w:rPr>
      </w:pPr>
    </w:p>
    <w:p w14:paraId="717460CF">
      <w:pPr>
        <w:pStyle w:val="29"/>
        <w:spacing w:line="480" w:lineRule="auto"/>
        <w:ind w:left="945" w:leftChars="450"/>
        <w:rPr>
          <w:color w:val="auto"/>
        </w:rPr>
      </w:pPr>
      <w:r>
        <w:rPr>
          <w:rFonts w:hint="eastAsia"/>
          <w:color w:val="auto"/>
          <w:sz w:val="30"/>
          <w:szCs w:val="30"/>
        </w:rPr>
        <w:tab/>
      </w:r>
    </w:p>
    <w:p w14:paraId="7AB178C6">
      <w:pPr>
        <w:widowControl/>
        <w:jc w:val="left"/>
        <w:rPr>
          <w:rFonts w:hAnsi="宋体"/>
          <w:b/>
          <w:color w:val="auto"/>
          <w:sz w:val="32"/>
          <w:szCs w:val="32"/>
        </w:rPr>
      </w:pPr>
      <w:bookmarkStart w:id="153" w:name="_Toc25514"/>
      <w:bookmarkStart w:id="154" w:name="_Toc536202334"/>
      <w:bookmarkStart w:id="155" w:name="_Toc536429396"/>
      <w:bookmarkStart w:id="156" w:name="_Toc536429343"/>
      <w:bookmarkStart w:id="157" w:name="_Toc536202403"/>
      <w:r>
        <w:rPr>
          <w:rFonts w:hAnsi="宋体"/>
          <w:b/>
          <w:color w:val="auto"/>
          <w:sz w:val="32"/>
          <w:szCs w:val="32"/>
        </w:rPr>
        <w:br w:type="page"/>
      </w:r>
    </w:p>
    <w:p w14:paraId="3EAEE05E">
      <w:pPr>
        <w:autoSpaceDE w:val="0"/>
        <w:autoSpaceDN w:val="0"/>
        <w:adjustRightInd w:val="0"/>
        <w:snapToGrid w:val="0"/>
        <w:spacing w:line="600" w:lineRule="exact"/>
        <w:ind w:firstLine="3213" w:firstLineChars="1000"/>
        <w:rPr>
          <w:rFonts w:hAnsi="宋体"/>
          <w:b/>
          <w:color w:val="auto"/>
          <w:sz w:val="32"/>
          <w:szCs w:val="32"/>
        </w:rPr>
      </w:pPr>
      <w:r>
        <w:rPr>
          <w:rFonts w:hint="eastAsia" w:hAnsi="宋体"/>
          <w:b/>
          <w:color w:val="auto"/>
          <w:sz w:val="32"/>
          <w:szCs w:val="32"/>
          <w:lang w:val="en-US" w:eastAsia="zh-CN"/>
        </w:rPr>
        <w:t xml:space="preserve">第一章 </w:t>
      </w:r>
      <w:r>
        <w:rPr>
          <w:rFonts w:hint="eastAsia" w:hAnsi="宋体"/>
          <w:b/>
          <w:color w:val="auto"/>
          <w:sz w:val="32"/>
          <w:szCs w:val="32"/>
        </w:rPr>
        <w:t>磋商响应函</w:t>
      </w:r>
    </w:p>
    <w:p w14:paraId="46BEF2DF">
      <w:pPr>
        <w:keepNext w:val="0"/>
        <w:keepLines w:val="0"/>
        <w:pageBreakBefore w:val="0"/>
        <w:widowControl w:val="0"/>
        <w:kinsoku/>
        <w:wordWrap/>
        <w:overflowPunct/>
        <w:topLinePunct w:val="0"/>
        <w:autoSpaceDE/>
        <w:autoSpaceDN/>
        <w:bidi w:val="0"/>
        <w:adjustRightInd w:val="0"/>
        <w:snapToGrid w:val="0"/>
        <w:spacing w:line="360" w:lineRule="auto"/>
        <w:jc w:val="left"/>
        <w:textAlignment w:val="auto"/>
        <w:rPr>
          <w:rFonts w:ascii="宋体" w:cs="Times New Roman"/>
          <w:color w:val="auto"/>
          <w:sz w:val="24"/>
          <w:szCs w:val="24"/>
        </w:rPr>
      </w:pPr>
      <w:r>
        <w:rPr>
          <w:rFonts w:hint="eastAsia" w:ascii="宋体" w:hAnsi="宋体" w:cs="宋体"/>
          <w:color w:val="auto"/>
          <w:sz w:val="24"/>
          <w:szCs w:val="24"/>
        </w:rPr>
        <w:t>安康尚昊招标代理有限公司：</w:t>
      </w:r>
    </w:p>
    <w:p w14:paraId="595DD772">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left"/>
        <w:textAlignment w:val="auto"/>
        <w:rPr>
          <w:rFonts w:ascii="宋体" w:cs="Times New Roman"/>
          <w:color w:val="auto"/>
          <w:sz w:val="24"/>
          <w:szCs w:val="24"/>
        </w:rPr>
      </w:pPr>
      <w:r>
        <w:rPr>
          <w:rFonts w:hint="eastAsia" w:ascii="宋体" w:hAnsi="宋体"/>
          <w:color w:val="auto"/>
          <w:sz w:val="24"/>
          <w:szCs w:val="24"/>
        </w:rPr>
        <w:t>我单位收到贵公司</w:t>
      </w:r>
      <w:r>
        <w:rPr>
          <w:rFonts w:ascii="宋体" w:hAnsi="宋体" w:cs="宋体"/>
          <w:color w:val="auto"/>
          <w:sz w:val="24"/>
          <w:szCs w:val="24"/>
          <w:u w:val="single"/>
        </w:rPr>
        <w:t xml:space="preserve">  </w:t>
      </w:r>
      <w:r>
        <w:rPr>
          <w:rFonts w:hint="eastAsia" w:ascii="宋体" w:hAnsi="宋体"/>
          <w:color w:val="auto"/>
          <w:sz w:val="24"/>
          <w:szCs w:val="24"/>
          <w:u w:val="single"/>
        </w:rPr>
        <w:t>（项目名称） （项目编号）</w:t>
      </w:r>
      <w:r>
        <w:rPr>
          <w:rFonts w:ascii="宋体" w:hAnsi="宋体" w:cs="宋体"/>
          <w:color w:val="auto"/>
          <w:sz w:val="24"/>
          <w:szCs w:val="24"/>
          <w:u w:val="single"/>
        </w:rPr>
        <w:t xml:space="preserve">     </w:t>
      </w:r>
      <w:r>
        <w:rPr>
          <w:rFonts w:hint="eastAsia" w:ascii="宋体" w:hAnsi="宋体" w:cs="宋体"/>
          <w:color w:val="auto"/>
          <w:sz w:val="24"/>
          <w:szCs w:val="24"/>
        </w:rPr>
        <w:t>的竞争性磋商文件，经详细研究，我公司决定参加本次磋商活动。为此，我方郑重承诺以下诸点，并负法律责任。</w:t>
      </w:r>
    </w:p>
    <w:p w14:paraId="41C55617">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left"/>
        <w:textAlignment w:val="auto"/>
        <w:rPr>
          <w:rFonts w:ascii="宋体" w:cs="Times New Roman"/>
          <w:color w:val="auto"/>
          <w:sz w:val="24"/>
          <w:szCs w:val="24"/>
        </w:rPr>
      </w:pPr>
      <w:r>
        <w:rPr>
          <w:rFonts w:hint="eastAsia" w:ascii="宋体" w:hAnsi="宋体" w:cs="宋体"/>
          <w:color w:val="auto"/>
          <w:sz w:val="24"/>
          <w:szCs w:val="24"/>
          <w:lang w:eastAsia="zh-CN"/>
        </w:rPr>
        <w:t>1.</w:t>
      </w:r>
      <w:r>
        <w:rPr>
          <w:rFonts w:hint="eastAsia" w:ascii="宋体" w:hAnsi="宋体" w:cs="宋体"/>
          <w:color w:val="auto"/>
          <w:sz w:val="24"/>
          <w:szCs w:val="24"/>
        </w:rPr>
        <w:t>愿意按照竞争性磋商文件中的全部要求，提供合格的产品及完善的技术服务，履行合同的责任和义务。</w:t>
      </w:r>
    </w:p>
    <w:p w14:paraId="792BFB64">
      <w:pPr>
        <w:keepNext w:val="0"/>
        <w:keepLines w:val="0"/>
        <w:pageBreakBefore w:val="0"/>
        <w:widowControl w:val="0"/>
        <w:kinsoku/>
        <w:wordWrap/>
        <w:overflowPunct/>
        <w:topLinePunct w:val="0"/>
        <w:autoSpaceDE/>
        <w:autoSpaceDN/>
        <w:bidi w:val="0"/>
        <w:spacing w:line="360" w:lineRule="auto"/>
        <w:ind w:firstLine="480" w:firstLineChars="200"/>
        <w:textAlignment w:val="auto"/>
        <w:rPr>
          <w:rFonts w:ascii="宋体" w:cs="Times New Roman"/>
          <w:color w:val="auto"/>
          <w:sz w:val="24"/>
          <w:szCs w:val="24"/>
        </w:rPr>
      </w:pPr>
      <w:r>
        <w:rPr>
          <w:rFonts w:hint="eastAsia" w:ascii="宋体" w:hAnsi="宋体" w:cs="宋体"/>
          <w:color w:val="auto"/>
          <w:sz w:val="24"/>
          <w:szCs w:val="24"/>
          <w:lang w:eastAsia="zh-CN"/>
        </w:rPr>
        <w:t>2.</w:t>
      </w:r>
      <w:r>
        <w:rPr>
          <w:rFonts w:hint="eastAsia" w:ascii="宋体" w:hAnsi="宋体" w:cs="宋体"/>
          <w:color w:val="auto"/>
          <w:sz w:val="24"/>
          <w:szCs w:val="24"/>
        </w:rPr>
        <w:t>按照竞争性磋商文件的规定，我公司的响应总报价为：</w:t>
      </w:r>
    </w:p>
    <w:p w14:paraId="53372789">
      <w:pPr>
        <w:keepNext w:val="0"/>
        <w:keepLines w:val="0"/>
        <w:pageBreakBefore w:val="0"/>
        <w:widowControl w:val="0"/>
        <w:kinsoku/>
        <w:wordWrap/>
        <w:overflowPunct/>
        <w:topLinePunct w:val="0"/>
        <w:autoSpaceDE/>
        <w:autoSpaceDN/>
        <w:bidi w:val="0"/>
        <w:spacing w:line="360" w:lineRule="auto"/>
        <w:ind w:firstLine="480" w:firstLineChars="200"/>
        <w:textAlignment w:val="auto"/>
        <w:rPr>
          <w:rFonts w:ascii="宋体" w:hAnsi="宋体" w:cs="宋体"/>
          <w:color w:val="auto"/>
          <w:sz w:val="24"/>
          <w:szCs w:val="24"/>
        </w:rPr>
      </w:pPr>
      <w:r>
        <w:rPr>
          <w:rFonts w:hint="eastAsia" w:ascii="宋体" w:hAnsi="宋体" w:cs="宋体"/>
          <w:color w:val="auto"/>
          <w:sz w:val="24"/>
          <w:szCs w:val="24"/>
        </w:rPr>
        <w:t>人民币（大写）：______________元；（小写）￥：______元；</w:t>
      </w:r>
    </w:p>
    <w:p w14:paraId="165BCE0E">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left"/>
        <w:textAlignment w:val="auto"/>
        <w:rPr>
          <w:rFonts w:ascii="宋体" w:cs="Times New Roman"/>
          <w:color w:val="auto"/>
          <w:sz w:val="24"/>
          <w:szCs w:val="24"/>
        </w:rPr>
      </w:pPr>
      <w:r>
        <w:rPr>
          <w:rFonts w:hint="eastAsia" w:ascii="宋体" w:hAnsi="宋体" w:cs="宋体"/>
          <w:color w:val="auto"/>
          <w:sz w:val="24"/>
          <w:szCs w:val="24"/>
          <w:lang w:val="en-US" w:eastAsia="zh-CN"/>
        </w:rPr>
        <w:t>3.</w:t>
      </w:r>
      <w:r>
        <w:rPr>
          <w:rFonts w:hint="eastAsia" w:ascii="宋体" w:hAnsi="宋体" w:cs="宋体"/>
          <w:color w:val="auto"/>
          <w:sz w:val="24"/>
          <w:szCs w:val="24"/>
        </w:rPr>
        <w:t>我们已详细阅读了竞争性磋商文件，完全理解并同意放弃提出含糊不清和误解问题的权力。</w:t>
      </w:r>
    </w:p>
    <w:p w14:paraId="180D06AB">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left"/>
        <w:textAlignment w:val="auto"/>
        <w:rPr>
          <w:rFonts w:ascii="宋体" w:cs="Times New Roman"/>
          <w:color w:val="auto"/>
          <w:sz w:val="24"/>
          <w:szCs w:val="24"/>
        </w:rPr>
      </w:pPr>
      <w:r>
        <w:rPr>
          <w:rFonts w:hint="eastAsia" w:ascii="宋体" w:hAnsi="宋体" w:cs="宋体"/>
          <w:color w:val="auto"/>
          <w:sz w:val="24"/>
          <w:szCs w:val="24"/>
          <w:lang w:val="en-US" w:eastAsia="zh-CN"/>
        </w:rPr>
        <w:t>4.</w:t>
      </w:r>
      <w:r>
        <w:rPr>
          <w:rFonts w:hint="eastAsia" w:ascii="宋体" w:hAnsi="宋体" w:cs="宋体"/>
          <w:color w:val="auto"/>
          <w:sz w:val="24"/>
          <w:szCs w:val="24"/>
        </w:rPr>
        <w:t>同意向贵方提供贵方可能要求的、与本次磋商有关的任何证据资料。</w:t>
      </w:r>
    </w:p>
    <w:p w14:paraId="56633D65">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left"/>
        <w:textAlignment w:val="auto"/>
        <w:rPr>
          <w:rFonts w:ascii="宋体" w:cs="Times New Roman"/>
          <w:color w:val="auto"/>
          <w:sz w:val="24"/>
          <w:szCs w:val="24"/>
        </w:rPr>
      </w:pPr>
      <w:r>
        <w:rPr>
          <w:rFonts w:hint="eastAsia" w:ascii="宋体" w:hAnsi="宋体" w:cs="宋体"/>
          <w:color w:val="auto"/>
          <w:sz w:val="24"/>
          <w:szCs w:val="24"/>
          <w:lang w:val="en-US" w:eastAsia="zh-CN"/>
        </w:rPr>
        <w:t>5.</w:t>
      </w:r>
      <w:r>
        <w:rPr>
          <w:rFonts w:hint="eastAsia" w:ascii="宋体" w:hAnsi="宋体" w:cs="宋体"/>
          <w:color w:val="auto"/>
          <w:sz w:val="24"/>
          <w:szCs w:val="24"/>
        </w:rPr>
        <w:t>我方承诺响应有效期为磋商后______日历日内有效。</w:t>
      </w:r>
    </w:p>
    <w:p w14:paraId="3CF087D3">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left"/>
        <w:textAlignment w:val="auto"/>
        <w:rPr>
          <w:rFonts w:ascii="宋体" w:cs="Times New Roman"/>
          <w:color w:val="auto"/>
          <w:sz w:val="24"/>
          <w:szCs w:val="24"/>
        </w:rPr>
      </w:pPr>
      <w:r>
        <w:rPr>
          <w:rFonts w:hint="eastAsia" w:ascii="宋体" w:hAnsi="宋体" w:cs="宋体"/>
          <w:color w:val="auto"/>
          <w:sz w:val="24"/>
          <w:szCs w:val="24"/>
          <w:lang w:val="en-US" w:eastAsia="zh-CN"/>
        </w:rPr>
        <w:t>6.</w:t>
      </w:r>
      <w:r>
        <w:rPr>
          <w:rFonts w:hint="eastAsia" w:ascii="宋体" w:hAnsi="宋体" w:cs="宋体"/>
          <w:color w:val="auto"/>
          <w:sz w:val="24"/>
          <w:szCs w:val="24"/>
        </w:rPr>
        <w:t>所有关于本次磋商的函电，请按下列地址联系：</w:t>
      </w:r>
    </w:p>
    <w:p w14:paraId="0321B0EE">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left"/>
        <w:textAlignment w:val="auto"/>
        <w:rPr>
          <w:rFonts w:hint="eastAsia" w:ascii="宋体" w:hAnsi="宋体" w:cs="宋体"/>
          <w:color w:val="auto"/>
          <w:sz w:val="24"/>
          <w:szCs w:val="24"/>
        </w:rPr>
      </w:pPr>
    </w:p>
    <w:p w14:paraId="49CFA2B1">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left"/>
        <w:textAlignment w:val="auto"/>
        <w:rPr>
          <w:rFonts w:hint="eastAsia" w:ascii="宋体" w:hAnsi="宋体" w:cs="宋体"/>
          <w:color w:val="auto"/>
          <w:sz w:val="24"/>
          <w:szCs w:val="24"/>
        </w:rPr>
      </w:pPr>
    </w:p>
    <w:p w14:paraId="2DBBD87B">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left"/>
        <w:textAlignment w:val="auto"/>
        <w:rPr>
          <w:rFonts w:hint="eastAsia" w:ascii="宋体" w:hAnsi="宋体" w:cs="宋体"/>
          <w:color w:val="auto"/>
          <w:sz w:val="24"/>
          <w:szCs w:val="24"/>
        </w:rPr>
      </w:pPr>
    </w:p>
    <w:p w14:paraId="62BE827C">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left"/>
        <w:textAlignment w:val="auto"/>
        <w:rPr>
          <w:rFonts w:hint="eastAsia" w:ascii="宋体" w:hAnsi="宋体" w:cs="宋体"/>
          <w:color w:val="auto"/>
          <w:sz w:val="24"/>
          <w:szCs w:val="24"/>
        </w:rPr>
      </w:pPr>
    </w:p>
    <w:p w14:paraId="06F0C6D2">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left"/>
        <w:textAlignment w:val="auto"/>
        <w:rPr>
          <w:rFonts w:ascii="宋体" w:cs="Times New Roman"/>
          <w:color w:val="auto"/>
          <w:sz w:val="24"/>
          <w:szCs w:val="24"/>
          <w:u w:val="single"/>
        </w:rPr>
      </w:pPr>
      <w:r>
        <w:rPr>
          <w:rFonts w:hint="eastAsia" w:ascii="宋体" w:hAnsi="宋体" w:cs="宋体"/>
          <w:color w:val="auto"/>
          <w:sz w:val="24"/>
          <w:szCs w:val="24"/>
        </w:rPr>
        <w:t>供应商（单位名称及公章）：__________</w:t>
      </w:r>
      <w:r>
        <w:rPr>
          <w:rFonts w:hint="eastAsia" w:ascii="宋体" w:hAnsi="宋体" w:cs="宋体"/>
          <w:color w:val="auto"/>
          <w:sz w:val="24"/>
          <w:szCs w:val="24"/>
          <w:u w:val="none"/>
        </w:rPr>
        <w:t>____________</w:t>
      </w:r>
      <w:r>
        <w:rPr>
          <w:rFonts w:hint="eastAsia" w:ascii="宋体" w:hAnsi="宋体" w:cs="宋体"/>
          <w:color w:val="auto"/>
          <w:sz w:val="24"/>
          <w:szCs w:val="24"/>
        </w:rPr>
        <w:t>____</w:t>
      </w:r>
    </w:p>
    <w:p w14:paraId="342A7BAF">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ascii="宋体" w:cs="Times New Roman"/>
          <w:color w:val="auto"/>
          <w:sz w:val="24"/>
          <w:szCs w:val="24"/>
        </w:rPr>
      </w:pPr>
      <w:r>
        <w:rPr>
          <w:rFonts w:hint="eastAsia" w:ascii="宋体" w:hAnsi="宋体" w:cs="宋体"/>
          <w:color w:val="auto"/>
          <w:sz w:val="24"/>
          <w:szCs w:val="24"/>
        </w:rPr>
        <w:t>法定代表人</w:t>
      </w:r>
      <w:r>
        <w:rPr>
          <w:rFonts w:hint="eastAsia" w:ascii="宋体" w:hAnsi="宋体" w:cs="宋体"/>
          <w:color w:val="auto"/>
          <w:sz w:val="24"/>
          <w:szCs w:val="24"/>
          <w:lang w:val="en-US" w:eastAsia="zh-CN"/>
        </w:rPr>
        <w:t>或</w:t>
      </w:r>
      <w:r>
        <w:rPr>
          <w:rFonts w:hint="eastAsia" w:ascii="宋体" w:hAnsi="宋体" w:cs="宋体"/>
          <w:color w:val="auto"/>
          <w:sz w:val="24"/>
          <w:szCs w:val="24"/>
        </w:rPr>
        <w:t>被授权人（</w:t>
      </w:r>
      <w:r>
        <w:rPr>
          <w:rFonts w:hint="eastAsia" w:ascii="宋体" w:hAnsi="宋体" w:eastAsia="宋体" w:cs="宋体"/>
          <w:color w:val="auto"/>
          <w:spacing w:val="4"/>
          <w:sz w:val="24"/>
          <w:lang w:val="en-US" w:eastAsia="zh-CN"/>
        </w:rPr>
        <w:t>签字或盖章</w:t>
      </w:r>
      <w:r>
        <w:rPr>
          <w:rFonts w:hint="eastAsia" w:ascii="宋体" w:hAnsi="宋体" w:cs="宋体"/>
          <w:color w:val="auto"/>
          <w:sz w:val="24"/>
          <w:szCs w:val="24"/>
        </w:rPr>
        <w:t>）：_____________________</w:t>
      </w:r>
    </w:p>
    <w:p w14:paraId="31E13236">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left"/>
        <w:textAlignment w:val="auto"/>
        <w:rPr>
          <w:rFonts w:ascii="宋体" w:cs="Times New Roman"/>
          <w:color w:val="auto"/>
          <w:sz w:val="24"/>
          <w:szCs w:val="24"/>
        </w:rPr>
      </w:pPr>
      <w:r>
        <w:rPr>
          <w:rFonts w:hint="eastAsia" w:ascii="宋体" w:hAnsi="宋体" w:cs="宋体"/>
          <w:color w:val="auto"/>
          <w:sz w:val="24"/>
          <w:szCs w:val="24"/>
        </w:rPr>
        <w:t>地</w:t>
      </w:r>
      <w:r>
        <w:rPr>
          <w:rFonts w:ascii="宋体" w:hAnsi="宋体" w:cs="宋体"/>
          <w:color w:val="auto"/>
          <w:sz w:val="24"/>
          <w:szCs w:val="24"/>
        </w:rPr>
        <w:t xml:space="preserve">    </w:t>
      </w:r>
      <w:r>
        <w:rPr>
          <w:rFonts w:hint="eastAsia" w:ascii="宋体" w:hAnsi="宋体" w:cs="宋体"/>
          <w:color w:val="auto"/>
          <w:sz w:val="24"/>
          <w:szCs w:val="24"/>
        </w:rPr>
        <w:t>址：___________________________________</w:t>
      </w:r>
    </w:p>
    <w:p w14:paraId="6A3A98FD">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left"/>
        <w:textAlignment w:val="auto"/>
        <w:rPr>
          <w:rFonts w:ascii="宋体" w:cs="Times New Roman"/>
          <w:color w:val="auto"/>
          <w:sz w:val="24"/>
          <w:szCs w:val="24"/>
          <w:u w:val="single"/>
        </w:rPr>
      </w:pPr>
      <w:r>
        <w:rPr>
          <w:rFonts w:hint="eastAsia" w:ascii="宋体" w:hAnsi="宋体" w:cs="宋体"/>
          <w:color w:val="auto"/>
          <w:sz w:val="24"/>
          <w:szCs w:val="24"/>
        </w:rPr>
        <w:t>开户银行：___________________________________</w:t>
      </w:r>
    </w:p>
    <w:p w14:paraId="1BAA5335">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left"/>
        <w:textAlignment w:val="auto"/>
        <w:rPr>
          <w:rFonts w:ascii="宋体" w:cs="Times New Roman"/>
          <w:color w:val="auto"/>
          <w:sz w:val="24"/>
          <w:szCs w:val="24"/>
          <w:u w:val="single"/>
        </w:rPr>
      </w:pPr>
      <w:r>
        <w:rPr>
          <w:rFonts w:hint="eastAsia" w:ascii="宋体" w:hAnsi="宋体" w:cs="宋体"/>
          <w:color w:val="auto"/>
          <w:sz w:val="24"/>
          <w:szCs w:val="24"/>
          <w:lang w:eastAsia="zh-CN"/>
        </w:rPr>
        <w:t>账</w:t>
      </w:r>
      <w:r>
        <w:rPr>
          <w:rFonts w:ascii="宋体" w:hAnsi="宋体" w:cs="宋体"/>
          <w:color w:val="auto"/>
          <w:sz w:val="24"/>
          <w:szCs w:val="24"/>
        </w:rPr>
        <w:t xml:space="preserve">    </w:t>
      </w:r>
      <w:r>
        <w:rPr>
          <w:rFonts w:hint="eastAsia" w:ascii="宋体" w:hAnsi="宋体" w:cs="宋体"/>
          <w:color w:val="auto"/>
          <w:sz w:val="24"/>
          <w:szCs w:val="24"/>
        </w:rPr>
        <w:t>号：___________________________________</w:t>
      </w:r>
    </w:p>
    <w:p w14:paraId="06207092">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left"/>
        <w:textAlignment w:val="auto"/>
        <w:rPr>
          <w:rFonts w:ascii="宋体" w:cs="Times New Roman"/>
          <w:color w:val="auto"/>
          <w:sz w:val="24"/>
          <w:szCs w:val="24"/>
          <w:u w:val="single"/>
        </w:rPr>
      </w:pPr>
      <w:r>
        <w:rPr>
          <w:rFonts w:hint="eastAsia" w:ascii="宋体" w:hAnsi="宋体" w:cs="宋体"/>
          <w:color w:val="auto"/>
          <w:sz w:val="24"/>
          <w:szCs w:val="24"/>
        </w:rPr>
        <w:t>电</w:t>
      </w:r>
      <w:r>
        <w:rPr>
          <w:rFonts w:ascii="宋体" w:hAnsi="宋体" w:cs="宋体"/>
          <w:color w:val="auto"/>
          <w:sz w:val="24"/>
          <w:szCs w:val="24"/>
        </w:rPr>
        <w:t xml:space="preserve">    </w:t>
      </w:r>
      <w:r>
        <w:rPr>
          <w:rFonts w:hint="eastAsia" w:ascii="宋体" w:hAnsi="宋体" w:cs="宋体"/>
          <w:color w:val="auto"/>
          <w:sz w:val="24"/>
          <w:szCs w:val="24"/>
        </w:rPr>
        <w:t>话：___________________________________</w:t>
      </w:r>
    </w:p>
    <w:p w14:paraId="5CAD392C">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left"/>
        <w:textAlignment w:val="auto"/>
        <w:rPr>
          <w:rFonts w:ascii="宋体" w:cs="Times New Roman"/>
          <w:color w:val="auto"/>
          <w:sz w:val="24"/>
          <w:szCs w:val="24"/>
          <w:u w:val="single"/>
        </w:rPr>
      </w:pPr>
      <w:r>
        <w:rPr>
          <w:rFonts w:hint="eastAsia" w:ascii="宋体" w:hAnsi="宋体" w:cs="宋体"/>
          <w:color w:val="auto"/>
          <w:sz w:val="24"/>
          <w:szCs w:val="24"/>
        </w:rPr>
        <w:t>邮</w:t>
      </w:r>
      <w:r>
        <w:rPr>
          <w:rFonts w:ascii="宋体" w:hAnsi="宋体" w:cs="宋体"/>
          <w:color w:val="auto"/>
          <w:sz w:val="24"/>
          <w:szCs w:val="24"/>
        </w:rPr>
        <w:t xml:space="preserve">    </w:t>
      </w:r>
      <w:r>
        <w:rPr>
          <w:rFonts w:hint="eastAsia" w:ascii="宋体" w:hAnsi="宋体" w:cs="宋体"/>
          <w:color w:val="auto"/>
          <w:sz w:val="24"/>
          <w:szCs w:val="24"/>
        </w:rPr>
        <w:t>编：___________________________________</w:t>
      </w:r>
    </w:p>
    <w:p w14:paraId="134D397F">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ascii="宋体" w:cs="Times New Roman"/>
          <w:color w:val="auto"/>
          <w:sz w:val="24"/>
          <w:szCs w:val="24"/>
        </w:rPr>
        <w:sectPr>
          <w:pgSz w:w="11906" w:h="16838"/>
          <w:pgMar w:top="1361" w:right="1423" w:bottom="1361" w:left="1423" w:header="1134" w:footer="992" w:gutter="0"/>
          <w:pgNumType w:fmt="decimal"/>
          <w:cols w:space="0" w:num="1"/>
          <w:titlePg/>
          <w:rtlGutter w:val="0"/>
          <w:docGrid w:type="lines" w:linePitch="317" w:charSpace="0"/>
        </w:sectPr>
      </w:pPr>
      <w:r>
        <w:rPr>
          <w:rFonts w:hint="eastAsia" w:ascii="宋体" w:hAnsi="宋体" w:cs="宋体"/>
          <w:color w:val="auto"/>
          <w:sz w:val="24"/>
          <w:szCs w:val="24"/>
        </w:rPr>
        <w:t>日</w:t>
      </w:r>
      <w:r>
        <w:rPr>
          <w:rFonts w:ascii="宋体" w:hAnsi="宋体" w:cs="宋体"/>
          <w:color w:val="auto"/>
          <w:sz w:val="24"/>
          <w:szCs w:val="24"/>
        </w:rPr>
        <w:t xml:space="preserve">    </w:t>
      </w:r>
      <w:r>
        <w:rPr>
          <w:rFonts w:hint="eastAsia" w:ascii="宋体" w:hAnsi="宋体" w:cs="宋体"/>
          <w:color w:val="auto"/>
          <w:sz w:val="24"/>
          <w:szCs w:val="24"/>
        </w:rPr>
        <w:t>期：_______年_______月_______日</w:t>
      </w:r>
    </w:p>
    <w:p w14:paraId="2553853C">
      <w:pPr>
        <w:autoSpaceDE w:val="0"/>
        <w:autoSpaceDN w:val="0"/>
        <w:adjustRightInd w:val="0"/>
        <w:snapToGrid w:val="0"/>
        <w:spacing w:line="360" w:lineRule="auto"/>
        <w:jc w:val="center"/>
        <w:rPr>
          <w:b/>
          <w:color w:val="auto"/>
          <w:sz w:val="24"/>
        </w:rPr>
      </w:pPr>
      <w:r>
        <w:rPr>
          <w:rFonts w:hint="eastAsia" w:hAnsi="宋体"/>
          <w:b/>
          <w:color w:val="auto"/>
          <w:sz w:val="32"/>
          <w:szCs w:val="32"/>
          <w:lang w:val="en-US" w:eastAsia="zh-CN"/>
        </w:rPr>
        <w:t>第二章 响应</w:t>
      </w:r>
      <w:r>
        <w:rPr>
          <w:rFonts w:hint="eastAsia" w:hAnsi="宋体"/>
          <w:b/>
          <w:color w:val="auto"/>
          <w:sz w:val="32"/>
          <w:szCs w:val="32"/>
        </w:rPr>
        <w:t>报价表</w:t>
      </w:r>
    </w:p>
    <w:p w14:paraId="7799E697">
      <w:pPr>
        <w:autoSpaceDE w:val="0"/>
        <w:autoSpaceDN w:val="0"/>
        <w:adjustRightInd w:val="0"/>
        <w:snapToGrid w:val="0"/>
        <w:spacing w:line="360" w:lineRule="auto"/>
        <w:rPr>
          <w:rFonts w:hint="eastAsia" w:ascii="宋体" w:hAnsi="宋体" w:eastAsia="宋体" w:cs="宋体"/>
          <w:b/>
          <w:color w:val="auto"/>
          <w:sz w:val="24"/>
          <w:szCs w:val="24"/>
        </w:rPr>
      </w:pPr>
      <w:r>
        <w:rPr>
          <w:rFonts w:hint="eastAsia" w:ascii="宋体" w:hAnsi="宋体" w:eastAsia="宋体" w:cs="宋体"/>
          <w:b/>
          <w:color w:val="auto"/>
          <w:sz w:val="24"/>
          <w:szCs w:val="24"/>
        </w:rPr>
        <w:t xml:space="preserve"> </w:t>
      </w:r>
    </w:p>
    <w:p w14:paraId="12050064">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left"/>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                            </w:t>
      </w:r>
    </w:p>
    <w:p w14:paraId="7B217BB5">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left"/>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项目名称：</w:t>
      </w:r>
    </w:p>
    <w:p w14:paraId="705F1660">
      <w:pPr>
        <w:pStyle w:val="19"/>
        <w:ind w:firstLine="480" w:firstLineChars="200"/>
        <w:rPr>
          <w:rFonts w:ascii="宋体" w:cs="Times New Roman"/>
          <w:color w:val="auto"/>
          <w:sz w:val="24"/>
          <w:szCs w:val="24"/>
        </w:rPr>
      </w:pPr>
      <w:r>
        <w:rPr>
          <w:rFonts w:hint="eastAsia" w:ascii="宋体" w:hAnsi="宋体"/>
          <w:color w:val="auto"/>
          <w:sz w:val="24"/>
          <w:szCs w:val="24"/>
          <w:lang w:val="en-US" w:eastAsia="zh-CN"/>
        </w:rPr>
        <w:t>项目编号：</w:t>
      </w:r>
      <w:r>
        <w:rPr>
          <w:rFonts w:hint="eastAsia" w:cs="Times New Roman" w:asciiTheme="minorEastAsia" w:hAnsiTheme="minorEastAsia" w:eastAsiaTheme="minorEastAsia"/>
          <w:color w:val="auto"/>
          <w:sz w:val="28"/>
          <w:szCs w:val="28"/>
        </w:rPr>
        <w:t xml:space="preserve">                       </w:t>
      </w:r>
      <w:r>
        <w:rPr>
          <w:rFonts w:hint="eastAsia" w:cs="Times New Roman" w:asciiTheme="minorEastAsia" w:hAnsiTheme="minorEastAsia" w:eastAsiaTheme="minorEastAsia"/>
          <w:color w:val="auto"/>
          <w:sz w:val="28"/>
          <w:szCs w:val="28"/>
          <w:u w:val="none"/>
        </w:rPr>
        <w:t xml:space="preserve"> </w:t>
      </w:r>
      <w:r>
        <w:rPr>
          <w:rFonts w:hint="eastAsia" w:cs="Times New Roman" w:asciiTheme="minorEastAsia" w:hAnsiTheme="minorEastAsia" w:eastAsiaTheme="minorEastAsia"/>
          <w:color w:val="auto"/>
          <w:sz w:val="28"/>
          <w:szCs w:val="28"/>
        </w:rPr>
        <w:t xml:space="preserve">      </w:t>
      </w:r>
    </w:p>
    <w:tbl>
      <w:tblPr>
        <w:tblStyle w:val="45"/>
        <w:tblW w:w="96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649"/>
        <w:gridCol w:w="2953"/>
        <w:gridCol w:w="1978"/>
        <w:gridCol w:w="2038"/>
      </w:tblGrid>
      <w:tr w14:paraId="0F10B3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2570" w:hRule="atLeast"/>
          <w:jc w:val="center"/>
        </w:trPr>
        <w:tc>
          <w:tcPr>
            <w:tcW w:w="2649" w:type="dxa"/>
            <w:tcBorders>
              <w:tl2br w:val="single" w:color="auto" w:sz="4" w:space="0"/>
            </w:tcBorders>
          </w:tcPr>
          <w:p w14:paraId="5FD982B9">
            <w:pPr>
              <w:keepNext w:val="0"/>
              <w:keepLines w:val="0"/>
              <w:suppressLineNumbers w:val="0"/>
              <w:kinsoku w:val="0"/>
              <w:spacing w:before="0" w:beforeAutospacing="0" w:after="0" w:afterAutospacing="0" w:line="500" w:lineRule="exact"/>
              <w:ind w:left="0" w:right="0" w:firstLine="720" w:firstLineChars="300"/>
              <w:rPr>
                <w:rFonts w:hint="default" w:ascii="宋体" w:hAnsi="宋体" w:cs="Times New Roman"/>
                <w:color w:val="auto"/>
                <w:sz w:val="24"/>
                <w:szCs w:val="24"/>
              </w:rPr>
            </w:pPr>
            <w:r>
              <w:rPr>
                <w:rFonts w:hint="eastAsia" w:ascii="宋体" w:hAnsi="宋体" w:cs="Times New Roman"/>
                <w:color w:val="auto"/>
                <w:sz w:val="24"/>
                <w:szCs w:val="24"/>
              </w:rPr>
              <w:t>报价内容</w:t>
            </w:r>
          </w:p>
          <w:p w14:paraId="49101C5E">
            <w:pPr>
              <w:keepNext w:val="0"/>
              <w:keepLines w:val="0"/>
              <w:suppressLineNumbers w:val="0"/>
              <w:kinsoku w:val="0"/>
              <w:spacing w:before="0" w:beforeAutospacing="0" w:after="0" w:afterAutospacing="0" w:line="500" w:lineRule="exact"/>
              <w:ind w:left="0" w:right="0"/>
              <w:rPr>
                <w:rFonts w:hint="default" w:ascii="宋体" w:hAnsi="宋体" w:cs="Times New Roman"/>
                <w:color w:val="auto"/>
                <w:sz w:val="24"/>
                <w:szCs w:val="24"/>
              </w:rPr>
            </w:pPr>
          </w:p>
          <w:p w14:paraId="4650C44B">
            <w:pPr>
              <w:keepNext w:val="0"/>
              <w:keepLines w:val="0"/>
              <w:suppressLineNumbers w:val="0"/>
              <w:kinsoku w:val="0"/>
              <w:spacing w:before="0" w:beforeAutospacing="0" w:after="0" w:afterAutospacing="0" w:line="500" w:lineRule="exact"/>
              <w:ind w:left="0" w:right="0"/>
              <w:rPr>
                <w:rFonts w:hint="default" w:ascii="宋体" w:hAnsi="宋体" w:cs="Times New Roman"/>
                <w:color w:val="auto"/>
                <w:sz w:val="24"/>
                <w:szCs w:val="24"/>
              </w:rPr>
            </w:pPr>
          </w:p>
          <w:p w14:paraId="6A471A55">
            <w:pPr>
              <w:keepNext w:val="0"/>
              <w:keepLines w:val="0"/>
              <w:suppressLineNumbers w:val="0"/>
              <w:kinsoku w:val="0"/>
              <w:spacing w:before="0" w:beforeAutospacing="0" w:after="0" w:afterAutospacing="0" w:line="500" w:lineRule="exact"/>
              <w:ind w:left="0" w:right="0"/>
              <w:rPr>
                <w:rFonts w:hint="default" w:ascii="宋体" w:hAnsi="宋体" w:cs="Times New Roman"/>
                <w:color w:val="auto"/>
                <w:sz w:val="24"/>
                <w:szCs w:val="24"/>
              </w:rPr>
            </w:pPr>
          </w:p>
          <w:p w14:paraId="1D4E96BF">
            <w:pPr>
              <w:keepNext w:val="0"/>
              <w:keepLines w:val="0"/>
              <w:suppressLineNumbers w:val="0"/>
              <w:kinsoku w:val="0"/>
              <w:spacing w:before="0" w:beforeAutospacing="0" w:after="0" w:afterAutospacing="0" w:line="500" w:lineRule="exact"/>
              <w:ind w:left="0" w:right="0"/>
              <w:rPr>
                <w:rFonts w:hint="default" w:ascii="宋体" w:hAnsi="宋体" w:cs="Times New Roman"/>
                <w:color w:val="auto"/>
                <w:sz w:val="24"/>
                <w:szCs w:val="24"/>
              </w:rPr>
            </w:pPr>
            <w:r>
              <w:rPr>
                <w:rFonts w:hint="eastAsia" w:ascii="宋体" w:hAnsi="宋体" w:cs="Times New Roman"/>
                <w:color w:val="auto"/>
                <w:sz w:val="24"/>
                <w:szCs w:val="24"/>
              </w:rPr>
              <w:t>投标内容</w:t>
            </w:r>
          </w:p>
        </w:tc>
        <w:tc>
          <w:tcPr>
            <w:tcW w:w="2953" w:type="dxa"/>
            <w:vAlign w:val="center"/>
          </w:tcPr>
          <w:p w14:paraId="38121F51">
            <w:pPr>
              <w:keepNext w:val="0"/>
              <w:keepLines w:val="0"/>
              <w:suppressLineNumbers w:val="0"/>
              <w:kinsoku w:val="0"/>
              <w:spacing w:before="0" w:beforeAutospacing="0" w:after="0" w:afterAutospacing="0" w:line="500" w:lineRule="exact"/>
              <w:ind w:left="0" w:right="0" w:firstLine="141" w:firstLineChars="59"/>
              <w:jc w:val="center"/>
              <w:rPr>
                <w:rFonts w:hint="eastAsia" w:ascii="宋体" w:hAnsi="宋体" w:eastAsia="宋体" w:cs="Times New Roman"/>
                <w:color w:val="auto"/>
                <w:sz w:val="24"/>
                <w:szCs w:val="24"/>
                <w:lang w:eastAsia="zh-CN"/>
              </w:rPr>
            </w:pPr>
            <w:r>
              <w:rPr>
                <w:rFonts w:hint="eastAsia" w:ascii="宋体" w:hAnsi="宋体" w:eastAsia="宋体" w:cs="Times New Roman"/>
                <w:color w:val="auto"/>
                <w:sz w:val="24"/>
                <w:szCs w:val="24"/>
                <w:lang w:eastAsia="zh-CN"/>
              </w:rPr>
              <w:t>投标</w:t>
            </w:r>
            <w:r>
              <w:rPr>
                <w:rFonts w:hint="eastAsia" w:ascii="宋体" w:hAnsi="宋体" w:cs="Times New Roman"/>
                <w:color w:val="auto"/>
                <w:sz w:val="24"/>
                <w:szCs w:val="24"/>
                <w:lang w:val="en-US" w:eastAsia="zh-CN"/>
              </w:rPr>
              <w:t>总</w:t>
            </w:r>
            <w:r>
              <w:rPr>
                <w:rFonts w:hint="eastAsia" w:ascii="宋体" w:hAnsi="宋体" w:eastAsia="宋体" w:cs="Times New Roman"/>
                <w:color w:val="auto"/>
                <w:sz w:val="24"/>
                <w:szCs w:val="24"/>
                <w:lang w:eastAsia="zh-CN"/>
              </w:rPr>
              <w:t>报价</w:t>
            </w:r>
          </w:p>
          <w:p w14:paraId="2C48F274">
            <w:pPr>
              <w:keepNext w:val="0"/>
              <w:keepLines w:val="0"/>
              <w:suppressLineNumbers w:val="0"/>
              <w:kinsoku w:val="0"/>
              <w:spacing w:before="0" w:beforeAutospacing="0" w:after="0" w:afterAutospacing="0" w:line="500" w:lineRule="exact"/>
              <w:ind w:left="0" w:right="0" w:firstLine="141" w:firstLineChars="59"/>
              <w:jc w:val="center"/>
              <w:rPr>
                <w:rFonts w:hint="eastAsia"/>
                <w:color w:val="auto"/>
                <w:lang w:eastAsia="zh-CN"/>
              </w:rPr>
            </w:pPr>
            <w:r>
              <w:rPr>
                <w:rFonts w:hint="eastAsia" w:ascii="宋体" w:hAnsi="宋体" w:eastAsia="宋体" w:cs="Times New Roman"/>
                <w:color w:val="auto"/>
                <w:sz w:val="24"/>
                <w:szCs w:val="24"/>
                <w:lang w:eastAsia="zh-CN"/>
              </w:rPr>
              <w:t>（</w:t>
            </w:r>
            <w:r>
              <w:rPr>
                <w:rFonts w:hint="eastAsia" w:ascii="宋体" w:hAnsi="宋体" w:eastAsia="宋体" w:cs="Times New Roman"/>
                <w:color w:val="auto"/>
                <w:sz w:val="24"/>
                <w:szCs w:val="24"/>
                <w:lang w:val="en-US" w:eastAsia="zh-CN"/>
              </w:rPr>
              <w:t>元</w:t>
            </w:r>
            <w:r>
              <w:rPr>
                <w:rFonts w:hint="eastAsia" w:ascii="宋体" w:hAnsi="宋体" w:eastAsia="宋体" w:cs="Times New Roman"/>
                <w:color w:val="auto"/>
                <w:sz w:val="24"/>
                <w:szCs w:val="24"/>
                <w:lang w:eastAsia="zh-CN"/>
              </w:rPr>
              <w:t>）</w:t>
            </w:r>
          </w:p>
        </w:tc>
        <w:tc>
          <w:tcPr>
            <w:tcW w:w="1978" w:type="dxa"/>
            <w:vAlign w:val="center"/>
          </w:tcPr>
          <w:p w14:paraId="0E8B4D31">
            <w:pPr>
              <w:keepNext w:val="0"/>
              <w:keepLines w:val="0"/>
              <w:suppressLineNumbers w:val="0"/>
              <w:kinsoku w:val="0"/>
              <w:spacing w:before="0" w:beforeAutospacing="0" w:after="0" w:afterAutospacing="0" w:line="500" w:lineRule="exact"/>
              <w:ind w:left="0" w:right="0" w:firstLine="141" w:firstLineChars="59"/>
              <w:jc w:val="center"/>
              <w:rPr>
                <w:rFonts w:hint="default" w:ascii="宋体" w:hAnsi="宋体" w:cs="Times New Roman"/>
                <w:color w:val="auto"/>
                <w:sz w:val="24"/>
                <w:szCs w:val="24"/>
              </w:rPr>
            </w:pPr>
            <w:r>
              <w:rPr>
                <w:rFonts w:hint="eastAsia" w:ascii="宋体" w:hAnsi="宋体" w:cs="Times New Roman"/>
                <w:color w:val="auto"/>
                <w:sz w:val="24"/>
                <w:szCs w:val="24"/>
                <w:lang w:val="en-US" w:eastAsia="zh-CN"/>
              </w:rPr>
              <w:t>合同履行</w:t>
            </w:r>
            <w:r>
              <w:rPr>
                <w:rFonts w:hint="default" w:ascii="宋体" w:hAnsi="宋体" w:cs="Times New Roman"/>
                <w:color w:val="auto"/>
                <w:sz w:val="24"/>
                <w:szCs w:val="24"/>
              </w:rPr>
              <w:t>期</w:t>
            </w:r>
          </w:p>
          <w:p w14:paraId="36C4BD6E">
            <w:pPr>
              <w:keepNext w:val="0"/>
              <w:keepLines w:val="0"/>
              <w:suppressLineNumbers w:val="0"/>
              <w:kinsoku w:val="0"/>
              <w:spacing w:before="0" w:beforeAutospacing="0" w:after="0" w:afterAutospacing="0" w:line="500" w:lineRule="exact"/>
              <w:ind w:left="0" w:right="0" w:firstLine="141" w:firstLineChars="59"/>
              <w:jc w:val="center"/>
              <w:rPr>
                <w:rFonts w:hint="default" w:ascii="宋体" w:hAnsi="宋体" w:cs="Times New Roman"/>
                <w:color w:val="auto"/>
                <w:sz w:val="24"/>
                <w:szCs w:val="24"/>
              </w:rPr>
            </w:pPr>
          </w:p>
        </w:tc>
        <w:tc>
          <w:tcPr>
            <w:tcW w:w="2038" w:type="dxa"/>
            <w:vAlign w:val="center"/>
          </w:tcPr>
          <w:p w14:paraId="2D3C6023">
            <w:pPr>
              <w:keepNext w:val="0"/>
              <w:keepLines w:val="0"/>
              <w:suppressLineNumbers w:val="0"/>
              <w:kinsoku w:val="0"/>
              <w:spacing w:before="0" w:beforeAutospacing="0" w:after="0" w:afterAutospacing="0" w:line="500" w:lineRule="exact"/>
              <w:ind w:left="0" w:right="0"/>
              <w:jc w:val="center"/>
              <w:rPr>
                <w:rFonts w:hint="default" w:ascii="宋体" w:hAnsi="宋体" w:cs="Times New Roman"/>
                <w:color w:val="auto"/>
                <w:sz w:val="24"/>
                <w:szCs w:val="24"/>
                <w:lang w:val="en-US" w:eastAsia="zh-CN"/>
              </w:rPr>
            </w:pPr>
            <w:r>
              <w:rPr>
                <w:rFonts w:hint="eastAsia" w:ascii="宋体" w:hAnsi="宋体" w:cs="Times New Roman"/>
                <w:color w:val="auto"/>
                <w:sz w:val="24"/>
                <w:szCs w:val="24"/>
                <w:lang w:val="en-US" w:eastAsia="zh-CN"/>
              </w:rPr>
              <w:t>备注</w:t>
            </w:r>
          </w:p>
        </w:tc>
      </w:tr>
      <w:tr w14:paraId="2AD87F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15" w:hRule="atLeast"/>
          <w:jc w:val="center"/>
        </w:trPr>
        <w:tc>
          <w:tcPr>
            <w:tcW w:w="2649" w:type="dxa"/>
            <w:vAlign w:val="center"/>
          </w:tcPr>
          <w:p w14:paraId="51B38001">
            <w:pPr>
              <w:keepNext w:val="0"/>
              <w:keepLines w:val="0"/>
              <w:suppressLineNumbers w:val="0"/>
              <w:kinsoku w:val="0"/>
              <w:spacing w:before="0" w:beforeAutospacing="0" w:after="0" w:afterAutospacing="0" w:line="500" w:lineRule="exact"/>
              <w:ind w:left="0" w:right="0"/>
              <w:jc w:val="center"/>
              <w:rPr>
                <w:rFonts w:hint="default" w:ascii="宋体" w:hAnsi="宋体" w:cs="Times New Roman"/>
                <w:color w:val="auto"/>
                <w:sz w:val="24"/>
                <w:szCs w:val="24"/>
              </w:rPr>
            </w:pPr>
            <w:r>
              <w:rPr>
                <w:rFonts w:hint="eastAsia" w:ascii="宋体" w:hAnsi="宋体" w:cs="Times New Roman"/>
                <w:color w:val="auto"/>
                <w:sz w:val="24"/>
                <w:szCs w:val="24"/>
                <w:lang w:val="en-US" w:eastAsia="zh-CN"/>
              </w:rPr>
              <w:t>陕西省2026职业技能大赛安康市参赛备赛集训及赛事后勤保障服务项目</w:t>
            </w:r>
          </w:p>
        </w:tc>
        <w:tc>
          <w:tcPr>
            <w:tcW w:w="2953" w:type="dxa"/>
            <w:vAlign w:val="center"/>
          </w:tcPr>
          <w:p w14:paraId="6965038D">
            <w:pPr>
              <w:keepNext w:val="0"/>
              <w:keepLines w:val="0"/>
              <w:suppressLineNumbers w:val="0"/>
              <w:kinsoku w:val="0"/>
              <w:spacing w:before="0" w:beforeAutospacing="0" w:after="0" w:afterAutospacing="0" w:line="500" w:lineRule="exact"/>
              <w:ind w:left="0" w:right="0"/>
              <w:rPr>
                <w:rFonts w:hint="default" w:ascii="宋体" w:hAnsi="宋体" w:cs="Times New Roman"/>
                <w:color w:val="auto"/>
                <w:sz w:val="24"/>
                <w:szCs w:val="24"/>
              </w:rPr>
            </w:pPr>
          </w:p>
        </w:tc>
        <w:tc>
          <w:tcPr>
            <w:tcW w:w="1978" w:type="dxa"/>
            <w:vAlign w:val="center"/>
          </w:tcPr>
          <w:p w14:paraId="1EBDC657">
            <w:pPr>
              <w:keepNext w:val="0"/>
              <w:keepLines w:val="0"/>
              <w:suppressLineNumbers w:val="0"/>
              <w:kinsoku w:val="0"/>
              <w:spacing w:before="0" w:beforeAutospacing="0" w:after="0" w:afterAutospacing="0" w:line="500" w:lineRule="exact"/>
              <w:ind w:left="0" w:right="0"/>
              <w:jc w:val="center"/>
              <w:rPr>
                <w:rFonts w:hint="default" w:ascii="宋体" w:hAnsi="宋体" w:eastAsia="宋体" w:cs="Times New Roman"/>
                <w:color w:val="auto"/>
                <w:sz w:val="24"/>
                <w:szCs w:val="24"/>
                <w:lang w:val="en-US" w:eastAsia="zh-CN"/>
              </w:rPr>
            </w:pPr>
          </w:p>
        </w:tc>
        <w:tc>
          <w:tcPr>
            <w:tcW w:w="2038" w:type="dxa"/>
            <w:vAlign w:val="center"/>
          </w:tcPr>
          <w:p w14:paraId="291CD069">
            <w:pPr>
              <w:keepNext w:val="0"/>
              <w:keepLines w:val="0"/>
              <w:suppressLineNumbers w:val="0"/>
              <w:kinsoku w:val="0"/>
              <w:spacing w:before="0" w:beforeAutospacing="0" w:after="0" w:afterAutospacing="0" w:line="500" w:lineRule="exact"/>
              <w:ind w:left="0" w:right="0"/>
              <w:jc w:val="center"/>
              <w:rPr>
                <w:rFonts w:hint="default" w:ascii="宋体" w:hAnsi="宋体" w:cs="Times New Roman"/>
                <w:color w:val="auto"/>
                <w:sz w:val="24"/>
                <w:szCs w:val="24"/>
              </w:rPr>
            </w:pPr>
          </w:p>
        </w:tc>
      </w:tr>
      <w:tr w14:paraId="5721E4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31" w:hRule="atLeast"/>
          <w:jc w:val="center"/>
        </w:trPr>
        <w:tc>
          <w:tcPr>
            <w:tcW w:w="9618" w:type="dxa"/>
            <w:gridSpan w:val="4"/>
            <w:vAlign w:val="center"/>
          </w:tcPr>
          <w:p w14:paraId="461771CA">
            <w:pPr>
              <w:keepNext w:val="0"/>
              <w:keepLines w:val="0"/>
              <w:suppressLineNumbers w:val="0"/>
              <w:kinsoku w:val="0"/>
              <w:spacing w:before="0" w:beforeAutospacing="0" w:after="0" w:afterAutospacing="0" w:line="500" w:lineRule="exact"/>
              <w:ind w:left="0" w:right="0"/>
              <w:jc w:val="both"/>
              <w:rPr>
                <w:rFonts w:hint="default" w:ascii="宋体" w:hAnsi="宋体" w:cs="Times New Roman"/>
                <w:color w:val="auto"/>
                <w:sz w:val="24"/>
                <w:szCs w:val="24"/>
                <w:lang w:val="en-US"/>
              </w:rPr>
            </w:pPr>
            <w:r>
              <w:rPr>
                <w:rFonts w:hint="eastAsia" w:ascii="宋体" w:hAnsi="宋体" w:eastAsia="宋体" w:cs="Times New Roman"/>
                <w:color w:val="auto"/>
                <w:sz w:val="24"/>
                <w:szCs w:val="24"/>
                <w:lang w:eastAsia="zh-CN"/>
              </w:rPr>
              <w:t>投标</w:t>
            </w:r>
            <w:r>
              <w:rPr>
                <w:rFonts w:hint="eastAsia" w:ascii="宋体" w:hAnsi="宋体" w:cs="Times New Roman"/>
                <w:color w:val="auto"/>
                <w:sz w:val="24"/>
                <w:szCs w:val="24"/>
                <w:lang w:val="en-US" w:eastAsia="zh-CN"/>
              </w:rPr>
              <w:t>总</w:t>
            </w:r>
            <w:r>
              <w:rPr>
                <w:rFonts w:hint="eastAsia" w:ascii="宋体" w:hAnsi="宋体" w:eastAsia="宋体" w:cs="Times New Roman"/>
                <w:color w:val="auto"/>
                <w:sz w:val="24"/>
                <w:szCs w:val="24"/>
                <w:lang w:eastAsia="zh-CN"/>
              </w:rPr>
              <w:t>报价</w:t>
            </w:r>
            <w:r>
              <w:rPr>
                <w:rFonts w:hint="eastAsia" w:ascii="宋体" w:hAnsi="宋体" w:cs="Times New Roman"/>
                <w:color w:val="auto"/>
                <w:sz w:val="24"/>
                <w:szCs w:val="24"/>
                <w:lang w:eastAsia="zh-CN"/>
              </w:rPr>
              <w:t>：</w:t>
            </w:r>
            <w:r>
              <w:rPr>
                <w:rFonts w:hint="eastAsia" w:ascii="宋体" w:hAnsi="宋体" w:cs="Times New Roman"/>
                <w:color w:val="auto"/>
                <w:sz w:val="24"/>
                <w:szCs w:val="24"/>
                <w:lang w:val="en-US" w:eastAsia="zh-CN"/>
              </w:rPr>
              <w:t xml:space="preserve">  大写          元</w:t>
            </w:r>
          </w:p>
        </w:tc>
      </w:tr>
    </w:tbl>
    <w:p w14:paraId="3136B4CC">
      <w:pPr>
        <w:spacing w:line="360" w:lineRule="auto"/>
        <w:jc w:val="left"/>
        <w:rPr>
          <w:rFonts w:hint="eastAsia" w:ascii="宋体" w:hAnsi="宋体" w:cs="仿宋"/>
          <w:color w:val="auto"/>
          <w:sz w:val="24"/>
          <w:szCs w:val="24"/>
        </w:rPr>
      </w:pPr>
    </w:p>
    <w:p w14:paraId="6347F4BE">
      <w:pPr>
        <w:spacing w:line="360" w:lineRule="auto"/>
        <w:jc w:val="left"/>
        <w:rPr>
          <w:rFonts w:hint="eastAsia" w:ascii="宋体" w:hAnsi="宋体" w:eastAsia="宋体" w:cs="仿宋"/>
          <w:color w:val="auto"/>
          <w:sz w:val="24"/>
          <w:szCs w:val="24"/>
          <w:lang w:eastAsia="zh-CN"/>
        </w:rPr>
      </w:pPr>
      <w:r>
        <w:rPr>
          <w:rFonts w:hint="eastAsia" w:ascii="宋体" w:hAnsi="宋体" w:cs="仿宋"/>
          <w:color w:val="auto"/>
          <w:sz w:val="24"/>
          <w:szCs w:val="24"/>
        </w:rPr>
        <w:t>注</w:t>
      </w:r>
      <w:r>
        <w:rPr>
          <w:rFonts w:ascii="宋体" w:hAnsi="宋体" w:cs="仿宋"/>
          <w:color w:val="auto"/>
          <w:sz w:val="24"/>
          <w:szCs w:val="24"/>
        </w:rPr>
        <w:t>：</w:t>
      </w:r>
      <w:r>
        <w:rPr>
          <w:rFonts w:hint="eastAsia" w:ascii="宋体" w:hAnsi="宋体" w:cs="仿宋"/>
          <w:color w:val="auto"/>
          <w:sz w:val="24"/>
          <w:szCs w:val="24"/>
        </w:rPr>
        <w:t>投标人所报的价格应考虑到可能发生的所有与完成本项目相关服务及履行合同义务有关的一切费用。</w:t>
      </w:r>
    </w:p>
    <w:p w14:paraId="676E2733">
      <w:pPr>
        <w:kinsoku w:val="0"/>
        <w:spacing w:line="360" w:lineRule="auto"/>
        <w:jc w:val="left"/>
        <w:rPr>
          <w:rFonts w:ascii="宋体" w:cs="Times New Roman"/>
          <w:color w:val="auto"/>
          <w:sz w:val="24"/>
          <w:szCs w:val="24"/>
        </w:rPr>
      </w:pPr>
    </w:p>
    <w:p w14:paraId="37668585">
      <w:pPr>
        <w:kinsoku w:val="0"/>
        <w:spacing w:line="360" w:lineRule="auto"/>
        <w:jc w:val="left"/>
        <w:rPr>
          <w:rFonts w:ascii="宋体" w:cs="Times New Roman"/>
          <w:color w:val="auto"/>
          <w:sz w:val="24"/>
          <w:szCs w:val="24"/>
        </w:rPr>
      </w:pPr>
    </w:p>
    <w:p w14:paraId="7EE83058">
      <w:pPr>
        <w:kinsoku w:val="0"/>
        <w:spacing w:line="360" w:lineRule="auto"/>
        <w:jc w:val="left"/>
        <w:rPr>
          <w:rFonts w:ascii="宋体" w:cs="Times New Roman"/>
          <w:color w:val="auto"/>
          <w:sz w:val="24"/>
          <w:szCs w:val="24"/>
        </w:rPr>
      </w:pPr>
    </w:p>
    <w:p w14:paraId="498F9EBC">
      <w:pPr>
        <w:kinsoku w:val="0"/>
        <w:spacing w:line="360" w:lineRule="auto"/>
        <w:jc w:val="left"/>
        <w:rPr>
          <w:rFonts w:ascii="宋体" w:cs="Times New Roman"/>
          <w:color w:val="auto"/>
          <w:sz w:val="24"/>
          <w:szCs w:val="24"/>
        </w:rPr>
      </w:pPr>
    </w:p>
    <w:p w14:paraId="2A2E811E">
      <w:pPr>
        <w:adjustRightInd w:val="0"/>
        <w:snapToGrid w:val="0"/>
        <w:spacing w:line="480" w:lineRule="auto"/>
        <w:jc w:val="left"/>
        <w:rPr>
          <w:rFonts w:hint="default" w:eastAsia="宋体"/>
          <w:color w:val="auto"/>
          <w:lang w:val="en-US" w:eastAsia="zh-CN"/>
        </w:rPr>
      </w:pPr>
      <w:r>
        <w:rPr>
          <w:rFonts w:hint="eastAsia" w:ascii="宋体" w:hAnsi="宋体" w:cs="宋体"/>
          <w:color w:val="auto"/>
          <w:sz w:val="24"/>
          <w:szCs w:val="24"/>
        </w:rPr>
        <w:t>供应商（单位名称及公章）：</w:t>
      </w:r>
      <w:r>
        <w:rPr>
          <w:rFonts w:hint="eastAsia" w:ascii="宋体" w:hAnsi="宋体" w:cs="宋体"/>
          <w:color w:val="auto"/>
          <w:sz w:val="24"/>
          <w:szCs w:val="24"/>
          <w:u w:val="single"/>
          <w:lang w:val="en-US" w:eastAsia="zh-CN"/>
        </w:rPr>
        <w:t xml:space="preserve">                   </w:t>
      </w:r>
      <w:r>
        <w:rPr>
          <w:rFonts w:hint="eastAsia" w:ascii="宋体" w:hAnsi="宋体" w:cs="宋体"/>
          <w:color w:val="auto"/>
          <w:sz w:val="24"/>
          <w:szCs w:val="24"/>
          <w:lang w:val="en-US" w:eastAsia="zh-CN"/>
        </w:rPr>
        <w:t xml:space="preserve">  </w:t>
      </w:r>
    </w:p>
    <w:p w14:paraId="1FEF4C6E">
      <w:pPr>
        <w:adjustRightInd w:val="0"/>
        <w:snapToGrid w:val="0"/>
        <w:spacing w:line="480" w:lineRule="auto"/>
        <w:rPr>
          <w:rFonts w:ascii="宋体" w:cs="Times New Roman"/>
          <w:color w:val="auto"/>
          <w:sz w:val="24"/>
          <w:szCs w:val="24"/>
        </w:rPr>
      </w:pPr>
      <w:r>
        <w:rPr>
          <w:rFonts w:hint="eastAsia" w:ascii="宋体" w:hAnsi="宋体" w:cs="宋体"/>
          <w:color w:val="auto"/>
          <w:sz w:val="24"/>
          <w:szCs w:val="24"/>
        </w:rPr>
        <w:t>法定代表人</w:t>
      </w:r>
      <w:r>
        <w:rPr>
          <w:rFonts w:hint="eastAsia" w:ascii="宋体" w:hAnsi="宋体" w:cs="宋体"/>
          <w:color w:val="auto"/>
          <w:sz w:val="24"/>
          <w:szCs w:val="24"/>
          <w:lang w:val="en-US" w:eastAsia="zh-CN"/>
        </w:rPr>
        <w:t>或</w:t>
      </w:r>
      <w:r>
        <w:rPr>
          <w:rFonts w:hint="eastAsia" w:ascii="宋体" w:hAnsi="宋体" w:cs="宋体"/>
          <w:color w:val="auto"/>
          <w:sz w:val="24"/>
          <w:szCs w:val="24"/>
        </w:rPr>
        <w:t>被授权人（</w:t>
      </w:r>
      <w:r>
        <w:rPr>
          <w:rFonts w:hint="eastAsia" w:ascii="宋体" w:hAnsi="宋体" w:eastAsia="宋体" w:cs="宋体"/>
          <w:color w:val="auto"/>
          <w:spacing w:val="4"/>
          <w:sz w:val="24"/>
          <w:lang w:val="en-US" w:eastAsia="zh-CN"/>
        </w:rPr>
        <w:t>签字或盖章</w:t>
      </w:r>
      <w:r>
        <w:rPr>
          <w:rFonts w:hint="eastAsia" w:ascii="宋体" w:hAnsi="宋体" w:cs="宋体"/>
          <w:color w:val="auto"/>
          <w:sz w:val="24"/>
          <w:szCs w:val="24"/>
        </w:rPr>
        <w:t>）：</w:t>
      </w:r>
      <w:r>
        <w:rPr>
          <w:rFonts w:hint="eastAsia" w:ascii="宋体" w:hAnsi="宋体" w:cs="宋体"/>
          <w:color w:val="auto"/>
          <w:sz w:val="24"/>
          <w:szCs w:val="24"/>
          <w:u w:val="single"/>
          <w:lang w:val="en-US" w:eastAsia="zh-CN"/>
        </w:rPr>
        <w:t xml:space="preserve">                   </w:t>
      </w:r>
    </w:p>
    <w:p w14:paraId="1D2BB6C2">
      <w:pPr>
        <w:adjustRightInd w:val="0"/>
        <w:snapToGrid w:val="0"/>
        <w:spacing w:line="480" w:lineRule="auto"/>
        <w:rPr>
          <w:rFonts w:hint="eastAsia" w:ascii="宋体" w:hAnsi="宋体" w:cs="宋体"/>
          <w:color w:val="auto"/>
          <w:sz w:val="24"/>
          <w:szCs w:val="24"/>
        </w:rPr>
        <w:sectPr>
          <w:pgSz w:w="11906" w:h="16838"/>
          <w:pgMar w:top="1361" w:right="1423" w:bottom="1361" w:left="1423" w:header="1134" w:footer="992" w:gutter="0"/>
          <w:pgNumType w:fmt="decimal"/>
          <w:cols w:space="0" w:num="1"/>
          <w:titlePg/>
          <w:rtlGutter w:val="0"/>
          <w:docGrid w:type="lines" w:linePitch="317" w:charSpace="0"/>
        </w:sectPr>
      </w:pPr>
      <w:r>
        <w:rPr>
          <w:rFonts w:hint="eastAsia" w:ascii="宋体" w:hAnsi="宋体" w:cs="宋体"/>
          <w:color w:val="auto"/>
          <w:sz w:val="24"/>
          <w:szCs w:val="24"/>
        </w:rPr>
        <w:t>日</w:t>
      </w:r>
      <w:r>
        <w:rPr>
          <w:rFonts w:ascii="宋体" w:hAnsi="宋体" w:cs="宋体"/>
          <w:color w:val="auto"/>
          <w:sz w:val="24"/>
          <w:szCs w:val="24"/>
        </w:rPr>
        <w:t xml:space="preserve">    </w:t>
      </w:r>
      <w:r>
        <w:rPr>
          <w:rFonts w:hint="eastAsia" w:ascii="宋体" w:hAnsi="宋体" w:cs="宋体"/>
          <w:color w:val="auto"/>
          <w:sz w:val="24"/>
          <w:szCs w:val="24"/>
        </w:rPr>
        <w:t>期：</w:t>
      </w:r>
      <w:r>
        <w:rPr>
          <w:rFonts w:hint="eastAsia" w:ascii="宋体" w:hAnsi="宋体" w:cs="宋体"/>
          <w:color w:val="auto"/>
          <w:sz w:val="24"/>
          <w:szCs w:val="24"/>
          <w:u w:val="single"/>
          <w:lang w:val="en-US" w:eastAsia="zh-CN"/>
        </w:rPr>
        <w:t xml:space="preserve">                   </w:t>
      </w:r>
    </w:p>
    <w:p w14:paraId="28A61259">
      <w:pPr>
        <w:pStyle w:val="4"/>
        <w:jc w:val="center"/>
        <w:rPr>
          <w:rFonts w:ascii="Calibri Light" w:hAnsi="Calibri Light" w:cs="Times New Roman"/>
          <w:color w:val="auto"/>
          <w:sz w:val="32"/>
          <w:szCs w:val="32"/>
        </w:rPr>
      </w:pPr>
      <w:r>
        <w:rPr>
          <w:rFonts w:hint="eastAsia" w:ascii="Calibri Light" w:hAnsi="Calibri Light" w:cs="Times New Roman"/>
          <w:color w:val="auto"/>
          <w:sz w:val="32"/>
          <w:szCs w:val="32"/>
        </w:rPr>
        <w:t>投标分项报价表</w:t>
      </w:r>
    </w:p>
    <w:p w14:paraId="773E9DEE">
      <w:pPr>
        <w:tabs>
          <w:tab w:val="right" w:pos="8435"/>
        </w:tabs>
        <w:ind w:firstLine="280" w:firstLineChars="100"/>
        <w:rPr>
          <w:rFonts w:hint="eastAsia" w:ascii="宋体" w:hAnsi="宋体" w:eastAsia="宋体" w:cs="Times New Roman"/>
          <w:color w:val="auto"/>
          <w:sz w:val="28"/>
          <w:szCs w:val="28"/>
          <w:lang w:val="en-US" w:eastAsia="zh-CN"/>
        </w:rPr>
      </w:pPr>
      <w:r>
        <w:rPr>
          <w:rFonts w:hint="eastAsia" w:ascii="宋体" w:hAnsi="宋体" w:eastAsia="宋体" w:cs="Times New Roman"/>
          <w:color w:val="auto"/>
          <w:sz w:val="28"/>
          <w:szCs w:val="28"/>
        </w:rPr>
        <w:t>供应商名称：</w:t>
      </w:r>
      <w:r>
        <w:rPr>
          <w:rFonts w:hint="eastAsia" w:ascii="宋体" w:hAnsi="宋体" w:eastAsia="宋体" w:cs="Times New Roman"/>
          <w:color w:val="auto"/>
          <w:sz w:val="28"/>
          <w:szCs w:val="28"/>
        </w:rPr>
        <w:tab/>
      </w:r>
      <w:r>
        <w:rPr>
          <w:rFonts w:hint="eastAsia" w:ascii="宋体" w:hAnsi="宋体" w:eastAsia="宋体" w:cs="Times New Roman"/>
          <w:color w:val="auto"/>
          <w:sz w:val="28"/>
          <w:szCs w:val="28"/>
          <w:lang w:val="en-US" w:eastAsia="zh-CN"/>
        </w:rPr>
        <w:t xml:space="preserve">      </w:t>
      </w:r>
      <w:r>
        <w:rPr>
          <w:rFonts w:hint="eastAsia" w:ascii="宋体" w:hAnsi="宋体" w:cs="Times New Roman"/>
          <w:color w:val="auto"/>
          <w:sz w:val="28"/>
          <w:szCs w:val="28"/>
          <w:lang w:val="en-US" w:eastAsia="zh-CN"/>
        </w:rPr>
        <w:t xml:space="preserve"> </w:t>
      </w:r>
      <w:r>
        <w:rPr>
          <w:rFonts w:hint="eastAsia" w:ascii="宋体" w:hAnsi="宋体" w:eastAsia="宋体" w:cs="Times New Roman"/>
          <w:color w:val="auto"/>
          <w:sz w:val="28"/>
          <w:szCs w:val="28"/>
          <w:lang w:val="en-US" w:eastAsia="zh-CN"/>
        </w:rPr>
        <w:t xml:space="preserve"> </w:t>
      </w:r>
      <w:r>
        <w:rPr>
          <w:rFonts w:hint="eastAsia" w:ascii="宋体" w:hAnsi="宋体" w:cs="Times New Roman"/>
          <w:color w:val="auto"/>
          <w:sz w:val="28"/>
          <w:szCs w:val="28"/>
          <w:lang w:val="en-US" w:eastAsia="zh-CN"/>
        </w:rPr>
        <w:t xml:space="preserve">  </w:t>
      </w:r>
      <w:r>
        <w:rPr>
          <w:rFonts w:hint="eastAsia" w:ascii="宋体" w:hAnsi="宋体" w:eastAsia="宋体" w:cs="Times New Roman"/>
          <w:color w:val="auto"/>
          <w:sz w:val="28"/>
          <w:szCs w:val="28"/>
          <w:lang w:val="en-US" w:eastAsia="zh-CN"/>
        </w:rPr>
        <w:t xml:space="preserve">    </w:t>
      </w:r>
      <w:r>
        <w:rPr>
          <w:rFonts w:hint="eastAsia" w:ascii="宋体" w:hAnsi="宋体" w:cs="Times New Roman"/>
          <w:color w:val="auto"/>
          <w:sz w:val="28"/>
          <w:szCs w:val="28"/>
          <w:lang w:val="en-US" w:eastAsia="zh-CN"/>
        </w:rPr>
        <w:t xml:space="preserve">  </w:t>
      </w:r>
      <w:r>
        <w:rPr>
          <w:rFonts w:hint="eastAsia" w:ascii="宋体" w:hAnsi="宋体" w:eastAsia="宋体" w:cs="Times New Roman"/>
          <w:color w:val="auto"/>
          <w:sz w:val="28"/>
          <w:szCs w:val="28"/>
          <w:lang w:val="en-US" w:eastAsia="zh-CN"/>
        </w:rPr>
        <w:t xml:space="preserve"> </w:t>
      </w:r>
      <w:r>
        <w:rPr>
          <w:rFonts w:hint="eastAsia" w:ascii="宋体" w:hAnsi="宋体" w:cs="Times New Roman"/>
          <w:color w:val="auto"/>
          <w:sz w:val="28"/>
          <w:szCs w:val="28"/>
          <w:lang w:val="en-US" w:eastAsia="zh-CN"/>
        </w:rPr>
        <w:t xml:space="preserve"> </w:t>
      </w:r>
      <w:r>
        <w:rPr>
          <w:rFonts w:hint="eastAsia" w:ascii="宋体" w:hAnsi="宋体" w:eastAsia="宋体" w:cs="Times New Roman"/>
          <w:color w:val="auto"/>
          <w:sz w:val="28"/>
          <w:szCs w:val="28"/>
          <w:lang w:val="en-US" w:eastAsia="zh-CN"/>
        </w:rPr>
        <w:t xml:space="preserve"> </w:t>
      </w:r>
      <w:r>
        <w:rPr>
          <w:rFonts w:hint="eastAsia" w:ascii="宋体" w:hAnsi="宋体" w:cs="Times New Roman"/>
          <w:color w:val="auto"/>
          <w:sz w:val="28"/>
          <w:szCs w:val="28"/>
          <w:lang w:val="en-US" w:eastAsia="zh-CN"/>
        </w:rPr>
        <w:t xml:space="preserve"> </w:t>
      </w:r>
      <w:r>
        <w:rPr>
          <w:rFonts w:hint="eastAsia" w:ascii="宋体" w:hAnsi="宋体" w:eastAsia="宋体" w:cs="Times New Roman"/>
          <w:color w:val="auto"/>
          <w:sz w:val="28"/>
          <w:szCs w:val="28"/>
        </w:rPr>
        <w:t>金额单位：人民币 （元</w:t>
      </w:r>
      <w:r>
        <w:rPr>
          <w:rFonts w:hint="default" w:ascii="宋体" w:hAnsi="宋体" w:eastAsia="宋体" w:cs="Times New Roman"/>
          <w:color w:val="auto"/>
          <w:sz w:val="28"/>
          <w:szCs w:val="28"/>
        </w:rPr>
        <w:t>）</w:t>
      </w:r>
      <w:r>
        <w:rPr>
          <w:rFonts w:hint="eastAsia" w:ascii="宋体" w:hAnsi="宋体" w:cs="Times New Roman"/>
          <w:color w:val="auto"/>
          <w:sz w:val="28"/>
          <w:szCs w:val="28"/>
          <w:lang w:val="en-US" w:eastAsia="zh-CN"/>
        </w:rPr>
        <w:t xml:space="preserve"> </w:t>
      </w:r>
    </w:p>
    <w:tbl>
      <w:tblPr>
        <w:tblStyle w:val="45"/>
        <w:tblW w:w="4855" w:type="pct"/>
        <w:tblInd w:w="0" w:type="dxa"/>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Layout w:type="autofit"/>
        <w:tblCellMar>
          <w:top w:w="0" w:type="dxa"/>
          <w:left w:w="108" w:type="dxa"/>
          <w:bottom w:w="0" w:type="dxa"/>
          <w:right w:w="108" w:type="dxa"/>
        </w:tblCellMar>
      </w:tblPr>
      <w:tblGrid>
        <w:gridCol w:w="569"/>
        <w:gridCol w:w="2873"/>
        <w:gridCol w:w="1057"/>
        <w:gridCol w:w="1220"/>
        <w:gridCol w:w="1342"/>
        <w:gridCol w:w="1717"/>
      </w:tblGrid>
      <w:tr w14:paraId="528C6206">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1101" w:hRule="atLeast"/>
        </w:trPr>
        <w:tc>
          <w:tcPr>
            <w:tcW w:w="324" w:type="pct"/>
            <w:vAlign w:val="center"/>
          </w:tcPr>
          <w:p w14:paraId="5D679A0F">
            <w:pPr>
              <w:keepNext w:val="0"/>
              <w:keepLines w:val="0"/>
              <w:suppressLineNumbers w:val="0"/>
              <w:snapToGrid w:val="0"/>
              <w:spacing w:before="0" w:beforeAutospacing="0" w:after="0" w:afterAutospacing="0"/>
              <w:ind w:left="0" w:right="0"/>
              <w:jc w:val="center"/>
              <w:rPr>
                <w:rFonts w:hint="eastAsia" w:ascii="宋体" w:hAnsi="宋体" w:eastAsia="宋体" w:cs="Times New Roman"/>
                <w:color w:val="auto"/>
                <w:sz w:val="28"/>
                <w:szCs w:val="28"/>
              </w:rPr>
            </w:pPr>
            <w:r>
              <w:rPr>
                <w:rFonts w:hint="eastAsia" w:ascii="宋体" w:hAnsi="宋体" w:eastAsia="宋体" w:cs="Times New Roman"/>
                <w:color w:val="auto"/>
                <w:sz w:val="28"/>
                <w:szCs w:val="28"/>
              </w:rPr>
              <w:t>序号</w:t>
            </w:r>
          </w:p>
        </w:tc>
        <w:tc>
          <w:tcPr>
            <w:tcW w:w="1636" w:type="pct"/>
            <w:vAlign w:val="center"/>
          </w:tcPr>
          <w:p w14:paraId="25FCFEFA">
            <w:pPr>
              <w:keepNext w:val="0"/>
              <w:keepLines w:val="0"/>
              <w:widowControl/>
              <w:suppressLineNumbers w:val="0"/>
              <w:topLinePunct/>
              <w:snapToGrid w:val="0"/>
              <w:spacing w:before="0" w:beforeAutospacing="0" w:after="0" w:afterAutospacing="0"/>
              <w:ind w:left="0" w:right="0"/>
              <w:jc w:val="center"/>
              <w:rPr>
                <w:rFonts w:hint="eastAsia" w:ascii="宋体" w:hAnsi="宋体" w:eastAsia="宋体" w:cs="Times New Roman"/>
                <w:color w:val="auto"/>
                <w:sz w:val="28"/>
                <w:szCs w:val="28"/>
              </w:rPr>
            </w:pPr>
            <w:r>
              <w:rPr>
                <w:rFonts w:hint="eastAsia" w:ascii="宋体" w:hAnsi="宋体" w:eastAsia="宋体" w:cs="Times New Roman"/>
                <w:color w:val="auto"/>
                <w:sz w:val="28"/>
                <w:szCs w:val="28"/>
              </w:rPr>
              <w:t>服务内容</w:t>
            </w:r>
          </w:p>
        </w:tc>
        <w:tc>
          <w:tcPr>
            <w:tcW w:w="602" w:type="pct"/>
            <w:vAlign w:val="center"/>
          </w:tcPr>
          <w:p w14:paraId="44145081">
            <w:pPr>
              <w:keepNext w:val="0"/>
              <w:keepLines w:val="0"/>
              <w:suppressLineNumbers w:val="0"/>
              <w:snapToGrid w:val="0"/>
              <w:spacing w:before="0" w:beforeAutospacing="0" w:after="0" w:afterAutospacing="0"/>
              <w:ind w:left="0" w:right="0"/>
              <w:jc w:val="center"/>
              <w:rPr>
                <w:rFonts w:hint="eastAsia" w:ascii="宋体" w:hAnsi="宋体" w:eastAsia="宋体" w:cs="Times New Roman"/>
                <w:color w:val="auto"/>
                <w:sz w:val="28"/>
                <w:szCs w:val="28"/>
              </w:rPr>
            </w:pPr>
            <w:r>
              <w:rPr>
                <w:rFonts w:hint="eastAsia" w:ascii="宋体" w:hAnsi="宋体" w:eastAsia="宋体" w:cs="Times New Roman"/>
                <w:color w:val="auto"/>
                <w:sz w:val="28"/>
                <w:szCs w:val="28"/>
              </w:rPr>
              <w:t>数量</w:t>
            </w:r>
          </w:p>
        </w:tc>
        <w:tc>
          <w:tcPr>
            <w:tcW w:w="693" w:type="pct"/>
            <w:vAlign w:val="center"/>
          </w:tcPr>
          <w:p w14:paraId="47749B14">
            <w:pPr>
              <w:keepNext w:val="0"/>
              <w:keepLines w:val="0"/>
              <w:suppressLineNumbers w:val="0"/>
              <w:snapToGrid w:val="0"/>
              <w:spacing w:before="0" w:beforeAutospacing="0" w:after="0" w:afterAutospacing="0"/>
              <w:ind w:left="0" w:right="0"/>
              <w:jc w:val="center"/>
              <w:rPr>
                <w:rFonts w:hint="eastAsia" w:ascii="宋体" w:hAnsi="宋体" w:eastAsia="宋体" w:cs="Times New Roman"/>
                <w:color w:val="auto"/>
                <w:sz w:val="28"/>
                <w:szCs w:val="28"/>
              </w:rPr>
            </w:pPr>
            <w:r>
              <w:rPr>
                <w:rFonts w:hint="eastAsia" w:ascii="宋体" w:hAnsi="宋体" w:eastAsia="宋体" w:cs="Times New Roman"/>
                <w:color w:val="auto"/>
                <w:sz w:val="28"/>
                <w:szCs w:val="28"/>
              </w:rPr>
              <w:t>单价</w:t>
            </w:r>
          </w:p>
        </w:tc>
        <w:tc>
          <w:tcPr>
            <w:tcW w:w="764" w:type="pct"/>
            <w:vAlign w:val="center"/>
          </w:tcPr>
          <w:p w14:paraId="08AE6991">
            <w:pPr>
              <w:keepNext w:val="0"/>
              <w:keepLines w:val="0"/>
              <w:suppressLineNumbers w:val="0"/>
              <w:snapToGrid w:val="0"/>
              <w:spacing w:before="0" w:beforeAutospacing="0" w:after="0" w:afterAutospacing="0"/>
              <w:ind w:left="0" w:right="0"/>
              <w:jc w:val="center"/>
              <w:rPr>
                <w:rFonts w:hint="eastAsia" w:ascii="宋体" w:hAnsi="宋体" w:eastAsia="宋体" w:cs="Times New Roman"/>
                <w:color w:val="auto"/>
                <w:sz w:val="28"/>
                <w:szCs w:val="28"/>
              </w:rPr>
            </w:pPr>
            <w:r>
              <w:rPr>
                <w:rFonts w:hint="eastAsia" w:ascii="宋体" w:hAnsi="宋体" w:eastAsia="宋体" w:cs="Times New Roman"/>
                <w:color w:val="auto"/>
                <w:sz w:val="28"/>
                <w:szCs w:val="28"/>
              </w:rPr>
              <w:t>总价</w:t>
            </w:r>
          </w:p>
        </w:tc>
        <w:tc>
          <w:tcPr>
            <w:tcW w:w="978" w:type="pct"/>
            <w:vAlign w:val="center"/>
          </w:tcPr>
          <w:p w14:paraId="37E06299">
            <w:pPr>
              <w:keepNext w:val="0"/>
              <w:keepLines w:val="0"/>
              <w:suppressLineNumbers w:val="0"/>
              <w:snapToGrid w:val="0"/>
              <w:spacing w:before="0" w:beforeAutospacing="0" w:after="0" w:afterAutospacing="0"/>
              <w:ind w:left="0" w:right="0"/>
              <w:jc w:val="center"/>
              <w:rPr>
                <w:rFonts w:hint="eastAsia" w:ascii="宋体" w:hAnsi="宋体" w:eastAsia="宋体" w:cs="Times New Roman"/>
                <w:color w:val="auto"/>
                <w:sz w:val="28"/>
                <w:szCs w:val="28"/>
              </w:rPr>
            </w:pPr>
          </w:p>
          <w:p w14:paraId="602C7892">
            <w:pPr>
              <w:keepNext w:val="0"/>
              <w:keepLines w:val="0"/>
              <w:suppressLineNumbers w:val="0"/>
              <w:snapToGrid w:val="0"/>
              <w:spacing w:before="0" w:beforeAutospacing="0" w:after="0" w:afterAutospacing="0"/>
              <w:ind w:left="0" w:right="0"/>
              <w:jc w:val="center"/>
              <w:rPr>
                <w:rFonts w:hint="eastAsia" w:ascii="宋体" w:hAnsi="宋体" w:eastAsia="宋体" w:cs="Times New Roman"/>
                <w:color w:val="auto"/>
                <w:sz w:val="28"/>
                <w:szCs w:val="28"/>
              </w:rPr>
            </w:pPr>
            <w:r>
              <w:rPr>
                <w:rFonts w:hint="eastAsia" w:ascii="宋体" w:hAnsi="宋体" w:eastAsia="宋体" w:cs="Times New Roman"/>
                <w:color w:val="auto"/>
                <w:sz w:val="28"/>
                <w:szCs w:val="28"/>
              </w:rPr>
              <w:t>备注</w:t>
            </w:r>
          </w:p>
          <w:p w14:paraId="6285F4B6">
            <w:pPr>
              <w:keepNext w:val="0"/>
              <w:keepLines w:val="0"/>
              <w:suppressLineNumbers w:val="0"/>
              <w:snapToGrid w:val="0"/>
              <w:spacing w:before="0" w:beforeAutospacing="0" w:after="0" w:afterAutospacing="0"/>
              <w:ind w:left="0" w:right="0"/>
              <w:jc w:val="center"/>
              <w:rPr>
                <w:rFonts w:hint="eastAsia" w:ascii="宋体" w:hAnsi="宋体" w:eastAsia="宋体" w:cs="Times New Roman"/>
                <w:color w:val="auto"/>
                <w:sz w:val="28"/>
                <w:szCs w:val="28"/>
              </w:rPr>
            </w:pPr>
          </w:p>
        </w:tc>
      </w:tr>
      <w:tr w14:paraId="1AF9E2E7">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644" w:hRule="atLeast"/>
        </w:trPr>
        <w:tc>
          <w:tcPr>
            <w:tcW w:w="324" w:type="pct"/>
            <w:vAlign w:val="center"/>
          </w:tcPr>
          <w:p w14:paraId="46ACAD50">
            <w:pPr>
              <w:keepNext w:val="0"/>
              <w:keepLines w:val="0"/>
              <w:suppressLineNumbers w:val="0"/>
              <w:spacing w:before="0" w:beforeAutospacing="0" w:after="0" w:afterAutospacing="0"/>
              <w:ind w:left="0" w:right="0"/>
              <w:jc w:val="center"/>
              <w:rPr>
                <w:rFonts w:hint="eastAsia" w:ascii="宋体" w:hAnsi="宋体" w:eastAsia="宋体" w:cs="Times New Roman"/>
                <w:color w:val="auto"/>
                <w:sz w:val="28"/>
                <w:szCs w:val="28"/>
                <w:lang w:val="en-US" w:eastAsia="zh-CN"/>
              </w:rPr>
            </w:pPr>
            <w:r>
              <w:rPr>
                <w:rFonts w:hint="eastAsia" w:ascii="宋体" w:hAnsi="宋体" w:cs="Times New Roman"/>
                <w:color w:val="auto"/>
                <w:sz w:val="28"/>
                <w:szCs w:val="28"/>
                <w:lang w:val="en-US" w:eastAsia="zh-CN"/>
              </w:rPr>
              <w:t>1</w:t>
            </w:r>
          </w:p>
        </w:tc>
        <w:tc>
          <w:tcPr>
            <w:tcW w:w="1636" w:type="pct"/>
            <w:vAlign w:val="center"/>
          </w:tcPr>
          <w:p w14:paraId="751A69D6">
            <w:pPr>
              <w:pStyle w:val="66"/>
              <w:keepNext w:val="0"/>
              <w:keepLines w:val="0"/>
              <w:pageBreakBefore w:val="0"/>
              <w:suppressLineNumbers w:val="0"/>
              <w:kinsoku/>
              <w:wordWrap/>
              <w:overflowPunct/>
              <w:topLinePunct w:val="0"/>
              <w:autoSpaceDE/>
              <w:autoSpaceDN/>
              <w:bidi w:val="0"/>
              <w:adjustRightInd/>
              <w:snapToGrid/>
              <w:spacing w:before="0" w:beforeAutospacing="0" w:after="0" w:afterAutospacing="0" w:line="860" w:lineRule="exact"/>
              <w:ind w:left="0" w:leftChars="0" w:right="0" w:firstLine="0" w:firstLineChars="0"/>
              <w:jc w:val="center"/>
              <w:textAlignment w:val="auto"/>
              <w:rPr>
                <w:rFonts w:hint="eastAsia" w:ascii="宋体" w:hAnsi="宋体" w:eastAsia="宋体" w:cs="Times New Roman"/>
                <w:color w:val="auto"/>
                <w:kern w:val="2"/>
                <w:sz w:val="28"/>
                <w:szCs w:val="28"/>
                <w:lang w:val="en-US" w:eastAsia="zh-CN" w:bidi="ar-SA"/>
              </w:rPr>
            </w:pPr>
          </w:p>
        </w:tc>
        <w:tc>
          <w:tcPr>
            <w:tcW w:w="602" w:type="pct"/>
            <w:vAlign w:val="center"/>
          </w:tcPr>
          <w:p w14:paraId="2D35C40A">
            <w:pPr>
              <w:keepNext w:val="0"/>
              <w:keepLines w:val="0"/>
              <w:suppressLineNumbers w:val="0"/>
              <w:spacing w:before="0" w:beforeAutospacing="0" w:after="0" w:afterAutospacing="0"/>
              <w:ind w:left="0" w:right="0"/>
              <w:jc w:val="center"/>
              <w:rPr>
                <w:rFonts w:hint="eastAsia" w:ascii="宋体" w:hAnsi="宋体" w:eastAsia="宋体" w:cs="Times New Roman"/>
                <w:color w:val="auto"/>
                <w:sz w:val="28"/>
                <w:szCs w:val="28"/>
              </w:rPr>
            </w:pPr>
          </w:p>
        </w:tc>
        <w:tc>
          <w:tcPr>
            <w:tcW w:w="693" w:type="pct"/>
            <w:vAlign w:val="center"/>
          </w:tcPr>
          <w:p w14:paraId="33D72FB4">
            <w:pPr>
              <w:keepNext w:val="0"/>
              <w:keepLines w:val="0"/>
              <w:suppressLineNumbers w:val="0"/>
              <w:spacing w:before="0" w:beforeAutospacing="0" w:after="0" w:afterAutospacing="0"/>
              <w:ind w:left="0" w:right="0"/>
              <w:jc w:val="center"/>
              <w:rPr>
                <w:rFonts w:hint="eastAsia" w:ascii="宋体" w:hAnsi="宋体" w:eastAsia="宋体" w:cs="Times New Roman"/>
                <w:color w:val="auto"/>
                <w:sz w:val="28"/>
                <w:szCs w:val="28"/>
              </w:rPr>
            </w:pPr>
          </w:p>
        </w:tc>
        <w:tc>
          <w:tcPr>
            <w:tcW w:w="764" w:type="pct"/>
            <w:vAlign w:val="center"/>
          </w:tcPr>
          <w:p w14:paraId="1DFC3419">
            <w:pPr>
              <w:keepNext w:val="0"/>
              <w:keepLines w:val="0"/>
              <w:suppressLineNumbers w:val="0"/>
              <w:spacing w:before="0" w:beforeAutospacing="0" w:after="0" w:afterAutospacing="0"/>
              <w:ind w:left="0" w:right="0"/>
              <w:jc w:val="center"/>
              <w:rPr>
                <w:rFonts w:hint="eastAsia" w:ascii="宋体" w:hAnsi="宋体" w:eastAsia="宋体" w:cs="Times New Roman"/>
                <w:color w:val="auto"/>
                <w:sz w:val="28"/>
                <w:szCs w:val="28"/>
              </w:rPr>
            </w:pPr>
          </w:p>
        </w:tc>
        <w:tc>
          <w:tcPr>
            <w:tcW w:w="978" w:type="pct"/>
            <w:vAlign w:val="center"/>
          </w:tcPr>
          <w:p w14:paraId="0E5C0778">
            <w:pPr>
              <w:keepNext w:val="0"/>
              <w:keepLines w:val="0"/>
              <w:suppressLineNumbers w:val="0"/>
              <w:spacing w:before="0" w:beforeAutospacing="0" w:after="0" w:afterAutospacing="0"/>
              <w:ind w:left="0" w:right="0"/>
              <w:jc w:val="center"/>
              <w:rPr>
                <w:rFonts w:hint="eastAsia" w:ascii="宋体" w:hAnsi="宋体" w:eastAsia="宋体" w:cs="Times New Roman"/>
                <w:color w:val="auto"/>
                <w:sz w:val="28"/>
                <w:szCs w:val="28"/>
              </w:rPr>
            </w:pPr>
          </w:p>
        </w:tc>
      </w:tr>
      <w:tr w14:paraId="08C695F6">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644" w:hRule="atLeast"/>
        </w:trPr>
        <w:tc>
          <w:tcPr>
            <w:tcW w:w="324" w:type="pct"/>
            <w:vAlign w:val="center"/>
          </w:tcPr>
          <w:p w14:paraId="48CDFB08">
            <w:pPr>
              <w:keepNext w:val="0"/>
              <w:keepLines w:val="0"/>
              <w:suppressLineNumbers w:val="0"/>
              <w:spacing w:before="0" w:beforeAutospacing="0" w:after="0" w:afterAutospacing="0"/>
              <w:ind w:left="0" w:right="0"/>
              <w:jc w:val="center"/>
              <w:rPr>
                <w:rFonts w:hint="eastAsia" w:ascii="宋体" w:hAnsi="宋体" w:eastAsia="宋体" w:cs="Times New Roman"/>
                <w:color w:val="auto"/>
                <w:sz w:val="28"/>
                <w:szCs w:val="28"/>
                <w:lang w:val="en-US" w:eastAsia="zh-CN"/>
              </w:rPr>
            </w:pPr>
            <w:r>
              <w:rPr>
                <w:rFonts w:hint="eastAsia" w:ascii="宋体" w:hAnsi="宋体" w:cs="Times New Roman"/>
                <w:color w:val="auto"/>
                <w:sz w:val="28"/>
                <w:szCs w:val="28"/>
                <w:lang w:val="en-US" w:eastAsia="zh-CN"/>
              </w:rPr>
              <w:t>2</w:t>
            </w:r>
          </w:p>
        </w:tc>
        <w:tc>
          <w:tcPr>
            <w:tcW w:w="1636" w:type="pct"/>
            <w:vAlign w:val="center"/>
          </w:tcPr>
          <w:p w14:paraId="71E60CF4">
            <w:pPr>
              <w:pStyle w:val="66"/>
              <w:keepNext w:val="0"/>
              <w:keepLines w:val="0"/>
              <w:pageBreakBefore w:val="0"/>
              <w:suppressLineNumbers w:val="0"/>
              <w:kinsoku/>
              <w:wordWrap/>
              <w:overflowPunct/>
              <w:topLinePunct w:val="0"/>
              <w:autoSpaceDE/>
              <w:autoSpaceDN/>
              <w:bidi w:val="0"/>
              <w:adjustRightInd/>
              <w:snapToGrid/>
              <w:spacing w:before="0" w:beforeAutospacing="0" w:after="0" w:afterAutospacing="0" w:line="860" w:lineRule="exact"/>
              <w:ind w:left="0" w:leftChars="0" w:right="0" w:firstLine="0" w:firstLineChars="0"/>
              <w:jc w:val="center"/>
              <w:textAlignment w:val="auto"/>
              <w:rPr>
                <w:rFonts w:hint="eastAsia" w:ascii="宋体" w:hAnsi="宋体" w:eastAsia="宋体" w:cs="Times New Roman"/>
                <w:color w:val="auto"/>
                <w:kern w:val="2"/>
                <w:sz w:val="28"/>
                <w:szCs w:val="28"/>
                <w:lang w:val="en-US" w:eastAsia="zh-CN" w:bidi="ar-SA"/>
              </w:rPr>
            </w:pPr>
          </w:p>
        </w:tc>
        <w:tc>
          <w:tcPr>
            <w:tcW w:w="602" w:type="pct"/>
            <w:vAlign w:val="center"/>
          </w:tcPr>
          <w:p w14:paraId="2112CCD1">
            <w:pPr>
              <w:keepNext w:val="0"/>
              <w:keepLines w:val="0"/>
              <w:suppressLineNumbers w:val="0"/>
              <w:spacing w:before="0" w:beforeAutospacing="0" w:after="0" w:afterAutospacing="0"/>
              <w:ind w:left="0" w:right="0"/>
              <w:jc w:val="center"/>
              <w:rPr>
                <w:rFonts w:hint="eastAsia" w:ascii="宋体" w:hAnsi="宋体" w:eastAsia="宋体" w:cs="Times New Roman"/>
                <w:color w:val="auto"/>
                <w:sz w:val="28"/>
                <w:szCs w:val="28"/>
              </w:rPr>
            </w:pPr>
          </w:p>
        </w:tc>
        <w:tc>
          <w:tcPr>
            <w:tcW w:w="693" w:type="pct"/>
            <w:vAlign w:val="center"/>
          </w:tcPr>
          <w:p w14:paraId="1E38A250">
            <w:pPr>
              <w:keepNext w:val="0"/>
              <w:keepLines w:val="0"/>
              <w:suppressLineNumbers w:val="0"/>
              <w:spacing w:before="0" w:beforeAutospacing="0" w:after="0" w:afterAutospacing="0"/>
              <w:ind w:left="0" w:right="0"/>
              <w:jc w:val="center"/>
              <w:rPr>
                <w:rFonts w:hint="eastAsia" w:ascii="宋体" w:hAnsi="宋体" w:eastAsia="宋体" w:cs="Times New Roman"/>
                <w:color w:val="auto"/>
                <w:sz w:val="28"/>
                <w:szCs w:val="28"/>
              </w:rPr>
            </w:pPr>
          </w:p>
        </w:tc>
        <w:tc>
          <w:tcPr>
            <w:tcW w:w="764" w:type="pct"/>
            <w:vAlign w:val="center"/>
          </w:tcPr>
          <w:p w14:paraId="709EEEF2">
            <w:pPr>
              <w:keepNext w:val="0"/>
              <w:keepLines w:val="0"/>
              <w:suppressLineNumbers w:val="0"/>
              <w:spacing w:before="0" w:beforeAutospacing="0" w:after="0" w:afterAutospacing="0"/>
              <w:ind w:left="0" w:right="0"/>
              <w:jc w:val="center"/>
              <w:rPr>
                <w:rFonts w:hint="eastAsia" w:ascii="宋体" w:hAnsi="宋体" w:eastAsia="宋体" w:cs="Times New Roman"/>
                <w:color w:val="auto"/>
                <w:sz w:val="28"/>
                <w:szCs w:val="28"/>
              </w:rPr>
            </w:pPr>
          </w:p>
        </w:tc>
        <w:tc>
          <w:tcPr>
            <w:tcW w:w="978" w:type="pct"/>
            <w:vAlign w:val="center"/>
          </w:tcPr>
          <w:p w14:paraId="2369C6BE">
            <w:pPr>
              <w:keepNext w:val="0"/>
              <w:keepLines w:val="0"/>
              <w:suppressLineNumbers w:val="0"/>
              <w:spacing w:before="0" w:beforeAutospacing="0" w:after="0" w:afterAutospacing="0"/>
              <w:ind w:left="0" w:right="0"/>
              <w:jc w:val="center"/>
              <w:rPr>
                <w:rFonts w:hint="eastAsia" w:ascii="宋体" w:hAnsi="宋体" w:eastAsia="宋体" w:cs="Times New Roman"/>
                <w:color w:val="auto"/>
                <w:sz w:val="28"/>
                <w:szCs w:val="28"/>
              </w:rPr>
            </w:pPr>
          </w:p>
        </w:tc>
      </w:tr>
      <w:tr w14:paraId="6D925441">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644" w:hRule="atLeast"/>
        </w:trPr>
        <w:tc>
          <w:tcPr>
            <w:tcW w:w="324" w:type="pct"/>
            <w:vAlign w:val="center"/>
          </w:tcPr>
          <w:p w14:paraId="53191E25">
            <w:pPr>
              <w:keepNext w:val="0"/>
              <w:keepLines w:val="0"/>
              <w:suppressLineNumbers w:val="0"/>
              <w:spacing w:before="0" w:beforeAutospacing="0" w:after="0" w:afterAutospacing="0"/>
              <w:ind w:left="0" w:right="0"/>
              <w:jc w:val="center"/>
              <w:rPr>
                <w:rFonts w:hint="eastAsia" w:ascii="宋体" w:hAnsi="宋体" w:eastAsia="宋体" w:cs="Times New Roman"/>
                <w:color w:val="auto"/>
                <w:sz w:val="28"/>
                <w:szCs w:val="28"/>
                <w:lang w:val="en-US" w:eastAsia="zh-CN"/>
              </w:rPr>
            </w:pPr>
            <w:r>
              <w:rPr>
                <w:rFonts w:hint="eastAsia" w:ascii="宋体" w:hAnsi="宋体" w:cs="Times New Roman"/>
                <w:color w:val="auto"/>
                <w:sz w:val="28"/>
                <w:szCs w:val="28"/>
                <w:lang w:val="en-US" w:eastAsia="zh-CN"/>
              </w:rPr>
              <w:t>3</w:t>
            </w:r>
          </w:p>
        </w:tc>
        <w:tc>
          <w:tcPr>
            <w:tcW w:w="1636" w:type="pct"/>
            <w:vAlign w:val="center"/>
          </w:tcPr>
          <w:p w14:paraId="606EABE1">
            <w:pPr>
              <w:pStyle w:val="66"/>
              <w:keepNext w:val="0"/>
              <w:keepLines w:val="0"/>
              <w:pageBreakBefore w:val="0"/>
              <w:suppressLineNumbers w:val="0"/>
              <w:kinsoku/>
              <w:wordWrap/>
              <w:overflowPunct/>
              <w:topLinePunct w:val="0"/>
              <w:autoSpaceDE/>
              <w:autoSpaceDN/>
              <w:bidi w:val="0"/>
              <w:adjustRightInd/>
              <w:snapToGrid/>
              <w:spacing w:before="0" w:beforeAutospacing="0" w:after="0" w:afterAutospacing="0" w:line="860" w:lineRule="exact"/>
              <w:ind w:left="0" w:leftChars="0" w:right="0" w:firstLine="0" w:firstLineChars="0"/>
              <w:jc w:val="center"/>
              <w:textAlignment w:val="auto"/>
              <w:rPr>
                <w:rFonts w:hint="eastAsia" w:ascii="宋体" w:hAnsi="宋体" w:eastAsia="宋体" w:cs="Times New Roman"/>
                <w:color w:val="auto"/>
                <w:kern w:val="2"/>
                <w:sz w:val="28"/>
                <w:szCs w:val="28"/>
                <w:lang w:val="en-US" w:eastAsia="zh-CN" w:bidi="ar-SA"/>
              </w:rPr>
            </w:pPr>
          </w:p>
        </w:tc>
        <w:tc>
          <w:tcPr>
            <w:tcW w:w="602" w:type="pct"/>
            <w:vAlign w:val="center"/>
          </w:tcPr>
          <w:p w14:paraId="6071A91B">
            <w:pPr>
              <w:keepNext w:val="0"/>
              <w:keepLines w:val="0"/>
              <w:suppressLineNumbers w:val="0"/>
              <w:spacing w:before="0" w:beforeAutospacing="0" w:after="0" w:afterAutospacing="0"/>
              <w:ind w:left="0" w:right="0"/>
              <w:jc w:val="center"/>
              <w:rPr>
                <w:rFonts w:hint="eastAsia" w:ascii="宋体" w:hAnsi="宋体" w:eastAsia="宋体" w:cs="Times New Roman"/>
                <w:color w:val="auto"/>
                <w:sz w:val="28"/>
                <w:szCs w:val="28"/>
              </w:rPr>
            </w:pPr>
          </w:p>
        </w:tc>
        <w:tc>
          <w:tcPr>
            <w:tcW w:w="693" w:type="pct"/>
            <w:vAlign w:val="center"/>
          </w:tcPr>
          <w:p w14:paraId="087AE46C">
            <w:pPr>
              <w:keepNext w:val="0"/>
              <w:keepLines w:val="0"/>
              <w:suppressLineNumbers w:val="0"/>
              <w:spacing w:before="0" w:beforeAutospacing="0" w:after="0" w:afterAutospacing="0"/>
              <w:ind w:left="0" w:right="0"/>
              <w:jc w:val="center"/>
              <w:rPr>
                <w:rFonts w:hint="eastAsia" w:ascii="宋体" w:hAnsi="宋体" w:eastAsia="宋体" w:cs="Times New Roman"/>
                <w:color w:val="auto"/>
                <w:sz w:val="28"/>
                <w:szCs w:val="28"/>
              </w:rPr>
            </w:pPr>
          </w:p>
        </w:tc>
        <w:tc>
          <w:tcPr>
            <w:tcW w:w="764" w:type="pct"/>
            <w:vAlign w:val="center"/>
          </w:tcPr>
          <w:p w14:paraId="1AF8C1BC">
            <w:pPr>
              <w:keepNext w:val="0"/>
              <w:keepLines w:val="0"/>
              <w:suppressLineNumbers w:val="0"/>
              <w:spacing w:before="0" w:beforeAutospacing="0" w:after="0" w:afterAutospacing="0"/>
              <w:ind w:left="0" w:right="0"/>
              <w:jc w:val="center"/>
              <w:rPr>
                <w:rFonts w:hint="eastAsia" w:ascii="宋体" w:hAnsi="宋体" w:eastAsia="宋体" w:cs="Times New Roman"/>
                <w:color w:val="auto"/>
                <w:sz w:val="28"/>
                <w:szCs w:val="28"/>
              </w:rPr>
            </w:pPr>
          </w:p>
        </w:tc>
        <w:tc>
          <w:tcPr>
            <w:tcW w:w="978" w:type="pct"/>
            <w:vAlign w:val="center"/>
          </w:tcPr>
          <w:p w14:paraId="1F3E08B4">
            <w:pPr>
              <w:keepNext w:val="0"/>
              <w:keepLines w:val="0"/>
              <w:suppressLineNumbers w:val="0"/>
              <w:spacing w:before="0" w:beforeAutospacing="0" w:after="0" w:afterAutospacing="0"/>
              <w:ind w:left="0" w:right="0"/>
              <w:jc w:val="center"/>
              <w:rPr>
                <w:rFonts w:hint="eastAsia" w:ascii="宋体" w:hAnsi="宋体" w:eastAsia="宋体" w:cs="Times New Roman"/>
                <w:color w:val="auto"/>
                <w:sz w:val="28"/>
                <w:szCs w:val="28"/>
              </w:rPr>
            </w:pPr>
          </w:p>
        </w:tc>
      </w:tr>
      <w:tr w14:paraId="73F47531">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644" w:hRule="atLeast"/>
        </w:trPr>
        <w:tc>
          <w:tcPr>
            <w:tcW w:w="324" w:type="pct"/>
            <w:vAlign w:val="center"/>
          </w:tcPr>
          <w:p w14:paraId="1C308697">
            <w:pPr>
              <w:keepNext w:val="0"/>
              <w:keepLines w:val="0"/>
              <w:suppressLineNumbers w:val="0"/>
              <w:spacing w:before="0" w:beforeAutospacing="0" w:after="0" w:afterAutospacing="0"/>
              <w:ind w:left="0" w:right="0"/>
              <w:jc w:val="center"/>
              <w:rPr>
                <w:rFonts w:hint="eastAsia" w:ascii="宋体" w:hAnsi="宋体" w:eastAsia="宋体" w:cs="Times New Roman"/>
                <w:color w:val="auto"/>
                <w:sz w:val="28"/>
                <w:szCs w:val="28"/>
                <w:lang w:val="en-US" w:eastAsia="zh-CN"/>
              </w:rPr>
            </w:pPr>
            <w:r>
              <w:rPr>
                <w:rFonts w:hint="eastAsia" w:ascii="宋体" w:hAnsi="宋体" w:cs="Times New Roman"/>
                <w:color w:val="auto"/>
                <w:sz w:val="28"/>
                <w:szCs w:val="28"/>
                <w:lang w:val="en-US" w:eastAsia="zh-CN"/>
              </w:rPr>
              <w:t>4</w:t>
            </w:r>
          </w:p>
        </w:tc>
        <w:tc>
          <w:tcPr>
            <w:tcW w:w="1636" w:type="pct"/>
            <w:vAlign w:val="center"/>
          </w:tcPr>
          <w:p w14:paraId="486B975E">
            <w:pPr>
              <w:pStyle w:val="66"/>
              <w:keepNext w:val="0"/>
              <w:keepLines w:val="0"/>
              <w:pageBreakBefore w:val="0"/>
              <w:suppressLineNumbers w:val="0"/>
              <w:kinsoku/>
              <w:wordWrap/>
              <w:overflowPunct/>
              <w:topLinePunct w:val="0"/>
              <w:autoSpaceDE/>
              <w:autoSpaceDN/>
              <w:bidi w:val="0"/>
              <w:adjustRightInd/>
              <w:snapToGrid/>
              <w:spacing w:before="0" w:beforeAutospacing="0" w:after="0" w:afterAutospacing="0" w:line="860" w:lineRule="exact"/>
              <w:ind w:left="0" w:leftChars="0" w:right="0" w:firstLine="0" w:firstLineChars="0"/>
              <w:jc w:val="center"/>
              <w:textAlignment w:val="auto"/>
              <w:rPr>
                <w:rFonts w:hint="eastAsia" w:ascii="宋体" w:hAnsi="宋体" w:eastAsia="宋体" w:cs="Times New Roman"/>
                <w:color w:val="auto"/>
                <w:kern w:val="2"/>
                <w:sz w:val="28"/>
                <w:szCs w:val="28"/>
                <w:lang w:val="en-US" w:eastAsia="zh-CN" w:bidi="ar-SA"/>
              </w:rPr>
            </w:pPr>
          </w:p>
        </w:tc>
        <w:tc>
          <w:tcPr>
            <w:tcW w:w="602" w:type="pct"/>
            <w:vAlign w:val="center"/>
          </w:tcPr>
          <w:p w14:paraId="6A27B131">
            <w:pPr>
              <w:keepNext w:val="0"/>
              <w:keepLines w:val="0"/>
              <w:suppressLineNumbers w:val="0"/>
              <w:spacing w:before="0" w:beforeAutospacing="0" w:after="0" w:afterAutospacing="0"/>
              <w:ind w:left="0" w:right="0"/>
              <w:jc w:val="center"/>
              <w:rPr>
                <w:rFonts w:hint="eastAsia" w:ascii="宋体" w:hAnsi="宋体" w:eastAsia="宋体" w:cs="Times New Roman"/>
                <w:color w:val="auto"/>
                <w:sz w:val="28"/>
                <w:szCs w:val="28"/>
              </w:rPr>
            </w:pPr>
          </w:p>
        </w:tc>
        <w:tc>
          <w:tcPr>
            <w:tcW w:w="693" w:type="pct"/>
            <w:vAlign w:val="center"/>
          </w:tcPr>
          <w:p w14:paraId="68044D7B">
            <w:pPr>
              <w:keepNext w:val="0"/>
              <w:keepLines w:val="0"/>
              <w:suppressLineNumbers w:val="0"/>
              <w:spacing w:before="0" w:beforeAutospacing="0" w:after="0" w:afterAutospacing="0"/>
              <w:ind w:left="0" w:right="0"/>
              <w:jc w:val="center"/>
              <w:rPr>
                <w:rFonts w:hint="eastAsia" w:ascii="宋体" w:hAnsi="宋体" w:eastAsia="宋体" w:cs="Times New Roman"/>
                <w:color w:val="auto"/>
                <w:sz w:val="28"/>
                <w:szCs w:val="28"/>
              </w:rPr>
            </w:pPr>
          </w:p>
        </w:tc>
        <w:tc>
          <w:tcPr>
            <w:tcW w:w="764" w:type="pct"/>
            <w:vAlign w:val="center"/>
          </w:tcPr>
          <w:p w14:paraId="6B6CCEFA">
            <w:pPr>
              <w:keepNext w:val="0"/>
              <w:keepLines w:val="0"/>
              <w:suppressLineNumbers w:val="0"/>
              <w:spacing w:before="0" w:beforeAutospacing="0" w:after="0" w:afterAutospacing="0"/>
              <w:ind w:left="0" w:right="0"/>
              <w:jc w:val="center"/>
              <w:rPr>
                <w:rFonts w:hint="eastAsia" w:ascii="宋体" w:hAnsi="宋体" w:eastAsia="宋体" w:cs="Times New Roman"/>
                <w:color w:val="auto"/>
                <w:sz w:val="28"/>
                <w:szCs w:val="28"/>
              </w:rPr>
            </w:pPr>
          </w:p>
        </w:tc>
        <w:tc>
          <w:tcPr>
            <w:tcW w:w="978" w:type="pct"/>
            <w:vAlign w:val="center"/>
          </w:tcPr>
          <w:p w14:paraId="3F35C3BB">
            <w:pPr>
              <w:keepNext w:val="0"/>
              <w:keepLines w:val="0"/>
              <w:suppressLineNumbers w:val="0"/>
              <w:spacing w:before="0" w:beforeAutospacing="0" w:after="0" w:afterAutospacing="0"/>
              <w:ind w:left="0" w:right="0"/>
              <w:jc w:val="center"/>
              <w:rPr>
                <w:rFonts w:hint="eastAsia" w:ascii="宋体" w:hAnsi="宋体" w:eastAsia="宋体" w:cs="Times New Roman"/>
                <w:color w:val="auto"/>
                <w:sz w:val="28"/>
                <w:szCs w:val="28"/>
              </w:rPr>
            </w:pPr>
          </w:p>
        </w:tc>
      </w:tr>
      <w:tr w14:paraId="03650CED">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644" w:hRule="atLeast"/>
        </w:trPr>
        <w:tc>
          <w:tcPr>
            <w:tcW w:w="324" w:type="pct"/>
            <w:vAlign w:val="center"/>
          </w:tcPr>
          <w:p w14:paraId="77A95FA3">
            <w:pPr>
              <w:keepNext w:val="0"/>
              <w:keepLines w:val="0"/>
              <w:suppressLineNumbers w:val="0"/>
              <w:spacing w:before="0" w:beforeAutospacing="0" w:after="0" w:afterAutospacing="0"/>
              <w:ind w:left="0" w:right="0"/>
              <w:jc w:val="center"/>
              <w:rPr>
                <w:rFonts w:hint="eastAsia" w:ascii="宋体" w:hAnsi="宋体" w:eastAsia="宋体" w:cs="Times New Roman"/>
                <w:color w:val="auto"/>
                <w:sz w:val="28"/>
                <w:szCs w:val="28"/>
                <w:lang w:val="en-US" w:eastAsia="zh-CN"/>
              </w:rPr>
            </w:pPr>
            <w:r>
              <w:rPr>
                <w:rFonts w:hint="eastAsia" w:ascii="宋体" w:hAnsi="宋体" w:cs="Times New Roman"/>
                <w:color w:val="auto"/>
                <w:sz w:val="28"/>
                <w:szCs w:val="28"/>
                <w:lang w:val="en-US" w:eastAsia="zh-CN"/>
              </w:rPr>
              <w:t>5</w:t>
            </w:r>
          </w:p>
        </w:tc>
        <w:tc>
          <w:tcPr>
            <w:tcW w:w="1636" w:type="pct"/>
            <w:vAlign w:val="center"/>
          </w:tcPr>
          <w:p w14:paraId="6605EC28">
            <w:pPr>
              <w:pStyle w:val="66"/>
              <w:keepNext w:val="0"/>
              <w:keepLines w:val="0"/>
              <w:pageBreakBefore w:val="0"/>
              <w:suppressLineNumbers w:val="0"/>
              <w:kinsoku/>
              <w:wordWrap/>
              <w:overflowPunct/>
              <w:topLinePunct w:val="0"/>
              <w:autoSpaceDE/>
              <w:autoSpaceDN/>
              <w:bidi w:val="0"/>
              <w:adjustRightInd/>
              <w:snapToGrid/>
              <w:spacing w:before="0" w:beforeAutospacing="0" w:after="0" w:afterAutospacing="0" w:line="860" w:lineRule="exact"/>
              <w:ind w:left="0" w:leftChars="0" w:right="0" w:firstLine="0" w:firstLineChars="0"/>
              <w:jc w:val="center"/>
              <w:textAlignment w:val="auto"/>
              <w:rPr>
                <w:rFonts w:hint="eastAsia" w:ascii="宋体" w:hAnsi="宋体" w:eastAsia="宋体" w:cs="Times New Roman"/>
                <w:color w:val="auto"/>
                <w:kern w:val="2"/>
                <w:sz w:val="28"/>
                <w:szCs w:val="28"/>
                <w:lang w:val="en-US" w:eastAsia="zh-CN" w:bidi="ar-SA"/>
              </w:rPr>
            </w:pPr>
          </w:p>
        </w:tc>
        <w:tc>
          <w:tcPr>
            <w:tcW w:w="602" w:type="pct"/>
            <w:vAlign w:val="center"/>
          </w:tcPr>
          <w:p w14:paraId="6BAECA70">
            <w:pPr>
              <w:keepNext w:val="0"/>
              <w:keepLines w:val="0"/>
              <w:suppressLineNumbers w:val="0"/>
              <w:spacing w:before="0" w:beforeAutospacing="0" w:after="0" w:afterAutospacing="0"/>
              <w:ind w:left="0" w:right="0"/>
              <w:jc w:val="center"/>
              <w:rPr>
                <w:rFonts w:hint="eastAsia" w:ascii="宋体" w:hAnsi="宋体" w:eastAsia="宋体" w:cs="Times New Roman"/>
                <w:color w:val="auto"/>
                <w:sz w:val="28"/>
                <w:szCs w:val="28"/>
              </w:rPr>
            </w:pPr>
          </w:p>
        </w:tc>
        <w:tc>
          <w:tcPr>
            <w:tcW w:w="693" w:type="pct"/>
            <w:vAlign w:val="center"/>
          </w:tcPr>
          <w:p w14:paraId="483B8CB2">
            <w:pPr>
              <w:keepNext w:val="0"/>
              <w:keepLines w:val="0"/>
              <w:suppressLineNumbers w:val="0"/>
              <w:spacing w:before="0" w:beforeAutospacing="0" w:after="0" w:afterAutospacing="0"/>
              <w:ind w:left="0" w:right="0"/>
              <w:jc w:val="center"/>
              <w:rPr>
                <w:rFonts w:hint="eastAsia" w:ascii="宋体" w:hAnsi="宋体" w:eastAsia="宋体" w:cs="Times New Roman"/>
                <w:color w:val="auto"/>
                <w:sz w:val="28"/>
                <w:szCs w:val="28"/>
              </w:rPr>
            </w:pPr>
          </w:p>
        </w:tc>
        <w:tc>
          <w:tcPr>
            <w:tcW w:w="764" w:type="pct"/>
            <w:vAlign w:val="center"/>
          </w:tcPr>
          <w:p w14:paraId="54A61315">
            <w:pPr>
              <w:keepNext w:val="0"/>
              <w:keepLines w:val="0"/>
              <w:suppressLineNumbers w:val="0"/>
              <w:spacing w:before="0" w:beforeAutospacing="0" w:after="0" w:afterAutospacing="0"/>
              <w:ind w:left="0" w:right="0"/>
              <w:jc w:val="center"/>
              <w:rPr>
                <w:rFonts w:hint="eastAsia" w:ascii="宋体" w:hAnsi="宋体" w:eastAsia="宋体" w:cs="Times New Roman"/>
                <w:color w:val="auto"/>
                <w:sz w:val="28"/>
                <w:szCs w:val="28"/>
              </w:rPr>
            </w:pPr>
          </w:p>
        </w:tc>
        <w:tc>
          <w:tcPr>
            <w:tcW w:w="978" w:type="pct"/>
            <w:vAlign w:val="center"/>
          </w:tcPr>
          <w:p w14:paraId="112B6C8E">
            <w:pPr>
              <w:keepNext w:val="0"/>
              <w:keepLines w:val="0"/>
              <w:suppressLineNumbers w:val="0"/>
              <w:spacing w:before="0" w:beforeAutospacing="0" w:after="0" w:afterAutospacing="0"/>
              <w:ind w:left="0" w:right="0"/>
              <w:jc w:val="center"/>
              <w:rPr>
                <w:rFonts w:hint="eastAsia" w:ascii="宋体" w:hAnsi="宋体" w:eastAsia="宋体" w:cs="Times New Roman"/>
                <w:color w:val="auto"/>
                <w:sz w:val="28"/>
                <w:szCs w:val="28"/>
              </w:rPr>
            </w:pPr>
          </w:p>
        </w:tc>
      </w:tr>
      <w:tr w14:paraId="3B511D19">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644" w:hRule="atLeast"/>
        </w:trPr>
        <w:tc>
          <w:tcPr>
            <w:tcW w:w="324" w:type="pct"/>
            <w:vAlign w:val="center"/>
          </w:tcPr>
          <w:p w14:paraId="48F0F6EC">
            <w:pPr>
              <w:keepNext w:val="0"/>
              <w:keepLines w:val="0"/>
              <w:suppressLineNumbers w:val="0"/>
              <w:spacing w:before="0" w:beforeAutospacing="0" w:after="0" w:afterAutospacing="0"/>
              <w:ind w:left="0" w:right="0"/>
              <w:jc w:val="center"/>
              <w:rPr>
                <w:rFonts w:hint="eastAsia" w:ascii="宋体" w:hAnsi="宋体" w:eastAsia="宋体" w:cs="Times New Roman"/>
                <w:color w:val="auto"/>
                <w:sz w:val="28"/>
                <w:szCs w:val="28"/>
                <w:lang w:val="en-US" w:eastAsia="zh-CN"/>
              </w:rPr>
            </w:pPr>
            <w:r>
              <w:rPr>
                <w:rFonts w:hint="eastAsia" w:ascii="宋体" w:hAnsi="宋体" w:cs="Times New Roman"/>
                <w:color w:val="auto"/>
                <w:sz w:val="28"/>
                <w:szCs w:val="28"/>
                <w:lang w:val="en-US" w:eastAsia="zh-CN"/>
              </w:rPr>
              <w:t>6</w:t>
            </w:r>
          </w:p>
        </w:tc>
        <w:tc>
          <w:tcPr>
            <w:tcW w:w="1636" w:type="pct"/>
            <w:vAlign w:val="center"/>
          </w:tcPr>
          <w:p w14:paraId="0BF85B98">
            <w:pPr>
              <w:pStyle w:val="66"/>
              <w:keepNext w:val="0"/>
              <w:keepLines w:val="0"/>
              <w:pageBreakBefore w:val="0"/>
              <w:suppressLineNumbers w:val="0"/>
              <w:kinsoku/>
              <w:wordWrap/>
              <w:overflowPunct/>
              <w:topLinePunct w:val="0"/>
              <w:autoSpaceDE/>
              <w:autoSpaceDN/>
              <w:bidi w:val="0"/>
              <w:adjustRightInd/>
              <w:snapToGrid/>
              <w:spacing w:before="0" w:beforeAutospacing="0" w:after="0" w:afterAutospacing="0" w:line="860" w:lineRule="exact"/>
              <w:ind w:left="0" w:leftChars="0" w:right="0" w:firstLine="0" w:firstLineChars="0"/>
              <w:jc w:val="center"/>
              <w:textAlignment w:val="auto"/>
              <w:rPr>
                <w:rFonts w:hint="eastAsia" w:ascii="宋体" w:hAnsi="宋体" w:eastAsia="宋体" w:cs="Times New Roman"/>
                <w:color w:val="auto"/>
                <w:kern w:val="2"/>
                <w:sz w:val="28"/>
                <w:szCs w:val="28"/>
                <w:lang w:val="en-US" w:eastAsia="zh-CN" w:bidi="ar-SA"/>
              </w:rPr>
            </w:pPr>
          </w:p>
        </w:tc>
        <w:tc>
          <w:tcPr>
            <w:tcW w:w="602" w:type="pct"/>
            <w:vAlign w:val="center"/>
          </w:tcPr>
          <w:p w14:paraId="3B200B5D">
            <w:pPr>
              <w:keepNext w:val="0"/>
              <w:keepLines w:val="0"/>
              <w:suppressLineNumbers w:val="0"/>
              <w:spacing w:before="0" w:beforeAutospacing="0" w:after="0" w:afterAutospacing="0"/>
              <w:ind w:left="0" w:right="0"/>
              <w:jc w:val="center"/>
              <w:rPr>
                <w:rFonts w:hint="eastAsia" w:ascii="宋体" w:hAnsi="宋体" w:eastAsia="宋体" w:cs="Times New Roman"/>
                <w:color w:val="auto"/>
                <w:sz w:val="28"/>
                <w:szCs w:val="28"/>
              </w:rPr>
            </w:pPr>
          </w:p>
        </w:tc>
        <w:tc>
          <w:tcPr>
            <w:tcW w:w="693" w:type="pct"/>
            <w:vAlign w:val="center"/>
          </w:tcPr>
          <w:p w14:paraId="1A751FB2">
            <w:pPr>
              <w:keepNext w:val="0"/>
              <w:keepLines w:val="0"/>
              <w:suppressLineNumbers w:val="0"/>
              <w:spacing w:before="0" w:beforeAutospacing="0" w:after="0" w:afterAutospacing="0"/>
              <w:ind w:left="0" w:right="0"/>
              <w:jc w:val="center"/>
              <w:rPr>
                <w:rFonts w:hint="eastAsia" w:ascii="宋体" w:hAnsi="宋体" w:eastAsia="宋体" w:cs="Times New Roman"/>
                <w:color w:val="auto"/>
                <w:sz w:val="28"/>
                <w:szCs w:val="28"/>
              </w:rPr>
            </w:pPr>
          </w:p>
        </w:tc>
        <w:tc>
          <w:tcPr>
            <w:tcW w:w="764" w:type="pct"/>
            <w:vAlign w:val="center"/>
          </w:tcPr>
          <w:p w14:paraId="518016D8">
            <w:pPr>
              <w:keepNext w:val="0"/>
              <w:keepLines w:val="0"/>
              <w:suppressLineNumbers w:val="0"/>
              <w:spacing w:before="0" w:beforeAutospacing="0" w:after="0" w:afterAutospacing="0"/>
              <w:ind w:left="0" w:right="0"/>
              <w:jc w:val="center"/>
              <w:rPr>
                <w:rFonts w:hint="eastAsia" w:ascii="宋体" w:hAnsi="宋体" w:eastAsia="宋体" w:cs="Times New Roman"/>
                <w:color w:val="auto"/>
                <w:sz w:val="28"/>
                <w:szCs w:val="28"/>
              </w:rPr>
            </w:pPr>
          </w:p>
        </w:tc>
        <w:tc>
          <w:tcPr>
            <w:tcW w:w="978" w:type="pct"/>
            <w:vAlign w:val="center"/>
          </w:tcPr>
          <w:p w14:paraId="304F9DB3">
            <w:pPr>
              <w:keepNext w:val="0"/>
              <w:keepLines w:val="0"/>
              <w:suppressLineNumbers w:val="0"/>
              <w:spacing w:before="0" w:beforeAutospacing="0" w:after="0" w:afterAutospacing="0"/>
              <w:ind w:left="0" w:right="0"/>
              <w:jc w:val="center"/>
              <w:rPr>
                <w:rFonts w:hint="eastAsia" w:ascii="宋体" w:hAnsi="宋体" w:eastAsia="宋体" w:cs="Times New Roman"/>
                <w:color w:val="auto"/>
                <w:sz w:val="28"/>
                <w:szCs w:val="28"/>
              </w:rPr>
            </w:pPr>
          </w:p>
        </w:tc>
      </w:tr>
      <w:tr w14:paraId="0FC154BA">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644" w:hRule="atLeast"/>
        </w:trPr>
        <w:tc>
          <w:tcPr>
            <w:tcW w:w="324" w:type="pct"/>
            <w:vAlign w:val="center"/>
          </w:tcPr>
          <w:p w14:paraId="6F5420FA">
            <w:pPr>
              <w:keepNext w:val="0"/>
              <w:keepLines w:val="0"/>
              <w:suppressLineNumbers w:val="0"/>
              <w:spacing w:before="0" w:beforeAutospacing="0" w:after="0" w:afterAutospacing="0"/>
              <w:ind w:left="0" w:right="0"/>
              <w:jc w:val="center"/>
              <w:rPr>
                <w:rFonts w:hint="eastAsia" w:ascii="宋体" w:hAnsi="宋体" w:eastAsia="宋体" w:cs="Times New Roman"/>
                <w:color w:val="auto"/>
                <w:sz w:val="28"/>
                <w:szCs w:val="28"/>
                <w:lang w:val="en-US" w:eastAsia="zh-CN"/>
              </w:rPr>
            </w:pPr>
            <w:r>
              <w:rPr>
                <w:rFonts w:hint="eastAsia" w:ascii="宋体" w:hAnsi="宋体" w:cs="Times New Roman"/>
                <w:color w:val="auto"/>
                <w:sz w:val="28"/>
                <w:szCs w:val="28"/>
                <w:lang w:val="en-US" w:eastAsia="zh-CN"/>
              </w:rPr>
              <w:t>7</w:t>
            </w:r>
          </w:p>
        </w:tc>
        <w:tc>
          <w:tcPr>
            <w:tcW w:w="1636" w:type="pct"/>
            <w:vAlign w:val="center"/>
          </w:tcPr>
          <w:p w14:paraId="3BE4AD17">
            <w:pPr>
              <w:keepNext w:val="0"/>
              <w:keepLines w:val="0"/>
              <w:suppressLineNumbers w:val="0"/>
              <w:spacing w:before="0" w:beforeAutospacing="0" w:after="0" w:afterAutospacing="0"/>
              <w:ind w:left="0" w:right="0"/>
              <w:jc w:val="center"/>
              <w:rPr>
                <w:rFonts w:hint="default" w:ascii="宋体" w:hAnsi="宋体" w:eastAsia="宋体" w:cs="Times New Roman"/>
                <w:color w:val="auto"/>
                <w:sz w:val="28"/>
                <w:szCs w:val="28"/>
                <w:lang w:val="en-US" w:eastAsia="zh-CN"/>
              </w:rPr>
            </w:pPr>
          </w:p>
        </w:tc>
        <w:tc>
          <w:tcPr>
            <w:tcW w:w="602" w:type="pct"/>
            <w:vAlign w:val="center"/>
          </w:tcPr>
          <w:p w14:paraId="5FB5BEA0">
            <w:pPr>
              <w:keepNext w:val="0"/>
              <w:keepLines w:val="0"/>
              <w:suppressLineNumbers w:val="0"/>
              <w:spacing w:before="0" w:beforeAutospacing="0" w:after="0" w:afterAutospacing="0"/>
              <w:ind w:left="0" w:right="0"/>
              <w:jc w:val="center"/>
              <w:rPr>
                <w:rFonts w:hint="eastAsia" w:ascii="宋体" w:hAnsi="宋体" w:eastAsia="宋体" w:cs="Times New Roman"/>
                <w:color w:val="auto"/>
                <w:sz w:val="28"/>
                <w:szCs w:val="28"/>
              </w:rPr>
            </w:pPr>
          </w:p>
        </w:tc>
        <w:tc>
          <w:tcPr>
            <w:tcW w:w="693" w:type="pct"/>
            <w:vAlign w:val="center"/>
          </w:tcPr>
          <w:p w14:paraId="19600BCC">
            <w:pPr>
              <w:keepNext w:val="0"/>
              <w:keepLines w:val="0"/>
              <w:suppressLineNumbers w:val="0"/>
              <w:spacing w:before="0" w:beforeAutospacing="0" w:after="0" w:afterAutospacing="0"/>
              <w:ind w:left="0" w:right="0"/>
              <w:jc w:val="center"/>
              <w:rPr>
                <w:rFonts w:hint="eastAsia" w:ascii="宋体" w:hAnsi="宋体" w:eastAsia="宋体" w:cs="Times New Roman"/>
                <w:color w:val="auto"/>
                <w:sz w:val="28"/>
                <w:szCs w:val="28"/>
              </w:rPr>
            </w:pPr>
          </w:p>
        </w:tc>
        <w:tc>
          <w:tcPr>
            <w:tcW w:w="764" w:type="pct"/>
            <w:vAlign w:val="center"/>
          </w:tcPr>
          <w:p w14:paraId="3322E388">
            <w:pPr>
              <w:keepNext w:val="0"/>
              <w:keepLines w:val="0"/>
              <w:suppressLineNumbers w:val="0"/>
              <w:spacing w:before="0" w:beforeAutospacing="0" w:after="0" w:afterAutospacing="0"/>
              <w:ind w:left="0" w:right="0"/>
              <w:jc w:val="center"/>
              <w:rPr>
                <w:rFonts w:hint="eastAsia" w:ascii="宋体" w:hAnsi="宋体" w:eastAsia="宋体" w:cs="Times New Roman"/>
                <w:color w:val="auto"/>
                <w:sz w:val="28"/>
                <w:szCs w:val="28"/>
              </w:rPr>
            </w:pPr>
          </w:p>
        </w:tc>
        <w:tc>
          <w:tcPr>
            <w:tcW w:w="978" w:type="pct"/>
            <w:vAlign w:val="center"/>
          </w:tcPr>
          <w:p w14:paraId="3E7ECBD7">
            <w:pPr>
              <w:keepNext w:val="0"/>
              <w:keepLines w:val="0"/>
              <w:suppressLineNumbers w:val="0"/>
              <w:spacing w:before="0" w:beforeAutospacing="0" w:after="0" w:afterAutospacing="0"/>
              <w:ind w:left="0" w:right="0"/>
              <w:jc w:val="center"/>
              <w:rPr>
                <w:rFonts w:hint="eastAsia" w:ascii="宋体" w:hAnsi="宋体" w:eastAsia="宋体" w:cs="Times New Roman"/>
                <w:color w:val="auto"/>
                <w:sz w:val="28"/>
                <w:szCs w:val="28"/>
              </w:rPr>
            </w:pPr>
          </w:p>
        </w:tc>
      </w:tr>
      <w:tr w14:paraId="78007610">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644" w:hRule="atLeast"/>
        </w:trPr>
        <w:tc>
          <w:tcPr>
            <w:tcW w:w="324" w:type="pct"/>
            <w:vAlign w:val="center"/>
          </w:tcPr>
          <w:p w14:paraId="6AF2E136">
            <w:pPr>
              <w:keepNext w:val="0"/>
              <w:keepLines w:val="0"/>
              <w:suppressLineNumbers w:val="0"/>
              <w:spacing w:before="0" w:beforeAutospacing="0" w:after="0" w:afterAutospacing="0"/>
              <w:ind w:left="0" w:right="0"/>
              <w:jc w:val="center"/>
              <w:rPr>
                <w:rFonts w:hint="eastAsia" w:ascii="宋体" w:hAnsi="宋体" w:eastAsia="宋体" w:cs="Times New Roman"/>
                <w:color w:val="auto"/>
                <w:sz w:val="28"/>
                <w:szCs w:val="28"/>
                <w:lang w:val="en-US" w:eastAsia="zh-CN"/>
              </w:rPr>
            </w:pPr>
            <w:r>
              <w:rPr>
                <w:rFonts w:hint="eastAsia" w:ascii="宋体" w:hAnsi="宋体" w:cs="Times New Roman"/>
                <w:color w:val="auto"/>
                <w:sz w:val="28"/>
                <w:szCs w:val="28"/>
                <w:lang w:val="en-US" w:eastAsia="zh-CN"/>
              </w:rPr>
              <w:t>8</w:t>
            </w:r>
          </w:p>
        </w:tc>
        <w:tc>
          <w:tcPr>
            <w:tcW w:w="1636" w:type="pct"/>
            <w:vAlign w:val="center"/>
          </w:tcPr>
          <w:p w14:paraId="11AE9987">
            <w:pPr>
              <w:keepNext w:val="0"/>
              <w:keepLines w:val="0"/>
              <w:suppressLineNumbers w:val="0"/>
              <w:spacing w:before="0" w:beforeAutospacing="0" w:after="0" w:afterAutospacing="0"/>
              <w:ind w:left="0" w:right="0"/>
              <w:jc w:val="center"/>
              <w:rPr>
                <w:rFonts w:hint="eastAsia" w:ascii="宋体" w:hAnsi="宋体" w:eastAsia="宋体" w:cs="宋体"/>
                <w:color w:val="auto"/>
                <w:sz w:val="28"/>
                <w:szCs w:val="28"/>
              </w:rPr>
            </w:pPr>
          </w:p>
        </w:tc>
        <w:tc>
          <w:tcPr>
            <w:tcW w:w="602" w:type="pct"/>
            <w:vAlign w:val="center"/>
          </w:tcPr>
          <w:p w14:paraId="5213E370">
            <w:pPr>
              <w:keepNext w:val="0"/>
              <w:keepLines w:val="0"/>
              <w:suppressLineNumbers w:val="0"/>
              <w:spacing w:before="0" w:beforeAutospacing="0" w:after="0" w:afterAutospacing="0"/>
              <w:ind w:left="0" w:right="0"/>
              <w:jc w:val="center"/>
              <w:rPr>
                <w:rFonts w:hint="eastAsia" w:ascii="宋体" w:hAnsi="宋体" w:eastAsia="宋体" w:cs="Times New Roman"/>
                <w:color w:val="auto"/>
                <w:sz w:val="28"/>
                <w:szCs w:val="28"/>
              </w:rPr>
            </w:pPr>
          </w:p>
        </w:tc>
        <w:tc>
          <w:tcPr>
            <w:tcW w:w="693" w:type="pct"/>
            <w:vAlign w:val="center"/>
          </w:tcPr>
          <w:p w14:paraId="21D73AC9">
            <w:pPr>
              <w:keepNext w:val="0"/>
              <w:keepLines w:val="0"/>
              <w:suppressLineNumbers w:val="0"/>
              <w:spacing w:before="0" w:beforeAutospacing="0" w:after="0" w:afterAutospacing="0"/>
              <w:ind w:left="0" w:right="0"/>
              <w:jc w:val="center"/>
              <w:rPr>
                <w:rFonts w:hint="eastAsia" w:ascii="宋体" w:hAnsi="宋体" w:eastAsia="宋体" w:cs="Times New Roman"/>
                <w:color w:val="auto"/>
                <w:sz w:val="28"/>
                <w:szCs w:val="28"/>
              </w:rPr>
            </w:pPr>
          </w:p>
        </w:tc>
        <w:tc>
          <w:tcPr>
            <w:tcW w:w="764" w:type="pct"/>
            <w:vAlign w:val="center"/>
          </w:tcPr>
          <w:p w14:paraId="4FE8E5F3">
            <w:pPr>
              <w:keepNext w:val="0"/>
              <w:keepLines w:val="0"/>
              <w:suppressLineNumbers w:val="0"/>
              <w:spacing w:before="0" w:beforeAutospacing="0" w:after="0" w:afterAutospacing="0"/>
              <w:ind w:left="0" w:right="0"/>
              <w:jc w:val="center"/>
              <w:rPr>
                <w:rFonts w:hint="eastAsia" w:ascii="宋体" w:hAnsi="宋体" w:eastAsia="宋体" w:cs="Times New Roman"/>
                <w:color w:val="auto"/>
                <w:sz w:val="28"/>
                <w:szCs w:val="28"/>
              </w:rPr>
            </w:pPr>
          </w:p>
        </w:tc>
        <w:tc>
          <w:tcPr>
            <w:tcW w:w="978" w:type="pct"/>
            <w:vAlign w:val="center"/>
          </w:tcPr>
          <w:p w14:paraId="218C2A5A">
            <w:pPr>
              <w:keepNext w:val="0"/>
              <w:keepLines w:val="0"/>
              <w:suppressLineNumbers w:val="0"/>
              <w:spacing w:before="0" w:beforeAutospacing="0" w:after="0" w:afterAutospacing="0"/>
              <w:ind w:left="0" w:right="0"/>
              <w:jc w:val="center"/>
              <w:rPr>
                <w:rFonts w:hint="eastAsia" w:ascii="宋体" w:hAnsi="宋体" w:eastAsia="宋体" w:cs="Times New Roman"/>
                <w:color w:val="auto"/>
                <w:sz w:val="28"/>
                <w:szCs w:val="28"/>
              </w:rPr>
            </w:pPr>
          </w:p>
        </w:tc>
      </w:tr>
      <w:tr w14:paraId="28CB3CA5">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cantSplit/>
          <w:trHeight w:val="664" w:hRule="atLeast"/>
        </w:trPr>
        <w:tc>
          <w:tcPr>
            <w:tcW w:w="3257" w:type="pct"/>
            <w:gridSpan w:val="4"/>
            <w:vAlign w:val="center"/>
          </w:tcPr>
          <w:p w14:paraId="2412268F">
            <w:pPr>
              <w:keepNext w:val="0"/>
              <w:keepLines w:val="0"/>
              <w:suppressLineNumbers w:val="0"/>
              <w:spacing w:before="0" w:beforeAutospacing="0" w:after="0" w:afterAutospacing="0"/>
              <w:ind w:left="0" w:right="0"/>
              <w:rPr>
                <w:rFonts w:hint="eastAsia" w:ascii="宋体" w:hAnsi="宋体" w:eastAsia="宋体" w:cs="Times New Roman"/>
                <w:color w:val="auto"/>
                <w:sz w:val="28"/>
                <w:szCs w:val="28"/>
              </w:rPr>
            </w:pPr>
            <w:r>
              <w:rPr>
                <w:rFonts w:hint="eastAsia" w:ascii="宋体" w:hAnsi="宋体" w:eastAsia="宋体" w:cs="Times New Roman"/>
                <w:color w:val="auto"/>
                <w:sz w:val="28"/>
                <w:szCs w:val="28"/>
              </w:rPr>
              <w:t>总计（大写</w:t>
            </w:r>
            <w:r>
              <w:rPr>
                <w:rFonts w:hint="default" w:ascii="宋体" w:hAnsi="宋体" w:eastAsia="宋体" w:cs="Times New Roman"/>
                <w:color w:val="auto"/>
                <w:sz w:val="28"/>
                <w:szCs w:val="28"/>
              </w:rPr>
              <w:t>）</w:t>
            </w:r>
            <w:r>
              <w:rPr>
                <w:rFonts w:hint="eastAsia" w:ascii="宋体" w:hAnsi="宋体" w:eastAsia="宋体" w:cs="Times New Roman"/>
                <w:color w:val="auto"/>
                <w:sz w:val="28"/>
                <w:szCs w:val="28"/>
              </w:rPr>
              <w:t>：</w:t>
            </w:r>
          </w:p>
        </w:tc>
        <w:tc>
          <w:tcPr>
            <w:tcW w:w="1742" w:type="pct"/>
            <w:gridSpan w:val="2"/>
            <w:vAlign w:val="center"/>
          </w:tcPr>
          <w:p w14:paraId="7A0B7683">
            <w:pPr>
              <w:keepNext w:val="0"/>
              <w:keepLines w:val="0"/>
              <w:suppressLineNumbers w:val="0"/>
              <w:spacing w:before="0" w:beforeAutospacing="0" w:after="0" w:afterAutospacing="0"/>
              <w:ind w:left="0" w:right="0"/>
              <w:rPr>
                <w:rFonts w:hint="eastAsia" w:ascii="宋体" w:hAnsi="宋体" w:eastAsia="宋体" w:cs="Times New Roman"/>
                <w:color w:val="auto"/>
                <w:sz w:val="28"/>
                <w:szCs w:val="28"/>
              </w:rPr>
            </w:pPr>
            <w:r>
              <w:rPr>
                <w:rFonts w:hint="eastAsia" w:ascii="宋体" w:hAnsi="宋体" w:eastAsia="宋体" w:cs="Times New Roman"/>
                <w:color w:val="auto"/>
                <w:sz w:val="28"/>
                <w:szCs w:val="28"/>
              </w:rPr>
              <w:t>小写</w:t>
            </w:r>
            <w:r>
              <w:rPr>
                <w:rFonts w:hint="default" w:ascii="宋体" w:hAnsi="宋体" w:eastAsia="宋体" w:cs="Times New Roman"/>
                <w:color w:val="auto"/>
                <w:sz w:val="28"/>
                <w:szCs w:val="28"/>
              </w:rPr>
              <w:t>：</w:t>
            </w:r>
          </w:p>
        </w:tc>
      </w:tr>
    </w:tbl>
    <w:p w14:paraId="05B9E814">
      <w:pPr>
        <w:spacing w:line="360" w:lineRule="auto"/>
        <w:rPr>
          <w:rFonts w:ascii="宋体" w:hAnsi="宋体" w:cs="仿宋"/>
          <w:color w:val="auto"/>
          <w:sz w:val="24"/>
          <w:szCs w:val="24"/>
        </w:rPr>
      </w:pPr>
      <w:r>
        <w:rPr>
          <w:rFonts w:hint="eastAsia" w:ascii="宋体" w:hAnsi="宋体" w:cs="仿宋"/>
          <w:color w:val="auto"/>
          <w:sz w:val="24"/>
          <w:szCs w:val="24"/>
        </w:rPr>
        <w:t>注：1.投标人可根据实际情况自行扩展表格细项。</w:t>
      </w:r>
    </w:p>
    <w:p w14:paraId="2F03E003">
      <w:pPr>
        <w:numPr>
          <w:ilvl w:val="0"/>
          <w:numId w:val="0"/>
        </w:numPr>
        <w:spacing w:line="360" w:lineRule="auto"/>
        <w:ind w:left="420" w:leftChars="200"/>
        <w:rPr>
          <w:rFonts w:hint="eastAsia" w:ascii="宋体" w:hAnsi="宋体" w:cs="仿宋"/>
          <w:color w:val="auto"/>
          <w:sz w:val="24"/>
          <w:szCs w:val="24"/>
        </w:rPr>
      </w:pPr>
      <w:r>
        <w:rPr>
          <w:rFonts w:hint="eastAsia" w:ascii="宋体" w:hAnsi="宋体" w:eastAsia="宋体" w:cs="仿宋"/>
          <w:color w:val="auto"/>
          <w:kern w:val="2"/>
          <w:sz w:val="24"/>
          <w:szCs w:val="24"/>
          <w:lang w:val="en-US" w:eastAsia="zh-CN" w:bidi="ar-SA"/>
        </w:rPr>
        <w:t>2.</w:t>
      </w:r>
      <w:r>
        <w:rPr>
          <w:rFonts w:hint="eastAsia" w:ascii="宋体" w:hAnsi="宋体" w:cs="仿宋"/>
          <w:color w:val="auto"/>
          <w:sz w:val="24"/>
          <w:szCs w:val="24"/>
        </w:rPr>
        <w:t>所投货币为人民币。</w:t>
      </w:r>
    </w:p>
    <w:p w14:paraId="3B22B393">
      <w:pPr>
        <w:numPr>
          <w:ilvl w:val="0"/>
          <w:numId w:val="0"/>
        </w:numPr>
        <w:spacing w:line="360" w:lineRule="auto"/>
        <w:ind w:firstLine="480" w:firstLineChars="200"/>
        <w:rPr>
          <w:rFonts w:hint="eastAsia" w:ascii="宋体" w:hAnsi="宋体" w:eastAsia="宋体" w:cs="仿宋"/>
          <w:color w:val="auto"/>
          <w:sz w:val="24"/>
          <w:szCs w:val="24"/>
          <w:lang w:eastAsia="zh-CN"/>
        </w:rPr>
      </w:pPr>
      <w:r>
        <w:rPr>
          <w:rFonts w:hint="eastAsia" w:ascii="宋体" w:hAnsi="宋体" w:eastAsia="宋体" w:cs="仿宋"/>
          <w:color w:val="auto"/>
          <w:kern w:val="2"/>
          <w:sz w:val="24"/>
          <w:szCs w:val="24"/>
          <w:lang w:val="en-US" w:eastAsia="zh-CN" w:bidi="ar-SA"/>
        </w:rPr>
        <w:t>3.</w:t>
      </w:r>
      <w:r>
        <w:rPr>
          <w:rFonts w:ascii="宋体" w:hAnsi="宋体" w:eastAsia="宋体" w:cs="宋体"/>
          <w:sz w:val="24"/>
          <w:szCs w:val="24"/>
        </w:rPr>
        <w:t>投标人须提供分项报价明细表，列明耗材单价、交通单价、食宿单价、保险单价、裁判配套费用等明细</w:t>
      </w:r>
      <w:r>
        <w:rPr>
          <w:rFonts w:hint="eastAsia" w:ascii="宋体" w:hAnsi="宋体" w:eastAsia="宋体" w:cs="宋体"/>
          <w:sz w:val="24"/>
          <w:szCs w:val="24"/>
          <w:lang w:eastAsia="zh-CN"/>
        </w:rPr>
        <w:t>。</w:t>
      </w:r>
    </w:p>
    <w:p w14:paraId="48F40383">
      <w:pPr>
        <w:pStyle w:val="29"/>
        <w:rPr>
          <w:color w:val="auto"/>
        </w:rPr>
      </w:pPr>
    </w:p>
    <w:p w14:paraId="6159FA6D">
      <w:pPr>
        <w:pStyle w:val="29"/>
        <w:rPr>
          <w:color w:val="auto"/>
        </w:rPr>
      </w:pPr>
    </w:p>
    <w:p w14:paraId="5317BB1A">
      <w:pPr>
        <w:adjustRightInd w:val="0"/>
        <w:snapToGrid w:val="0"/>
        <w:spacing w:line="480" w:lineRule="auto"/>
        <w:jc w:val="left"/>
        <w:rPr>
          <w:rFonts w:ascii="宋体" w:cs="Times New Roman"/>
          <w:color w:val="auto"/>
          <w:sz w:val="24"/>
          <w:szCs w:val="24"/>
          <w:u w:val="single"/>
        </w:rPr>
      </w:pPr>
      <w:r>
        <w:rPr>
          <w:rFonts w:hint="eastAsia" w:ascii="宋体" w:hAnsi="宋体" w:cs="宋体"/>
          <w:color w:val="auto"/>
          <w:sz w:val="24"/>
          <w:szCs w:val="24"/>
        </w:rPr>
        <w:t>供应商（单位名称及公章）：</w:t>
      </w:r>
      <w:r>
        <w:rPr>
          <w:rFonts w:hint="eastAsia" w:ascii="宋体" w:hAnsi="宋体" w:cs="宋体"/>
          <w:color w:val="auto"/>
          <w:sz w:val="24"/>
          <w:szCs w:val="24"/>
          <w:u w:val="single"/>
          <w:lang w:val="en-US" w:eastAsia="zh-CN"/>
        </w:rPr>
        <w:t xml:space="preserve">                   </w:t>
      </w:r>
    </w:p>
    <w:p w14:paraId="3FDA9478">
      <w:pPr>
        <w:adjustRightInd w:val="0"/>
        <w:snapToGrid w:val="0"/>
        <w:spacing w:line="480" w:lineRule="auto"/>
        <w:rPr>
          <w:rFonts w:ascii="宋体" w:cs="Times New Roman"/>
          <w:color w:val="auto"/>
          <w:sz w:val="24"/>
          <w:szCs w:val="24"/>
        </w:rPr>
      </w:pPr>
      <w:r>
        <w:rPr>
          <w:rFonts w:hint="eastAsia" w:ascii="宋体" w:hAnsi="宋体" w:cs="宋体"/>
          <w:color w:val="auto"/>
          <w:sz w:val="24"/>
          <w:szCs w:val="24"/>
        </w:rPr>
        <w:t>法定代表人</w:t>
      </w:r>
      <w:r>
        <w:rPr>
          <w:rFonts w:hint="eastAsia" w:ascii="宋体" w:hAnsi="宋体" w:cs="宋体"/>
          <w:color w:val="auto"/>
          <w:sz w:val="24"/>
          <w:szCs w:val="24"/>
          <w:lang w:val="en-US" w:eastAsia="zh-CN"/>
        </w:rPr>
        <w:t>或</w:t>
      </w:r>
      <w:r>
        <w:rPr>
          <w:rFonts w:hint="eastAsia" w:ascii="宋体" w:hAnsi="宋体" w:cs="宋体"/>
          <w:color w:val="auto"/>
          <w:sz w:val="24"/>
          <w:szCs w:val="24"/>
        </w:rPr>
        <w:t>被授权人（</w:t>
      </w:r>
      <w:r>
        <w:rPr>
          <w:rFonts w:hint="eastAsia" w:ascii="宋体" w:hAnsi="宋体" w:eastAsia="宋体" w:cs="宋体"/>
          <w:color w:val="auto"/>
          <w:spacing w:val="4"/>
          <w:sz w:val="24"/>
          <w:lang w:val="en-US" w:eastAsia="zh-CN"/>
        </w:rPr>
        <w:t>签字或盖章</w:t>
      </w:r>
      <w:r>
        <w:rPr>
          <w:rFonts w:hint="eastAsia" w:ascii="宋体" w:hAnsi="宋体" w:cs="宋体"/>
          <w:color w:val="auto"/>
          <w:sz w:val="24"/>
          <w:szCs w:val="24"/>
        </w:rPr>
        <w:t>）：</w:t>
      </w:r>
      <w:r>
        <w:rPr>
          <w:rFonts w:hint="eastAsia" w:ascii="宋体" w:hAnsi="宋体" w:cs="宋体"/>
          <w:color w:val="auto"/>
          <w:sz w:val="24"/>
          <w:szCs w:val="24"/>
          <w:u w:val="single"/>
          <w:lang w:val="en-US" w:eastAsia="zh-CN"/>
        </w:rPr>
        <w:t xml:space="preserve">                   </w:t>
      </w:r>
    </w:p>
    <w:p w14:paraId="3EE0D294">
      <w:pPr>
        <w:adjustRightInd w:val="0"/>
        <w:snapToGrid w:val="0"/>
        <w:spacing w:line="480" w:lineRule="auto"/>
        <w:rPr>
          <w:rFonts w:hint="eastAsia" w:ascii="宋体" w:hAnsi="宋体" w:cs="宋体"/>
          <w:color w:val="auto"/>
          <w:sz w:val="24"/>
          <w:szCs w:val="24"/>
        </w:rPr>
        <w:sectPr>
          <w:pgSz w:w="11906" w:h="16838"/>
          <w:pgMar w:top="1361" w:right="1423" w:bottom="1361" w:left="1423" w:header="1134" w:footer="992" w:gutter="0"/>
          <w:pgNumType w:fmt="decimal"/>
          <w:cols w:space="0" w:num="1"/>
          <w:titlePg/>
          <w:rtlGutter w:val="0"/>
          <w:docGrid w:type="lines" w:linePitch="317" w:charSpace="0"/>
        </w:sectPr>
      </w:pPr>
      <w:r>
        <w:rPr>
          <w:rFonts w:hint="eastAsia" w:ascii="宋体" w:hAnsi="宋体" w:cs="宋体"/>
          <w:color w:val="auto"/>
          <w:sz w:val="24"/>
          <w:szCs w:val="24"/>
        </w:rPr>
        <w:t>日</w:t>
      </w:r>
      <w:r>
        <w:rPr>
          <w:rFonts w:ascii="宋体" w:hAnsi="宋体" w:cs="宋体"/>
          <w:color w:val="auto"/>
          <w:sz w:val="24"/>
          <w:szCs w:val="24"/>
        </w:rPr>
        <w:t xml:space="preserve">    </w:t>
      </w:r>
      <w:r>
        <w:rPr>
          <w:rFonts w:hint="eastAsia" w:ascii="宋体" w:hAnsi="宋体" w:cs="宋体"/>
          <w:color w:val="auto"/>
          <w:sz w:val="24"/>
          <w:szCs w:val="24"/>
        </w:rPr>
        <w:t>期：</w:t>
      </w:r>
      <w:r>
        <w:rPr>
          <w:rFonts w:hint="eastAsia" w:ascii="宋体" w:hAnsi="宋体" w:cs="宋体"/>
          <w:color w:val="auto"/>
          <w:sz w:val="24"/>
          <w:szCs w:val="24"/>
          <w:u w:val="single"/>
          <w:lang w:val="en-US" w:eastAsia="zh-CN"/>
        </w:rPr>
        <w:t xml:space="preserve">                   </w:t>
      </w:r>
      <w:r>
        <w:rPr>
          <w:rFonts w:hint="eastAsia" w:ascii="宋体" w:hAnsi="宋体" w:cs="仿宋"/>
          <w:color w:val="auto"/>
          <w:sz w:val="24"/>
          <w:szCs w:val="24"/>
        </w:rPr>
        <w:t xml:space="preserve"> </w:t>
      </w:r>
    </w:p>
    <w:p w14:paraId="2FE49486">
      <w:pPr>
        <w:numPr>
          <w:ilvl w:val="0"/>
          <w:numId w:val="0"/>
        </w:numPr>
        <w:spacing w:line="440" w:lineRule="exact"/>
        <w:ind w:leftChars="0"/>
        <w:jc w:val="center"/>
        <w:outlineLvl w:val="1"/>
        <w:rPr>
          <w:rFonts w:hint="eastAsia" w:hAnsi="宋体"/>
          <w:b/>
          <w:bCs/>
          <w:color w:val="auto"/>
          <w:sz w:val="32"/>
          <w:szCs w:val="32"/>
        </w:rPr>
      </w:pPr>
      <w:r>
        <w:rPr>
          <w:rFonts w:hint="eastAsia" w:hAnsi="宋体"/>
          <w:b/>
          <w:bCs/>
          <w:color w:val="auto"/>
          <w:sz w:val="32"/>
          <w:szCs w:val="32"/>
          <w:lang w:val="en-US" w:eastAsia="zh-CN"/>
        </w:rPr>
        <w:t xml:space="preserve">第三章 </w:t>
      </w:r>
      <w:r>
        <w:rPr>
          <w:rFonts w:hint="eastAsia" w:hAnsi="宋体"/>
          <w:b/>
          <w:bCs/>
          <w:color w:val="auto"/>
          <w:sz w:val="32"/>
          <w:szCs w:val="32"/>
        </w:rPr>
        <w:t>资格证明文件</w:t>
      </w:r>
    </w:p>
    <w:p w14:paraId="618B0B21">
      <w:pPr>
        <w:pStyle w:val="67"/>
        <w:numPr>
          <w:ilvl w:val="0"/>
          <w:numId w:val="0"/>
        </w:numPr>
        <w:ind w:leftChars="0"/>
        <w:rPr>
          <w:color w:val="auto"/>
        </w:rPr>
      </w:pPr>
    </w:p>
    <w:p w14:paraId="6B0F2A1E">
      <w:pPr>
        <w:keepNext w:val="0"/>
        <w:keepLines w:val="0"/>
        <w:pageBreakBefore w:val="0"/>
        <w:widowControl w:val="0"/>
        <w:kinsoku/>
        <w:wordWrap/>
        <w:overflowPunct/>
        <w:topLinePunct w:val="0"/>
        <w:autoSpaceDE/>
        <w:autoSpaceDN/>
        <w:bidi w:val="0"/>
        <w:adjustRightInd/>
        <w:snapToGrid/>
        <w:spacing w:line="460" w:lineRule="exact"/>
        <w:ind w:firstLine="480" w:firstLineChars="200"/>
        <w:jc w:val="left"/>
        <w:textAlignment w:val="auto"/>
        <w:rPr>
          <w:rFonts w:hint="eastAsia" w:ascii="宋体" w:hAnsi="宋体" w:eastAsia="宋体" w:cs="宋体"/>
          <w:color w:val="auto"/>
          <w:sz w:val="24"/>
          <w:szCs w:val="24"/>
          <w:u w:val="none"/>
        </w:rPr>
      </w:pPr>
      <w:r>
        <w:rPr>
          <w:rFonts w:hint="eastAsia" w:ascii="宋体" w:hAnsi="宋体" w:eastAsia="宋体" w:cs="宋体"/>
          <w:color w:val="auto"/>
          <w:sz w:val="24"/>
          <w:szCs w:val="24"/>
          <w:u w:val="none"/>
          <w:lang w:val="en-US" w:eastAsia="zh-CN"/>
        </w:rPr>
        <w:t>（1）具有独立承担民事责任能力的法人、非法人组织或自然人，提供合法有效的营业执照/事业单位法人证书/专业服务机构执业许可证/民办非企业单位登记证书等相关证明，</w:t>
      </w:r>
      <w:r>
        <w:rPr>
          <w:rFonts w:hint="default" w:ascii="宋体" w:hAnsi="宋体" w:cs="宋体"/>
          <w:color w:val="auto"/>
          <w:sz w:val="24"/>
          <w:szCs w:val="24"/>
          <w:u w:val="none"/>
          <w:lang w:eastAsia="zh-CN"/>
        </w:rPr>
        <w:t>自然人参与的提供其身份证明</w:t>
      </w:r>
      <w:r>
        <w:rPr>
          <w:rFonts w:hint="eastAsia" w:ascii="宋体" w:hAnsi="宋体" w:eastAsia="宋体" w:cs="宋体"/>
          <w:color w:val="auto"/>
          <w:sz w:val="24"/>
          <w:szCs w:val="24"/>
          <w:u w:val="none"/>
          <w:lang w:val="en-US" w:eastAsia="zh-CN"/>
        </w:rPr>
        <w:t>。</w:t>
      </w:r>
    </w:p>
    <w:p w14:paraId="18DF6F5E">
      <w:pPr>
        <w:keepNext w:val="0"/>
        <w:keepLines w:val="0"/>
        <w:pageBreakBefore w:val="0"/>
        <w:widowControl w:val="0"/>
        <w:kinsoku/>
        <w:wordWrap/>
        <w:overflowPunct/>
        <w:topLinePunct w:val="0"/>
        <w:autoSpaceDE/>
        <w:autoSpaceDN/>
        <w:bidi w:val="0"/>
        <w:adjustRightInd/>
        <w:snapToGrid/>
        <w:spacing w:line="460" w:lineRule="exact"/>
        <w:ind w:firstLine="480" w:firstLineChars="200"/>
        <w:jc w:val="left"/>
        <w:textAlignment w:val="auto"/>
        <w:rPr>
          <w:rFonts w:hint="eastAsia" w:ascii="宋体" w:hAnsi="宋体" w:eastAsia="宋体" w:cs="宋体"/>
          <w:color w:val="auto"/>
          <w:sz w:val="24"/>
          <w:szCs w:val="24"/>
          <w:u w:val="none"/>
          <w:lang w:eastAsia="zh-CN"/>
        </w:rPr>
      </w:pPr>
      <w:r>
        <w:rPr>
          <w:rFonts w:hint="eastAsia" w:ascii="宋体" w:hAnsi="宋体" w:eastAsia="宋体" w:cs="宋体"/>
          <w:color w:val="auto"/>
          <w:sz w:val="24"/>
          <w:szCs w:val="24"/>
          <w:u w:val="none"/>
          <w:lang w:val="en-US" w:eastAsia="zh-CN"/>
        </w:rPr>
        <w:t>（2）</w:t>
      </w:r>
      <w:r>
        <w:rPr>
          <w:rFonts w:hint="eastAsia" w:ascii="宋体" w:hAnsi="宋体" w:eastAsia="宋体" w:cs="宋体"/>
          <w:color w:val="auto"/>
          <w:sz w:val="24"/>
          <w:szCs w:val="24"/>
          <w:u w:val="none"/>
        </w:rPr>
        <w:t>法定代表人授权书及被授权人身份证</w:t>
      </w:r>
      <w:r>
        <w:rPr>
          <w:rFonts w:hint="eastAsia" w:ascii="宋体" w:hAnsi="宋体" w:eastAsia="宋体" w:cs="宋体"/>
          <w:color w:val="auto"/>
          <w:sz w:val="24"/>
          <w:szCs w:val="24"/>
          <w:u w:val="none"/>
          <w:lang w:val="en-US" w:eastAsia="zh-CN"/>
        </w:rPr>
        <w:t>复印件</w:t>
      </w:r>
      <w:r>
        <w:rPr>
          <w:rFonts w:hint="eastAsia" w:ascii="宋体" w:hAnsi="宋体" w:eastAsia="宋体" w:cs="宋体"/>
          <w:color w:val="auto"/>
          <w:sz w:val="24"/>
          <w:szCs w:val="24"/>
          <w:u w:val="none"/>
        </w:rPr>
        <w:t>（法定代表人直接投标</w:t>
      </w:r>
      <w:r>
        <w:rPr>
          <w:rFonts w:hint="eastAsia" w:ascii="宋体" w:hAnsi="宋体" w:eastAsia="宋体" w:cs="宋体"/>
          <w:color w:val="auto"/>
          <w:sz w:val="24"/>
          <w:szCs w:val="24"/>
          <w:u w:val="none"/>
          <w:lang w:eastAsia="zh-CN"/>
        </w:rPr>
        <w:t>只需</w:t>
      </w:r>
      <w:r>
        <w:rPr>
          <w:rFonts w:hint="eastAsia" w:ascii="宋体" w:hAnsi="宋体" w:eastAsia="宋体" w:cs="宋体"/>
          <w:color w:val="auto"/>
          <w:sz w:val="24"/>
          <w:szCs w:val="24"/>
          <w:u w:val="none"/>
        </w:rPr>
        <w:t>提交其身份证明资料）</w:t>
      </w:r>
      <w:r>
        <w:rPr>
          <w:rFonts w:hint="eastAsia" w:ascii="宋体" w:hAnsi="宋体" w:eastAsia="宋体" w:cs="宋体"/>
          <w:color w:val="auto"/>
          <w:sz w:val="24"/>
          <w:szCs w:val="24"/>
          <w:u w:val="none"/>
          <w:lang w:eastAsia="zh-CN"/>
        </w:rPr>
        <w:t>。</w:t>
      </w:r>
    </w:p>
    <w:p w14:paraId="6512058C">
      <w:pPr>
        <w:keepNext w:val="0"/>
        <w:keepLines w:val="0"/>
        <w:pageBreakBefore w:val="0"/>
        <w:widowControl w:val="0"/>
        <w:kinsoku/>
        <w:wordWrap/>
        <w:overflowPunct/>
        <w:topLinePunct w:val="0"/>
        <w:autoSpaceDE/>
        <w:autoSpaceDN/>
        <w:bidi w:val="0"/>
        <w:adjustRightInd/>
        <w:snapToGrid/>
        <w:spacing w:line="460" w:lineRule="exact"/>
        <w:ind w:firstLine="480" w:firstLineChars="200"/>
        <w:jc w:val="left"/>
        <w:textAlignment w:val="auto"/>
        <w:rPr>
          <w:rFonts w:hint="eastAsia" w:ascii="宋体" w:hAnsi="宋体" w:eastAsia="宋体" w:cs="宋体"/>
          <w:color w:val="auto"/>
          <w:sz w:val="24"/>
          <w:szCs w:val="24"/>
          <w:u w:val="none"/>
        </w:rPr>
      </w:pPr>
      <w:r>
        <w:rPr>
          <w:rFonts w:hint="eastAsia" w:ascii="宋体" w:hAnsi="宋体" w:eastAsia="宋体" w:cs="宋体"/>
          <w:color w:val="auto"/>
          <w:sz w:val="24"/>
          <w:szCs w:val="24"/>
          <w:u w:val="none"/>
          <w:lang w:val="en-US" w:eastAsia="zh-CN"/>
        </w:rPr>
        <w:t>（3）</w:t>
      </w:r>
      <w:r>
        <w:rPr>
          <w:rFonts w:hint="eastAsia" w:ascii="宋体" w:hAnsi="宋体" w:eastAsia="宋体" w:cs="宋体"/>
          <w:color w:val="auto"/>
          <w:sz w:val="24"/>
          <w:szCs w:val="24"/>
          <w:u w:val="none"/>
          <w:lang w:eastAsia="zh-CN"/>
        </w:rPr>
        <w:t>信用记录：投标人通过“信用中国”网站（www.creditchina.gov.cn）、中国政府采购网（www.ccgp.gov.cn）等渠道查询相关主体无失信记录。对列入失信被执行人、重大税收违法案件当事人名单、政府采购严重违法失信行为记录名单的投标人，将拒绝其参与政府采购活动；以“信用中国”网站（www.creditchina.gov.cn）或中国政府采购网（www.ccgp.gov.cn） 查询结果为准。</w:t>
      </w:r>
    </w:p>
    <w:p w14:paraId="7D8ECB85">
      <w:pPr>
        <w:keepNext w:val="0"/>
        <w:keepLines w:val="0"/>
        <w:pageBreakBefore w:val="0"/>
        <w:widowControl w:val="0"/>
        <w:kinsoku/>
        <w:wordWrap/>
        <w:overflowPunct/>
        <w:topLinePunct w:val="0"/>
        <w:autoSpaceDE/>
        <w:autoSpaceDN/>
        <w:bidi w:val="0"/>
        <w:adjustRightInd/>
        <w:snapToGrid/>
        <w:spacing w:line="460" w:lineRule="exact"/>
        <w:ind w:firstLine="480" w:firstLineChars="200"/>
        <w:jc w:val="left"/>
        <w:textAlignment w:val="auto"/>
        <w:rPr>
          <w:rFonts w:hint="eastAsia" w:ascii="宋体" w:hAnsi="宋体" w:eastAsia="宋体" w:cs="宋体"/>
          <w:color w:val="auto"/>
          <w:sz w:val="24"/>
          <w:szCs w:val="24"/>
          <w:u w:val="none"/>
        </w:rPr>
      </w:pPr>
      <w:r>
        <w:rPr>
          <w:rFonts w:hint="eastAsia" w:ascii="宋体" w:hAnsi="宋体" w:eastAsia="宋体" w:cs="宋体"/>
          <w:color w:val="auto"/>
          <w:sz w:val="24"/>
          <w:szCs w:val="24"/>
          <w:u w:val="none"/>
          <w:lang w:val="en-US" w:eastAsia="zh-CN"/>
        </w:rPr>
        <w:t>（4）</w:t>
      </w:r>
      <w:r>
        <w:rPr>
          <w:rFonts w:hint="eastAsia" w:ascii="宋体" w:hAnsi="宋体" w:eastAsia="宋体" w:cs="宋体"/>
          <w:color w:val="auto"/>
          <w:sz w:val="24"/>
          <w:szCs w:val="24"/>
          <w:u w:val="none"/>
        </w:rPr>
        <w:t xml:space="preserve">书面声明：投标人必须提供参加政府采购活动前3年内在经营活动中没有重大违法记录的书面声明。 </w:t>
      </w:r>
    </w:p>
    <w:p w14:paraId="26526D16">
      <w:pPr>
        <w:keepNext w:val="0"/>
        <w:keepLines w:val="0"/>
        <w:pageBreakBefore w:val="0"/>
        <w:widowControl w:val="0"/>
        <w:kinsoku/>
        <w:wordWrap/>
        <w:overflowPunct/>
        <w:topLinePunct w:val="0"/>
        <w:autoSpaceDE/>
        <w:autoSpaceDN/>
        <w:bidi w:val="0"/>
        <w:adjustRightInd/>
        <w:snapToGrid/>
        <w:spacing w:line="460" w:lineRule="exact"/>
        <w:ind w:firstLine="480" w:firstLineChars="200"/>
        <w:jc w:val="left"/>
        <w:textAlignment w:val="auto"/>
        <w:rPr>
          <w:rFonts w:hint="eastAsia" w:ascii="宋体" w:hAnsi="宋体" w:eastAsia="宋体" w:cs="宋体"/>
          <w:color w:val="auto"/>
          <w:sz w:val="24"/>
          <w:szCs w:val="24"/>
          <w:u w:val="none"/>
        </w:rPr>
      </w:pPr>
      <w:r>
        <w:rPr>
          <w:rFonts w:hint="eastAsia" w:ascii="宋体" w:hAnsi="宋体" w:eastAsia="宋体" w:cs="宋体"/>
          <w:color w:val="auto"/>
          <w:sz w:val="24"/>
          <w:szCs w:val="24"/>
          <w:u w:val="none"/>
          <w:lang w:val="en-US" w:eastAsia="zh-CN"/>
        </w:rPr>
        <w:t>（5）</w:t>
      </w:r>
      <w:r>
        <w:rPr>
          <w:rFonts w:hint="eastAsia" w:ascii="宋体" w:hAnsi="宋体" w:eastAsia="宋体" w:cs="宋体"/>
          <w:color w:val="auto"/>
          <w:sz w:val="24"/>
          <w:szCs w:val="24"/>
          <w:u w:val="none"/>
        </w:rPr>
        <w:t>财务状况报告：</w:t>
      </w:r>
      <w:r>
        <w:rPr>
          <w:rFonts w:hint="default" w:ascii="宋体" w:hAnsi="宋体" w:cs="宋体"/>
          <w:color w:val="auto"/>
          <w:sz w:val="24"/>
          <w:szCs w:val="24"/>
          <w:u w:val="none"/>
          <w:lang w:eastAsia="zh-CN"/>
        </w:rPr>
        <w:t>提供2025年度经审计的财务审计报告</w:t>
      </w:r>
      <w:r>
        <w:rPr>
          <w:rFonts w:hint="eastAsia" w:ascii="宋体" w:hAnsi="宋体" w:eastAsia="宋体" w:cs="宋体"/>
          <w:color w:val="auto"/>
          <w:sz w:val="24"/>
          <w:szCs w:val="24"/>
          <w:u w:val="none"/>
          <w:lang w:eastAsia="zh-CN"/>
        </w:rPr>
        <w:t>或投标截止时间前六个月内基本开户银行出具的资信证明</w:t>
      </w:r>
      <w:r>
        <w:rPr>
          <w:rFonts w:hint="eastAsia" w:ascii="宋体" w:hAnsi="宋体" w:eastAsia="宋体" w:cs="宋体"/>
          <w:color w:val="auto"/>
          <w:sz w:val="24"/>
          <w:szCs w:val="24"/>
          <w:u w:val="none"/>
        </w:rPr>
        <w:t>（成立时间至提交</w:t>
      </w:r>
      <w:r>
        <w:rPr>
          <w:rFonts w:hint="eastAsia" w:ascii="宋体" w:hAnsi="宋体" w:eastAsia="宋体" w:cs="宋体"/>
          <w:color w:val="auto"/>
          <w:sz w:val="24"/>
          <w:szCs w:val="24"/>
          <w:u w:val="none"/>
          <w:lang w:eastAsia="zh-CN"/>
        </w:rPr>
        <w:t>投标文件</w:t>
      </w:r>
      <w:r>
        <w:rPr>
          <w:rFonts w:hint="eastAsia" w:ascii="宋体" w:hAnsi="宋体" w:eastAsia="宋体" w:cs="宋体"/>
          <w:color w:val="auto"/>
          <w:sz w:val="24"/>
          <w:szCs w:val="24"/>
          <w:u w:val="none"/>
        </w:rPr>
        <w:t>截止时间不足一年的可提供成立后任意时段的资产负债表）</w:t>
      </w:r>
      <w:r>
        <w:rPr>
          <w:rFonts w:hint="eastAsia" w:ascii="宋体" w:hAnsi="宋体" w:eastAsia="宋体" w:cs="宋体"/>
          <w:color w:val="auto"/>
          <w:sz w:val="24"/>
          <w:szCs w:val="24"/>
          <w:u w:val="none"/>
          <w:lang w:eastAsia="zh-CN"/>
        </w:rPr>
        <w:t>。</w:t>
      </w:r>
    </w:p>
    <w:p w14:paraId="3A30BB53">
      <w:pPr>
        <w:keepNext w:val="0"/>
        <w:keepLines w:val="0"/>
        <w:pageBreakBefore w:val="0"/>
        <w:widowControl w:val="0"/>
        <w:kinsoku/>
        <w:wordWrap/>
        <w:overflowPunct/>
        <w:topLinePunct w:val="0"/>
        <w:autoSpaceDE/>
        <w:autoSpaceDN/>
        <w:bidi w:val="0"/>
        <w:adjustRightInd/>
        <w:snapToGrid/>
        <w:spacing w:line="460" w:lineRule="exact"/>
        <w:ind w:firstLine="480" w:firstLineChars="200"/>
        <w:jc w:val="left"/>
        <w:textAlignment w:val="auto"/>
        <w:rPr>
          <w:rFonts w:hint="eastAsia" w:ascii="宋体" w:hAnsi="宋体" w:eastAsia="宋体" w:cs="宋体"/>
          <w:color w:val="auto"/>
          <w:sz w:val="24"/>
          <w:szCs w:val="24"/>
          <w:u w:val="none"/>
        </w:rPr>
      </w:pPr>
      <w:r>
        <w:rPr>
          <w:rFonts w:hint="eastAsia" w:ascii="宋体" w:hAnsi="宋体" w:eastAsia="宋体" w:cs="宋体"/>
          <w:color w:val="auto"/>
          <w:sz w:val="24"/>
          <w:szCs w:val="24"/>
          <w:u w:val="none"/>
          <w:lang w:val="en-US" w:eastAsia="zh-CN"/>
        </w:rPr>
        <w:t>（6）</w:t>
      </w:r>
      <w:r>
        <w:rPr>
          <w:rFonts w:hint="eastAsia" w:ascii="宋体" w:hAnsi="宋体" w:eastAsia="宋体" w:cs="宋体"/>
          <w:color w:val="auto"/>
          <w:sz w:val="24"/>
          <w:szCs w:val="24"/>
          <w:u w:val="none"/>
        </w:rPr>
        <w:t>税收缴纳证明：</w:t>
      </w:r>
      <w:r>
        <w:rPr>
          <w:rFonts w:hint="eastAsia" w:ascii="宋体" w:hAnsi="宋体" w:cs="宋体"/>
          <w:color w:val="auto"/>
          <w:sz w:val="24"/>
          <w:szCs w:val="24"/>
          <w:u w:val="none"/>
          <w:lang w:eastAsia="zh-CN"/>
        </w:rPr>
        <w:t>提供2026年1月至今任意一个月缴纳的纳税证明</w:t>
      </w:r>
      <w:r>
        <w:rPr>
          <w:rFonts w:hint="eastAsia" w:ascii="宋体" w:hAnsi="宋体" w:eastAsia="宋体" w:cs="宋体"/>
          <w:color w:val="auto"/>
          <w:sz w:val="24"/>
          <w:szCs w:val="24"/>
          <w:u w:val="none"/>
          <w:lang w:eastAsia="zh-CN"/>
        </w:rPr>
        <w:t>或完税证明</w:t>
      </w:r>
      <w:r>
        <w:rPr>
          <w:rFonts w:hint="eastAsia" w:ascii="宋体" w:hAnsi="宋体" w:eastAsia="宋体" w:cs="宋体"/>
          <w:color w:val="auto"/>
          <w:sz w:val="24"/>
          <w:szCs w:val="24"/>
          <w:u w:val="none"/>
        </w:rPr>
        <w:t>，依法免税</w:t>
      </w:r>
      <w:r>
        <w:rPr>
          <w:rFonts w:hint="eastAsia" w:ascii="宋体" w:hAnsi="宋体" w:eastAsia="宋体" w:cs="宋体"/>
          <w:color w:val="auto"/>
          <w:sz w:val="24"/>
          <w:szCs w:val="24"/>
          <w:u w:val="none"/>
          <w:lang w:val="en-US" w:eastAsia="zh-CN"/>
        </w:rPr>
        <w:t>或缓缴</w:t>
      </w:r>
      <w:r>
        <w:rPr>
          <w:rFonts w:hint="eastAsia" w:ascii="宋体" w:hAnsi="宋体" w:eastAsia="宋体" w:cs="宋体"/>
          <w:color w:val="auto"/>
          <w:sz w:val="24"/>
          <w:szCs w:val="24"/>
          <w:u w:val="none"/>
        </w:rPr>
        <w:t>的单位应提供相关证明材料，纳税证明或完税证明上应有代收机构或税务机关的公章或业务专用章</w:t>
      </w:r>
      <w:r>
        <w:rPr>
          <w:rFonts w:hint="eastAsia" w:ascii="宋体" w:hAnsi="宋体" w:eastAsia="宋体" w:cs="宋体"/>
          <w:color w:val="auto"/>
          <w:sz w:val="24"/>
          <w:szCs w:val="24"/>
          <w:u w:val="none"/>
          <w:lang w:eastAsia="zh-CN"/>
        </w:rPr>
        <w:t>（</w:t>
      </w:r>
      <w:r>
        <w:rPr>
          <w:rFonts w:hint="eastAsia" w:ascii="宋体" w:hAnsi="宋体" w:eastAsia="宋体" w:cs="宋体"/>
          <w:color w:val="auto"/>
          <w:sz w:val="24"/>
          <w:szCs w:val="24"/>
          <w:u w:val="none"/>
        </w:rPr>
        <w:t>成立时间至提交</w:t>
      </w:r>
      <w:r>
        <w:rPr>
          <w:rFonts w:hint="eastAsia" w:ascii="宋体" w:hAnsi="宋体" w:eastAsia="宋体" w:cs="宋体"/>
          <w:color w:val="auto"/>
          <w:sz w:val="24"/>
          <w:szCs w:val="24"/>
          <w:u w:val="none"/>
          <w:lang w:eastAsia="zh-CN"/>
        </w:rPr>
        <w:t>投标文件</w:t>
      </w:r>
      <w:r>
        <w:rPr>
          <w:rFonts w:hint="eastAsia" w:ascii="宋体" w:hAnsi="宋体" w:eastAsia="宋体" w:cs="宋体"/>
          <w:color w:val="auto"/>
          <w:sz w:val="24"/>
          <w:szCs w:val="24"/>
          <w:u w:val="none"/>
        </w:rPr>
        <w:t>截止时间不足三个月的可不提供</w:t>
      </w:r>
      <w:r>
        <w:rPr>
          <w:rFonts w:hint="eastAsia" w:ascii="宋体" w:hAnsi="宋体" w:eastAsia="宋体" w:cs="宋体"/>
          <w:color w:val="auto"/>
          <w:sz w:val="24"/>
          <w:szCs w:val="24"/>
          <w:u w:val="none"/>
          <w:lang w:eastAsia="zh-CN"/>
        </w:rPr>
        <w:t>）</w:t>
      </w:r>
      <w:r>
        <w:rPr>
          <w:rFonts w:hint="eastAsia" w:ascii="宋体" w:hAnsi="宋体" w:eastAsia="宋体" w:cs="宋体"/>
          <w:color w:val="auto"/>
          <w:sz w:val="24"/>
          <w:szCs w:val="24"/>
          <w:u w:val="none"/>
        </w:rPr>
        <w:t>。</w:t>
      </w:r>
    </w:p>
    <w:p w14:paraId="10DAF60C">
      <w:pPr>
        <w:keepNext w:val="0"/>
        <w:keepLines w:val="0"/>
        <w:pageBreakBefore w:val="0"/>
        <w:widowControl w:val="0"/>
        <w:kinsoku/>
        <w:wordWrap/>
        <w:overflowPunct/>
        <w:topLinePunct w:val="0"/>
        <w:autoSpaceDE/>
        <w:autoSpaceDN/>
        <w:bidi w:val="0"/>
        <w:adjustRightInd/>
        <w:snapToGrid/>
        <w:spacing w:line="460" w:lineRule="exact"/>
        <w:ind w:firstLine="480" w:firstLineChars="200"/>
        <w:jc w:val="left"/>
        <w:textAlignment w:val="auto"/>
        <w:rPr>
          <w:rFonts w:hint="eastAsia" w:ascii="宋体" w:hAnsi="宋体" w:eastAsia="宋体" w:cs="宋体"/>
          <w:color w:val="auto"/>
          <w:sz w:val="24"/>
          <w:szCs w:val="24"/>
          <w:u w:val="none"/>
        </w:rPr>
      </w:pPr>
      <w:r>
        <w:rPr>
          <w:rFonts w:hint="eastAsia" w:ascii="宋体" w:hAnsi="宋体" w:eastAsia="宋体" w:cs="宋体"/>
          <w:color w:val="auto"/>
          <w:sz w:val="24"/>
          <w:szCs w:val="24"/>
          <w:u w:val="none"/>
          <w:lang w:val="en-US" w:eastAsia="zh-CN"/>
        </w:rPr>
        <w:t>（7）</w:t>
      </w:r>
      <w:r>
        <w:rPr>
          <w:rFonts w:hint="eastAsia" w:ascii="宋体" w:hAnsi="宋体" w:eastAsia="宋体" w:cs="宋体"/>
          <w:color w:val="auto"/>
          <w:sz w:val="24"/>
          <w:szCs w:val="24"/>
          <w:u w:val="none"/>
        </w:rPr>
        <w:t>社会保障资金缴纳证明：</w:t>
      </w:r>
      <w:r>
        <w:rPr>
          <w:rFonts w:hint="eastAsia" w:ascii="宋体" w:hAnsi="宋体" w:cs="宋体"/>
          <w:color w:val="auto"/>
          <w:sz w:val="24"/>
          <w:szCs w:val="24"/>
          <w:u w:val="none"/>
          <w:lang w:eastAsia="zh-CN"/>
        </w:rPr>
        <w:t>提供2026年1月至今任意一个月社会保障资金</w:t>
      </w:r>
      <w:r>
        <w:rPr>
          <w:rFonts w:hint="eastAsia" w:ascii="宋体" w:hAnsi="宋体" w:eastAsia="宋体" w:cs="宋体"/>
          <w:color w:val="auto"/>
          <w:sz w:val="24"/>
          <w:szCs w:val="24"/>
          <w:u w:val="none"/>
          <w:lang w:eastAsia="zh-CN"/>
        </w:rPr>
        <w:t>缴存单据或社保机构开具的社会保险参保缴费情况证明</w:t>
      </w:r>
      <w:r>
        <w:rPr>
          <w:rFonts w:hint="eastAsia" w:ascii="宋体" w:hAnsi="宋体" w:eastAsia="宋体" w:cs="宋体"/>
          <w:color w:val="auto"/>
          <w:sz w:val="24"/>
          <w:szCs w:val="24"/>
          <w:u w:val="none"/>
        </w:rPr>
        <w:t>，依法不需要缴纳社会保障资金的单位应提供相关证明材料，单据或证明上应有社保机构或代收机构的印章</w:t>
      </w:r>
      <w:r>
        <w:rPr>
          <w:rFonts w:hint="eastAsia" w:ascii="宋体" w:hAnsi="宋体" w:eastAsia="宋体" w:cs="宋体"/>
          <w:color w:val="auto"/>
          <w:sz w:val="24"/>
          <w:szCs w:val="24"/>
          <w:u w:val="none"/>
          <w:lang w:eastAsia="zh-CN"/>
        </w:rPr>
        <w:t>（</w:t>
      </w:r>
      <w:r>
        <w:rPr>
          <w:rFonts w:hint="eastAsia" w:ascii="宋体" w:hAnsi="宋体" w:eastAsia="宋体" w:cs="宋体"/>
          <w:color w:val="auto"/>
          <w:sz w:val="24"/>
          <w:szCs w:val="24"/>
          <w:u w:val="none"/>
        </w:rPr>
        <w:t>成立时间至提交</w:t>
      </w:r>
      <w:r>
        <w:rPr>
          <w:rFonts w:hint="eastAsia" w:ascii="宋体" w:hAnsi="宋体" w:eastAsia="宋体" w:cs="宋体"/>
          <w:color w:val="auto"/>
          <w:sz w:val="24"/>
          <w:szCs w:val="24"/>
          <w:u w:val="none"/>
          <w:lang w:eastAsia="zh-CN"/>
        </w:rPr>
        <w:t>投标文件</w:t>
      </w:r>
      <w:r>
        <w:rPr>
          <w:rFonts w:hint="eastAsia" w:ascii="宋体" w:hAnsi="宋体" w:eastAsia="宋体" w:cs="宋体"/>
          <w:color w:val="auto"/>
          <w:sz w:val="24"/>
          <w:szCs w:val="24"/>
          <w:u w:val="none"/>
        </w:rPr>
        <w:t>截止时间不足三个月的可不提供</w:t>
      </w:r>
      <w:r>
        <w:rPr>
          <w:rFonts w:hint="eastAsia" w:ascii="宋体" w:hAnsi="宋体" w:eastAsia="宋体" w:cs="宋体"/>
          <w:color w:val="auto"/>
          <w:sz w:val="24"/>
          <w:szCs w:val="24"/>
          <w:u w:val="none"/>
          <w:lang w:eastAsia="zh-CN"/>
        </w:rPr>
        <w:t>）</w:t>
      </w:r>
      <w:r>
        <w:rPr>
          <w:rFonts w:hint="eastAsia" w:ascii="宋体" w:hAnsi="宋体" w:eastAsia="宋体" w:cs="宋体"/>
          <w:color w:val="auto"/>
          <w:sz w:val="24"/>
          <w:szCs w:val="24"/>
          <w:u w:val="none"/>
        </w:rPr>
        <w:t>。</w:t>
      </w:r>
    </w:p>
    <w:p w14:paraId="22CC2E33">
      <w:pPr>
        <w:keepNext w:val="0"/>
        <w:keepLines w:val="0"/>
        <w:pageBreakBefore w:val="0"/>
        <w:widowControl w:val="0"/>
        <w:kinsoku/>
        <w:wordWrap/>
        <w:overflowPunct/>
        <w:topLinePunct w:val="0"/>
        <w:autoSpaceDE/>
        <w:autoSpaceDN/>
        <w:bidi w:val="0"/>
        <w:adjustRightInd/>
        <w:snapToGrid/>
        <w:spacing w:line="460" w:lineRule="exact"/>
        <w:ind w:firstLine="480" w:firstLineChars="200"/>
        <w:jc w:val="left"/>
        <w:textAlignment w:val="auto"/>
        <w:rPr>
          <w:rFonts w:hint="eastAsia" w:ascii="宋体" w:hAnsi="宋体" w:cs="宋体"/>
          <w:color w:val="auto"/>
          <w:sz w:val="24"/>
          <w:szCs w:val="24"/>
          <w:u w:val="none"/>
          <w:lang w:val="en-US" w:eastAsia="zh-CN"/>
        </w:rPr>
      </w:pPr>
      <w:r>
        <w:rPr>
          <w:rFonts w:hint="eastAsia" w:ascii="宋体" w:hAnsi="宋体" w:cs="宋体"/>
          <w:color w:val="auto"/>
          <w:sz w:val="24"/>
          <w:szCs w:val="24"/>
          <w:u w:val="none"/>
          <w:lang w:val="en-US" w:eastAsia="zh-CN"/>
        </w:rPr>
        <w:t>（8）提供具有履行合同所必需的设备和专业技术能力的承诺书（格式自拟）</w:t>
      </w:r>
    </w:p>
    <w:p w14:paraId="78B0F6A2">
      <w:pPr>
        <w:keepNext w:val="0"/>
        <w:keepLines w:val="0"/>
        <w:pageBreakBefore w:val="0"/>
        <w:widowControl w:val="0"/>
        <w:kinsoku/>
        <w:wordWrap/>
        <w:overflowPunct/>
        <w:topLinePunct w:val="0"/>
        <w:autoSpaceDE/>
        <w:autoSpaceDN/>
        <w:bidi w:val="0"/>
        <w:adjustRightInd/>
        <w:snapToGrid/>
        <w:spacing w:line="460" w:lineRule="exact"/>
        <w:ind w:firstLine="480" w:firstLineChars="200"/>
        <w:jc w:val="left"/>
        <w:textAlignment w:val="auto"/>
        <w:rPr>
          <w:rFonts w:hint="eastAsia" w:ascii="宋体" w:hAnsi="宋体" w:cs="宋体"/>
          <w:color w:val="auto"/>
          <w:sz w:val="24"/>
          <w:szCs w:val="24"/>
          <w:u w:val="none"/>
          <w:lang w:val="en-US" w:eastAsia="zh-CN"/>
        </w:rPr>
      </w:pPr>
      <w:r>
        <w:rPr>
          <w:rFonts w:hint="eastAsia" w:ascii="宋体" w:hAnsi="宋体" w:cs="宋体"/>
          <w:color w:val="auto"/>
          <w:sz w:val="24"/>
          <w:szCs w:val="24"/>
          <w:u w:val="none"/>
          <w:lang w:val="en-US" w:eastAsia="zh-CN"/>
        </w:rPr>
        <w:t>（9）本项目不接受联合体投标。</w:t>
      </w:r>
    </w:p>
    <w:p w14:paraId="4960A66F">
      <w:pPr>
        <w:keepNext w:val="0"/>
        <w:keepLines w:val="0"/>
        <w:pageBreakBefore w:val="0"/>
        <w:widowControl w:val="0"/>
        <w:kinsoku/>
        <w:wordWrap/>
        <w:overflowPunct/>
        <w:topLinePunct w:val="0"/>
        <w:autoSpaceDE/>
        <w:autoSpaceDN/>
        <w:bidi w:val="0"/>
        <w:adjustRightInd/>
        <w:snapToGrid/>
        <w:spacing w:line="460" w:lineRule="exact"/>
        <w:ind w:firstLine="480" w:firstLineChars="200"/>
        <w:jc w:val="left"/>
        <w:textAlignment w:val="auto"/>
        <w:rPr>
          <w:rFonts w:hint="eastAsia" w:ascii="宋体" w:hAnsi="宋体" w:cs="宋体"/>
          <w:color w:val="auto"/>
          <w:sz w:val="24"/>
          <w:szCs w:val="24"/>
          <w:u w:val="none"/>
          <w:lang w:val="en-US" w:eastAsia="zh-CN"/>
        </w:rPr>
      </w:pPr>
      <w:r>
        <w:rPr>
          <w:rFonts w:hint="eastAsia" w:ascii="宋体" w:hAnsi="宋体" w:cs="宋体"/>
          <w:color w:val="auto"/>
          <w:sz w:val="24"/>
          <w:szCs w:val="24"/>
          <w:u w:val="none"/>
          <w:lang w:val="en-US" w:eastAsia="zh-CN"/>
        </w:rPr>
        <w:t>（10）</w:t>
      </w:r>
      <w:r>
        <w:rPr>
          <w:rFonts w:hint="eastAsia" w:ascii="宋体" w:hAnsi="宋体" w:cs="宋体"/>
          <w:color w:val="auto"/>
          <w:sz w:val="24"/>
          <w:szCs w:val="24"/>
          <w:u w:val="none"/>
          <w:lang w:eastAsia="zh-CN"/>
        </w:rPr>
        <w:t>本项目专门面向中小企业采购，投标人须提供《中小企业声明函》</w:t>
      </w:r>
      <w:r>
        <w:rPr>
          <w:rFonts w:hint="eastAsia" w:ascii="宋体" w:hAnsi="宋体" w:cs="宋体"/>
          <w:color w:val="auto"/>
          <w:sz w:val="24"/>
          <w:szCs w:val="24"/>
          <w:u w:val="none"/>
          <w:lang w:val="en-US" w:eastAsia="zh-CN"/>
        </w:rPr>
        <w:t>。</w:t>
      </w:r>
    </w:p>
    <w:p w14:paraId="41FFD15B">
      <w:pPr>
        <w:pageBreakBefore w:val="0"/>
        <w:kinsoku/>
        <w:wordWrap/>
        <w:overflowPunct/>
        <w:topLinePunct w:val="0"/>
        <w:autoSpaceDE/>
        <w:autoSpaceDN/>
        <w:bidi w:val="0"/>
        <w:adjustRightInd w:val="0"/>
        <w:snapToGrid w:val="0"/>
        <w:spacing w:line="440" w:lineRule="exact"/>
        <w:ind w:firstLine="480" w:firstLineChars="200"/>
        <w:textAlignment w:val="auto"/>
        <w:rPr>
          <w:rFonts w:hint="default" w:ascii="宋体" w:hAnsi="宋体" w:eastAsia="宋体" w:cs="宋体"/>
          <w:color w:val="auto"/>
          <w:sz w:val="24"/>
          <w:szCs w:val="22"/>
          <w:lang w:val="en-US" w:eastAsia="zh-CN"/>
        </w:rPr>
      </w:pPr>
    </w:p>
    <w:p w14:paraId="378170A6">
      <w:pPr>
        <w:spacing w:line="440" w:lineRule="exact"/>
        <w:jc w:val="center"/>
        <w:outlineLvl w:val="1"/>
        <w:rPr>
          <w:rFonts w:hAnsi="宋体"/>
          <w:b/>
          <w:bCs/>
          <w:color w:val="auto"/>
          <w:sz w:val="32"/>
          <w:szCs w:val="32"/>
        </w:rPr>
      </w:pPr>
    </w:p>
    <w:p w14:paraId="4107534D">
      <w:pPr>
        <w:widowControl/>
        <w:jc w:val="left"/>
        <w:rPr>
          <w:rFonts w:hAnsi="宋体"/>
          <w:color w:val="auto"/>
          <w:sz w:val="24"/>
        </w:rPr>
      </w:pPr>
      <w:r>
        <w:rPr>
          <w:rFonts w:ascii="宋体" w:hAnsi="宋体" w:cs="Arial"/>
          <w:b/>
          <w:color w:val="auto"/>
          <w:kern w:val="0"/>
          <w:sz w:val="32"/>
          <w:szCs w:val="32"/>
        </w:rPr>
        <w:br w:type="page"/>
      </w:r>
    </w:p>
    <w:p w14:paraId="6F89F409">
      <w:pPr>
        <w:widowControl/>
        <w:jc w:val="center"/>
        <w:rPr>
          <w:rFonts w:hAnsi="宋体"/>
          <w:b/>
          <w:color w:val="auto"/>
          <w:sz w:val="28"/>
          <w:szCs w:val="32"/>
        </w:rPr>
      </w:pPr>
      <w:r>
        <w:rPr>
          <w:rFonts w:hint="eastAsia" w:hAnsi="宋体"/>
          <w:b/>
          <w:color w:val="auto"/>
          <w:sz w:val="28"/>
          <w:szCs w:val="32"/>
        </w:rPr>
        <w:t>法定代表人证明书</w:t>
      </w:r>
    </w:p>
    <w:p w14:paraId="7672754C">
      <w:pPr>
        <w:rPr>
          <w:color w:val="auto"/>
        </w:rPr>
      </w:pPr>
      <w:r>
        <w:rPr>
          <w:rFonts w:hint="eastAsia"/>
          <w:color w:val="auto"/>
        </w:rPr>
        <w:t xml:space="preserve"> </w:t>
      </w:r>
    </w:p>
    <w:tbl>
      <w:tblPr>
        <w:tblStyle w:val="45"/>
        <w:tblW w:w="9320" w:type="dxa"/>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22"/>
        <w:gridCol w:w="2146"/>
        <w:gridCol w:w="2129"/>
        <w:gridCol w:w="1448"/>
        <w:gridCol w:w="2575"/>
      </w:tblGrid>
      <w:tr w14:paraId="33D123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8" w:hRule="atLeast"/>
        </w:trPr>
        <w:tc>
          <w:tcPr>
            <w:tcW w:w="9320" w:type="dxa"/>
            <w:gridSpan w:val="5"/>
            <w:tcBorders>
              <w:top w:val="single" w:color="auto" w:sz="4" w:space="0"/>
              <w:left w:val="single" w:color="auto" w:sz="4" w:space="0"/>
              <w:bottom w:val="single" w:color="auto" w:sz="4" w:space="0"/>
              <w:right w:val="single" w:color="auto" w:sz="4" w:space="0"/>
            </w:tcBorders>
          </w:tcPr>
          <w:p w14:paraId="2D5FC0AA">
            <w:pPr>
              <w:keepNext w:val="0"/>
              <w:keepLines w:val="0"/>
              <w:suppressLineNumbers w:val="0"/>
              <w:tabs>
                <w:tab w:val="right" w:leader="dot" w:pos="9022"/>
              </w:tabs>
              <w:autoSpaceDE w:val="0"/>
              <w:autoSpaceDN w:val="0"/>
              <w:adjustRightInd w:val="0"/>
              <w:spacing w:before="0" w:beforeAutospacing="0" w:after="0" w:afterAutospacing="0" w:line="500" w:lineRule="exact"/>
              <w:ind w:left="0" w:right="0"/>
              <w:jc w:val="left"/>
              <w:rPr>
                <w:rFonts w:hint="default" w:ascii="宋体" w:hAnsi="宋体" w:cs="仿宋"/>
                <w:bCs/>
                <w:caps/>
                <w:color w:val="auto"/>
                <w:sz w:val="24"/>
                <w:szCs w:val="24"/>
              </w:rPr>
            </w:pPr>
            <w:r>
              <w:rPr>
                <w:rFonts w:hint="eastAsia" w:ascii="宋体" w:hAnsi="宋体" w:cs="仿宋"/>
                <w:bCs/>
                <w:caps/>
                <w:color w:val="auto"/>
                <w:sz w:val="24"/>
                <w:szCs w:val="24"/>
              </w:rPr>
              <w:t>致：安</w:t>
            </w:r>
            <w:r>
              <w:rPr>
                <w:rFonts w:hint="eastAsia" w:ascii="宋体" w:hAnsi="宋体" w:cs="仿宋"/>
                <w:bCs/>
                <w:color w:val="auto"/>
                <w:sz w:val="24"/>
                <w:szCs w:val="24"/>
              </w:rPr>
              <w:t>康尚昊招标代理有限公司</w:t>
            </w:r>
          </w:p>
        </w:tc>
      </w:tr>
      <w:tr w14:paraId="0D59F8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8" w:hRule="atLeast"/>
        </w:trPr>
        <w:tc>
          <w:tcPr>
            <w:tcW w:w="1022" w:type="dxa"/>
            <w:vMerge w:val="restart"/>
            <w:tcBorders>
              <w:top w:val="single" w:color="auto" w:sz="4" w:space="0"/>
              <w:left w:val="single" w:color="auto" w:sz="4" w:space="0"/>
              <w:bottom w:val="single" w:color="auto" w:sz="4" w:space="0"/>
              <w:right w:val="single" w:color="auto" w:sz="4" w:space="0"/>
            </w:tcBorders>
          </w:tcPr>
          <w:p w14:paraId="098C7613">
            <w:pPr>
              <w:keepNext w:val="0"/>
              <w:keepLines w:val="0"/>
              <w:widowControl/>
              <w:suppressLineNumbers w:val="0"/>
              <w:tabs>
                <w:tab w:val="right" w:leader="dot" w:pos="9022"/>
              </w:tabs>
              <w:autoSpaceDE w:val="0"/>
              <w:autoSpaceDN w:val="0"/>
              <w:adjustRightInd w:val="0"/>
              <w:spacing w:before="0" w:beforeAutospacing="0" w:after="0" w:afterAutospacing="0" w:line="500" w:lineRule="exact"/>
              <w:ind w:left="0" w:right="0" w:firstLine="240" w:firstLineChars="100"/>
              <w:jc w:val="left"/>
              <w:rPr>
                <w:rFonts w:hint="default" w:ascii="宋体" w:hAnsi="宋体" w:cs="仿宋"/>
                <w:bCs/>
                <w:caps/>
                <w:color w:val="auto"/>
                <w:sz w:val="24"/>
                <w:szCs w:val="24"/>
              </w:rPr>
            </w:pPr>
          </w:p>
          <w:p w14:paraId="2F44D6C5">
            <w:pPr>
              <w:keepNext w:val="0"/>
              <w:keepLines w:val="0"/>
              <w:widowControl/>
              <w:suppressLineNumbers w:val="0"/>
              <w:tabs>
                <w:tab w:val="right" w:leader="dot" w:pos="9022"/>
              </w:tabs>
              <w:autoSpaceDE w:val="0"/>
              <w:autoSpaceDN w:val="0"/>
              <w:adjustRightInd w:val="0"/>
              <w:spacing w:before="0" w:beforeAutospacing="0" w:after="0" w:afterAutospacing="0" w:line="500" w:lineRule="exact"/>
              <w:ind w:left="0" w:right="0" w:firstLine="240" w:firstLineChars="100"/>
              <w:jc w:val="left"/>
              <w:rPr>
                <w:rFonts w:hint="default" w:ascii="宋体" w:hAnsi="宋体" w:cs="仿宋"/>
                <w:bCs/>
                <w:caps/>
                <w:color w:val="auto"/>
                <w:sz w:val="24"/>
                <w:szCs w:val="24"/>
              </w:rPr>
            </w:pPr>
          </w:p>
          <w:p w14:paraId="593D82AA">
            <w:pPr>
              <w:keepNext w:val="0"/>
              <w:keepLines w:val="0"/>
              <w:widowControl/>
              <w:suppressLineNumbers w:val="0"/>
              <w:tabs>
                <w:tab w:val="right" w:leader="dot" w:pos="9022"/>
              </w:tabs>
              <w:autoSpaceDE w:val="0"/>
              <w:autoSpaceDN w:val="0"/>
              <w:adjustRightInd w:val="0"/>
              <w:spacing w:before="0" w:beforeAutospacing="0" w:after="0" w:afterAutospacing="0" w:line="500" w:lineRule="exact"/>
              <w:ind w:left="0" w:right="0" w:firstLine="240" w:firstLineChars="100"/>
              <w:jc w:val="left"/>
              <w:rPr>
                <w:rFonts w:hint="default" w:ascii="宋体" w:hAnsi="宋体" w:cs="仿宋"/>
                <w:bCs/>
                <w:caps/>
                <w:color w:val="auto"/>
                <w:sz w:val="24"/>
                <w:szCs w:val="24"/>
              </w:rPr>
            </w:pPr>
            <w:r>
              <w:rPr>
                <w:rFonts w:hint="eastAsia" w:ascii="宋体" w:hAnsi="宋体" w:cs="仿宋"/>
                <w:bCs/>
                <w:caps/>
                <w:color w:val="auto"/>
                <w:sz w:val="24"/>
                <w:szCs w:val="24"/>
              </w:rPr>
              <w:t>企</w:t>
            </w:r>
          </w:p>
          <w:p w14:paraId="51DEA703">
            <w:pPr>
              <w:keepNext w:val="0"/>
              <w:keepLines w:val="0"/>
              <w:widowControl/>
              <w:suppressLineNumbers w:val="0"/>
              <w:tabs>
                <w:tab w:val="right" w:leader="dot" w:pos="9022"/>
              </w:tabs>
              <w:autoSpaceDE w:val="0"/>
              <w:autoSpaceDN w:val="0"/>
              <w:adjustRightInd w:val="0"/>
              <w:spacing w:before="0" w:beforeAutospacing="0" w:after="0" w:afterAutospacing="0" w:line="500" w:lineRule="exact"/>
              <w:ind w:left="0" w:right="0" w:firstLine="240" w:firstLineChars="100"/>
              <w:jc w:val="left"/>
              <w:rPr>
                <w:rFonts w:hint="default" w:ascii="宋体" w:hAnsi="宋体" w:cs="仿宋"/>
                <w:bCs/>
                <w:caps/>
                <w:color w:val="auto"/>
                <w:sz w:val="24"/>
                <w:szCs w:val="24"/>
              </w:rPr>
            </w:pPr>
            <w:r>
              <w:rPr>
                <w:rFonts w:hint="eastAsia" w:ascii="宋体" w:hAnsi="宋体" w:cs="仿宋"/>
                <w:bCs/>
                <w:caps/>
                <w:color w:val="auto"/>
                <w:sz w:val="24"/>
                <w:szCs w:val="24"/>
              </w:rPr>
              <w:t>业</w:t>
            </w:r>
          </w:p>
          <w:p w14:paraId="07A862CB">
            <w:pPr>
              <w:keepNext w:val="0"/>
              <w:keepLines w:val="0"/>
              <w:widowControl/>
              <w:suppressLineNumbers w:val="0"/>
              <w:tabs>
                <w:tab w:val="right" w:leader="dot" w:pos="9022"/>
              </w:tabs>
              <w:autoSpaceDE w:val="0"/>
              <w:autoSpaceDN w:val="0"/>
              <w:adjustRightInd w:val="0"/>
              <w:spacing w:before="0" w:beforeAutospacing="0" w:after="0" w:afterAutospacing="0" w:line="500" w:lineRule="exact"/>
              <w:ind w:left="0" w:right="0" w:firstLine="240" w:firstLineChars="100"/>
              <w:jc w:val="left"/>
              <w:rPr>
                <w:rFonts w:hint="default" w:ascii="宋体" w:hAnsi="宋体" w:cs="仿宋"/>
                <w:bCs/>
                <w:caps/>
                <w:color w:val="auto"/>
                <w:sz w:val="24"/>
                <w:szCs w:val="24"/>
              </w:rPr>
            </w:pPr>
            <w:r>
              <w:rPr>
                <w:rFonts w:hint="eastAsia" w:ascii="宋体" w:hAnsi="宋体" w:cs="仿宋"/>
                <w:bCs/>
                <w:caps/>
                <w:color w:val="auto"/>
                <w:sz w:val="24"/>
                <w:szCs w:val="24"/>
              </w:rPr>
              <w:t>法</w:t>
            </w:r>
          </w:p>
          <w:p w14:paraId="19103879">
            <w:pPr>
              <w:keepNext w:val="0"/>
              <w:keepLines w:val="0"/>
              <w:suppressLineNumbers w:val="0"/>
              <w:tabs>
                <w:tab w:val="right" w:leader="dot" w:pos="9022"/>
              </w:tabs>
              <w:autoSpaceDE w:val="0"/>
              <w:autoSpaceDN w:val="0"/>
              <w:adjustRightInd w:val="0"/>
              <w:spacing w:before="0" w:beforeAutospacing="0" w:after="0" w:afterAutospacing="0" w:line="500" w:lineRule="exact"/>
              <w:ind w:left="0" w:right="0" w:firstLine="240" w:firstLineChars="100"/>
              <w:jc w:val="left"/>
              <w:rPr>
                <w:rFonts w:hint="default" w:ascii="宋体" w:hAnsi="宋体" w:cs="仿宋"/>
                <w:bCs/>
                <w:caps/>
                <w:color w:val="auto"/>
                <w:sz w:val="24"/>
                <w:szCs w:val="24"/>
              </w:rPr>
            </w:pPr>
            <w:r>
              <w:rPr>
                <w:rFonts w:hint="eastAsia" w:ascii="宋体" w:hAnsi="宋体" w:cs="仿宋"/>
                <w:bCs/>
                <w:caps/>
                <w:color w:val="auto"/>
                <w:sz w:val="24"/>
                <w:szCs w:val="24"/>
              </w:rPr>
              <w:t>人</w:t>
            </w:r>
          </w:p>
        </w:tc>
        <w:tc>
          <w:tcPr>
            <w:tcW w:w="2146" w:type="dxa"/>
            <w:tcBorders>
              <w:top w:val="single" w:color="auto" w:sz="4" w:space="0"/>
              <w:left w:val="single" w:color="auto" w:sz="4" w:space="0"/>
              <w:bottom w:val="single" w:color="auto" w:sz="4" w:space="0"/>
              <w:right w:val="single" w:color="auto" w:sz="4" w:space="0"/>
            </w:tcBorders>
          </w:tcPr>
          <w:p w14:paraId="0E85D762">
            <w:pPr>
              <w:keepNext w:val="0"/>
              <w:keepLines w:val="0"/>
              <w:suppressLineNumbers w:val="0"/>
              <w:tabs>
                <w:tab w:val="right" w:leader="dot" w:pos="9022"/>
              </w:tabs>
              <w:autoSpaceDE w:val="0"/>
              <w:autoSpaceDN w:val="0"/>
              <w:adjustRightInd w:val="0"/>
              <w:spacing w:before="0" w:beforeAutospacing="0" w:after="0" w:afterAutospacing="0" w:line="500" w:lineRule="exact"/>
              <w:ind w:left="0" w:right="0"/>
              <w:jc w:val="left"/>
              <w:rPr>
                <w:rFonts w:hint="default" w:ascii="宋体" w:hAnsi="宋体" w:cs="仿宋"/>
                <w:bCs/>
                <w:caps/>
                <w:color w:val="auto"/>
                <w:sz w:val="24"/>
                <w:szCs w:val="24"/>
              </w:rPr>
            </w:pPr>
            <w:r>
              <w:rPr>
                <w:rFonts w:hint="eastAsia" w:ascii="宋体" w:hAnsi="宋体" w:cs="仿宋"/>
                <w:bCs/>
                <w:caps/>
                <w:color w:val="auto"/>
                <w:sz w:val="24"/>
                <w:szCs w:val="24"/>
              </w:rPr>
              <w:t xml:space="preserve">企 业 名 称 </w:t>
            </w:r>
          </w:p>
        </w:tc>
        <w:tc>
          <w:tcPr>
            <w:tcW w:w="6152" w:type="dxa"/>
            <w:gridSpan w:val="3"/>
            <w:tcBorders>
              <w:top w:val="single" w:color="auto" w:sz="4" w:space="0"/>
              <w:left w:val="single" w:color="auto" w:sz="4" w:space="0"/>
              <w:bottom w:val="single" w:color="auto" w:sz="4" w:space="0"/>
              <w:right w:val="single" w:color="auto" w:sz="4" w:space="0"/>
            </w:tcBorders>
          </w:tcPr>
          <w:p w14:paraId="7A54CFCC">
            <w:pPr>
              <w:keepNext w:val="0"/>
              <w:keepLines w:val="0"/>
              <w:suppressLineNumbers w:val="0"/>
              <w:tabs>
                <w:tab w:val="right" w:leader="dot" w:pos="9022"/>
              </w:tabs>
              <w:autoSpaceDE w:val="0"/>
              <w:autoSpaceDN w:val="0"/>
              <w:adjustRightInd w:val="0"/>
              <w:spacing w:before="0" w:beforeAutospacing="0" w:after="0" w:afterAutospacing="0" w:line="500" w:lineRule="exact"/>
              <w:ind w:left="0" w:right="0"/>
              <w:jc w:val="left"/>
              <w:rPr>
                <w:rFonts w:hint="default" w:ascii="宋体" w:hAnsi="宋体" w:cs="仿宋"/>
                <w:bCs/>
                <w:caps/>
                <w:color w:val="auto"/>
                <w:sz w:val="24"/>
                <w:szCs w:val="24"/>
              </w:rPr>
            </w:pPr>
          </w:p>
        </w:tc>
      </w:tr>
      <w:tr w14:paraId="1A1428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8" w:hRule="atLeast"/>
        </w:trPr>
        <w:tc>
          <w:tcPr>
            <w:tcW w:w="1022" w:type="dxa"/>
            <w:vMerge w:val="continue"/>
            <w:tcBorders>
              <w:top w:val="single" w:color="auto" w:sz="4" w:space="0"/>
              <w:left w:val="single" w:color="auto" w:sz="4" w:space="0"/>
              <w:bottom w:val="single" w:color="auto" w:sz="4" w:space="0"/>
              <w:right w:val="single" w:color="auto" w:sz="4" w:space="0"/>
            </w:tcBorders>
            <w:vAlign w:val="center"/>
          </w:tcPr>
          <w:p w14:paraId="3FFA7C60">
            <w:pPr>
              <w:keepNext w:val="0"/>
              <w:keepLines w:val="0"/>
              <w:widowControl/>
              <w:suppressLineNumbers w:val="0"/>
              <w:spacing w:before="0" w:beforeAutospacing="0" w:after="0" w:afterAutospacing="0" w:line="400" w:lineRule="exact"/>
              <w:ind w:left="0" w:right="0"/>
              <w:jc w:val="left"/>
              <w:rPr>
                <w:rFonts w:hint="default" w:ascii="宋体" w:hAnsi="宋体" w:cs="仿宋"/>
                <w:bCs/>
                <w:caps/>
                <w:color w:val="auto"/>
                <w:sz w:val="24"/>
                <w:szCs w:val="24"/>
              </w:rPr>
            </w:pPr>
          </w:p>
        </w:tc>
        <w:tc>
          <w:tcPr>
            <w:tcW w:w="2146" w:type="dxa"/>
            <w:tcBorders>
              <w:top w:val="single" w:color="auto" w:sz="4" w:space="0"/>
              <w:left w:val="single" w:color="auto" w:sz="4" w:space="0"/>
              <w:bottom w:val="single" w:color="auto" w:sz="4" w:space="0"/>
              <w:right w:val="single" w:color="auto" w:sz="4" w:space="0"/>
            </w:tcBorders>
          </w:tcPr>
          <w:p w14:paraId="51940782">
            <w:pPr>
              <w:keepNext w:val="0"/>
              <w:keepLines w:val="0"/>
              <w:suppressLineNumbers w:val="0"/>
              <w:tabs>
                <w:tab w:val="right" w:leader="dot" w:pos="9022"/>
              </w:tabs>
              <w:autoSpaceDE w:val="0"/>
              <w:autoSpaceDN w:val="0"/>
              <w:adjustRightInd w:val="0"/>
              <w:spacing w:before="0" w:beforeAutospacing="0" w:after="0" w:afterAutospacing="0" w:line="500" w:lineRule="exact"/>
              <w:ind w:left="0" w:right="0"/>
              <w:jc w:val="left"/>
              <w:rPr>
                <w:rFonts w:hint="default" w:ascii="宋体" w:hAnsi="宋体" w:cs="仿宋"/>
                <w:bCs/>
                <w:caps/>
                <w:color w:val="auto"/>
                <w:sz w:val="24"/>
                <w:szCs w:val="24"/>
              </w:rPr>
            </w:pPr>
            <w:r>
              <w:rPr>
                <w:rFonts w:hint="eastAsia" w:ascii="宋体" w:hAnsi="宋体" w:cs="仿宋"/>
                <w:bCs/>
                <w:caps/>
                <w:color w:val="auto"/>
                <w:sz w:val="24"/>
                <w:szCs w:val="24"/>
              </w:rPr>
              <w:t>法 定 地 址</w:t>
            </w:r>
          </w:p>
        </w:tc>
        <w:tc>
          <w:tcPr>
            <w:tcW w:w="6152" w:type="dxa"/>
            <w:gridSpan w:val="3"/>
            <w:tcBorders>
              <w:top w:val="single" w:color="auto" w:sz="4" w:space="0"/>
              <w:left w:val="single" w:color="auto" w:sz="4" w:space="0"/>
              <w:bottom w:val="single" w:color="auto" w:sz="4" w:space="0"/>
              <w:right w:val="single" w:color="auto" w:sz="4" w:space="0"/>
            </w:tcBorders>
          </w:tcPr>
          <w:p w14:paraId="31EED59F">
            <w:pPr>
              <w:keepNext w:val="0"/>
              <w:keepLines w:val="0"/>
              <w:suppressLineNumbers w:val="0"/>
              <w:tabs>
                <w:tab w:val="right" w:leader="dot" w:pos="9022"/>
              </w:tabs>
              <w:autoSpaceDE w:val="0"/>
              <w:autoSpaceDN w:val="0"/>
              <w:adjustRightInd w:val="0"/>
              <w:spacing w:before="0" w:beforeAutospacing="0" w:after="0" w:afterAutospacing="0" w:line="500" w:lineRule="exact"/>
              <w:ind w:left="0" w:right="0"/>
              <w:jc w:val="left"/>
              <w:rPr>
                <w:rFonts w:hint="default" w:ascii="宋体" w:hAnsi="宋体" w:cs="仿宋"/>
                <w:bCs/>
                <w:caps/>
                <w:color w:val="auto"/>
                <w:sz w:val="24"/>
                <w:szCs w:val="24"/>
              </w:rPr>
            </w:pPr>
          </w:p>
        </w:tc>
      </w:tr>
      <w:tr w14:paraId="1C0154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8" w:hRule="atLeast"/>
        </w:trPr>
        <w:tc>
          <w:tcPr>
            <w:tcW w:w="1022" w:type="dxa"/>
            <w:vMerge w:val="continue"/>
            <w:tcBorders>
              <w:top w:val="single" w:color="auto" w:sz="4" w:space="0"/>
              <w:left w:val="single" w:color="auto" w:sz="4" w:space="0"/>
              <w:bottom w:val="single" w:color="auto" w:sz="4" w:space="0"/>
              <w:right w:val="single" w:color="auto" w:sz="4" w:space="0"/>
            </w:tcBorders>
            <w:vAlign w:val="center"/>
          </w:tcPr>
          <w:p w14:paraId="6DFE6C04">
            <w:pPr>
              <w:keepNext w:val="0"/>
              <w:keepLines w:val="0"/>
              <w:widowControl/>
              <w:suppressLineNumbers w:val="0"/>
              <w:spacing w:before="0" w:beforeAutospacing="0" w:after="0" w:afterAutospacing="0" w:line="400" w:lineRule="exact"/>
              <w:ind w:left="0" w:right="0"/>
              <w:jc w:val="left"/>
              <w:rPr>
                <w:rFonts w:hint="default" w:ascii="宋体" w:hAnsi="宋体" w:cs="仿宋"/>
                <w:bCs/>
                <w:caps/>
                <w:color w:val="auto"/>
                <w:sz w:val="24"/>
                <w:szCs w:val="24"/>
              </w:rPr>
            </w:pPr>
          </w:p>
        </w:tc>
        <w:tc>
          <w:tcPr>
            <w:tcW w:w="2146" w:type="dxa"/>
            <w:tcBorders>
              <w:top w:val="single" w:color="auto" w:sz="4" w:space="0"/>
              <w:left w:val="single" w:color="auto" w:sz="4" w:space="0"/>
              <w:bottom w:val="single" w:color="auto" w:sz="4" w:space="0"/>
              <w:right w:val="single" w:color="auto" w:sz="4" w:space="0"/>
            </w:tcBorders>
          </w:tcPr>
          <w:p w14:paraId="3F52A02E">
            <w:pPr>
              <w:keepNext w:val="0"/>
              <w:keepLines w:val="0"/>
              <w:suppressLineNumbers w:val="0"/>
              <w:tabs>
                <w:tab w:val="right" w:leader="dot" w:pos="9022"/>
              </w:tabs>
              <w:autoSpaceDE w:val="0"/>
              <w:autoSpaceDN w:val="0"/>
              <w:adjustRightInd w:val="0"/>
              <w:spacing w:before="0" w:beforeAutospacing="0" w:after="0" w:afterAutospacing="0" w:line="500" w:lineRule="exact"/>
              <w:ind w:left="0" w:right="0"/>
              <w:jc w:val="left"/>
              <w:rPr>
                <w:rFonts w:hint="default" w:ascii="宋体" w:hAnsi="宋体" w:cs="仿宋"/>
                <w:bCs/>
                <w:caps/>
                <w:color w:val="auto"/>
                <w:sz w:val="24"/>
                <w:szCs w:val="24"/>
              </w:rPr>
            </w:pPr>
            <w:r>
              <w:rPr>
                <w:rFonts w:hint="eastAsia" w:ascii="宋体" w:hAnsi="宋体" w:cs="仿宋"/>
                <w:bCs/>
                <w:caps/>
                <w:color w:val="auto"/>
                <w:sz w:val="24"/>
                <w:szCs w:val="24"/>
              </w:rPr>
              <w:t>邮 政 编 码</w:t>
            </w:r>
          </w:p>
        </w:tc>
        <w:tc>
          <w:tcPr>
            <w:tcW w:w="6152" w:type="dxa"/>
            <w:gridSpan w:val="3"/>
            <w:tcBorders>
              <w:top w:val="single" w:color="auto" w:sz="4" w:space="0"/>
              <w:left w:val="single" w:color="auto" w:sz="4" w:space="0"/>
              <w:bottom w:val="single" w:color="auto" w:sz="4" w:space="0"/>
              <w:right w:val="single" w:color="auto" w:sz="4" w:space="0"/>
            </w:tcBorders>
          </w:tcPr>
          <w:p w14:paraId="2F9D3C17">
            <w:pPr>
              <w:keepNext w:val="0"/>
              <w:keepLines w:val="0"/>
              <w:suppressLineNumbers w:val="0"/>
              <w:tabs>
                <w:tab w:val="right" w:leader="dot" w:pos="9022"/>
              </w:tabs>
              <w:autoSpaceDE w:val="0"/>
              <w:autoSpaceDN w:val="0"/>
              <w:adjustRightInd w:val="0"/>
              <w:spacing w:before="0" w:beforeAutospacing="0" w:after="0" w:afterAutospacing="0" w:line="500" w:lineRule="exact"/>
              <w:ind w:left="0" w:right="0"/>
              <w:jc w:val="left"/>
              <w:rPr>
                <w:rFonts w:hint="default" w:ascii="宋体" w:hAnsi="宋体" w:cs="仿宋"/>
                <w:bCs/>
                <w:caps/>
                <w:color w:val="auto"/>
                <w:sz w:val="24"/>
                <w:szCs w:val="24"/>
              </w:rPr>
            </w:pPr>
          </w:p>
        </w:tc>
      </w:tr>
      <w:tr w14:paraId="5531C2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8" w:hRule="atLeast"/>
        </w:trPr>
        <w:tc>
          <w:tcPr>
            <w:tcW w:w="1022" w:type="dxa"/>
            <w:vMerge w:val="continue"/>
            <w:tcBorders>
              <w:top w:val="single" w:color="auto" w:sz="4" w:space="0"/>
              <w:left w:val="single" w:color="auto" w:sz="4" w:space="0"/>
              <w:bottom w:val="single" w:color="auto" w:sz="4" w:space="0"/>
              <w:right w:val="single" w:color="auto" w:sz="4" w:space="0"/>
            </w:tcBorders>
            <w:vAlign w:val="center"/>
          </w:tcPr>
          <w:p w14:paraId="240781FD">
            <w:pPr>
              <w:keepNext w:val="0"/>
              <w:keepLines w:val="0"/>
              <w:widowControl/>
              <w:suppressLineNumbers w:val="0"/>
              <w:spacing w:before="0" w:beforeAutospacing="0" w:after="0" w:afterAutospacing="0" w:line="400" w:lineRule="exact"/>
              <w:ind w:left="0" w:right="0"/>
              <w:jc w:val="left"/>
              <w:rPr>
                <w:rFonts w:hint="default" w:ascii="宋体" w:hAnsi="宋体" w:cs="仿宋"/>
                <w:bCs/>
                <w:caps/>
                <w:color w:val="auto"/>
                <w:sz w:val="24"/>
                <w:szCs w:val="24"/>
              </w:rPr>
            </w:pPr>
          </w:p>
        </w:tc>
        <w:tc>
          <w:tcPr>
            <w:tcW w:w="2146" w:type="dxa"/>
            <w:tcBorders>
              <w:top w:val="single" w:color="auto" w:sz="4" w:space="0"/>
              <w:left w:val="single" w:color="auto" w:sz="4" w:space="0"/>
              <w:bottom w:val="single" w:color="auto" w:sz="4" w:space="0"/>
              <w:right w:val="single" w:color="auto" w:sz="4" w:space="0"/>
            </w:tcBorders>
          </w:tcPr>
          <w:p w14:paraId="2A2F6998">
            <w:pPr>
              <w:keepNext w:val="0"/>
              <w:keepLines w:val="0"/>
              <w:suppressLineNumbers w:val="0"/>
              <w:tabs>
                <w:tab w:val="right" w:leader="dot" w:pos="9022"/>
              </w:tabs>
              <w:autoSpaceDE w:val="0"/>
              <w:autoSpaceDN w:val="0"/>
              <w:adjustRightInd w:val="0"/>
              <w:spacing w:before="0" w:beforeAutospacing="0" w:after="0" w:afterAutospacing="0" w:line="500" w:lineRule="exact"/>
              <w:ind w:left="0" w:right="0"/>
              <w:jc w:val="left"/>
              <w:rPr>
                <w:rFonts w:hint="default" w:ascii="宋体" w:hAnsi="宋体" w:cs="仿宋"/>
                <w:bCs/>
                <w:caps/>
                <w:color w:val="auto"/>
                <w:sz w:val="24"/>
                <w:szCs w:val="24"/>
              </w:rPr>
            </w:pPr>
            <w:r>
              <w:rPr>
                <w:rFonts w:hint="eastAsia" w:ascii="宋体" w:hAnsi="宋体" w:cs="仿宋"/>
                <w:bCs/>
                <w:caps/>
                <w:color w:val="auto"/>
                <w:sz w:val="24"/>
                <w:szCs w:val="24"/>
              </w:rPr>
              <w:t>网       址</w:t>
            </w:r>
          </w:p>
        </w:tc>
        <w:tc>
          <w:tcPr>
            <w:tcW w:w="6152" w:type="dxa"/>
            <w:gridSpan w:val="3"/>
            <w:tcBorders>
              <w:top w:val="single" w:color="auto" w:sz="4" w:space="0"/>
              <w:left w:val="single" w:color="auto" w:sz="4" w:space="0"/>
              <w:bottom w:val="single" w:color="auto" w:sz="4" w:space="0"/>
              <w:right w:val="single" w:color="auto" w:sz="4" w:space="0"/>
            </w:tcBorders>
          </w:tcPr>
          <w:p w14:paraId="13CF8171">
            <w:pPr>
              <w:keepNext w:val="0"/>
              <w:keepLines w:val="0"/>
              <w:suppressLineNumbers w:val="0"/>
              <w:tabs>
                <w:tab w:val="right" w:leader="dot" w:pos="9022"/>
              </w:tabs>
              <w:autoSpaceDE w:val="0"/>
              <w:autoSpaceDN w:val="0"/>
              <w:adjustRightInd w:val="0"/>
              <w:spacing w:before="0" w:beforeAutospacing="0" w:after="0" w:afterAutospacing="0" w:line="500" w:lineRule="exact"/>
              <w:ind w:left="0" w:right="0"/>
              <w:jc w:val="left"/>
              <w:rPr>
                <w:rFonts w:hint="default" w:ascii="宋体" w:hAnsi="宋体" w:cs="仿宋"/>
                <w:bCs/>
                <w:caps/>
                <w:color w:val="auto"/>
                <w:sz w:val="24"/>
                <w:szCs w:val="24"/>
              </w:rPr>
            </w:pPr>
          </w:p>
        </w:tc>
      </w:tr>
      <w:tr w14:paraId="0D91D0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8" w:hRule="atLeast"/>
        </w:trPr>
        <w:tc>
          <w:tcPr>
            <w:tcW w:w="1022" w:type="dxa"/>
            <w:vMerge w:val="continue"/>
            <w:tcBorders>
              <w:top w:val="single" w:color="auto" w:sz="4" w:space="0"/>
              <w:left w:val="single" w:color="auto" w:sz="4" w:space="0"/>
              <w:bottom w:val="single" w:color="auto" w:sz="4" w:space="0"/>
              <w:right w:val="single" w:color="auto" w:sz="4" w:space="0"/>
            </w:tcBorders>
            <w:vAlign w:val="center"/>
          </w:tcPr>
          <w:p w14:paraId="76377CFA">
            <w:pPr>
              <w:keepNext w:val="0"/>
              <w:keepLines w:val="0"/>
              <w:widowControl/>
              <w:suppressLineNumbers w:val="0"/>
              <w:spacing w:before="0" w:beforeAutospacing="0" w:after="0" w:afterAutospacing="0" w:line="400" w:lineRule="exact"/>
              <w:ind w:left="0" w:right="0"/>
              <w:jc w:val="left"/>
              <w:rPr>
                <w:rFonts w:hint="default" w:ascii="宋体" w:hAnsi="宋体" w:cs="仿宋"/>
                <w:bCs/>
                <w:caps/>
                <w:color w:val="auto"/>
                <w:sz w:val="24"/>
                <w:szCs w:val="24"/>
              </w:rPr>
            </w:pPr>
          </w:p>
        </w:tc>
        <w:tc>
          <w:tcPr>
            <w:tcW w:w="2146" w:type="dxa"/>
            <w:tcBorders>
              <w:top w:val="single" w:color="auto" w:sz="4" w:space="0"/>
              <w:left w:val="single" w:color="auto" w:sz="4" w:space="0"/>
              <w:bottom w:val="single" w:color="auto" w:sz="4" w:space="0"/>
              <w:right w:val="single" w:color="auto" w:sz="4" w:space="0"/>
            </w:tcBorders>
          </w:tcPr>
          <w:p w14:paraId="478B02E5">
            <w:pPr>
              <w:keepNext w:val="0"/>
              <w:keepLines w:val="0"/>
              <w:suppressLineNumbers w:val="0"/>
              <w:tabs>
                <w:tab w:val="right" w:leader="dot" w:pos="9022"/>
              </w:tabs>
              <w:autoSpaceDE w:val="0"/>
              <w:autoSpaceDN w:val="0"/>
              <w:adjustRightInd w:val="0"/>
              <w:spacing w:before="0" w:beforeAutospacing="0" w:after="0" w:afterAutospacing="0" w:line="500" w:lineRule="exact"/>
              <w:ind w:left="0" w:right="0"/>
              <w:jc w:val="left"/>
              <w:rPr>
                <w:rFonts w:hint="default" w:ascii="宋体" w:hAnsi="宋体" w:cs="仿宋"/>
                <w:bCs/>
                <w:caps/>
                <w:color w:val="auto"/>
                <w:sz w:val="24"/>
                <w:szCs w:val="24"/>
              </w:rPr>
            </w:pPr>
            <w:r>
              <w:rPr>
                <w:rFonts w:hint="eastAsia" w:ascii="宋体" w:hAnsi="宋体" w:cs="仿宋"/>
                <w:bCs/>
                <w:caps/>
                <w:color w:val="auto"/>
                <w:sz w:val="24"/>
                <w:szCs w:val="24"/>
              </w:rPr>
              <w:t>工商登记机关</w:t>
            </w:r>
          </w:p>
        </w:tc>
        <w:tc>
          <w:tcPr>
            <w:tcW w:w="6152" w:type="dxa"/>
            <w:gridSpan w:val="3"/>
            <w:tcBorders>
              <w:top w:val="single" w:color="auto" w:sz="4" w:space="0"/>
              <w:left w:val="single" w:color="auto" w:sz="4" w:space="0"/>
              <w:bottom w:val="single" w:color="auto" w:sz="4" w:space="0"/>
              <w:right w:val="single" w:color="auto" w:sz="4" w:space="0"/>
            </w:tcBorders>
          </w:tcPr>
          <w:p w14:paraId="4AA16B65">
            <w:pPr>
              <w:keepNext w:val="0"/>
              <w:keepLines w:val="0"/>
              <w:suppressLineNumbers w:val="0"/>
              <w:tabs>
                <w:tab w:val="right" w:leader="dot" w:pos="9022"/>
              </w:tabs>
              <w:autoSpaceDE w:val="0"/>
              <w:autoSpaceDN w:val="0"/>
              <w:adjustRightInd w:val="0"/>
              <w:spacing w:before="0" w:beforeAutospacing="0" w:after="0" w:afterAutospacing="0" w:line="500" w:lineRule="exact"/>
              <w:ind w:left="0" w:right="0" w:firstLine="2400" w:firstLineChars="1000"/>
              <w:jc w:val="left"/>
              <w:rPr>
                <w:rFonts w:hint="default" w:ascii="宋体" w:hAnsi="宋体" w:cs="仿宋"/>
                <w:bCs/>
                <w:caps/>
                <w:color w:val="auto"/>
                <w:sz w:val="24"/>
                <w:szCs w:val="24"/>
              </w:rPr>
            </w:pPr>
          </w:p>
        </w:tc>
      </w:tr>
      <w:tr w14:paraId="11E879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6" w:hRule="atLeast"/>
        </w:trPr>
        <w:tc>
          <w:tcPr>
            <w:tcW w:w="1022" w:type="dxa"/>
            <w:vMerge w:val="continue"/>
            <w:tcBorders>
              <w:top w:val="single" w:color="auto" w:sz="4" w:space="0"/>
              <w:left w:val="single" w:color="auto" w:sz="4" w:space="0"/>
              <w:bottom w:val="single" w:color="auto" w:sz="4" w:space="0"/>
              <w:right w:val="single" w:color="auto" w:sz="4" w:space="0"/>
            </w:tcBorders>
            <w:vAlign w:val="center"/>
          </w:tcPr>
          <w:p w14:paraId="730453D2">
            <w:pPr>
              <w:keepNext w:val="0"/>
              <w:keepLines w:val="0"/>
              <w:widowControl/>
              <w:suppressLineNumbers w:val="0"/>
              <w:spacing w:before="0" w:beforeAutospacing="0" w:after="0" w:afterAutospacing="0" w:line="400" w:lineRule="exact"/>
              <w:ind w:left="0" w:right="0"/>
              <w:jc w:val="left"/>
              <w:rPr>
                <w:rFonts w:hint="default" w:ascii="宋体" w:hAnsi="宋体" w:cs="仿宋"/>
                <w:bCs/>
                <w:caps/>
                <w:color w:val="auto"/>
                <w:sz w:val="24"/>
                <w:szCs w:val="24"/>
              </w:rPr>
            </w:pPr>
          </w:p>
        </w:tc>
        <w:tc>
          <w:tcPr>
            <w:tcW w:w="2146" w:type="dxa"/>
            <w:tcBorders>
              <w:top w:val="single" w:color="auto" w:sz="4" w:space="0"/>
              <w:left w:val="single" w:color="auto" w:sz="4" w:space="0"/>
              <w:bottom w:val="single" w:color="auto" w:sz="4" w:space="0"/>
              <w:right w:val="single" w:color="auto" w:sz="4" w:space="0"/>
            </w:tcBorders>
            <w:vAlign w:val="center"/>
          </w:tcPr>
          <w:p w14:paraId="53BFDE4C">
            <w:pPr>
              <w:keepNext w:val="0"/>
              <w:keepLines w:val="0"/>
              <w:suppressLineNumbers w:val="0"/>
              <w:tabs>
                <w:tab w:val="right" w:leader="dot" w:pos="9022"/>
              </w:tabs>
              <w:autoSpaceDE w:val="0"/>
              <w:autoSpaceDN w:val="0"/>
              <w:adjustRightInd w:val="0"/>
              <w:spacing w:before="0" w:beforeAutospacing="0" w:after="0" w:afterAutospacing="0" w:line="500" w:lineRule="exact"/>
              <w:ind w:left="0" w:right="0"/>
              <w:rPr>
                <w:rFonts w:hint="default" w:ascii="宋体" w:hAnsi="宋体" w:cs="仿宋"/>
                <w:bCs/>
                <w:caps/>
                <w:color w:val="auto"/>
                <w:sz w:val="24"/>
                <w:szCs w:val="24"/>
              </w:rPr>
            </w:pPr>
            <w:r>
              <w:rPr>
                <w:rFonts w:hint="eastAsia" w:ascii="宋体" w:hAnsi="宋体" w:cs="仿宋"/>
                <w:bCs/>
                <w:caps/>
                <w:color w:val="auto"/>
                <w:sz w:val="24"/>
                <w:szCs w:val="24"/>
              </w:rPr>
              <w:t>税务登记机关</w:t>
            </w:r>
          </w:p>
        </w:tc>
        <w:tc>
          <w:tcPr>
            <w:tcW w:w="6152" w:type="dxa"/>
            <w:gridSpan w:val="3"/>
            <w:tcBorders>
              <w:top w:val="single" w:color="auto" w:sz="4" w:space="0"/>
              <w:left w:val="single" w:color="auto" w:sz="4" w:space="0"/>
              <w:bottom w:val="single" w:color="auto" w:sz="4" w:space="0"/>
              <w:right w:val="single" w:color="auto" w:sz="4" w:space="0"/>
            </w:tcBorders>
          </w:tcPr>
          <w:p w14:paraId="65E4FE47">
            <w:pPr>
              <w:keepNext w:val="0"/>
              <w:keepLines w:val="0"/>
              <w:suppressLineNumbers w:val="0"/>
              <w:tabs>
                <w:tab w:val="right" w:leader="dot" w:pos="9022"/>
              </w:tabs>
              <w:autoSpaceDE w:val="0"/>
              <w:autoSpaceDN w:val="0"/>
              <w:adjustRightInd w:val="0"/>
              <w:spacing w:before="0" w:beforeAutospacing="0" w:after="0" w:afterAutospacing="0" w:line="500" w:lineRule="exact"/>
              <w:ind w:left="0" w:right="0"/>
              <w:jc w:val="left"/>
              <w:rPr>
                <w:rFonts w:hint="default" w:ascii="宋体" w:hAnsi="宋体" w:cs="仿宋"/>
                <w:bCs/>
                <w:caps/>
                <w:color w:val="auto"/>
                <w:sz w:val="24"/>
                <w:szCs w:val="24"/>
              </w:rPr>
            </w:pPr>
          </w:p>
        </w:tc>
      </w:tr>
      <w:tr w14:paraId="31D44A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8" w:hRule="atLeast"/>
        </w:trPr>
        <w:tc>
          <w:tcPr>
            <w:tcW w:w="1022" w:type="dxa"/>
            <w:vMerge w:val="continue"/>
            <w:tcBorders>
              <w:top w:val="single" w:color="auto" w:sz="4" w:space="0"/>
              <w:left w:val="single" w:color="auto" w:sz="4" w:space="0"/>
              <w:bottom w:val="single" w:color="auto" w:sz="4" w:space="0"/>
              <w:right w:val="single" w:color="auto" w:sz="4" w:space="0"/>
            </w:tcBorders>
            <w:vAlign w:val="center"/>
          </w:tcPr>
          <w:p w14:paraId="2D4848BC">
            <w:pPr>
              <w:keepNext w:val="0"/>
              <w:keepLines w:val="0"/>
              <w:widowControl/>
              <w:suppressLineNumbers w:val="0"/>
              <w:spacing w:before="0" w:beforeAutospacing="0" w:after="0" w:afterAutospacing="0" w:line="400" w:lineRule="exact"/>
              <w:ind w:left="0" w:right="0"/>
              <w:jc w:val="left"/>
              <w:rPr>
                <w:rFonts w:hint="default" w:ascii="宋体" w:hAnsi="宋体" w:cs="仿宋"/>
                <w:bCs/>
                <w:caps/>
                <w:color w:val="auto"/>
                <w:sz w:val="24"/>
                <w:szCs w:val="24"/>
              </w:rPr>
            </w:pPr>
          </w:p>
        </w:tc>
        <w:tc>
          <w:tcPr>
            <w:tcW w:w="2146" w:type="dxa"/>
            <w:tcBorders>
              <w:top w:val="single" w:color="auto" w:sz="4" w:space="0"/>
              <w:left w:val="single" w:color="auto" w:sz="4" w:space="0"/>
              <w:bottom w:val="single" w:color="auto" w:sz="4" w:space="0"/>
              <w:right w:val="single" w:color="auto" w:sz="4" w:space="0"/>
            </w:tcBorders>
          </w:tcPr>
          <w:p w14:paraId="27E15A7B">
            <w:pPr>
              <w:keepNext w:val="0"/>
              <w:keepLines w:val="0"/>
              <w:suppressLineNumbers w:val="0"/>
              <w:tabs>
                <w:tab w:val="right" w:leader="dot" w:pos="9022"/>
              </w:tabs>
              <w:autoSpaceDE w:val="0"/>
              <w:autoSpaceDN w:val="0"/>
              <w:adjustRightInd w:val="0"/>
              <w:spacing w:before="0" w:beforeAutospacing="0" w:after="0" w:afterAutospacing="0" w:line="500" w:lineRule="exact"/>
              <w:ind w:left="0" w:right="0"/>
              <w:jc w:val="left"/>
              <w:rPr>
                <w:rFonts w:hint="default" w:ascii="宋体" w:hAnsi="宋体" w:cs="仿宋"/>
                <w:bCs/>
                <w:caps/>
                <w:color w:val="auto"/>
                <w:sz w:val="24"/>
                <w:szCs w:val="24"/>
              </w:rPr>
            </w:pPr>
            <w:r>
              <w:rPr>
                <w:rFonts w:hint="eastAsia" w:ascii="宋体" w:hAnsi="宋体" w:cs="仿宋"/>
                <w:bCs/>
                <w:caps/>
                <w:color w:val="auto"/>
                <w:sz w:val="24"/>
                <w:szCs w:val="24"/>
              </w:rPr>
              <w:t>机构代码证号</w:t>
            </w:r>
          </w:p>
        </w:tc>
        <w:tc>
          <w:tcPr>
            <w:tcW w:w="6152" w:type="dxa"/>
            <w:gridSpan w:val="3"/>
            <w:tcBorders>
              <w:top w:val="single" w:color="auto" w:sz="4" w:space="0"/>
              <w:left w:val="single" w:color="auto" w:sz="4" w:space="0"/>
              <w:bottom w:val="single" w:color="auto" w:sz="4" w:space="0"/>
              <w:right w:val="single" w:color="auto" w:sz="4" w:space="0"/>
            </w:tcBorders>
          </w:tcPr>
          <w:p w14:paraId="1C17D693">
            <w:pPr>
              <w:keepNext w:val="0"/>
              <w:keepLines w:val="0"/>
              <w:suppressLineNumbers w:val="0"/>
              <w:tabs>
                <w:tab w:val="right" w:leader="dot" w:pos="9022"/>
              </w:tabs>
              <w:autoSpaceDE w:val="0"/>
              <w:autoSpaceDN w:val="0"/>
              <w:adjustRightInd w:val="0"/>
              <w:spacing w:before="0" w:beforeAutospacing="0" w:after="0" w:afterAutospacing="0" w:line="500" w:lineRule="exact"/>
              <w:ind w:left="0" w:right="0"/>
              <w:jc w:val="left"/>
              <w:rPr>
                <w:rFonts w:hint="default" w:ascii="宋体" w:hAnsi="宋体" w:cs="仿宋"/>
                <w:bCs/>
                <w:caps/>
                <w:color w:val="auto"/>
                <w:sz w:val="24"/>
                <w:szCs w:val="24"/>
              </w:rPr>
            </w:pPr>
            <w:r>
              <w:rPr>
                <w:rFonts w:hint="eastAsia" w:ascii="宋体" w:hAnsi="宋体" w:cs="仿宋"/>
                <w:bCs/>
                <w:color w:val="auto"/>
                <w:kern w:val="0"/>
                <w:sz w:val="24"/>
                <w:szCs w:val="24"/>
              </w:rPr>
              <w:t>（若三证合一则填统一信用代码证号）</w:t>
            </w:r>
          </w:p>
        </w:tc>
      </w:tr>
      <w:tr w14:paraId="710969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8" w:hRule="atLeast"/>
        </w:trPr>
        <w:tc>
          <w:tcPr>
            <w:tcW w:w="1022" w:type="dxa"/>
            <w:vMerge w:val="restart"/>
            <w:tcBorders>
              <w:top w:val="single" w:color="auto" w:sz="4" w:space="0"/>
              <w:left w:val="single" w:color="auto" w:sz="4" w:space="0"/>
              <w:bottom w:val="single" w:color="auto" w:sz="4" w:space="0"/>
              <w:right w:val="single" w:color="auto" w:sz="4" w:space="0"/>
            </w:tcBorders>
            <w:vAlign w:val="center"/>
          </w:tcPr>
          <w:p w14:paraId="1C151F10">
            <w:pPr>
              <w:keepNext w:val="0"/>
              <w:keepLines w:val="0"/>
              <w:widowControl/>
              <w:suppressLineNumbers w:val="0"/>
              <w:tabs>
                <w:tab w:val="right" w:leader="dot" w:pos="9022"/>
              </w:tabs>
              <w:autoSpaceDE w:val="0"/>
              <w:autoSpaceDN w:val="0"/>
              <w:adjustRightInd w:val="0"/>
              <w:spacing w:before="0" w:beforeAutospacing="0" w:after="0" w:afterAutospacing="0" w:line="500" w:lineRule="exact"/>
              <w:ind w:left="0" w:right="0"/>
              <w:jc w:val="left"/>
              <w:rPr>
                <w:rFonts w:hint="default" w:ascii="宋体" w:hAnsi="宋体" w:cs="仿宋"/>
                <w:bCs/>
                <w:caps/>
                <w:color w:val="auto"/>
                <w:sz w:val="24"/>
                <w:szCs w:val="24"/>
              </w:rPr>
            </w:pPr>
            <w:r>
              <w:rPr>
                <w:rFonts w:hint="eastAsia" w:ascii="宋体" w:hAnsi="宋体" w:cs="仿宋"/>
                <w:bCs/>
                <w:caps/>
                <w:color w:val="auto"/>
                <w:sz w:val="24"/>
                <w:szCs w:val="24"/>
              </w:rPr>
              <w:t>法 定</w:t>
            </w:r>
          </w:p>
          <w:p w14:paraId="3E56AD54">
            <w:pPr>
              <w:keepNext w:val="0"/>
              <w:keepLines w:val="0"/>
              <w:widowControl/>
              <w:suppressLineNumbers w:val="0"/>
              <w:tabs>
                <w:tab w:val="right" w:leader="dot" w:pos="9022"/>
              </w:tabs>
              <w:autoSpaceDE w:val="0"/>
              <w:autoSpaceDN w:val="0"/>
              <w:adjustRightInd w:val="0"/>
              <w:spacing w:before="0" w:beforeAutospacing="0" w:after="0" w:afterAutospacing="0" w:line="500" w:lineRule="exact"/>
              <w:ind w:left="0" w:right="0"/>
              <w:jc w:val="left"/>
              <w:rPr>
                <w:rFonts w:hint="default" w:ascii="宋体" w:hAnsi="宋体" w:cs="仿宋"/>
                <w:bCs/>
                <w:caps/>
                <w:color w:val="auto"/>
                <w:sz w:val="24"/>
                <w:szCs w:val="24"/>
              </w:rPr>
            </w:pPr>
            <w:r>
              <w:rPr>
                <w:rFonts w:hint="eastAsia" w:ascii="宋体" w:hAnsi="宋体" w:cs="仿宋"/>
                <w:bCs/>
                <w:caps/>
                <w:color w:val="auto"/>
                <w:sz w:val="24"/>
                <w:szCs w:val="24"/>
              </w:rPr>
              <w:t>代 表</w:t>
            </w:r>
          </w:p>
          <w:p w14:paraId="2C6CB1D6">
            <w:pPr>
              <w:keepNext w:val="0"/>
              <w:keepLines w:val="0"/>
              <w:suppressLineNumbers w:val="0"/>
              <w:tabs>
                <w:tab w:val="right" w:leader="dot" w:pos="9022"/>
              </w:tabs>
              <w:autoSpaceDE w:val="0"/>
              <w:autoSpaceDN w:val="0"/>
              <w:adjustRightInd w:val="0"/>
              <w:spacing w:before="0" w:beforeAutospacing="0" w:after="0" w:afterAutospacing="0" w:line="500" w:lineRule="exact"/>
              <w:ind w:left="0" w:right="0" w:firstLine="240" w:firstLineChars="100"/>
              <w:jc w:val="left"/>
              <w:rPr>
                <w:rFonts w:hint="default" w:ascii="宋体" w:hAnsi="宋体" w:cs="仿宋"/>
                <w:bCs/>
                <w:caps/>
                <w:color w:val="auto"/>
                <w:sz w:val="24"/>
                <w:szCs w:val="24"/>
              </w:rPr>
            </w:pPr>
            <w:r>
              <w:rPr>
                <w:rFonts w:hint="eastAsia" w:ascii="宋体" w:hAnsi="宋体" w:cs="仿宋"/>
                <w:bCs/>
                <w:caps/>
                <w:color w:val="auto"/>
                <w:sz w:val="24"/>
                <w:szCs w:val="24"/>
              </w:rPr>
              <w:t>人</w:t>
            </w:r>
          </w:p>
        </w:tc>
        <w:tc>
          <w:tcPr>
            <w:tcW w:w="2146" w:type="dxa"/>
            <w:tcBorders>
              <w:top w:val="single" w:color="auto" w:sz="4" w:space="0"/>
              <w:left w:val="single" w:color="auto" w:sz="4" w:space="0"/>
              <w:bottom w:val="single" w:color="auto" w:sz="4" w:space="0"/>
              <w:right w:val="single" w:color="auto" w:sz="4" w:space="0"/>
            </w:tcBorders>
          </w:tcPr>
          <w:p w14:paraId="68C070D8">
            <w:pPr>
              <w:keepNext w:val="0"/>
              <w:keepLines w:val="0"/>
              <w:suppressLineNumbers w:val="0"/>
              <w:tabs>
                <w:tab w:val="right" w:leader="dot" w:pos="9022"/>
              </w:tabs>
              <w:autoSpaceDE w:val="0"/>
              <w:autoSpaceDN w:val="0"/>
              <w:adjustRightInd w:val="0"/>
              <w:spacing w:before="0" w:beforeAutospacing="0" w:after="0" w:afterAutospacing="0" w:line="500" w:lineRule="exact"/>
              <w:ind w:left="0" w:right="0" w:firstLine="240" w:firstLineChars="100"/>
              <w:jc w:val="left"/>
              <w:rPr>
                <w:rFonts w:hint="default" w:ascii="宋体" w:hAnsi="宋体" w:cs="仿宋"/>
                <w:bCs/>
                <w:caps/>
                <w:color w:val="auto"/>
                <w:sz w:val="24"/>
                <w:szCs w:val="24"/>
              </w:rPr>
            </w:pPr>
            <w:r>
              <w:rPr>
                <w:rFonts w:hint="eastAsia" w:ascii="宋体" w:hAnsi="宋体" w:cs="仿宋"/>
                <w:bCs/>
                <w:caps/>
                <w:color w:val="auto"/>
                <w:sz w:val="24"/>
                <w:szCs w:val="24"/>
              </w:rPr>
              <w:t>姓    名</w:t>
            </w:r>
          </w:p>
        </w:tc>
        <w:tc>
          <w:tcPr>
            <w:tcW w:w="2129" w:type="dxa"/>
            <w:tcBorders>
              <w:top w:val="single" w:color="auto" w:sz="4" w:space="0"/>
              <w:left w:val="single" w:color="auto" w:sz="4" w:space="0"/>
              <w:bottom w:val="single" w:color="auto" w:sz="4" w:space="0"/>
              <w:right w:val="single" w:color="auto" w:sz="4" w:space="0"/>
            </w:tcBorders>
          </w:tcPr>
          <w:p w14:paraId="22BD71C9">
            <w:pPr>
              <w:keepNext w:val="0"/>
              <w:keepLines w:val="0"/>
              <w:suppressLineNumbers w:val="0"/>
              <w:tabs>
                <w:tab w:val="right" w:leader="dot" w:pos="9022"/>
              </w:tabs>
              <w:autoSpaceDE w:val="0"/>
              <w:autoSpaceDN w:val="0"/>
              <w:adjustRightInd w:val="0"/>
              <w:spacing w:before="0" w:beforeAutospacing="0" w:after="0" w:afterAutospacing="0" w:line="500" w:lineRule="exact"/>
              <w:ind w:left="0" w:right="0"/>
              <w:jc w:val="left"/>
              <w:rPr>
                <w:rFonts w:hint="default" w:ascii="宋体" w:hAnsi="宋体" w:cs="仿宋"/>
                <w:bCs/>
                <w:caps/>
                <w:color w:val="auto"/>
                <w:sz w:val="24"/>
                <w:szCs w:val="24"/>
              </w:rPr>
            </w:pPr>
          </w:p>
        </w:tc>
        <w:tc>
          <w:tcPr>
            <w:tcW w:w="1448" w:type="dxa"/>
            <w:tcBorders>
              <w:top w:val="single" w:color="auto" w:sz="4" w:space="0"/>
              <w:left w:val="single" w:color="auto" w:sz="4" w:space="0"/>
              <w:bottom w:val="single" w:color="auto" w:sz="4" w:space="0"/>
              <w:right w:val="single" w:color="auto" w:sz="4" w:space="0"/>
            </w:tcBorders>
          </w:tcPr>
          <w:p w14:paraId="3F3AF346">
            <w:pPr>
              <w:keepNext w:val="0"/>
              <w:keepLines w:val="0"/>
              <w:suppressLineNumbers w:val="0"/>
              <w:tabs>
                <w:tab w:val="right" w:leader="dot" w:pos="9022"/>
              </w:tabs>
              <w:autoSpaceDE w:val="0"/>
              <w:autoSpaceDN w:val="0"/>
              <w:adjustRightInd w:val="0"/>
              <w:spacing w:before="0" w:beforeAutospacing="0" w:after="0" w:afterAutospacing="0" w:line="500" w:lineRule="exact"/>
              <w:ind w:left="0" w:right="0"/>
              <w:jc w:val="left"/>
              <w:rPr>
                <w:rFonts w:hint="default" w:ascii="宋体" w:hAnsi="宋体" w:cs="仿宋"/>
                <w:bCs/>
                <w:caps/>
                <w:color w:val="auto"/>
                <w:sz w:val="24"/>
                <w:szCs w:val="24"/>
              </w:rPr>
            </w:pPr>
            <w:r>
              <w:rPr>
                <w:rFonts w:hint="eastAsia" w:ascii="宋体" w:hAnsi="宋体" w:cs="仿宋"/>
                <w:bCs/>
                <w:caps/>
                <w:color w:val="auto"/>
                <w:sz w:val="24"/>
                <w:szCs w:val="24"/>
              </w:rPr>
              <w:t>性    别</w:t>
            </w:r>
          </w:p>
        </w:tc>
        <w:tc>
          <w:tcPr>
            <w:tcW w:w="2575" w:type="dxa"/>
            <w:tcBorders>
              <w:top w:val="single" w:color="auto" w:sz="4" w:space="0"/>
              <w:left w:val="single" w:color="auto" w:sz="4" w:space="0"/>
              <w:bottom w:val="single" w:color="auto" w:sz="4" w:space="0"/>
              <w:right w:val="single" w:color="auto" w:sz="4" w:space="0"/>
            </w:tcBorders>
          </w:tcPr>
          <w:p w14:paraId="5AF3B87E">
            <w:pPr>
              <w:keepNext w:val="0"/>
              <w:keepLines w:val="0"/>
              <w:suppressLineNumbers w:val="0"/>
              <w:tabs>
                <w:tab w:val="right" w:leader="dot" w:pos="9022"/>
              </w:tabs>
              <w:autoSpaceDE w:val="0"/>
              <w:autoSpaceDN w:val="0"/>
              <w:adjustRightInd w:val="0"/>
              <w:spacing w:before="0" w:beforeAutospacing="0" w:after="0" w:afterAutospacing="0" w:line="500" w:lineRule="exact"/>
              <w:ind w:left="0" w:right="0"/>
              <w:jc w:val="left"/>
              <w:rPr>
                <w:rFonts w:hint="default" w:ascii="宋体" w:hAnsi="宋体" w:cs="仿宋"/>
                <w:bCs/>
                <w:caps/>
                <w:color w:val="auto"/>
                <w:sz w:val="24"/>
                <w:szCs w:val="24"/>
              </w:rPr>
            </w:pPr>
          </w:p>
        </w:tc>
      </w:tr>
      <w:tr w14:paraId="04654B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8" w:hRule="atLeast"/>
        </w:trPr>
        <w:tc>
          <w:tcPr>
            <w:tcW w:w="1022" w:type="dxa"/>
            <w:vMerge w:val="continue"/>
            <w:tcBorders>
              <w:top w:val="single" w:color="auto" w:sz="4" w:space="0"/>
              <w:left w:val="single" w:color="auto" w:sz="4" w:space="0"/>
              <w:bottom w:val="single" w:color="auto" w:sz="4" w:space="0"/>
              <w:right w:val="single" w:color="auto" w:sz="4" w:space="0"/>
            </w:tcBorders>
            <w:vAlign w:val="center"/>
          </w:tcPr>
          <w:p w14:paraId="1DDFE233">
            <w:pPr>
              <w:keepNext w:val="0"/>
              <w:keepLines w:val="0"/>
              <w:widowControl/>
              <w:suppressLineNumbers w:val="0"/>
              <w:spacing w:before="0" w:beforeAutospacing="0" w:after="0" w:afterAutospacing="0" w:line="400" w:lineRule="exact"/>
              <w:ind w:left="0" w:right="0"/>
              <w:jc w:val="left"/>
              <w:rPr>
                <w:rFonts w:hint="default" w:ascii="宋体" w:hAnsi="宋体" w:cs="仿宋"/>
                <w:bCs/>
                <w:caps/>
                <w:color w:val="auto"/>
                <w:sz w:val="24"/>
                <w:szCs w:val="24"/>
              </w:rPr>
            </w:pPr>
          </w:p>
        </w:tc>
        <w:tc>
          <w:tcPr>
            <w:tcW w:w="2146" w:type="dxa"/>
            <w:tcBorders>
              <w:top w:val="single" w:color="auto" w:sz="4" w:space="0"/>
              <w:left w:val="single" w:color="auto" w:sz="4" w:space="0"/>
              <w:bottom w:val="single" w:color="auto" w:sz="4" w:space="0"/>
              <w:right w:val="single" w:color="auto" w:sz="4" w:space="0"/>
            </w:tcBorders>
          </w:tcPr>
          <w:p w14:paraId="51C634DD">
            <w:pPr>
              <w:keepNext w:val="0"/>
              <w:keepLines w:val="0"/>
              <w:suppressLineNumbers w:val="0"/>
              <w:tabs>
                <w:tab w:val="right" w:leader="dot" w:pos="9022"/>
              </w:tabs>
              <w:autoSpaceDE w:val="0"/>
              <w:autoSpaceDN w:val="0"/>
              <w:adjustRightInd w:val="0"/>
              <w:spacing w:before="0" w:beforeAutospacing="0" w:after="0" w:afterAutospacing="0" w:line="500" w:lineRule="exact"/>
              <w:ind w:left="0" w:right="0" w:firstLine="240" w:firstLineChars="100"/>
              <w:jc w:val="left"/>
              <w:rPr>
                <w:rFonts w:hint="default" w:ascii="宋体" w:hAnsi="宋体" w:cs="仿宋"/>
                <w:bCs/>
                <w:caps/>
                <w:color w:val="auto"/>
                <w:sz w:val="24"/>
                <w:szCs w:val="24"/>
              </w:rPr>
            </w:pPr>
            <w:r>
              <w:rPr>
                <w:rFonts w:hint="eastAsia" w:ascii="宋体" w:hAnsi="宋体" w:cs="仿宋"/>
                <w:bCs/>
                <w:caps/>
                <w:color w:val="auto"/>
                <w:sz w:val="24"/>
                <w:szCs w:val="24"/>
              </w:rPr>
              <w:t>职    务</w:t>
            </w:r>
          </w:p>
        </w:tc>
        <w:tc>
          <w:tcPr>
            <w:tcW w:w="2129" w:type="dxa"/>
            <w:tcBorders>
              <w:top w:val="single" w:color="auto" w:sz="4" w:space="0"/>
              <w:left w:val="single" w:color="auto" w:sz="4" w:space="0"/>
              <w:bottom w:val="single" w:color="auto" w:sz="4" w:space="0"/>
              <w:right w:val="single" w:color="auto" w:sz="4" w:space="0"/>
            </w:tcBorders>
          </w:tcPr>
          <w:p w14:paraId="79F70334">
            <w:pPr>
              <w:keepNext w:val="0"/>
              <w:keepLines w:val="0"/>
              <w:suppressLineNumbers w:val="0"/>
              <w:tabs>
                <w:tab w:val="right" w:leader="dot" w:pos="9022"/>
              </w:tabs>
              <w:autoSpaceDE w:val="0"/>
              <w:autoSpaceDN w:val="0"/>
              <w:adjustRightInd w:val="0"/>
              <w:spacing w:before="0" w:beforeAutospacing="0" w:after="0" w:afterAutospacing="0" w:line="500" w:lineRule="exact"/>
              <w:ind w:left="0" w:right="0"/>
              <w:jc w:val="left"/>
              <w:rPr>
                <w:rFonts w:hint="default" w:ascii="宋体" w:hAnsi="宋体" w:cs="仿宋"/>
                <w:bCs/>
                <w:caps/>
                <w:color w:val="auto"/>
                <w:sz w:val="24"/>
                <w:szCs w:val="24"/>
              </w:rPr>
            </w:pPr>
          </w:p>
        </w:tc>
        <w:tc>
          <w:tcPr>
            <w:tcW w:w="1448" w:type="dxa"/>
            <w:tcBorders>
              <w:top w:val="single" w:color="auto" w:sz="4" w:space="0"/>
              <w:left w:val="single" w:color="auto" w:sz="4" w:space="0"/>
              <w:bottom w:val="single" w:color="auto" w:sz="4" w:space="0"/>
              <w:right w:val="single" w:color="auto" w:sz="4" w:space="0"/>
            </w:tcBorders>
          </w:tcPr>
          <w:p w14:paraId="4A60A633">
            <w:pPr>
              <w:keepNext w:val="0"/>
              <w:keepLines w:val="0"/>
              <w:suppressLineNumbers w:val="0"/>
              <w:tabs>
                <w:tab w:val="right" w:leader="dot" w:pos="9022"/>
              </w:tabs>
              <w:autoSpaceDE w:val="0"/>
              <w:autoSpaceDN w:val="0"/>
              <w:adjustRightInd w:val="0"/>
              <w:spacing w:before="0" w:beforeAutospacing="0" w:after="0" w:afterAutospacing="0" w:line="500" w:lineRule="exact"/>
              <w:ind w:left="0" w:right="0"/>
              <w:jc w:val="left"/>
              <w:rPr>
                <w:rFonts w:hint="default" w:ascii="宋体" w:hAnsi="宋体" w:cs="仿宋"/>
                <w:bCs/>
                <w:caps/>
                <w:color w:val="auto"/>
                <w:sz w:val="24"/>
                <w:szCs w:val="24"/>
              </w:rPr>
            </w:pPr>
            <w:r>
              <w:rPr>
                <w:rFonts w:hint="eastAsia" w:ascii="宋体" w:hAnsi="宋体" w:cs="仿宋"/>
                <w:bCs/>
                <w:caps/>
                <w:color w:val="auto"/>
                <w:sz w:val="24"/>
                <w:szCs w:val="24"/>
              </w:rPr>
              <w:t>联系电话</w:t>
            </w:r>
          </w:p>
        </w:tc>
        <w:tc>
          <w:tcPr>
            <w:tcW w:w="2575" w:type="dxa"/>
            <w:tcBorders>
              <w:top w:val="single" w:color="auto" w:sz="4" w:space="0"/>
              <w:left w:val="single" w:color="auto" w:sz="4" w:space="0"/>
              <w:bottom w:val="single" w:color="auto" w:sz="4" w:space="0"/>
              <w:right w:val="single" w:color="auto" w:sz="4" w:space="0"/>
            </w:tcBorders>
          </w:tcPr>
          <w:p w14:paraId="6AA01C68">
            <w:pPr>
              <w:keepNext w:val="0"/>
              <w:keepLines w:val="0"/>
              <w:suppressLineNumbers w:val="0"/>
              <w:tabs>
                <w:tab w:val="right" w:leader="dot" w:pos="9022"/>
              </w:tabs>
              <w:autoSpaceDE w:val="0"/>
              <w:autoSpaceDN w:val="0"/>
              <w:adjustRightInd w:val="0"/>
              <w:spacing w:before="0" w:beforeAutospacing="0" w:after="0" w:afterAutospacing="0" w:line="500" w:lineRule="exact"/>
              <w:ind w:left="0" w:right="0"/>
              <w:jc w:val="left"/>
              <w:rPr>
                <w:rFonts w:hint="default" w:ascii="宋体" w:hAnsi="宋体" w:cs="仿宋"/>
                <w:bCs/>
                <w:caps/>
                <w:color w:val="auto"/>
                <w:sz w:val="24"/>
                <w:szCs w:val="24"/>
              </w:rPr>
            </w:pPr>
          </w:p>
        </w:tc>
      </w:tr>
      <w:tr w14:paraId="36D9FF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8" w:hRule="atLeast"/>
        </w:trPr>
        <w:tc>
          <w:tcPr>
            <w:tcW w:w="1022" w:type="dxa"/>
            <w:vMerge w:val="continue"/>
            <w:tcBorders>
              <w:top w:val="single" w:color="auto" w:sz="4" w:space="0"/>
              <w:left w:val="single" w:color="auto" w:sz="4" w:space="0"/>
              <w:bottom w:val="single" w:color="auto" w:sz="4" w:space="0"/>
              <w:right w:val="single" w:color="auto" w:sz="4" w:space="0"/>
            </w:tcBorders>
            <w:vAlign w:val="center"/>
          </w:tcPr>
          <w:p w14:paraId="79A4FFA7">
            <w:pPr>
              <w:keepNext w:val="0"/>
              <w:keepLines w:val="0"/>
              <w:widowControl/>
              <w:suppressLineNumbers w:val="0"/>
              <w:spacing w:before="0" w:beforeAutospacing="0" w:after="0" w:afterAutospacing="0" w:line="400" w:lineRule="exact"/>
              <w:ind w:left="0" w:right="0"/>
              <w:jc w:val="left"/>
              <w:rPr>
                <w:rFonts w:hint="default" w:ascii="宋体" w:hAnsi="宋体" w:cs="仿宋"/>
                <w:bCs/>
                <w:caps/>
                <w:color w:val="auto"/>
                <w:sz w:val="24"/>
                <w:szCs w:val="24"/>
              </w:rPr>
            </w:pPr>
          </w:p>
        </w:tc>
        <w:tc>
          <w:tcPr>
            <w:tcW w:w="2146" w:type="dxa"/>
            <w:tcBorders>
              <w:top w:val="single" w:color="auto" w:sz="4" w:space="0"/>
              <w:left w:val="single" w:color="auto" w:sz="4" w:space="0"/>
              <w:bottom w:val="single" w:color="auto" w:sz="4" w:space="0"/>
              <w:right w:val="single" w:color="auto" w:sz="4" w:space="0"/>
            </w:tcBorders>
          </w:tcPr>
          <w:p w14:paraId="0B97A3A7">
            <w:pPr>
              <w:keepNext w:val="0"/>
              <w:keepLines w:val="0"/>
              <w:suppressLineNumbers w:val="0"/>
              <w:tabs>
                <w:tab w:val="right" w:leader="dot" w:pos="9022"/>
              </w:tabs>
              <w:autoSpaceDE w:val="0"/>
              <w:autoSpaceDN w:val="0"/>
              <w:adjustRightInd w:val="0"/>
              <w:spacing w:before="0" w:beforeAutospacing="0" w:after="0" w:afterAutospacing="0" w:line="500" w:lineRule="exact"/>
              <w:ind w:left="0" w:right="0" w:firstLine="240" w:firstLineChars="100"/>
              <w:jc w:val="left"/>
              <w:rPr>
                <w:rFonts w:hint="default" w:ascii="宋体" w:hAnsi="宋体" w:cs="仿宋"/>
                <w:bCs/>
                <w:caps/>
                <w:color w:val="auto"/>
                <w:sz w:val="24"/>
                <w:szCs w:val="24"/>
              </w:rPr>
            </w:pPr>
            <w:r>
              <w:rPr>
                <w:rFonts w:hint="eastAsia" w:ascii="宋体" w:hAnsi="宋体" w:cs="仿宋"/>
                <w:bCs/>
                <w:caps/>
                <w:color w:val="auto"/>
                <w:sz w:val="24"/>
                <w:szCs w:val="24"/>
              </w:rPr>
              <w:t>传    真</w:t>
            </w:r>
          </w:p>
        </w:tc>
        <w:tc>
          <w:tcPr>
            <w:tcW w:w="6152" w:type="dxa"/>
            <w:gridSpan w:val="3"/>
            <w:tcBorders>
              <w:top w:val="single" w:color="auto" w:sz="4" w:space="0"/>
              <w:left w:val="single" w:color="auto" w:sz="4" w:space="0"/>
              <w:bottom w:val="single" w:color="auto" w:sz="4" w:space="0"/>
              <w:right w:val="single" w:color="auto" w:sz="4" w:space="0"/>
            </w:tcBorders>
          </w:tcPr>
          <w:p w14:paraId="41006A5F">
            <w:pPr>
              <w:keepNext w:val="0"/>
              <w:keepLines w:val="0"/>
              <w:suppressLineNumbers w:val="0"/>
              <w:tabs>
                <w:tab w:val="right" w:leader="dot" w:pos="9022"/>
              </w:tabs>
              <w:autoSpaceDE w:val="0"/>
              <w:autoSpaceDN w:val="0"/>
              <w:adjustRightInd w:val="0"/>
              <w:spacing w:before="0" w:beforeAutospacing="0" w:after="0" w:afterAutospacing="0" w:line="500" w:lineRule="exact"/>
              <w:ind w:left="0" w:right="0"/>
              <w:jc w:val="left"/>
              <w:rPr>
                <w:rFonts w:hint="default" w:ascii="宋体" w:hAnsi="宋体" w:cs="仿宋"/>
                <w:bCs/>
                <w:caps/>
                <w:color w:val="auto"/>
                <w:sz w:val="24"/>
                <w:szCs w:val="24"/>
              </w:rPr>
            </w:pPr>
          </w:p>
        </w:tc>
      </w:tr>
      <w:tr w14:paraId="49DF53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79" w:hRule="atLeast"/>
        </w:trPr>
        <w:tc>
          <w:tcPr>
            <w:tcW w:w="1022" w:type="dxa"/>
            <w:vMerge w:val="restart"/>
            <w:tcBorders>
              <w:top w:val="single" w:color="auto" w:sz="4" w:space="0"/>
              <w:left w:val="single" w:color="auto" w:sz="4" w:space="0"/>
              <w:bottom w:val="single" w:color="auto" w:sz="4" w:space="0"/>
              <w:right w:val="single" w:color="auto" w:sz="4" w:space="0"/>
            </w:tcBorders>
          </w:tcPr>
          <w:p w14:paraId="7A3F57BA">
            <w:pPr>
              <w:keepNext w:val="0"/>
              <w:keepLines w:val="0"/>
              <w:widowControl/>
              <w:suppressLineNumbers w:val="0"/>
              <w:tabs>
                <w:tab w:val="right" w:leader="dot" w:pos="9022"/>
              </w:tabs>
              <w:autoSpaceDE w:val="0"/>
              <w:autoSpaceDN w:val="0"/>
              <w:adjustRightInd w:val="0"/>
              <w:spacing w:before="0" w:beforeAutospacing="0" w:after="0" w:afterAutospacing="0" w:line="500" w:lineRule="exact"/>
              <w:ind w:left="0" w:right="0"/>
              <w:jc w:val="left"/>
              <w:rPr>
                <w:rFonts w:hint="default" w:ascii="宋体" w:hAnsi="宋体" w:cs="仿宋"/>
                <w:bCs/>
                <w:caps/>
                <w:color w:val="auto"/>
                <w:sz w:val="24"/>
                <w:szCs w:val="24"/>
              </w:rPr>
            </w:pPr>
          </w:p>
          <w:p w14:paraId="39E026AA">
            <w:pPr>
              <w:keepNext w:val="0"/>
              <w:keepLines w:val="0"/>
              <w:suppressLineNumbers w:val="0"/>
              <w:tabs>
                <w:tab w:val="right" w:leader="dot" w:pos="9022"/>
              </w:tabs>
              <w:autoSpaceDE w:val="0"/>
              <w:autoSpaceDN w:val="0"/>
              <w:adjustRightInd w:val="0"/>
              <w:spacing w:before="0" w:beforeAutospacing="0" w:after="0" w:afterAutospacing="0" w:line="500" w:lineRule="exact"/>
              <w:ind w:left="0" w:right="0"/>
              <w:jc w:val="left"/>
              <w:rPr>
                <w:rFonts w:hint="default" w:ascii="宋体" w:hAnsi="宋体" w:cs="仿宋"/>
                <w:bCs/>
                <w:caps/>
                <w:color w:val="auto"/>
                <w:sz w:val="24"/>
                <w:szCs w:val="24"/>
              </w:rPr>
            </w:pPr>
            <w:r>
              <w:rPr>
                <w:rFonts w:hint="eastAsia" w:ascii="宋体" w:hAnsi="宋体" w:cs="仿宋"/>
                <w:bCs/>
                <w:caps/>
                <w:color w:val="auto"/>
                <w:sz w:val="24"/>
                <w:szCs w:val="24"/>
              </w:rPr>
              <w:t>法定代表人身份证复印件</w:t>
            </w:r>
          </w:p>
        </w:tc>
        <w:tc>
          <w:tcPr>
            <w:tcW w:w="4275" w:type="dxa"/>
            <w:gridSpan w:val="2"/>
            <w:vMerge w:val="restart"/>
            <w:tcBorders>
              <w:top w:val="single" w:color="auto" w:sz="4" w:space="0"/>
              <w:left w:val="single" w:color="auto" w:sz="4" w:space="0"/>
              <w:bottom w:val="single" w:color="auto" w:sz="4" w:space="0"/>
              <w:right w:val="single" w:color="auto" w:sz="4" w:space="0"/>
            </w:tcBorders>
            <w:vAlign w:val="center"/>
          </w:tcPr>
          <w:p w14:paraId="5AEBEC27">
            <w:pPr>
              <w:keepNext w:val="0"/>
              <w:keepLines w:val="0"/>
              <w:widowControl/>
              <w:suppressLineNumbers w:val="0"/>
              <w:tabs>
                <w:tab w:val="right" w:leader="dot" w:pos="9022"/>
              </w:tabs>
              <w:autoSpaceDE w:val="0"/>
              <w:autoSpaceDN w:val="0"/>
              <w:adjustRightInd w:val="0"/>
              <w:spacing w:before="0" w:beforeAutospacing="0" w:after="0" w:afterAutospacing="0" w:line="500" w:lineRule="exact"/>
              <w:ind w:left="0" w:right="0"/>
              <w:jc w:val="center"/>
              <w:rPr>
                <w:rFonts w:hint="default" w:ascii="宋体" w:hAnsi="宋体" w:cs="仿宋"/>
                <w:bCs/>
                <w:caps/>
                <w:color w:val="auto"/>
                <w:sz w:val="24"/>
                <w:szCs w:val="24"/>
              </w:rPr>
            </w:pPr>
          </w:p>
          <w:p w14:paraId="6DAC2C57">
            <w:pPr>
              <w:keepNext w:val="0"/>
              <w:keepLines w:val="0"/>
              <w:widowControl/>
              <w:suppressLineNumbers w:val="0"/>
              <w:tabs>
                <w:tab w:val="right" w:leader="dot" w:pos="9022"/>
              </w:tabs>
              <w:autoSpaceDE w:val="0"/>
              <w:autoSpaceDN w:val="0"/>
              <w:adjustRightInd w:val="0"/>
              <w:spacing w:before="0" w:beforeAutospacing="0" w:after="0" w:afterAutospacing="0" w:line="500" w:lineRule="exact"/>
              <w:ind w:left="0" w:right="0"/>
              <w:jc w:val="center"/>
              <w:rPr>
                <w:rFonts w:hint="default" w:ascii="宋体" w:hAnsi="宋体" w:cs="仿宋"/>
                <w:bCs/>
                <w:caps/>
                <w:color w:val="auto"/>
                <w:sz w:val="24"/>
                <w:szCs w:val="24"/>
              </w:rPr>
            </w:pPr>
          </w:p>
          <w:p w14:paraId="39113CF4">
            <w:pPr>
              <w:keepNext w:val="0"/>
              <w:keepLines w:val="0"/>
              <w:widowControl/>
              <w:suppressLineNumbers w:val="0"/>
              <w:tabs>
                <w:tab w:val="right" w:leader="dot" w:pos="9022"/>
              </w:tabs>
              <w:autoSpaceDE w:val="0"/>
              <w:autoSpaceDN w:val="0"/>
              <w:adjustRightInd w:val="0"/>
              <w:spacing w:before="0" w:beforeAutospacing="0" w:after="0" w:afterAutospacing="0" w:line="500" w:lineRule="exact"/>
              <w:ind w:left="0" w:right="0"/>
              <w:jc w:val="center"/>
              <w:rPr>
                <w:rFonts w:hint="default" w:ascii="宋体" w:hAnsi="宋体" w:cs="仿宋"/>
                <w:bCs/>
                <w:caps/>
                <w:color w:val="auto"/>
                <w:sz w:val="24"/>
                <w:szCs w:val="24"/>
              </w:rPr>
            </w:pPr>
            <w:r>
              <w:rPr>
                <w:rFonts w:hint="eastAsia" w:ascii="宋体" w:hAnsi="宋体" w:cs="仿宋"/>
                <w:bCs/>
                <w:color w:val="auto"/>
                <w:spacing w:val="-4"/>
                <w:sz w:val="24"/>
                <w:szCs w:val="24"/>
              </w:rPr>
              <w:t>二代身份证正、反两面都需复印</w:t>
            </w:r>
          </w:p>
          <w:p w14:paraId="4686C153">
            <w:pPr>
              <w:keepNext w:val="0"/>
              <w:keepLines w:val="0"/>
              <w:widowControl/>
              <w:suppressLineNumbers w:val="0"/>
              <w:tabs>
                <w:tab w:val="right" w:leader="dot" w:pos="9022"/>
              </w:tabs>
              <w:autoSpaceDE w:val="0"/>
              <w:autoSpaceDN w:val="0"/>
              <w:adjustRightInd w:val="0"/>
              <w:spacing w:before="0" w:beforeAutospacing="0" w:after="0" w:afterAutospacing="0" w:line="500" w:lineRule="exact"/>
              <w:ind w:left="0" w:right="0" w:firstLine="960" w:firstLineChars="400"/>
              <w:jc w:val="center"/>
              <w:rPr>
                <w:rFonts w:hint="default" w:ascii="宋体" w:hAnsi="宋体" w:cs="仿宋"/>
                <w:bCs/>
                <w:caps/>
                <w:color w:val="auto"/>
                <w:sz w:val="24"/>
                <w:szCs w:val="24"/>
              </w:rPr>
            </w:pPr>
          </w:p>
          <w:p w14:paraId="436924F7">
            <w:pPr>
              <w:keepNext w:val="0"/>
              <w:keepLines w:val="0"/>
              <w:suppressLineNumbers w:val="0"/>
              <w:tabs>
                <w:tab w:val="right" w:leader="dot" w:pos="9022"/>
              </w:tabs>
              <w:autoSpaceDE w:val="0"/>
              <w:autoSpaceDN w:val="0"/>
              <w:adjustRightInd w:val="0"/>
              <w:spacing w:before="0" w:beforeAutospacing="0" w:after="0" w:afterAutospacing="0" w:line="500" w:lineRule="exact"/>
              <w:ind w:left="0" w:right="0"/>
              <w:jc w:val="center"/>
              <w:rPr>
                <w:rFonts w:hint="default" w:ascii="宋体" w:hAnsi="宋体" w:cs="仿宋"/>
                <w:bCs/>
                <w:caps/>
                <w:color w:val="auto"/>
                <w:sz w:val="24"/>
                <w:szCs w:val="24"/>
              </w:rPr>
            </w:pPr>
            <w:r>
              <w:rPr>
                <w:rFonts w:hint="eastAsia" w:ascii="宋体" w:hAnsi="宋体" w:cs="仿宋"/>
                <w:bCs/>
                <w:caps/>
                <w:color w:val="auto"/>
                <w:sz w:val="24"/>
                <w:szCs w:val="24"/>
              </w:rPr>
              <w:t>（粘贴处）</w:t>
            </w:r>
          </w:p>
        </w:tc>
        <w:tc>
          <w:tcPr>
            <w:tcW w:w="4023" w:type="dxa"/>
            <w:gridSpan w:val="2"/>
            <w:tcBorders>
              <w:top w:val="single" w:color="auto" w:sz="4" w:space="0"/>
              <w:left w:val="single" w:color="auto" w:sz="4" w:space="0"/>
              <w:bottom w:val="single" w:color="auto" w:sz="4" w:space="0"/>
              <w:right w:val="single" w:color="auto" w:sz="4" w:space="0"/>
            </w:tcBorders>
          </w:tcPr>
          <w:p w14:paraId="6564E52C">
            <w:pPr>
              <w:keepNext w:val="0"/>
              <w:keepLines w:val="0"/>
              <w:widowControl/>
              <w:suppressLineNumbers w:val="0"/>
              <w:tabs>
                <w:tab w:val="right" w:leader="dot" w:pos="9022"/>
              </w:tabs>
              <w:autoSpaceDE w:val="0"/>
              <w:autoSpaceDN w:val="0"/>
              <w:adjustRightInd w:val="0"/>
              <w:spacing w:before="0" w:beforeAutospacing="0" w:after="0" w:afterAutospacing="0" w:line="500" w:lineRule="exact"/>
              <w:ind w:left="0" w:right="0"/>
              <w:jc w:val="left"/>
              <w:rPr>
                <w:rFonts w:hint="default" w:ascii="宋体" w:hAnsi="宋体" w:cs="仿宋"/>
                <w:bCs/>
                <w:caps/>
                <w:color w:val="auto"/>
                <w:sz w:val="24"/>
                <w:szCs w:val="24"/>
              </w:rPr>
            </w:pPr>
            <w:r>
              <w:rPr>
                <w:rFonts w:hint="eastAsia" w:ascii="宋体" w:hAnsi="宋体" w:cs="仿宋"/>
                <w:bCs/>
                <w:caps/>
                <w:color w:val="auto"/>
                <w:sz w:val="24"/>
                <w:szCs w:val="24"/>
              </w:rPr>
              <w:t xml:space="preserve">  </w:t>
            </w:r>
          </w:p>
          <w:p w14:paraId="5AFD8FDC">
            <w:pPr>
              <w:keepNext w:val="0"/>
              <w:keepLines w:val="0"/>
              <w:suppressLineNumbers w:val="0"/>
              <w:tabs>
                <w:tab w:val="right" w:leader="dot" w:pos="9022"/>
              </w:tabs>
              <w:autoSpaceDE w:val="0"/>
              <w:autoSpaceDN w:val="0"/>
              <w:adjustRightInd w:val="0"/>
              <w:spacing w:before="0" w:beforeAutospacing="0" w:after="0" w:afterAutospacing="0" w:line="500" w:lineRule="exact"/>
              <w:ind w:left="0" w:right="0"/>
              <w:jc w:val="left"/>
              <w:rPr>
                <w:rFonts w:hint="default" w:ascii="宋体" w:hAnsi="宋体" w:cs="仿宋"/>
                <w:bCs/>
                <w:caps/>
                <w:color w:val="auto"/>
                <w:sz w:val="24"/>
                <w:szCs w:val="24"/>
              </w:rPr>
            </w:pPr>
            <w:r>
              <w:rPr>
                <w:rFonts w:hint="eastAsia" w:ascii="宋体" w:hAnsi="宋体" w:cs="仿宋"/>
                <w:bCs/>
                <w:caps/>
                <w:color w:val="auto"/>
                <w:sz w:val="24"/>
                <w:szCs w:val="24"/>
              </w:rPr>
              <w:t xml:space="preserve"> （法定代表人</w:t>
            </w:r>
            <w:r>
              <w:rPr>
                <w:rFonts w:hint="eastAsia" w:ascii="宋体" w:hAnsi="宋体" w:eastAsia="宋体" w:cs="宋体"/>
                <w:color w:val="auto"/>
                <w:spacing w:val="4"/>
                <w:sz w:val="24"/>
                <w:lang w:val="en-US" w:eastAsia="zh-CN"/>
              </w:rPr>
              <w:t>签字或盖章</w:t>
            </w:r>
            <w:r>
              <w:rPr>
                <w:rFonts w:hint="eastAsia" w:ascii="宋体" w:hAnsi="宋体" w:cs="仿宋"/>
                <w:bCs/>
                <w:caps/>
                <w:color w:val="auto"/>
                <w:sz w:val="24"/>
                <w:szCs w:val="24"/>
              </w:rPr>
              <w:t>）</w:t>
            </w:r>
          </w:p>
        </w:tc>
      </w:tr>
      <w:tr w14:paraId="5B9B83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35" w:hRule="atLeast"/>
        </w:trPr>
        <w:tc>
          <w:tcPr>
            <w:tcW w:w="1022" w:type="dxa"/>
            <w:vMerge w:val="continue"/>
            <w:tcBorders>
              <w:top w:val="single" w:color="auto" w:sz="4" w:space="0"/>
              <w:left w:val="single" w:color="auto" w:sz="4" w:space="0"/>
              <w:bottom w:val="single" w:color="auto" w:sz="4" w:space="0"/>
              <w:right w:val="single" w:color="auto" w:sz="4" w:space="0"/>
            </w:tcBorders>
            <w:vAlign w:val="center"/>
          </w:tcPr>
          <w:p w14:paraId="678FB53B">
            <w:pPr>
              <w:keepNext w:val="0"/>
              <w:keepLines w:val="0"/>
              <w:widowControl/>
              <w:suppressLineNumbers w:val="0"/>
              <w:spacing w:before="0" w:beforeAutospacing="0" w:after="0" w:afterAutospacing="0" w:line="400" w:lineRule="exact"/>
              <w:ind w:left="0" w:right="0"/>
              <w:jc w:val="left"/>
              <w:rPr>
                <w:rFonts w:hint="default" w:ascii="宋体" w:hAnsi="宋体" w:cs="仿宋"/>
                <w:bCs/>
                <w:caps/>
                <w:color w:val="auto"/>
                <w:sz w:val="24"/>
                <w:szCs w:val="24"/>
              </w:rPr>
            </w:pPr>
          </w:p>
        </w:tc>
        <w:tc>
          <w:tcPr>
            <w:tcW w:w="4275" w:type="dxa"/>
            <w:gridSpan w:val="2"/>
            <w:vMerge w:val="continue"/>
            <w:tcBorders>
              <w:top w:val="single" w:color="auto" w:sz="4" w:space="0"/>
              <w:left w:val="single" w:color="auto" w:sz="4" w:space="0"/>
              <w:bottom w:val="single" w:color="auto" w:sz="4" w:space="0"/>
              <w:right w:val="single" w:color="auto" w:sz="4" w:space="0"/>
            </w:tcBorders>
            <w:vAlign w:val="center"/>
          </w:tcPr>
          <w:p w14:paraId="52ECF0BD">
            <w:pPr>
              <w:keepNext w:val="0"/>
              <w:keepLines w:val="0"/>
              <w:widowControl/>
              <w:suppressLineNumbers w:val="0"/>
              <w:spacing w:before="0" w:beforeAutospacing="0" w:after="0" w:afterAutospacing="0" w:line="400" w:lineRule="exact"/>
              <w:ind w:left="0" w:right="0"/>
              <w:jc w:val="left"/>
              <w:rPr>
                <w:rFonts w:hint="default" w:ascii="宋体" w:hAnsi="宋体" w:cs="仿宋"/>
                <w:bCs/>
                <w:caps/>
                <w:color w:val="auto"/>
                <w:sz w:val="24"/>
                <w:szCs w:val="24"/>
              </w:rPr>
            </w:pPr>
          </w:p>
        </w:tc>
        <w:tc>
          <w:tcPr>
            <w:tcW w:w="4023" w:type="dxa"/>
            <w:gridSpan w:val="2"/>
            <w:tcBorders>
              <w:top w:val="single" w:color="auto" w:sz="4" w:space="0"/>
              <w:left w:val="single" w:color="auto" w:sz="4" w:space="0"/>
              <w:bottom w:val="single" w:color="auto" w:sz="4" w:space="0"/>
              <w:right w:val="single" w:color="auto" w:sz="4" w:space="0"/>
            </w:tcBorders>
          </w:tcPr>
          <w:p w14:paraId="485D26FA">
            <w:pPr>
              <w:keepNext w:val="0"/>
              <w:keepLines w:val="0"/>
              <w:widowControl/>
              <w:suppressLineNumbers w:val="0"/>
              <w:tabs>
                <w:tab w:val="right" w:leader="dot" w:pos="9022"/>
              </w:tabs>
              <w:autoSpaceDE w:val="0"/>
              <w:autoSpaceDN w:val="0"/>
              <w:adjustRightInd w:val="0"/>
              <w:spacing w:before="0" w:beforeAutospacing="0" w:after="0" w:afterAutospacing="0" w:line="500" w:lineRule="exact"/>
              <w:ind w:left="0" w:right="0"/>
              <w:jc w:val="left"/>
              <w:rPr>
                <w:rFonts w:hint="default" w:ascii="宋体" w:hAnsi="宋体" w:cs="仿宋"/>
                <w:bCs/>
                <w:caps/>
                <w:color w:val="auto"/>
                <w:sz w:val="24"/>
                <w:szCs w:val="24"/>
              </w:rPr>
            </w:pPr>
          </w:p>
          <w:p w14:paraId="212E6BBA">
            <w:pPr>
              <w:keepNext w:val="0"/>
              <w:keepLines w:val="0"/>
              <w:widowControl/>
              <w:suppressLineNumbers w:val="0"/>
              <w:tabs>
                <w:tab w:val="right" w:leader="dot" w:pos="9022"/>
              </w:tabs>
              <w:autoSpaceDE w:val="0"/>
              <w:autoSpaceDN w:val="0"/>
              <w:adjustRightInd w:val="0"/>
              <w:spacing w:before="0" w:beforeAutospacing="0" w:after="0" w:afterAutospacing="0" w:line="500" w:lineRule="exact"/>
              <w:ind w:left="0" w:right="0"/>
              <w:jc w:val="left"/>
              <w:rPr>
                <w:rFonts w:hint="default" w:ascii="宋体" w:hAnsi="宋体" w:cs="仿宋"/>
                <w:bCs/>
                <w:caps/>
                <w:color w:val="auto"/>
                <w:sz w:val="24"/>
                <w:szCs w:val="24"/>
              </w:rPr>
            </w:pPr>
          </w:p>
          <w:p w14:paraId="6874547A">
            <w:pPr>
              <w:keepNext w:val="0"/>
              <w:keepLines w:val="0"/>
              <w:widowControl/>
              <w:suppressLineNumbers w:val="0"/>
              <w:tabs>
                <w:tab w:val="right" w:leader="dot" w:pos="9022"/>
              </w:tabs>
              <w:autoSpaceDE w:val="0"/>
              <w:autoSpaceDN w:val="0"/>
              <w:adjustRightInd w:val="0"/>
              <w:spacing w:before="0" w:beforeAutospacing="0" w:after="0" w:afterAutospacing="0" w:line="500" w:lineRule="exact"/>
              <w:ind w:left="0" w:right="0"/>
              <w:jc w:val="left"/>
              <w:rPr>
                <w:rFonts w:hint="default" w:ascii="宋体" w:hAnsi="宋体" w:cs="仿宋"/>
                <w:bCs/>
                <w:caps/>
                <w:color w:val="auto"/>
                <w:sz w:val="24"/>
                <w:szCs w:val="24"/>
              </w:rPr>
            </w:pPr>
          </w:p>
          <w:p w14:paraId="16D9ABA6">
            <w:pPr>
              <w:keepNext w:val="0"/>
              <w:keepLines w:val="0"/>
              <w:widowControl/>
              <w:suppressLineNumbers w:val="0"/>
              <w:tabs>
                <w:tab w:val="right" w:leader="dot" w:pos="9022"/>
              </w:tabs>
              <w:autoSpaceDE w:val="0"/>
              <w:autoSpaceDN w:val="0"/>
              <w:adjustRightInd w:val="0"/>
              <w:spacing w:before="0" w:beforeAutospacing="0" w:after="0" w:afterAutospacing="0" w:line="500" w:lineRule="exact"/>
              <w:ind w:left="0" w:right="0" w:firstLine="120" w:firstLineChars="50"/>
              <w:jc w:val="left"/>
              <w:rPr>
                <w:rFonts w:hint="default" w:ascii="宋体" w:hAnsi="宋体" w:cs="仿宋"/>
                <w:bCs/>
                <w:caps/>
                <w:color w:val="auto"/>
                <w:sz w:val="24"/>
                <w:szCs w:val="24"/>
              </w:rPr>
            </w:pPr>
            <w:r>
              <w:rPr>
                <w:rFonts w:hint="eastAsia" w:ascii="宋体" w:hAnsi="宋体" w:cs="仿宋"/>
                <w:bCs/>
                <w:caps/>
                <w:color w:val="auto"/>
                <w:sz w:val="24"/>
                <w:szCs w:val="24"/>
              </w:rPr>
              <w:t>（企业公章）</w:t>
            </w:r>
          </w:p>
          <w:p w14:paraId="0A97A667">
            <w:pPr>
              <w:keepNext w:val="0"/>
              <w:keepLines w:val="0"/>
              <w:widowControl/>
              <w:suppressLineNumbers w:val="0"/>
              <w:tabs>
                <w:tab w:val="right" w:leader="dot" w:pos="9022"/>
              </w:tabs>
              <w:autoSpaceDE w:val="0"/>
              <w:autoSpaceDN w:val="0"/>
              <w:adjustRightInd w:val="0"/>
              <w:spacing w:before="0" w:beforeAutospacing="0" w:after="0" w:afterAutospacing="0" w:line="500" w:lineRule="exact"/>
              <w:ind w:left="0" w:right="0"/>
              <w:jc w:val="left"/>
              <w:rPr>
                <w:rFonts w:hint="default" w:ascii="宋体" w:hAnsi="宋体" w:cs="仿宋"/>
                <w:bCs/>
                <w:caps/>
                <w:color w:val="auto"/>
                <w:sz w:val="24"/>
                <w:szCs w:val="24"/>
              </w:rPr>
            </w:pPr>
            <w:r>
              <w:rPr>
                <w:rFonts w:hint="eastAsia" w:ascii="宋体" w:hAnsi="宋体" w:cs="仿宋"/>
                <w:bCs/>
                <w:caps/>
                <w:color w:val="auto"/>
                <w:sz w:val="24"/>
                <w:szCs w:val="24"/>
              </w:rPr>
              <w:t xml:space="preserve">    </w:t>
            </w:r>
          </w:p>
          <w:p w14:paraId="70E4014A">
            <w:pPr>
              <w:keepNext w:val="0"/>
              <w:keepLines w:val="0"/>
              <w:widowControl/>
              <w:suppressLineNumbers w:val="0"/>
              <w:tabs>
                <w:tab w:val="right" w:leader="dot" w:pos="9022"/>
              </w:tabs>
              <w:autoSpaceDE w:val="0"/>
              <w:autoSpaceDN w:val="0"/>
              <w:adjustRightInd w:val="0"/>
              <w:spacing w:before="0" w:beforeAutospacing="0" w:after="0" w:afterAutospacing="0" w:line="500" w:lineRule="exact"/>
              <w:ind w:left="0" w:right="0"/>
              <w:jc w:val="left"/>
              <w:rPr>
                <w:rFonts w:hint="default" w:ascii="宋体" w:hAnsi="宋体" w:cs="仿宋"/>
                <w:bCs/>
                <w:caps/>
                <w:color w:val="auto"/>
                <w:sz w:val="24"/>
                <w:szCs w:val="24"/>
              </w:rPr>
            </w:pPr>
          </w:p>
          <w:p w14:paraId="4C640D29">
            <w:pPr>
              <w:keepNext w:val="0"/>
              <w:keepLines w:val="0"/>
              <w:suppressLineNumbers w:val="0"/>
              <w:tabs>
                <w:tab w:val="right" w:leader="dot" w:pos="9022"/>
              </w:tabs>
              <w:autoSpaceDE w:val="0"/>
              <w:autoSpaceDN w:val="0"/>
              <w:adjustRightInd w:val="0"/>
              <w:spacing w:before="0" w:beforeAutospacing="0" w:after="0" w:afterAutospacing="0" w:line="500" w:lineRule="exact"/>
              <w:ind w:left="0" w:right="0" w:firstLine="1440" w:firstLineChars="600"/>
              <w:jc w:val="left"/>
              <w:rPr>
                <w:rFonts w:hint="default" w:ascii="宋体" w:hAnsi="宋体" w:cs="仿宋"/>
                <w:bCs/>
                <w:caps/>
                <w:color w:val="auto"/>
                <w:sz w:val="24"/>
                <w:szCs w:val="24"/>
              </w:rPr>
            </w:pPr>
            <w:r>
              <w:rPr>
                <w:rFonts w:hint="eastAsia" w:ascii="宋体" w:hAnsi="宋体" w:cs="仿宋"/>
                <w:bCs/>
                <w:caps/>
                <w:color w:val="auto"/>
                <w:sz w:val="24"/>
                <w:szCs w:val="24"/>
              </w:rPr>
              <w:t>年  月  日</w:t>
            </w:r>
          </w:p>
        </w:tc>
      </w:tr>
    </w:tbl>
    <w:p w14:paraId="492EF707">
      <w:pPr>
        <w:tabs>
          <w:tab w:val="left" w:pos="210"/>
        </w:tabs>
        <w:spacing w:line="320" w:lineRule="exact"/>
        <w:jc w:val="center"/>
        <w:rPr>
          <w:rFonts w:ascii="宋体" w:hAnsi="宋体" w:cs="Arial"/>
          <w:color w:val="auto"/>
          <w:kern w:val="0"/>
          <w:sz w:val="24"/>
          <w:szCs w:val="20"/>
        </w:rPr>
      </w:pPr>
      <w:r>
        <w:rPr>
          <w:rFonts w:hint="eastAsia" w:ascii="宋体" w:hAnsi="宋体" w:cs="Arial"/>
          <w:color w:val="auto"/>
          <w:kern w:val="0"/>
          <w:sz w:val="24"/>
          <w:szCs w:val="20"/>
        </w:rPr>
        <w:t>（法定代表人直接</w:t>
      </w:r>
      <w:r>
        <w:rPr>
          <w:rFonts w:hint="eastAsia" w:ascii="宋体" w:hAnsi="宋体" w:cs="Arial"/>
          <w:color w:val="auto"/>
          <w:kern w:val="0"/>
          <w:sz w:val="24"/>
          <w:szCs w:val="20"/>
          <w:lang w:eastAsia="zh-CN"/>
        </w:rPr>
        <w:t>磋商</w:t>
      </w:r>
      <w:r>
        <w:rPr>
          <w:rFonts w:hint="eastAsia" w:ascii="宋体" w:hAnsi="宋体" w:cs="Arial"/>
          <w:color w:val="auto"/>
          <w:kern w:val="0"/>
          <w:sz w:val="24"/>
          <w:szCs w:val="20"/>
        </w:rPr>
        <w:t>，</w:t>
      </w:r>
      <w:r>
        <w:rPr>
          <w:rFonts w:hint="eastAsia" w:ascii="宋体" w:hAnsi="宋体" w:cs="Arial"/>
          <w:color w:val="auto"/>
          <w:kern w:val="0"/>
          <w:sz w:val="24"/>
          <w:szCs w:val="20"/>
          <w:lang w:eastAsia="zh-CN"/>
        </w:rPr>
        <w:t>只需</w:t>
      </w:r>
      <w:r>
        <w:rPr>
          <w:rFonts w:hint="eastAsia" w:ascii="宋体" w:hAnsi="宋体" w:cs="Arial"/>
          <w:color w:val="auto"/>
          <w:kern w:val="0"/>
          <w:sz w:val="24"/>
          <w:szCs w:val="20"/>
        </w:rPr>
        <w:t>提供法定代表人证明书及身份证</w:t>
      </w:r>
      <w:r>
        <w:rPr>
          <w:rFonts w:hint="eastAsia" w:ascii="宋体" w:hAnsi="宋体" w:cs="Arial"/>
          <w:color w:val="auto"/>
          <w:kern w:val="0"/>
          <w:sz w:val="24"/>
          <w:szCs w:val="20"/>
          <w:lang w:val="en-US" w:eastAsia="zh-CN"/>
        </w:rPr>
        <w:t>复印</w:t>
      </w:r>
      <w:r>
        <w:rPr>
          <w:rFonts w:hint="eastAsia" w:ascii="宋体" w:hAnsi="宋体" w:cs="Arial"/>
          <w:color w:val="auto"/>
          <w:kern w:val="0"/>
          <w:sz w:val="24"/>
          <w:szCs w:val="20"/>
        </w:rPr>
        <w:t>件）</w:t>
      </w:r>
    </w:p>
    <w:p w14:paraId="5F77EFE2">
      <w:pPr>
        <w:tabs>
          <w:tab w:val="left" w:pos="210"/>
        </w:tabs>
        <w:spacing w:line="320" w:lineRule="exact"/>
        <w:jc w:val="center"/>
        <w:rPr>
          <w:rFonts w:ascii="宋体" w:hAnsi="宋体" w:cs="Arial"/>
          <w:color w:val="auto"/>
          <w:kern w:val="0"/>
          <w:sz w:val="24"/>
          <w:szCs w:val="20"/>
        </w:rPr>
      </w:pPr>
    </w:p>
    <w:p w14:paraId="0CC56705">
      <w:pPr>
        <w:rPr>
          <w:color w:val="auto"/>
        </w:rPr>
      </w:pPr>
    </w:p>
    <w:p w14:paraId="40966ECA">
      <w:pPr>
        <w:pStyle w:val="192"/>
        <w:rPr>
          <w:color w:val="auto"/>
        </w:rPr>
      </w:pPr>
    </w:p>
    <w:p w14:paraId="19EC6394">
      <w:pPr>
        <w:widowControl/>
        <w:jc w:val="center"/>
        <w:rPr>
          <w:rFonts w:hint="eastAsia" w:hAnsi="宋体" w:eastAsia="宋体"/>
          <w:b/>
          <w:color w:val="auto"/>
          <w:sz w:val="28"/>
          <w:szCs w:val="32"/>
        </w:rPr>
      </w:pPr>
      <w:r>
        <w:rPr>
          <w:rFonts w:hint="eastAsia" w:hAnsi="宋体" w:eastAsia="宋体"/>
          <w:b/>
          <w:color w:val="auto"/>
          <w:sz w:val="28"/>
          <w:szCs w:val="32"/>
        </w:rPr>
        <w:t>法定代表人授权书</w:t>
      </w:r>
    </w:p>
    <w:p w14:paraId="1E3CC4C1">
      <w:pPr>
        <w:keepNext w:val="0"/>
        <w:keepLines w:val="0"/>
        <w:pageBreakBefore w:val="0"/>
        <w:widowControl w:val="0"/>
        <w:kinsoku/>
        <w:wordWrap/>
        <w:overflowPunct/>
        <w:topLinePunct w:val="0"/>
        <w:autoSpaceDE/>
        <w:autoSpaceDN/>
        <w:bidi w:val="0"/>
        <w:adjustRightInd/>
        <w:snapToGrid/>
        <w:spacing w:line="336" w:lineRule="auto"/>
        <w:jc w:val="left"/>
        <w:textAlignment w:val="auto"/>
        <w:rPr>
          <w:rFonts w:ascii="宋体" w:hAnsi="宋体" w:cs="Times New Roman"/>
          <w:color w:val="auto"/>
          <w:sz w:val="24"/>
          <w:szCs w:val="24"/>
        </w:rPr>
      </w:pPr>
      <w:r>
        <w:rPr>
          <w:rFonts w:hint="eastAsia" w:ascii="宋体" w:hAnsi="宋体" w:cs="宋体"/>
          <w:color w:val="auto"/>
          <w:sz w:val="24"/>
          <w:szCs w:val="24"/>
        </w:rPr>
        <w:t>安康尚昊招标代理有限公司：</w:t>
      </w:r>
    </w:p>
    <w:p w14:paraId="6EB9EA49">
      <w:pPr>
        <w:keepNext w:val="0"/>
        <w:keepLines w:val="0"/>
        <w:pageBreakBefore w:val="0"/>
        <w:widowControl w:val="0"/>
        <w:tabs>
          <w:tab w:val="left" w:pos="8820"/>
        </w:tabs>
        <w:kinsoku/>
        <w:wordWrap/>
        <w:overflowPunct/>
        <w:topLinePunct w:val="0"/>
        <w:autoSpaceDE/>
        <w:autoSpaceDN/>
        <w:bidi w:val="0"/>
        <w:adjustRightInd/>
        <w:snapToGrid/>
        <w:spacing w:line="336" w:lineRule="auto"/>
        <w:ind w:firstLine="570"/>
        <w:textAlignment w:val="auto"/>
        <w:rPr>
          <w:rFonts w:ascii="宋体" w:cs="Times New Roman"/>
          <w:color w:val="auto"/>
          <w:sz w:val="24"/>
          <w:szCs w:val="24"/>
          <w:u w:val="single"/>
        </w:rPr>
      </w:pPr>
      <w:r>
        <w:rPr>
          <w:rFonts w:hint="eastAsia" w:ascii="宋体" w:hAnsi="宋体" w:cs="宋体"/>
          <w:color w:val="auto"/>
          <w:sz w:val="24"/>
          <w:szCs w:val="24"/>
        </w:rPr>
        <w:t>本授权委托书声明：我</w:t>
      </w:r>
      <w:r>
        <w:rPr>
          <w:rFonts w:hint="eastAsia" w:ascii="宋体" w:hAnsi="宋体" w:cs="宋体"/>
          <w:color w:val="auto"/>
          <w:sz w:val="24"/>
          <w:szCs w:val="24"/>
          <w:u w:val="single"/>
        </w:rPr>
        <w:t>（法定代表人姓名）</w:t>
      </w:r>
      <w:r>
        <w:rPr>
          <w:rFonts w:ascii="宋体" w:hAnsi="宋体" w:cs="宋体"/>
          <w:color w:val="auto"/>
          <w:sz w:val="24"/>
          <w:szCs w:val="24"/>
          <w:u w:val="single"/>
        </w:rPr>
        <w:t xml:space="preserve">   </w:t>
      </w:r>
      <w:r>
        <w:rPr>
          <w:rFonts w:hint="eastAsia" w:ascii="宋体" w:hAnsi="宋体" w:cs="宋体"/>
          <w:color w:val="auto"/>
          <w:sz w:val="24"/>
          <w:szCs w:val="24"/>
        </w:rPr>
        <w:t>系注册于</w:t>
      </w:r>
      <w:r>
        <w:rPr>
          <w:rFonts w:ascii="宋体" w:hAnsi="宋体" w:cs="宋体"/>
          <w:color w:val="auto"/>
          <w:sz w:val="24"/>
          <w:szCs w:val="24"/>
          <w:u w:val="single"/>
        </w:rPr>
        <w:t xml:space="preserve">  </w:t>
      </w:r>
      <w:r>
        <w:rPr>
          <w:rFonts w:hint="eastAsia" w:ascii="宋体" w:hAnsi="宋体" w:cs="宋体"/>
          <w:color w:val="auto"/>
          <w:sz w:val="24"/>
          <w:szCs w:val="24"/>
          <w:u w:val="single"/>
        </w:rPr>
        <w:t>（供应商地址）</w:t>
      </w:r>
      <w:r>
        <w:rPr>
          <w:rFonts w:hint="eastAsia" w:ascii="宋体" w:hAnsi="宋体" w:cs="宋体"/>
          <w:color w:val="auto"/>
          <w:sz w:val="24"/>
          <w:szCs w:val="24"/>
        </w:rPr>
        <w:t>的</w:t>
      </w:r>
      <w:r>
        <w:rPr>
          <w:rFonts w:hint="eastAsia" w:ascii="宋体" w:hAnsi="宋体" w:cs="宋体"/>
          <w:color w:val="auto"/>
          <w:sz w:val="24"/>
          <w:szCs w:val="24"/>
          <w:u w:val="single"/>
        </w:rPr>
        <w:t>（供应商名称）</w:t>
      </w:r>
      <w:r>
        <w:rPr>
          <w:rFonts w:ascii="宋体" w:hAnsi="宋体" w:cs="宋体"/>
          <w:color w:val="auto"/>
          <w:sz w:val="24"/>
          <w:szCs w:val="24"/>
          <w:u w:val="single"/>
        </w:rPr>
        <w:t xml:space="preserve">  </w:t>
      </w:r>
      <w:r>
        <w:rPr>
          <w:rFonts w:hint="eastAsia" w:ascii="宋体" w:hAnsi="宋体" w:cs="宋体"/>
          <w:color w:val="auto"/>
          <w:sz w:val="24"/>
          <w:szCs w:val="24"/>
        </w:rPr>
        <w:t>的法定代表人，现代表公司授权下面签字的</w:t>
      </w:r>
      <w:r>
        <w:rPr>
          <w:rFonts w:hint="eastAsia" w:ascii="宋体" w:hAnsi="宋体" w:cs="宋体"/>
          <w:color w:val="auto"/>
          <w:sz w:val="24"/>
          <w:szCs w:val="24"/>
          <w:u w:val="single"/>
        </w:rPr>
        <w:t>（被授权人的姓名、职务）</w:t>
      </w:r>
      <w:r>
        <w:rPr>
          <w:rFonts w:ascii="宋体" w:hAnsi="宋体" w:cs="宋体"/>
          <w:color w:val="auto"/>
          <w:sz w:val="24"/>
          <w:szCs w:val="24"/>
          <w:u w:val="single"/>
        </w:rPr>
        <w:t xml:space="preserve">   </w:t>
      </w:r>
      <w:r>
        <w:rPr>
          <w:rFonts w:hint="eastAsia" w:ascii="宋体" w:hAnsi="宋体" w:cs="宋体"/>
          <w:color w:val="auto"/>
          <w:sz w:val="24"/>
          <w:szCs w:val="24"/>
        </w:rPr>
        <w:t>为我公司合法代理人，代表本公司参加</w:t>
      </w:r>
      <w:r>
        <w:rPr>
          <w:rFonts w:ascii="宋体" w:hAnsi="宋体" w:cs="宋体"/>
          <w:color w:val="auto"/>
          <w:sz w:val="24"/>
          <w:szCs w:val="24"/>
          <w:u w:val="single"/>
        </w:rPr>
        <w:t xml:space="preserve">  </w:t>
      </w:r>
      <w:r>
        <w:rPr>
          <w:rFonts w:hint="eastAsia" w:ascii="宋体" w:hAnsi="宋体" w:cs="宋体"/>
          <w:color w:val="auto"/>
          <w:sz w:val="24"/>
          <w:szCs w:val="24"/>
          <w:u w:val="single"/>
        </w:rPr>
        <w:t xml:space="preserve">（项目名称）  </w:t>
      </w:r>
      <w:r>
        <w:rPr>
          <w:rFonts w:hint="eastAsia" w:ascii="宋体" w:hAnsi="宋体" w:cs="宋体"/>
          <w:color w:val="auto"/>
          <w:sz w:val="24"/>
          <w:szCs w:val="24"/>
        </w:rPr>
        <w:t>采购项目编号为</w:t>
      </w:r>
      <w:r>
        <w:rPr>
          <w:rFonts w:hint="eastAsia" w:ascii="宋体" w:hAnsi="宋体" w:cs="宋体"/>
          <w:color w:val="auto"/>
          <w:sz w:val="24"/>
          <w:szCs w:val="24"/>
          <w:u w:val="single"/>
          <w:lang w:val="en-US" w:eastAsia="zh-CN"/>
        </w:rPr>
        <w:t xml:space="preserve">   </w:t>
      </w:r>
      <w:r>
        <w:rPr>
          <w:rFonts w:hint="eastAsia" w:ascii="宋体" w:hAnsi="宋体" w:cs="宋体"/>
          <w:color w:val="auto"/>
          <w:sz w:val="24"/>
          <w:szCs w:val="24"/>
        </w:rPr>
        <w:t>的采购活动。以我方名义全权处理该项目有关</w:t>
      </w:r>
      <w:r>
        <w:rPr>
          <w:rFonts w:hint="eastAsia" w:ascii="宋体" w:hAnsi="宋体" w:cs="宋体"/>
          <w:color w:val="auto"/>
          <w:sz w:val="24"/>
          <w:szCs w:val="24"/>
          <w:lang w:eastAsia="zh-CN"/>
        </w:rPr>
        <w:t>磋商</w:t>
      </w:r>
      <w:r>
        <w:rPr>
          <w:rFonts w:hint="eastAsia" w:ascii="宋体" w:hAnsi="宋体" w:cs="宋体"/>
          <w:color w:val="auto"/>
          <w:sz w:val="24"/>
          <w:szCs w:val="24"/>
        </w:rPr>
        <w:t>、签订合同以及执行合同等一切事宜。</w:t>
      </w:r>
    </w:p>
    <w:p w14:paraId="64D643F7">
      <w:pPr>
        <w:keepNext w:val="0"/>
        <w:keepLines w:val="0"/>
        <w:pageBreakBefore w:val="0"/>
        <w:widowControl w:val="0"/>
        <w:kinsoku/>
        <w:wordWrap/>
        <w:overflowPunct/>
        <w:topLinePunct w:val="0"/>
        <w:autoSpaceDE/>
        <w:autoSpaceDN/>
        <w:bidi w:val="0"/>
        <w:adjustRightInd/>
        <w:snapToGrid/>
        <w:spacing w:line="336" w:lineRule="auto"/>
        <w:ind w:firstLine="480" w:firstLineChars="200"/>
        <w:textAlignment w:val="auto"/>
        <w:rPr>
          <w:rFonts w:ascii="宋体" w:cs="Times New Roman"/>
          <w:color w:val="auto"/>
          <w:sz w:val="24"/>
          <w:szCs w:val="24"/>
        </w:rPr>
      </w:pPr>
      <w:r>
        <w:rPr>
          <w:rFonts w:hint="eastAsia" w:ascii="宋体" w:hAnsi="宋体" w:cs="宋体"/>
          <w:color w:val="auto"/>
          <w:sz w:val="24"/>
          <w:szCs w:val="24"/>
        </w:rPr>
        <w:t>有效期自</w:t>
      </w:r>
      <w:r>
        <w:rPr>
          <w:rFonts w:hint="eastAsia" w:ascii="宋体" w:hAnsi="宋体" w:cs="宋体"/>
          <w:color w:val="auto"/>
          <w:sz w:val="24"/>
          <w:szCs w:val="24"/>
          <w:lang w:eastAsia="zh-CN"/>
        </w:rPr>
        <w:t>磋商</w:t>
      </w:r>
      <w:r>
        <w:rPr>
          <w:rFonts w:hint="eastAsia" w:ascii="宋体" w:hAnsi="宋体" w:cs="宋体"/>
          <w:color w:val="auto"/>
          <w:sz w:val="24"/>
          <w:szCs w:val="24"/>
        </w:rPr>
        <w:t>之日起</w:t>
      </w:r>
      <w:r>
        <w:rPr>
          <w:rFonts w:hint="eastAsia" w:ascii="宋体" w:hAnsi="宋体" w:cs="宋体"/>
          <w:color w:val="auto"/>
          <w:sz w:val="24"/>
          <w:szCs w:val="24"/>
          <w:u w:val="single"/>
          <w:lang w:val="en-US" w:eastAsia="zh-CN"/>
        </w:rPr>
        <w:t xml:space="preserve">        </w:t>
      </w:r>
      <w:r>
        <w:rPr>
          <w:rFonts w:hint="eastAsia" w:ascii="宋体" w:hAnsi="宋体" w:cs="宋体"/>
          <w:color w:val="auto"/>
          <w:sz w:val="24"/>
          <w:szCs w:val="24"/>
        </w:rPr>
        <w:t>日历日，特此声明。</w:t>
      </w:r>
    </w:p>
    <w:p w14:paraId="4150F9F4">
      <w:pPr>
        <w:keepNext w:val="0"/>
        <w:keepLines w:val="0"/>
        <w:pageBreakBefore w:val="0"/>
        <w:widowControl w:val="0"/>
        <w:kinsoku/>
        <w:wordWrap/>
        <w:overflowPunct/>
        <w:topLinePunct w:val="0"/>
        <w:autoSpaceDE/>
        <w:autoSpaceDN/>
        <w:bidi w:val="0"/>
        <w:adjustRightInd/>
        <w:snapToGrid/>
        <w:spacing w:line="336" w:lineRule="auto"/>
        <w:ind w:firstLine="480" w:firstLineChars="200"/>
        <w:jc w:val="left"/>
        <w:textAlignment w:val="auto"/>
        <w:rPr>
          <w:rFonts w:ascii="宋体" w:hAnsi="宋体" w:cs="宋体"/>
          <w:color w:val="auto"/>
          <w:sz w:val="24"/>
          <w:szCs w:val="24"/>
        </w:rPr>
      </w:pPr>
      <w:r>
        <w:rPr>
          <w:rFonts w:hint="eastAsia" w:ascii="宋体" w:hAnsi="宋体" w:cs="宋体"/>
          <w:color w:val="auto"/>
          <w:sz w:val="24"/>
          <w:szCs w:val="24"/>
        </w:rPr>
        <w:t>供应商（单位名称及公章）：</w:t>
      </w:r>
      <w:r>
        <w:rPr>
          <w:rFonts w:ascii="宋体" w:hAnsi="宋体" w:cs="宋体"/>
          <w:color w:val="auto"/>
          <w:sz w:val="24"/>
          <w:szCs w:val="24"/>
        </w:rPr>
        <w:t>________</w:t>
      </w:r>
    </w:p>
    <w:p w14:paraId="23C3D40D">
      <w:pPr>
        <w:keepNext w:val="0"/>
        <w:keepLines w:val="0"/>
        <w:pageBreakBefore w:val="0"/>
        <w:widowControl w:val="0"/>
        <w:kinsoku/>
        <w:wordWrap/>
        <w:overflowPunct/>
        <w:topLinePunct w:val="0"/>
        <w:autoSpaceDE/>
        <w:autoSpaceDN/>
        <w:bidi w:val="0"/>
        <w:adjustRightInd/>
        <w:snapToGrid/>
        <w:spacing w:line="336" w:lineRule="auto"/>
        <w:ind w:firstLine="480" w:firstLineChars="200"/>
        <w:jc w:val="left"/>
        <w:textAlignment w:val="auto"/>
        <w:rPr>
          <w:rFonts w:ascii="宋体" w:hAnsi="宋体" w:cs="宋体"/>
          <w:color w:val="auto"/>
          <w:sz w:val="24"/>
          <w:szCs w:val="24"/>
          <w:u w:val="single"/>
        </w:rPr>
      </w:pPr>
      <w:r>
        <w:rPr>
          <w:rFonts w:hint="eastAsia" w:ascii="宋体" w:hAnsi="宋体" w:cs="宋体"/>
          <w:color w:val="auto"/>
          <w:sz w:val="24"/>
          <w:szCs w:val="24"/>
        </w:rPr>
        <w:t>法定代表人（签字或盖章）：</w:t>
      </w:r>
      <w:r>
        <w:rPr>
          <w:rFonts w:ascii="宋体" w:hAnsi="宋体" w:cs="宋体"/>
          <w:color w:val="auto"/>
          <w:sz w:val="24"/>
          <w:szCs w:val="24"/>
        </w:rPr>
        <w:t>________</w:t>
      </w:r>
    </w:p>
    <w:p w14:paraId="0FF23796">
      <w:pPr>
        <w:keepNext w:val="0"/>
        <w:keepLines w:val="0"/>
        <w:pageBreakBefore w:val="0"/>
        <w:widowControl w:val="0"/>
        <w:kinsoku/>
        <w:wordWrap/>
        <w:overflowPunct/>
        <w:topLinePunct w:val="0"/>
        <w:autoSpaceDE/>
        <w:autoSpaceDN/>
        <w:bidi w:val="0"/>
        <w:adjustRightInd/>
        <w:snapToGrid/>
        <w:spacing w:line="336" w:lineRule="auto"/>
        <w:ind w:firstLine="480" w:firstLineChars="200"/>
        <w:jc w:val="left"/>
        <w:textAlignment w:val="auto"/>
        <w:rPr>
          <w:rFonts w:hint="default" w:ascii="宋体" w:hAnsi="宋体" w:eastAsia="宋体" w:cs="宋体"/>
          <w:color w:val="auto"/>
          <w:sz w:val="24"/>
          <w:szCs w:val="24"/>
          <w:lang w:val="en-US" w:eastAsia="zh-CN"/>
        </w:rPr>
      </w:pPr>
      <w:r>
        <w:rPr>
          <w:rFonts w:hint="eastAsia" w:ascii="宋体" w:hAnsi="宋体" w:cs="宋体"/>
          <w:color w:val="auto"/>
          <w:sz w:val="24"/>
          <w:szCs w:val="24"/>
          <w:lang w:val="en-US" w:eastAsia="zh-CN"/>
        </w:rPr>
        <w:t>签发日期：</w:t>
      </w:r>
      <w:r>
        <w:rPr>
          <w:rFonts w:hint="eastAsia" w:ascii="宋体" w:hAnsi="宋体" w:cs="宋体"/>
          <w:color w:val="auto"/>
          <w:sz w:val="24"/>
          <w:szCs w:val="24"/>
          <w:u w:val="single"/>
          <w:lang w:val="en-US" w:eastAsia="zh-CN"/>
        </w:rPr>
        <w:t xml:space="preserve">    </w:t>
      </w:r>
      <w:r>
        <w:rPr>
          <w:rFonts w:hint="eastAsia" w:ascii="宋体" w:hAnsi="宋体" w:cs="宋体"/>
          <w:color w:val="auto"/>
          <w:sz w:val="24"/>
          <w:szCs w:val="24"/>
          <w:lang w:val="en-US" w:eastAsia="zh-CN"/>
        </w:rPr>
        <w:t>年</w:t>
      </w:r>
      <w:r>
        <w:rPr>
          <w:rFonts w:hint="eastAsia" w:ascii="宋体" w:hAnsi="宋体" w:cs="宋体"/>
          <w:color w:val="auto"/>
          <w:sz w:val="24"/>
          <w:szCs w:val="24"/>
          <w:u w:val="single"/>
          <w:lang w:val="en-US" w:eastAsia="zh-CN"/>
        </w:rPr>
        <w:t xml:space="preserve">   </w:t>
      </w:r>
      <w:r>
        <w:rPr>
          <w:rFonts w:hint="eastAsia" w:ascii="宋体" w:hAnsi="宋体" w:cs="宋体"/>
          <w:color w:val="auto"/>
          <w:sz w:val="24"/>
          <w:szCs w:val="24"/>
          <w:lang w:val="en-US" w:eastAsia="zh-CN"/>
        </w:rPr>
        <w:t>月</w:t>
      </w:r>
      <w:r>
        <w:rPr>
          <w:rFonts w:hint="eastAsia" w:ascii="宋体" w:hAnsi="宋体" w:cs="宋体"/>
          <w:color w:val="auto"/>
          <w:sz w:val="24"/>
          <w:szCs w:val="24"/>
          <w:u w:val="single"/>
          <w:lang w:val="en-US" w:eastAsia="zh-CN"/>
        </w:rPr>
        <w:t xml:space="preserve">   </w:t>
      </w:r>
      <w:r>
        <w:rPr>
          <w:rFonts w:hint="eastAsia" w:ascii="宋体" w:hAnsi="宋体" w:cs="宋体"/>
          <w:color w:val="auto"/>
          <w:sz w:val="24"/>
          <w:szCs w:val="24"/>
          <w:lang w:val="en-US" w:eastAsia="zh-CN"/>
        </w:rPr>
        <w:t>日</w:t>
      </w:r>
    </w:p>
    <w:p w14:paraId="1ABFC916">
      <w:pPr>
        <w:keepNext w:val="0"/>
        <w:keepLines w:val="0"/>
        <w:pageBreakBefore w:val="0"/>
        <w:widowControl w:val="0"/>
        <w:kinsoku/>
        <w:wordWrap/>
        <w:overflowPunct/>
        <w:topLinePunct w:val="0"/>
        <w:autoSpaceDE/>
        <w:autoSpaceDN/>
        <w:bidi w:val="0"/>
        <w:adjustRightInd/>
        <w:snapToGrid/>
        <w:spacing w:line="336" w:lineRule="auto"/>
        <w:ind w:firstLine="480" w:firstLineChars="200"/>
        <w:jc w:val="left"/>
        <w:textAlignment w:val="auto"/>
        <w:rPr>
          <w:rFonts w:ascii="宋体" w:hAnsi="宋体" w:cs="Times New Roman"/>
          <w:color w:val="auto"/>
          <w:sz w:val="24"/>
          <w:szCs w:val="24"/>
        </w:rPr>
      </w:pPr>
      <w:r>
        <w:rPr>
          <w:rFonts w:hint="eastAsia" w:ascii="宋体" w:hAnsi="宋体" w:cs="宋体"/>
          <w:color w:val="auto"/>
          <w:sz w:val="24"/>
          <w:szCs w:val="24"/>
        </w:rPr>
        <w:t>被授权人（</w:t>
      </w:r>
      <w:r>
        <w:rPr>
          <w:rFonts w:hint="eastAsia" w:ascii="宋体" w:hAnsi="宋体" w:eastAsia="宋体" w:cs="宋体"/>
          <w:color w:val="auto"/>
          <w:spacing w:val="4"/>
          <w:sz w:val="24"/>
          <w:lang w:val="en-US" w:eastAsia="zh-CN"/>
        </w:rPr>
        <w:t>签字或盖章</w:t>
      </w:r>
      <w:r>
        <w:rPr>
          <w:rFonts w:hint="eastAsia" w:ascii="宋体" w:hAnsi="宋体" w:cs="宋体"/>
          <w:color w:val="auto"/>
          <w:sz w:val="24"/>
          <w:szCs w:val="24"/>
        </w:rPr>
        <w:t>）：</w:t>
      </w:r>
      <w:r>
        <w:rPr>
          <w:rFonts w:ascii="宋体" w:hAnsi="宋体" w:cs="宋体"/>
          <w:color w:val="auto"/>
          <w:sz w:val="24"/>
          <w:szCs w:val="24"/>
        </w:rPr>
        <w:t>________</w:t>
      </w:r>
      <w:r>
        <w:rPr>
          <w:rFonts w:hint="eastAsia" w:ascii="宋体" w:hAnsi="宋体" w:cs="宋体"/>
          <w:color w:val="auto"/>
          <w:sz w:val="24"/>
          <w:szCs w:val="24"/>
        </w:rPr>
        <w:t>性别：</w:t>
      </w:r>
      <w:r>
        <w:rPr>
          <w:rFonts w:ascii="宋体" w:hAnsi="宋体" w:cs="宋体"/>
          <w:color w:val="auto"/>
          <w:sz w:val="24"/>
          <w:szCs w:val="24"/>
        </w:rPr>
        <w:t>________</w:t>
      </w:r>
    </w:p>
    <w:p w14:paraId="0A9B122C">
      <w:pPr>
        <w:keepNext w:val="0"/>
        <w:keepLines w:val="0"/>
        <w:pageBreakBefore w:val="0"/>
        <w:widowControl w:val="0"/>
        <w:kinsoku/>
        <w:wordWrap/>
        <w:overflowPunct/>
        <w:topLinePunct w:val="0"/>
        <w:autoSpaceDE/>
        <w:autoSpaceDN/>
        <w:bidi w:val="0"/>
        <w:adjustRightInd/>
        <w:snapToGrid/>
        <w:spacing w:line="336" w:lineRule="auto"/>
        <w:ind w:firstLine="480" w:firstLineChars="200"/>
        <w:jc w:val="left"/>
        <w:textAlignment w:val="auto"/>
        <w:rPr>
          <w:rFonts w:ascii="宋体" w:hAnsi="宋体" w:cs="Times New Roman"/>
          <w:color w:val="auto"/>
          <w:sz w:val="24"/>
          <w:szCs w:val="24"/>
          <w:u w:val="single"/>
        </w:rPr>
      </w:pPr>
      <w:r>
        <w:rPr>
          <w:rFonts w:hint="eastAsia" w:ascii="宋体" w:hAnsi="宋体" w:cs="宋体"/>
          <w:color w:val="auto"/>
          <w:sz w:val="24"/>
          <w:szCs w:val="24"/>
        </w:rPr>
        <w:t>联系地址：</w:t>
      </w:r>
      <w:r>
        <w:rPr>
          <w:rFonts w:ascii="宋体" w:hAnsi="宋体" w:cs="宋体"/>
          <w:color w:val="auto"/>
          <w:sz w:val="24"/>
          <w:szCs w:val="24"/>
        </w:rPr>
        <w:t>________________</w:t>
      </w:r>
    </w:p>
    <w:p w14:paraId="13E88698">
      <w:pPr>
        <w:keepNext w:val="0"/>
        <w:keepLines w:val="0"/>
        <w:pageBreakBefore w:val="0"/>
        <w:widowControl w:val="0"/>
        <w:kinsoku/>
        <w:wordWrap/>
        <w:overflowPunct/>
        <w:topLinePunct w:val="0"/>
        <w:autoSpaceDE/>
        <w:autoSpaceDN/>
        <w:bidi w:val="0"/>
        <w:adjustRightInd/>
        <w:snapToGrid/>
        <w:spacing w:line="336" w:lineRule="auto"/>
        <w:ind w:firstLine="480" w:firstLineChars="200"/>
        <w:jc w:val="left"/>
        <w:textAlignment w:val="auto"/>
        <w:rPr>
          <w:rFonts w:ascii="宋体" w:hAnsi="宋体" w:cs="Times New Roman"/>
          <w:color w:val="auto"/>
          <w:sz w:val="24"/>
          <w:szCs w:val="24"/>
          <w:u w:val="single"/>
        </w:rPr>
      </w:pPr>
      <w:r>
        <w:rPr>
          <w:rFonts w:hint="eastAsia" w:ascii="宋体" w:hAnsi="宋体" w:cs="宋体"/>
          <w:color w:val="auto"/>
          <w:sz w:val="24"/>
          <w:szCs w:val="24"/>
        </w:rPr>
        <w:t>联系电话：</w:t>
      </w:r>
      <w:r>
        <w:rPr>
          <w:rFonts w:ascii="宋体" w:hAnsi="宋体" w:cs="宋体"/>
          <w:color w:val="auto"/>
          <w:sz w:val="24"/>
          <w:szCs w:val="24"/>
        </w:rPr>
        <w:t>________________</w:t>
      </w:r>
    </w:p>
    <w:p w14:paraId="3A6B09FA">
      <w:pPr>
        <w:keepNext w:val="0"/>
        <w:keepLines w:val="0"/>
        <w:pageBreakBefore w:val="0"/>
        <w:widowControl w:val="0"/>
        <w:kinsoku/>
        <w:wordWrap/>
        <w:overflowPunct/>
        <w:topLinePunct w:val="0"/>
        <w:autoSpaceDE/>
        <w:autoSpaceDN/>
        <w:bidi w:val="0"/>
        <w:adjustRightInd/>
        <w:snapToGrid/>
        <w:spacing w:line="336" w:lineRule="auto"/>
        <w:ind w:firstLine="480" w:firstLineChars="200"/>
        <w:jc w:val="left"/>
        <w:textAlignment w:val="auto"/>
        <w:rPr>
          <w:rFonts w:ascii="宋体" w:hAnsi="宋体" w:cs="Times New Roman"/>
          <w:color w:val="auto"/>
          <w:sz w:val="24"/>
          <w:szCs w:val="24"/>
        </w:rPr>
      </w:pPr>
      <w:r>
        <w:rPr>
          <w:rFonts w:hint="eastAsia" w:ascii="宋体" w:hAnsi="宋体" w:cs="宋体"/>
          <w:color w:val="auto"/>
          <w:sz w:val="24"/>
          <w:szCs w:val="24"/>
        </w:rPr>
        <w:t>法定代表人及被授权人身份证复印件（注：身份证复印件须加盖企业公章）</w:t>
      </w:r>
    </w:p>
    <w:tbl>
      <w:tblPr>
        <w:tblStyle w:val="45"/>
        <w:tblW w:w="9239" w:type="dxa"/>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744"/>
        <w:gridCol w:w="4495"/>
      </w:tblGrid>
      <w:tr w14:paraId="4AD745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048" w:hRule="atLeast"/>
        </w:trPr>
        <w:tc>
          <w:tcPr>
            <w:tcW w:w="4744" w:type="dxa"/>
            <w:shd w:val="clear" w:color="auto" w:fill="D9D9D9"/>
            <w:vAlign w:val="center"/>
          </w:tcPr>
          <w:p w14:paraId="4B19BFEC">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36" w:lineRule="auto"/>
              <w:ind w:left="0" w:right="0"/>
              <w:jc w:val="left"/>
              <w:textAlignment w:val="auto"/>
              <w:rPr>
                <w:rFonts w:hint="default" w:ascii="宋体" w:hAnsi="宋体" w:cs="Times New Roman"/>
                <w:color w:val="auto"/>
                <w:sz w:val="24"/>
                <w:szCs w:val="24"/>
                <w:shd w:val="pct10" w:color="auto" w:fill="FFFFFF"/>
              </w:rPr>
            </w:pPr>
            <w:r>
              <w:rPr>
                <w:rFonts w:hint="eastAsia" w:ascii="宋体" w:hAnsi="宋体" w:cs="宋体"/>
                <w:color w:val="auto"/>
                <w:sz w:val="24"/>
                <w:szCs w:val="24"/>
                <w:shd w:val="pct10" w:color="auto" w:fill="FFFFFF"/>
              </w:rPr>
              <w:t>法定代表人身份证复印件（正面）</w:t>
            </w:r>
          </w:p>
        </w:tc>
        <w:tc>
          <w:tcPr>
            <w:tcW w:w="4495" w:type="dxa"/>
            <w:shd w:val="clear" w:color="auto" w:fill="D9D9D9"/>
            <w:vAlign w:val="center"/>
          </w:tcPr>
          <w:p w14:paraId="3E91CD2E">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36" w:lineRule="auto"/>
              <w:ind w:left="0" w:right="0" w:firstLine="480" w:firstLineChars="200"/>
              <w:jc w:val="left"/>
              <w:textAlignment w:val="auto"/>
              <w:rPr>
                <w:rFonts w:hint="default" w:ascii="宋体" w:hAnsi="宋体" w:cs="Times New Roman"/>
                <w:color w:val="auto"/>
                <w:sz w:val="24"/>
                <w:szCs w:val="24"/>
                <w:shd w:val="pct10" w:color="auto" w:fill="FFFFFF"/>
              </w:rPr>
            </w:pPr>
            <w:r>
              <w:rPr>
                <w:rFonts w:hint="eastAsia" w:ascii="宋体" w:hAnsi="宋体" w:cs="宋体"/>
                <w:color w:val="auto"/>
                <w:sz w:val="24"/>
                <w:szCs w:val="24"/>
                <w:shd w:val="pct10" w:color="auto" w:fill="FFFFFF"/>
              </w:rPr>
              <w:t>被授权人身份证复印件（正面）</w:t>
            </w:r>
          </w:p>
        </w:tc>
      </w:tr>
      <w:tr w14:paraId="232C12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159" w:hRule="atLeast"/>
        </w:trPr>
        <w:tc>
          <w:tcPr>
            <w:tcW w:w="4744" w:type="dxa"/>
            <w:shd w:val="clear" w:color="auto" w:fill="D9D9D9"/>
            <w:vAlign w:val="center"/>
          </w:tcPr>
          <w:p w14:paraId="7DF69736">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36" w:lineRule="auto"/>
              <w:ind w:left="0" w:right="0"/>
              <w:jc w:val="left"/>
              <w:textAlignment w:val="auto"/>
              <w:rPr>
                <w:rFonts w:hint="default" w:ascii="宋体" w:hAnsi="宋体" w:cs="Times New Roman"/>
                <w:color w:val="auto"/>
                <w:sz w:val="24"/>
                <w:szCs w:val="24"/>
                <w:shd w:val="pct10" w:color="auto" w:fill="FFFFFF"/>
              </w:rPr>
            </w:pPr>
            <w:r>
              <w:rPr>
                <w:rFonts w:hint="eastAsia" w:ascii="宋体" w:hAnsi="宋体" w:cs="宋体"/>
                <w:color w:val="auto"/>
                <w:sz w:val="24"/>
                <w:szCs w:val="24"/>
                <w:shd w:val="pct10" w:color="auto" w:fill="FFFFFF"/>
              </w:rPr>
              <w:t>法定代表人身份证复印件（反面）</w:t>
            </w:r>
          </w:p>
        </w:tc>
        <w:tc>
          <w:tcPr>
            <w:tcW w:w="4495" w:type="dxa"/>
            <w:shd w:val="clear" w:color="auto" w:fill="D9D9D9"/>
            <w:vAlign w:val="center"/>
          </w:tcPr>
          <w:p w14:paraId="103D338D">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36" w:lineRule="auto"/>
              <w:ind w:left="0" w:right="0" w:firstLine="480" w:firstLineChars="200"/>
              <w:jc w:val="left"/>
              <w:textAlignment w:val="auto"/>
              <w:rPr>
                <w:rFonts w:hint="default" w:ascii="宋体" w:hAnsi="宋体" w:cs="Times New Roman"/>
                <w:color w:val="auto"/>
                <w:sz w:val="24"/>
                <w:szCs w:val="24"/>
                <w:shd w:val="pct10" w:color="auto" w:fill="FFFFFF"/>
              </w:rPr>
            </w:pPr>
            <w:r>
              <w:rPr>
                <w:rFonts w:hint="eastAsia" w:ascii="宋体" w:hAnsi="宋体" w:cs="宋体"/>
                <w:color w:val="auto"/>
                <w:sz w:val="24"/>
                <w:szCs w:val="24"/>
                <w:shd w:val="pct10" w:color="auto" w:fill="FFFFFF"/>
              </w:rPr>
              <w:t>被授权人身份证复印件（反面）</w:t>
            </w:r>
          </w:p>
        </w:tc>
      </w:tr>
    </w:tbl>
    <w:p w14:paraId="11D01532">
      <w:pPr>
        <w:keepNext w:val="0"/>
        <w:keepLines w:val="0"/>
        <w:pageBreakBefore w:val="0"/>
        <w:widowControl w:val="0"/>
        <w:kinsoku/>
        <w:wordWrap/>
        <w:overflowPunct/>
        <w:topLinePunct w:val="0"/>
        <w:autoSpaceDE/>
        <w:autoSpaceDN/>
        <w:bidi w:val="0"/>
        <w:adjustRightInd/>
        <w:snapToGrid/>
        <w:spacing w:line="336" w:lineRule="auto"/>
        <w:ind w:firstLine="480" w:firstLineChars="200"/>
        <w:jc w:val="left"/>
        <w:textAlignment w:val="auto"/>
        <w:rPr>
          <w:rFonts w:ascii="宋体" w:hAnsi="宋体" w:cs="宋体"/>
          <w:color w:val="auto"/>
          <w:sz w:val="24"/>
          <w:szCs w:val="24"/>
        </w:rPr>
      </w:pPr>
      <w:r>
        <w:rPr>
          <w:rFonts w:hint="eastAsia" w:ascii="宋体" w:hAnsi="宋体" w:cs="宋体"/>
          <w:color w:val="auto"/>
          <w:sz w:val="24"/>
          <w:szCs w:val="24"/>
        </w:rPr>
        <w:t>说明：</w:t>
      </w:r>
    </w:p>
    <w:p w14:paraId="045F31E5">
      <w:pPr>
        <w:keepNext w:val="0"/>
        <w:keepLines w:val="0"/>
        <w:pageBreakBefore w:val="0"/>
        <w:widowControl w:val="0"/>
        <w:kinsoku/>
        <w:wordWrap/>
        <w:overflowPunct/>
        <w:topLinePunct w:val="0"/>
        <w:autoSpaceDE/>
        <w:autoSpaceDN/>
        <w:bidi w:val="0"/>
        <w:adjustRightInd/>
        <w:snapToGrid/>
        <w:spacing w:line="336" w:lineRule="auto"/>
        <w:ind w:firstLine="480" w:firstLineChars="200"/>
        <w:jc w:val="left"/>
        <w:textAlignment w:val="auto"/>
        <w:rPr>
          <w:rFonts w:ascii="宋体" w:hAnsi="宋体" w:cs="宋体"/>
          <w:color w:val="auto"/>
          <w:sz w:val="24"/>
          <w:szCs w:val="24"/>
        </w:rPr>
      </w:pPr>
      <w:r>
        <w:rPr>
          <w:rFonts w:ascii="宋体" w:hAnsi="宋体" w:cs="宋体"/>
          <w:color w:val="auto"/>
          <w:sz w:val="24"/>
          <w:szCs w:val="24"/>
        </w:rPr>
        <w:t>1</w:t>
      </w:r>
      <w:r>
        <w:rPr>
          <w:rFonts w:hint="eastAsia" w:ascii="宋体" w:hAnsi="宋体" w:cs="宋体"/>
          <w:color w:val="auto"/>
          <w:sz w:val="24"/>
          <w:szCs w:val="24"/>
        </w:rPr>
        <w:t>．本授权书有效期自招标大会之日计算不得少于</w:t>
      </w:r>
      <w:r>
        <w:rPr>
          <w:rFonts w:ascii="宋体" w:hAnsi="宋体" w:cs="宋体"/>
          <w:color w:val="auto"/>
          <w:sz w:val="24"/>
          <w:szCs w:val="24"/>
        </w:rPr>
        <w:t>90</w:t>
      </w:r>
      <w:r>
        <w:rPr>
          <w:rFonts w:hint="eastAsia" w:ascii="宋体" w:hAnsi="宋体" w:cs="宋体"/>
          <w:color w:val="auto"/>
          <w:sz w:val="24"/>
          <w:szCs w:val="24"/>
        </w:rPr>
        <w:t>日历日。</w:t>
      </w:r>
    </w:p>
    <w:p w14:paraId="14B102ED">
      <w:pPr>
        <w:keepNext w:val="0"/>
        <w:keepLines w:val="0"/>
        <w:pageBreakBefore w:val="0"/>
        <w:widowControl w:val="0"/>
        <w:kinsoku/>
        <w:wordWrap/>
        <w:overflowPunct/>
        <w:topLinePunct w:val="0"/>
        <w:autoSpaceDE/>
        <w:autoSpaceDN/>
        <w:bidi w:val="0"/>
        <w:adjustRightInd/>
        <w:snapToGrid/>
        <w:spacing w:line="336" w:lineRule="auto"/>
        <w:ind w:firstLine="480" w:firstLineChars="200"/>
        <w:textAlignment w:val="auto"/>
        <w:rPr>
          <w:rFonts w:hAnsi="宋体"/>
          <w:b/>
          <w:color w:val="auto"/>
          <w:sz w:val="24"/>
          <w:szCs w:val="24"/>
        </w:rPr>
      </w:pPr>
      <w:r>
        <w:rPr>
          <w:rFonts w:ascii="宋体" w:hAnsi="宋体" w:cs="宋体"/>
          <w:color w:val="auto"/>
          <w:sz w:val="24"/>
          <w:szCs w:val="24"/>
        </w:rPr>
        <w:t>2</w:t>
      </w:r>
      <w:r>
        <w:rPr>
          <w:rFonts w:hint="eastAsia" w:ascii="宋体" w:hAnsi="宋体" w:cs="宋体"/>
          <w:color w:val="auto"/>
          <w:sz w:val="24"/>
          <w:szCs w:val="24"/>
        </w:rPr>
        <w:t>．授权书内容填写要明确，文字要工整清楚，涂改无效。</w:t>
      </w:r>
    </w:p>
    <w:p w14:paraId="4C6BF431">
      <w:pPr>
        <w:spacing w:line="520" w:lineRule="exact"/>
        <w:jc w:val="center"/>
        <w:rPr>
          <w:rFonts w:hAnsi="宋体"/>
          <w:b/>
          <w:bCs/>
          <w:color w:val="auto"/>
          <w:sz w:val="32"/>
          <w:szCs w:val="32"/>
        </w:rPr>
      </w:pPr>
    </w:p>
    <w:p w14:paraId="3D2D4D30">
      <w:pPr>
        <w:pStyle w:val="4"/>
        <w:jc w:val="center"/>
        <w:rPr>
          <w:rFonts w:hint="eastAsia" w:ascii="宋体" w:hAnsi="宋体" w:eastAsia="宋体" w:cs="宋体"/>
          <w:color w:val="auto"/>
        </w:rPr>
      </w:pPr>
      <w:bookmarkStart w:id="158" w:name="_Toc24284"/>
      <w:r>
        <w:rPr>
          <w:rFonts w:hint="eastAsia" w:ascii="宋体" w:hAnsi="宋体" w:eastAsia="宋体" w:cs="宋体"/>
          <w:color w:val="auto"/>
        </w:rPr>
        <w:t>无重大违法记录声明</w:t>
      </w:r>
      <w:bookmarkEnd w:id="158"/>
    </w:p>
    <w:p w14:paraId="471A1BE7">
      <w:pPr>
        <w:snapToGrid w:val="0"/>
        <w:spacing w:line="480" w:lineRule="auto"/>
        <w:ind w:firstLine="480" w:firstLineChars="200"/>
        <w:jc w:val="left"/>
        <w:rPr>
          <w:rFonts w:hint="eastAsia" w:ascii="宋体" w:hAnsi="宋体" w:eastAsia="宋体" w:cs="宋体"/>
          <w:color w:val="auto"/>
          <w:kern w:val="0"/>
          <w:sz w:val="24"/>
          <w:szCs w:val="24"/>
        </w:rPr>
      </w:pPr>
    </w:p>
    <w:p w14:paraId="216C3803">
      <w:pPr>
        <w:spacing w:line="360" w:lineRule="auto"/>
        <w:ind w:firstLine="480" w:firstLineChars="200"/>
        <w:rPr>
          <w:rFonts w:hint="eastAsia" w:ascii="宋体" w:hAnsi="宋体" w:eastAsia="宋体" w:cs="宋体"/>
          <w:color w:val="auto"/>
        </w:rPr>
      </w:pPr>
      <w:r>
        <w:rPr>
          <w:rFonts w:hint="eastAsia" w:ascii="宋体" w:hAnsi="宋体" w:eastAsia="宋体" w:cs="宋体"/>
          <w:color w:val="auto"/>
          <w:sz w:val="24"/>
          <w:szCs w:val="24"/>
        </w:rPr>
        <w:t>我单位参与安康尚昊招标代理有限公司组织的</w:t>
      </w:r>
      <w:r>
        <w:rPr>
          <w:rFonts w:hint="eastAsia" w:ascii="宋体" w:hAnsi="宋体" w:eastAsia="宋体" w:cs="宋体"/>
          <w:color w:val="auto"/>
          <w:sz w:val="24"/>
          <w:szCs w:val="24"/>
          <w:u w:val="single"/>
        </w:rPr>
        <w:t xml:space="preserve">     （项目名称）（项目编号）    </w:t>
      </w:r>
      <w:r>
        <w:rPr>
          <w:rFonts w:hint="eastAsia" w:ascii="宋体" w:hAnsi="宋体" w:eastAsia="宋体" w:cs="宋体"/>
          <w:color w:val="auto"/>
          <w:sz w:val="24"/>
          <w:szCs w:val="24"/>
          <w:lang w:eastAsia="zh-CN"/>
        </w:rPr>
        <w:t>竞争性</w:t>
      </w:r>
      <w:r>
        <w:rPr>
          <w:rFonts w:hint="eastAsia" w:ascii="宋体" w:hAnsi="宋体" w:cs="宋体"/>
          <w:color w:val="auto"/>
          <w:sz w:val="24"/>
          <w:szCs w:val="24"/>
          <w:lang w:val="en-US" w:eastAsia="zh-CN"/>
        </w:rPr>
        <w:t>磋商采购活动</w:t>
      </w:r>
      <w:r>
        <w:rPr>
          <w:rFonts w:hint="eastAsia" w:ascii="宋体" w:hAnsi="宋体" w:eastAsia="宋体" w:cs="宋体"/>
          <w:color w:val="auto"/>
          <w:sz w:val="24"/>
          <w:szCs w:val="24"/>
        </w:rPr>
        <w:t>，我单位郑重声明：我方参加本项目招标工作前三年内无重大违法活动记录，符合《中华人民共和国政府采购法》规定的供应商资格条件，我方对此声明负全部法律责任。</w:t>
      </w:r>
    </w:p>
    <w:p w14:paraId="6445F516">
      <w:pPr>
        <w:spacing w:line="360" w:lineRule="auto"/>
        <w:rPr>
          <w:rFonts w:hint="eastAsia" w:ascii="宋体" w:hAnsi="宋体" w:eastAsia="宋体" w:cs="宋体"/>
          <w:color w:val="auto"/>
          <w:sz w:val="24"/>
          <w:szCs w:val="24"/>
        </w:rPr>
      </w:pPr>
    </w:p>
    <w:p w14:paraId="129527DF">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特此声明。</w:t>
      </w:r>
    </w:p>
    <w:p w14:paraId="4337EB69">
      <w:pPr>
        <w:spacing w:line="360" w:lineRule="auto"/>
        <w:rPr>
          <w:rFonts w:hint="eastAsia" w:ascii="宋体" w:hAnsi="宋体" w:eastAsia="宋体" w:cs="宋体"/>
          <w:color w:val="auto"/>
          <w:sz w:val="24"/>
          <w:szCs w:val="24"/>
        </w:rPr>
      </w:pPr>
    </w:p>
    <w:p w14:paraId="6392E13C">
      <w:pPr>
        <w:spacing w:line="360" w:lineRule="auto"/>
        <w:rPr>
          <w:rFonts w:hint="eastAsia" w:ascii="宋体" w:hAnsi="宋体" w:eastAsia="宋体" w:cs="宋体"/>
          <w:color w:val="auto"/>
          <w:sz w:val="24"/>
          <w:szCs w:val="24"/>
        </w:rPr>
      </w:pPr>
    </w:p>
    <w:p w14:paraId="5EFEC173">
      <w:pPr>
        <w:spacing w:line="360" w:lineRule="auto"/>
        <w:rPr>
          <w:rFonts w:hint="eastAsia" w:ascii="宋体" w:hAnsi="宋体" w:eastAsia="宋体" w:cs="宋体"/>
          <w:color w:val="auto"/>
          <w:sz w:val="24"/>
          <w:szCs w:val="24"/>
          <w:lang w:eastAsia="zh-CN"/>
        </w:rPr>
      </w:pPr>
    </w:p>
    <w:p w14:paraId="08943A0E">
      <w:pPr>
        <w:spacing w:line="360" w:lineRule="auto"/>
        <w:rPr>
          <w:rFonts w:hint="eastAsia" w:ascii="宋体" w:hAnsi="宋体" w:eastAsia="宋体" w:cs="宋体"/>
          <w:color w:val="auto"/>
          <w:sz w:val="24"/>
          <w:szCs w:val="24"/>
          <w:u w:val="single"/>
        </w:rPr>
      </w:pPr>
      <w:r>
        <w:rPr>
          <w:rFonts w:hint="eastAsia" w:ascii="宋体" w:hAnsi="宋体" w:eastAsia="宋体" w:cs="宋体"/>
          <w:color w:val="auto"/>
          <w:sz w:val="24"/>
          <w:szCs w:val="24"/>
        </w:rPr>
        <w:t>供应商（单位名称及公章）：</w:t>
      </w:r>
      <w:r>
        <w:rPr>
          <w:rFonts w:hint="eastAsia" w:ascii="宋体" w:hAnsi="宋体" w:cs="宋体"/>
          <w:color w:val="auto"/>
          <w:sz w:val="24"/>
          <w:szCs w:val="24"/>
          <w:u w:val="single"/>
          <w:lang w:val="en-US" w:eastAsia="zh-CN"/>
        </w:rPr>
        <w:t xml:space="preserve">                   </w:t>
      </w:r>
    </w:p>
    <w:p w14:paraId="0C4B8B61">
      <w:pPr>
        <w:adjustRightInd w:val="0"/>
        <w:snapToGrid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法定代表人</w:t>
      </w:r>
      <w:r>
        <w:rPr>
          <w:rFonts w:hint="eastAsia" w:ascii="宋体" w:hAnsi="宋体" w:eastAsia="宋体" w:cs="宋体"/>
          <w:color w:val="auto"/>
          <w:sz w:val="24"/>
          <w:szCs w:val="24"/>
          <w:lang w:val="en-US" w:eastAsia="zh-CN"/>
        </w:rPr>
        <w:t>或</w:t>
      </w:r>
      <w:r>
        <w:rPr>
          <w:rFonts w:hint="eastAsia" w:ascii="宋体" w:hAnsi="宋体" w:eastAsia="宋体" w:cs="宋体"/>
          <w:color w:val="auto"/>
          <w:sz w:val="24"/>
          <w:szCs w:val="24"/>
        </w:rPr>
        <w:t>被授权人（签字）：</w:t>
      </w:r>
      <w:r>
        <w:rPr>
          <w:rFonts w:hint="eastAsia" w:ascii="宋体" w:hAnsi="宋体" w:cs="宋体"/>
          <w:color w:val="auto"/>
          <w:sz w:val="24"/>
          <w:szCs w:val="24"/>
          <w:u w:val="single"/>
          <w:lang w:val="en-US" w:eastAsia="zh-CN"/>
        </w:rPr>
        <w:t xml:space="preserve">                   </w:t>
      </w:r>
    </w:p>
    <w:p w14:paraId="27D52B89">
      <w:pPr>
        <w:keepNext w:val="0"/>
        <w:keepLines w:val="0"/>
        <w:pageBreakBefore w:val="0"/>
        <w:widowControl w:val="0"/>
        <w:kinsoku/>
        <w:wordWrap/>
        <w:overflowPunct/>
        <w:topLinePunct w:val="0"/>
        <w:autoSpaceDE/>
        <w:autoSpaceDN/>
        <w:bidi w:val="0"/>
        <w:snapToGrid w:val="0"/>
        <w:spacing w:line="408" w:lineRule="auto"/>
        <w:textAlignment w:val="auto"/>
        <w:rPr>
          <w:rFonts w:hint="eastAsia" w:ascii="宋体" w:hAnsi="宋体" w:eastAsia="宋体" w:cs="宋体"/>
          <w:bCs/>
          <w:color w:val="auto"/>
          <w:sz w:val="24"/>
        </w:rPr>
      </w:pPr>
      <w:r>
        <w:rPr>
          <w:rFonts w:hint="eastAsia" w:ascii="宋体" w:hAnsi="宋体" w:eastAsia="宋体" w:cs="宋体"/>
          <w:color w:val="auto"/>
          <w:sz w:val="24"/>
          <w:szCs w:val="24"/>
        </w:rPr>
        <w:t>日    期：</w:t>
      </w:r>
      <w:r>
        <w:rPr>
          <w:rFonts w:hint="eastAsia" w:ascii="宋体" w:hAnsi="宋体" w:cs="宋体"/>
          <w:color w:val="auto"/>
          <w:sz w:val="24"/>
          <w:szCs w:val="24"/>
          <w:u w:val="single"/>
          <w:lang w:val="en-US" w:eastAsia="zh-CN"/>
        </w:rPr>
        <w:t xml:space="preserve">                   </w:t>
      </w:r>
    </w:p>
    <w:p w14:paraId="1301B954">
      <w:pPr>
        <w:keepNext w:val="0"/>
        <w:keepLines w:val="0"/>
        <w:pageBreakBefore w:val="0"/>
        <w:widowControl w:val="0"/>
        <w:kinsoku/>
        <w:wordWrap/>
        <w:overflowPunct/>
        <w:topLinePunct w:val="0"/>
        <w:autoSpaceDE/>
        <w:autoSpaceDN/>
        <w:bidi w:val="0"/>
        <w:spacing w:line="408" w:lineRule="auto"/>
        <w:textAlignment w:val="auto"/>
        <w:rPr>
          <w:rFonts w:hint="eastAsia" w:ascii="宋体" w:hAnsi="宋体" w:eastAsia="宋体" w:cs="宋体"/>
          <w:color w:val="auto"/>
        </w:rPr>
        <w:sectPr>
          <w:pgSz w:w="11906" w:h="16838"/>
          <w:pgMar w:top="1361" w:right="1423" w:bottom="1361" w:left="1423" w:header="1134" w:footer="992" w:gutter="0"/>
          <w:pgNumType w:fmt="decimal"/>
          <w:cols w:space="0" w:num="1"/>
          <w:titlePg/>
          <w:rtlGutter w:val="0"/>
          <w:docGrid w:type="lines" w:linePitch="317" w:charSpace="0"/>
        </w:sectPr>
      </w:pPr>
    </w:p>
    <w:p w14:paraId="1B7A2106">
      <w:pPr>
        <w:adjustRightInd w:val="0"/>
        <w:snapToGrid w:val="0"/>
        <w:spacing w:line="360" w:lineRule="auto"/>
        <w:jc w:val="center"/>
        <w:rPr>
          <w:rFonts w:hint="eastAsia" w:ascii="宋体" w:hAnsi="宋体" w:eastAsia="宋体" w:cs="宋体"/>
          <w:b/>
          <w:bCs/>
          <w:color w:val="auto"/>
          <w:sz w:val="28"/>
          <w:szCs w:val="28"/>
        </w:rPr>
      </w:pPr>
    </w:p>
    <w:p w14:paraId="12785737">
      <w:pPr>
        <w:adjustRightInd w:val="0"/>
        <w:snapToGrid w:val="0"/>
        <w:spacing w:line="360" w:lineRule="auto"/>
        <w:jc w:val="center"/>
        <w:rPr>
          <w:rFonts w:hint="eastAsia" w:ascii="宋体" w:hAnsi="宋体" w:eastAsia="宋体" w:cs="宋体"/>
          <w:b/>
          <w:bCs/>
          <w:color w:val="auto"/>
          <w:sz w:val="28"/>
          <w:szCs w:val="28"/>
        </w:rPr>
      </w:pPr>
      <w:r>
        <w:rPr>
          <w:rFonts w:hint="eastAsia" w:ascii="宋体" w:hAnsi="宋体" w:eastAsia="宋体" w:cs="宋体"/>
          <w:b/>
          <w:bCs/>
          <w:color w:val="auto"/>
          <w:sz w:val="28"/>
          <w:szCs w:val="28"/>
        </w:rPr>
        <w:t>投标人非联合体投标声明</w:t>
      </w:r>
    </w:p>
    <w:p w14:paraId="403A8993">
      <w:pPr>
        <w:adjustRightInd w:val="0"/>
        <w:snapToGrid w:val="0"/>
        <w:spacing w:line="360" w:lineRule="auto"/>
        <w:rPr>
          <w:rFonts w:hint="eastAsia" w:ascii="仿宋" w:hAnsi="仿宋" w:eastAsia="仿宋" w:cs="黑体"/>
          <w:bCs/>
          <w:color w:val="auto"/>
          <w:sz w:val="28"/>
          <w:szCs w:val="28"/>
        </w:rPr>
      </w:pPr>
    </w:p>
    <w:p w14:paraId="5988BCB5">
      <w:pPr>
        <w:pageBreakBefore w:val="0"/>
        <w:kinsoku/>
        <w:wordWrap/>
        <w:overflowPunct/>
        <w:topLinePunct w:val="0"/>
        <w:autoSpaceDE/>
        <w:autoSpaceDN/>
        <w:bidi w:val="0"/>
        <w:adjustRightInd w:val="0"/>
        <w:snapToGrid w:val="0"/>
        <w:spacing w:line="408" w:lineRule="auto"/>
        <w:textAlignment w:val="auto"/>
        <w:rPr>
          <w:rFonts w:hint="eastAsia" w:ascii="宋体" w:hAnsi="宋体" w:eastAsia="宋体" w:cs="宋体"/>
          <w:bCs/>
          <w:color w:val="auto"/>
          <w:sz w:val="24"/>
          <w:szCs w:val="24"/>
        </w:rPr>
      </w:pPr>
      <w:r>
        <w:rPr>
          <w:rFonts w:hint="eastAsia" w:ascii="宋体" w:hAnsi="宋体" w:eastAsia="宋体" w:cs="宋体"/>
          <w:color w:val="auto"/>
          <w:sz w:val="24"/>
          <w:szCs w:val="24"/>
        </w:rPr>
        <w:t>安康尚昊招标代理有限公司</w:t>
      </w:r>
      <w:r>
        <w:rPr>
          <w:rFonts w:hint="eastAsia" w:ascii="宋体" w:hAnsi="宋体" w:eastAsia="宋体" w:cs="宋体"/>
          <w:bCs/>
          <w:color w:val="auto"/>
          <w:sz w:val="24"/>
          <w:szCs w:val="24"/>
        </w:rPr>
        <w:t>：</w:t>
      </w:r>
    </w:p>
    <w:p w14:paraId="1C01F80A">
      <w:pPr>
        <w:pageBreakBefore w:val="0"/>
        <w:kinsoku/>
        <w:wordWrap/>
        <w:overflowPunct/>
        <w:topLinePunct w:val="0"/>
        <w:autoSpaceDE/>
        <w:autoSpaceDN/>
        <w:bidi w:val="0"/>
        <w:adjustRightInd w:val="0"/>
        <w:snapToGrid w:val="0"/>
        <w:spacing w:line="408" w:lineRule="auto"/>
        <w:textAlignment w:val="auto"/>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    我方愿响应贵方</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年</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月</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日发布的</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项目（项目编号：</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）招标内容，参与投标，提供采购人需求中规定的全部内容。本公司就参加投标工作，作出郑重声明：</w:t>
      </w:r>
    </w:p>
    <w:p w14:paraId="647B1E4A">
      <w:pPr>
        <w:pageBreakBefore w:val="0"/>
        <w:kinsoku/>
        <w:wordWrap/>
        <w:overflowPunct/>
        <w:topLinePunct w:val="0"/>
        <w:autoSpaceDE/>
        <w:autoSpaceDN/>
        <w:bidi w:val="0"/>
        <w:adjustRightInd w:val="0"/>
        <w:snapToGrid w:val="0"/>
        <w:spacing w:line="408" w:lineRule="auto"/>
        <w:textAlignment w:val="auto"/>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    1.本公司保证在本项目投标中不与其他单位围标、串标，不出让投标资格，不向采购人、采购代理机构和</w:t>
      </w:r>
      <w:r>
        <w:rPr>
          <w:rFonts w:hint="eastAsia" w:ascii="宋体" w:hAnsi="宋体" w:cs="宋体"/>
          <w:bCs/>
          <w:color w:val="auto"/>
          <w:sz w:val="24"/>
          <w:szCs w:val="24"/>
          <w:lang w:eastAsia="zh-CN"/>
        </w:rPr>
        <w:t>磋商小组</w:t>
      </w:r>
      <w:r>
        <w:rPr>
          <w:rFonts w:hint="eastAsia" w:ascii="宋体" w:hAnsi="宋体" w:eastAsia="宋体" w:cs="宋体"/>
          <w:bCs/>
          <w:color w:val="auto"/>
          <w:sz w:val="24"/>
          <w:szCs w:val="24"/>
        </w:rPr>
        <w:t>成员行贿。</w:t>
      </w:r>
    </w:p>
    <w:p w14:paraId="13D4B600">
      <w:pPr>
        <w:pageBreakBefore w:val="0"/>
        <w:kinsoku/>
        <w:wordWrap/>
        <w:overflowPunct/>
        <w:topLinePunct w:val="0"/>
        <w:autoSpaceDE/>
        <w:autoSpaceDN/>
        <w:bidi w:val="0"/>
        <w:adjustRightInd w:val="0"/>
        <w:snapToGrid w:val="0"/>
        <w:spacing w:line="408" w:lineRule="auto"/>
        <w:textAlignment w:val="auto"/>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    2.本公司保证本项目并非联合体投标，本项目服务由本公司独立承担。</w:t>
      </w:r>
    </w:p>
    <w:p w14:paraId="504EFE9D">
      <w:pPr>
        <w:pageBreakBefore w:val="0"/>
        <w:kinsoku/>
        <w:wordWrap/>
        <w:overflowPunct/>
        <w:topLinePunct w:val="0"/>
        <w:autoSpaceDE/>
        <w:autoSpaceDN/>
        <w:bidi w:val="0"/>
        <w:adjustRightInd w:val="0"/>
        <w:snapToGrid w:val="0"/>
        <w:spacing w:line="408" w:lineRule="auto"/>
        <w:textAlignment w:val="auto"/>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    本公司违反上述保证，或本声明陈述与事实不符，经查实，我方自行承担一切后果及法律责任。</w:t>
      </w:r>
    </w:p>
    <w:p w14:paraId="665A0692">
      <w:pPr>
        <w:pageBreakBefore w:val="0"/>
        <w:kinsoku/>
        <w:wordWrap/>
        <w:overflowPunct/>
        <w:topLinePunct w:val="0"/>
        <w:autoSpaceDE/>
        <w:autoSpaceDN/>
        <w:bidi w:val="0"/>
        <w:adjustRightInd w:val="0"/>
        <w:snapToGrid w:val="0"/>
        <w:spacing w:line="408" w:lineRule="auto"/>
        <w:textAlignment w:val="auto"/>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    特此声明。</w:t>
      </w:r>
    </w:p>
    <w:p w14:paraId="0EBF97DD">
      <w:pPr>
        <w:pageBreakBefore w:val="0"/>
        <w:kinsoku/>
        <w:wordWrap/>
        <w:overflowPunct/>
        <w:topLinePunct w:val="0"/>
        <w:autoSpaceDE/>
        <w:autoSpaceDN/>
        <w:bidi w:val="0"/>
        <w:snapToGrid w:val="0"/>
        <w:spacing w:line="408" w:lineRule="auto"/>
        <w:textAlignment w:val="auto"/>
        <w:rPr>
          <w:rFonts w:hint="eastAsia" w:ascii="宋体" w:hAnsi="宋体" w:eastAsia="宋体" w:cs="宋体"/>
          <w:bCs/>
          <w:color w:val="auto"/>
          <w:sz w:val="24"/>
          <w:szCs w:val="24"/>
        </w:rPr>
      </w:pPr>
    </w:p>
    <w:p w14:paraId="32F4C33C">
      <w:pPr>
        <w:pageBreakBefore w:val="0"/>
        <w:kinsoku/>
        <w:wordWrap/>
        <w:overflowPunct/>
        <w:topLinePunct w:val="0"/>
        <w:autoSpaceDE/>
        <w:autoSpaceDN/>
        <w:bidi w:val="0"/>
        <w:snapToGrid w:val="0"/>
        <w:spacing w:line="408" w:lineRule="auto"/>
        <w:textAlignment w:val="auto"/>
        <w:rPr>
          <w:rFonts w:hint="eastAsia" w:ascii="宋体" w:hAnsi="宋体" w:eastAsia="宋体" w:cs="宋体"/>
          <w:bCs/>
          <w:color w:val="auto"/>
          <w:sz w:val="24"/>
          <w:szCs w:val="24"/>
        </w:rPr>
      </w:pPr>
    </w:p>
    <w:p w14:paraId="35ADA153">
      <w:pPr>
        <w:pageBreakBefore w:val="0"/>
        <w:kinsoku/>
        <w:wordWrap/>
        <w:overflowPunct/>
        <w:topLinePunct w:val="0"/>
        <w:autoSpaceDE/>
        <w:autoSpaceDN/>
        <w:bidi w:val="0"/>
        <w:snapToGrid w:val="0"/>
        <w:spacing w:line="408" w:lineRule="auto"/>
        <w:textAlignment w:val="auto"/>
        <w:rPr>
          <w:rFonts w:hint="eastAsia" w:ascii="宋体" w:hAnsi="宋体" w:eastAsia="宋体" w:cs="宋体"/>
          <w:bCs/>
          <w:color w:val="auto"/>
          <w:sz w:val="24"/>
          <w:szCs w:val="24"/>
        </w:rPr>
      </w:pPr>
    </w:p>
    <w:p w14:paraId="5A63DC9B">
      <w:pPr>
        <w:pageBreakBefore w:val="0"/>
        <w:kinsoku/>
        <w:wordWrap/>
        <w:overflowPunct/>
        <w:topLinePunct w:val="0"/>
        <w:autoSpaceDE/>
        <w:autoSpaceDN/>
        <w:bidi w:val="0"/>
        <w:snapToGrid w:val="0"/>
        <w:spacing w:line="408" w:lineRule="auto"/>
        <w:ind w:firstLine="480" w:firstLineChars="200"/>
        <w:textAlignment w:val="auto"/>
        <w:rPr>
          <w:rFonts w:hint="eastAsia" w:ascii="宋体" w:hAnsi="宋体" w:eastAsia="宋体" w:cs="宋体"/>
          <w:bCs/>
          <w:color w:val="auto"/>
          <w:sz w:val="24"/>
          <w:szCs w:val="24"/>
        </w:rPr>
      </w:pPr>
      <w:r>
        <w:rPr>
          <w:rFonts w:hint="eastAsia" w:ascii="宋体" w:hAnsi="宋体" w:eastAsia="宋体" w:cs="宋体"/>
          <w:bCs/>
          <w:color w:val="auto"/>
          <w:sz w:val="24"/>
          <w:szCs w:val="24"/>
        </w:rPr>
        <w:t>投标人名称（加盖公章）：</w:t>
      </w:r>
      <w:r>
        <w:rPr>
          <w:rFonts w:hint="eastAsia" w:ascii="宋体" w:hAnsi="宋体" w:cs="宋体"/>
          <w:color w:val="auto"/>
          <w:sz w:val="24"/>
          <w:szCs w:val="24"/>
          <w:u w:val="single"/>
          <w:lang w:val="en-US" w:eastAsia="zh-CN"/>
        </w:rPr>
        <w:t xml:space="preserve">                   </w:t>
      </w:r>
    </w:p>
    <w:p w14:paraId="3A570B6F">
      <w:pPr>
        <w:pageBreakBefore w:val="0"/>
        <w:kinsoku/>
        <w:wordWrap/>
        <w:overflowPunct/>
        <w:topLinePunct w:val="0"/>
        <w:autoSpaceDE/>
        <w:autoSpaceDN/>
        <w:bidi w:val="0"/>
        <w:snapToGrid w:val="0"/>
        <w:spacing w:line="408" w:lineRule="auto"/>
        <w:ind w:firstLine="480" w:firstLineChars="200"/>
        <w:textAlignment w:val="auto"/>
        <w:rPr>
          <w:rFonts w:hint="eastAsia" w:ascii="宋体" w:hAnsi="宋体" w:eastAsia="宋体" w:cs="宋体"/>
          <w:bCs/>
          <w:color w:val="auto"/>
          <w:sz w:val="24"/>
          <w:szCs w:val="24"/>
        </w:rPr>
      </w:pPr>
      <w:r>
        <w:rPr>
          <w:rFonts w:hint="eastAsia" w:ascii="宋体" w:hAnsi="宋体" w:eastAsia="宋体" w:cs="宋体"/>
          <w:bCs/>
          <w:color w:val="auto"/>
          <w:kern w:val="0"/>
          <w:sz w:val="24"/>
          <w:szCs w:val="24"/>
        </w:rPr>
        <w:t>法定代表人或被授权代表（</w:t>
      </w:r>
      <w:r>
        <w:rPr>
          <w:rFonts w:hint="eastAsia" w:ascii="宋体" w:hAnsi="宋体" w:eastAsia="宋体" w:cs="宋体"/>
          <w:color w:val="auto"/>
          <w:spacing w:val="4"/>
          <w:sz w:val="24"/>
          <w:lang w:val="en-US" w:eastAsia="zh-CN"/>
        </w:rPr>
        <w:t>签字或盖章</w:t>
      </w:r>
      <w:r>
        <w:rPr>
          <w:rFonts w:hint="eastAsia" w:ascii="宋体" w:hAnsi="宋体" w:eastAsia="宋体" w:cs="宋体"/>
          <w:bCs/>
          <w:color w:val="auto"/>
          <w:kern w:val="0"/>
          <w:sz w:val="24"/>
          <w:szCs w:val="24"/>
        </w:rPr>
        <w:t>）：</w:t>
      </w:r>
      <w:r>
        <w:rPr>
          <w:rFonts w:hint="eastAsia" w:ascii="宋体" w:hAnsi="宋体" w:cs="宋体"/>
          <w:color w:val="auto"/>
          <w:sz w:val="24"/>
          <w:szCs w:val="24"/>
          <w:u w:val="single"/>
          <w:lang w:val="en-US" w:eastAsia="zh-CN"/>
        </w:rPr>
        <w:t xml:space="preserve">                   </w:t>
      </w:r>
      <w:r>
        <w:rPr>
          <w:rFonts w:hint="eastAsia" w:ascii="宋体" w:hAnsi="宋体" w:eastAsia="宋体" w:cs="宋体"/>
          <w:bCs/>
          <w:color w:val="auto"/>
          <w:kern w:val="0"/>
          <w:sz w:val="24"/>
          <w:szCs w:val="24"/>
        </w:rPr>
        <w:t xml:space="preserve"> </w:t>
      </w:r>
    </w:p>
    <w:p w14:paraId="1702F549">
      <w:pPr>
        <w:pageBreakBefore w:val="0"/>
        <w:kinsoku/>
        <w:wordWrap/>
        <w:overflowPunct/>
        <w:topLinePunct w:val="0"/>
        <w:autoSpaceDE/>
        <w:autoSpaceDN/>
        <w:bidi w:val="0"/>
        <w:snapToGrid w:val="0"/>
        <w:spacing w:line="408" w:lineRule="auto"/>
        <w:ind w:firstLine="480" w:firstLineChars="200"/>
        <w:textAlignment w:val="auto"/>
        <w:rPr>
          <w:rFonts w:hint="eastAsia" w:ascii="宋体" w:hAnsi="宋体" w:eastAsia="宋体" w:cs="宋体"/>
          <w:bCs/>
          <w:color w:val="auto"/>
          <w:kern w:val="0"/>
          <w:sz w:val="24"/>
          <w:szCs w:val="24"/>
        </w:rPr>
      </w:pPr>
      <w:r>
        <w:rPr>
          <w:rFonts w:hint="eastAsia" w:ascii="宋体" w:hAnsi="宋体" w:eastAsia="宋体" w:cs="宋体"/>
          <w:bCs/>
          <w:color w:val="auto"/>
          <w:kern w:val="0"/>
          <w:sz w:val="24"/>
          <w:szCs w:val="24"/>
        </w:rPr>
        <w:t>日   期：</w:t>
      </w:r>
      <w:r>
        <w:rPr>
          <w:rFonts w:hint="eastAsia" w:ascii="宋体" w:hAnsi="宋体" w:cs="宋体"/>
          <w:color w:val="auto"/>
          <w:sz w:val="24"/>
          <w:szCs w:val="24"/>
          <w:u w:val="single"/>
          <w:lang w:val="en-US" w:eastAsia="zh-CN"/>
        </w:rPr>
        <w:t xml:space="preserve">                   </w:t>
      </w:r>
    </w:p>
    <w:p w14:paraId="54AD5A4E">
      <w:pPr>
        <w:pStyle w:val="64"/>
        <w:pageBreakBefore w:val="0"/>
        <w:kinsoku/>
        <w:wordWrap/>
        <w:overflowPunct/>
        <w:topLinePunct w:val="0"/>
        <w:autoSpaceDE/>
        <w:autoSpaceDN/>
        <w:bidi w:val="0"/>
        <w:spacing w:before="0" w:line="408" w:lineRule="auto"/>
        <w:textAlignment w:val="auto"/>
        <w:rPr>
          <w:rFonts w:hint="eastAsia" w:ascii="宋体" w:hAnsi="宋体" w:eastAsia="宋体" w:cs="宋体"/>
          <w:color w:val="auto"/>
          <w:sz w:val="24"/>
          <w:szCs w:val="24"/>
        </w:rPr>
        <w:sectPr>
          <w:pgSz w:w="11906" w:h="16838"/>
          <w:pgMar w:top="1361" w:right="1423" w:bottom="1361" w:left="1423" w:header="1134" w:footer="992" w:gutter="0"/>
          <w:pgNumType w:fmt="decimal"/>
          <w:cols w:space="0" w:num="1"/>
          <w:titlePg/>
          <w:rtlGutter w:val="0"/>
          <w:docGrid w:type="lines" w:linePitch="317" w:charSpace="0"/>
        </w:sectPr>
      </w:pPr>
    </w:p>
    <w:p w14:paraId="13FBD961">
      <w:pPr>
        <w:spacing w:after="190" w:afterLines="50" w:line="480" w:lineRule="exact"/>
        <w:jc w:val="center"/>
        <w:rPr>
          <w:rFonts w:hint="eastAsia" w:ascii="宋体" w:hAnsi="宋体" w:eastAsia="宋体" w:cs="宋体"/>
          <w:b/>
          <w:bCs w:val="0"/>
          <w:color w:val="auto"/>
          <w:sz w:val="24"/>
          <w:szCs w:val="24"/>
          <w:u w:val="none"/>
          <w:lang w:val="en-US" w:eastAsia="zh-CN"/>
        </w:rPr>
      </w:pPr>
      <w:r>
        <w:rPr>
          <w:rFonts w:hint="eastAsia" w:ascii="宋体" w:hAnsi="宋体" w:eastAsia="宋体" w:cs="宋体"/>
          <w:b/>
          <w:bCs w:val="0"/>
          <w:color w:val="auto"/>
          <w:sz w:val="24"/>
          <w:szCs w:val="24"/>
          <w:u w:val="none"/>
          <w:lang w:val="en-US" w:eastAsia="zh-CN"/>
        </w:rPr>
        <w:t>中小企业声明函（工程、服务）</w:t>
      </w:r>
    </w:p>
    <w:p w14:paraId="2C94CB95">
      <w:pPr>
        <w:spacing w:after="190" w:afterLines="50" w:line="480" w:lineRule="exact"/>
        <w:ind w:firstLine="480" w:firstLineChars="200"/>
        <w:jc w:val="both"/>
        <w:rPr>
          <w:rFonts w:hint="eastAsia" w:ascii="宋体" w:hAnsi="宋体" w:eastAsia="宋体" w:cs="宋体"/>
          <w:b w:val="0"/>
          <w:bCs/>
          <w:color w:val="auto"/>
          <w:sz w:val="24"/>
          <w:szCs w:val="24"/>
          <w:lang w:val="en-US" w:eastAsia="zh-CN"/>
        </w:rPr>
      </w:pPr>
      <w:r>
        <w:rPr>
          <w:rFonts w:hint="eastAsia" w:ascii="宋体" w:hAnsi="宋体" w:eastAsia="宋体" w:cs="宋体"/>
          <w:b w:val="0"/>
          <w:bCs/>
          <w:color w:val="auto"/>
          <w:sz w:val="24"/>
          <w:szCs w:val="24"/>
          <w:lang w:val="en-US" w:eastAsia="zh-CN"/>
        </w:rPr>
        <w:t>本公司（联合体）郑重声明，根据《政府采购促进中小企业发展管理办法》（财库﹝2020﹞46 号）的规定，本公司（联合体）参加</w:t>
      </w:r>
      <w:r>
        <w:rPr>
          <w:rFonts w:hint="eastAsia" w:ascii="宋体" w:hAnsi="宋体" w:eastAsia="宋体" w:cs="宋体"/>
          <w:b w:val="0"/>
          <w:bCs/>
          <w:color w:val="auto"/>
          <w:sz w:val="24"/>
          <w:szCs w:val="24"/>
          <w:u w:val="single"/>
          <w:lang w:val="en-US" w:eastAsia="zh-CN"/>
        </w:rPr>
        <w:t>（单位名称）</w:t>
      </w:r>
      <w:r>
        <w:rPr>
          <w:rFonts w:hint="eastAsia" w:ascii="宋体" w:hAnsi="宋体" w:eastAsia="宋体" w:cs="宋体"/>
          <w:b w:val="0"/>
          <w:bCs/>
          <w:color w:val="auto"/>
          <w:sz w:val="24"/>
          <w:szCs w:val="24"/>
          <w:lang w:val="en-US" w:eastAsia="zh-CN"/>
        </w:rPr>
        <w:t>的</w:t>
      </w:r>
      <w:r>
        <w:rPr>
          <w:rFonts w:hint="eastAsia" w:ascii="宋体" w:hAnsi="宋体" w:eastAsia="宋体" w:cs="宋体"/>
          <w:b w:val="0"/>
          <w:bCs/>
          <w:color w:val="auto"/>
          <w:sz w:val="24"/>
          <w:szCs w:val="24"/>
          <w:u w:val="single"/>
          <w:lang w:val="en-US" w:eastAsia="zh-CN"/>
        </w:rPr>
        <w:t>（项目名称）</w:t>
      </w:r>
      <w:r>
        <w:rPr>
          <w:rFonts w:hint="eastAsia" w:ascii="宋体" w:hAnsi="宋体" w:eastAsia="宋体" w:cs="宋体"/>
          <w:b w:val="0"/>
          <w:bCs/>
          <w:color w:val="auto"/>
          <w:sz w:val="24"/>
          <w:szCs w:val="24"/>
          <w:lang w:val="en-US" w:eastAsia="zh-CN"/>
        </w:rPr>
        <w:t>采购活动，工程的施工单位全部为符合政策要求的中小企业（或者：服务全部由符合政策要求的中小企业承接）。相关企业（含联合体中的中小企业、签订分包意向协议的中小企业）的具体情况如下：</w:t>
      </w:r>
    </w:p>
    <w:p w14:paraId="0FC956C5">
      <w:pPr>
        <w:spacing w:after="190" w:afterLines="50" w:line="480" w:lineRule="exact"/>
        <w:ind w:firstLine="480" w:firstLineChars="200"/>
        <w:jc w:val="both"/>
        <w:rPr>
          <w:rFonts w:hint="eastAsia" w:ascii="宋体" w:hAnsi="宋体" w:eastAsia="宋体" w:cs="宋体"/>
          <w:b w:val="0"/>
          <w:bCs/>
          <w:color w:val="auto"/>
          <w:sz w:val="24"/>
          <w:szCs w:val="24"/>
          <w:lang w:val="en-US" w:eastAsia="zh-CN"/>
        </w:rPr>
      </w:pPr>
      <w:r>
        <w:rPr>
          <w:rFonts w:hint="eastAsia" w:ascii="宋体" w:hAnsi="宋体" w:eastAsia="宋体" w:cs="宋体"/>
          <w:b w:val="0"/>
          <w:bCs/>
          <w:color w:val="auto"/>
          <w:sz w:val="24"/>
          <w:szCs w:val="24"/>
          <w:lang w:val="en-US" w:eastAsia="zh-CN"/>
        </w:rPr>
        <w:t>1.</w:t>
      </w:r>
      <w:r>
        <w:rPr>
          <w:rFonts w:hint="eastAsia" w:ascii="宋体" w:hAnsi="宋体" w:eastAsia="宋体" w:cs="宋体"/>
          <w:b w:val="0"/>
          <w:bCs/>
          <w:color w:val="auto"/>
          <w:sz w:val="24"/>
          <w:szCs w:val="24"/>
          <w:u w:val="single"/>
          <w:lang w:val="en-US" w:eastAsia="zh-CN"/>
        </w:rPr>
        <w:t xml:space="preserve"> （标的名称）</w:t>
      </w:r>
      <w:r>
        <w:rPr>
          <w:rFonts w:hint="eastAsia" w:ascii="宋体" w:hAnsi="宋体" w:eastAsia="宋体" w:cs="宋体"/>
          <w:b w:val="0"/>
          <w:bCs/>
          <w:color w:val="auto"/>
          <w:sz w:val="24"/>
          <w:szCs w:val="24"/>
          <w:lang w:val="en-US" w:eastAsia="zh-CN"/>
        </w:rPr>
        <w:t xml:space="preserve"> ，属于</w:t>
      </w:r>
      <w:r>
        <w:rPr>
          <w:rFonts w:hint="eastAsia" w:ascii="宋体" w:hAnsi="宋体" w:eastAsia="宋体" w:cs="宋体"/>
          <w:b w:val="0"/>
          <w:bCs/>
          <w:color w:val="auto"/>
          <w:sz w:val="24"/>
          <w:szCs w:val="24"/>
          <w:u w:val="single"/>
          <w:lang w:val="en-US" w:eastAsia="zh-CN"/>
        </w:rPr>
        <w:t>（采购文件中明确的所属行业）</w:t>
      </w:r>
      <w:r>
        <w:rPr>
          <w:rFonts w:hint="eastAsia" w:ascii="宋体" w:hAnsi="宋体" w:eastAsia="宋体" w:cs="宋体"/>
          <w:b w:val="0"/>
          <w:bCs/>
          <w:color w:val="auto"/>
          <w:sz w:val="24"/>
          <w:szCs w:val="24"/>
          <w:lang w:val="en-US" w:eastAsia="zh-CN"/>
        </w:rPr>
        <w:t>； 承建（承接）企业为</w:t>
      </w:r>
      <w:r>
        <w:rPr>
          <w:rFonts w:hint="eastAsia" w:ascii="宋体" w:hAnsi="宋体" w:eastAsia="宋体" w:cs="宋体"/>
          <w:b w:val="0"/>
          <w:bCs/>
          <w:color w:val="auto"/>
          <w:sz w:val="24"/>
          <w:szCs w:val="24"/>
          <w:u w:val="single"/>
          <w:lang w:val="en-US" w:eastAsia="zh-CN"/>
        </w:rPr>
        <w:t>（企业名称）</w:t>
      </w:r>
      <w:r>
        <w:rPr>
          <w:rFonts w:hint="eastAsia" w:ascii="宋体" w:hAnsi="宋体" w:eastAsia="宋体" w:cs="宋体"/>
          <w:b w:val="0"/>
          <w:bCs/>
          <w:color w:val="auto"/>
          <w:sz w:val="24"/>
          <w:szCs w:val="24"/>
          <w:lang w:val="en-US" w:eastAsia="zh-CN"/>
        </w:rPr>
        <w:t>，从业人员</w:t>
      </w:r>
      <w:r>
        <w:rPr>
          <w:rFonts w:hint="eastAsia" w:ascii="宋体" w:hAnsi="宋体" w:eastAsia="宋体" w:cs="宋体"/>
          <w:b w:val="0"/>
          <w:bCs/>
          <w:color w:val="auto"/>
          <w:sz w:val="24"/>
          <w:szCs w:val="24"/>
          <w:u w:val="single"/>
          <w:lang w:val="en-US" w:eastAsia="zh-CN"/>
        </w:rPr>
        <w:t xml:space="preserve">     </w:t>
      </w:r>
      <w:r>
        <w:rPr>
          <w:rFonts w:hint="eastAsia" w:ascii="宋体" w:hAnsi="宋体" w:eastAsia="宋体" w:cs="宋体"/>
          <w:b w:val="0"/>
          <w:bCs/>
          <w:color w:val="auto"/>
          <w:sz w:val="24"/>
          <w:szCs w:val="24"/>
          <w:lang w:val="en-US" w:eastAsia="zh-CN"/>
        </w:rPr>
        <w:t>人，营业收入为</w:t>
      </w:r>
      <w:r>
        <w:rPr>
          <w:rFonts w:hint="eastAsia" w:ascii="宋体" w:hAnsi="宋体" w:eastAsia="宋体" w:cs="宋体"/>
          <w:b w:val="0"/>
          <w:bCs/>
          <w:color w:val="auto"/>
          <w:sz w:val="24"/>
          <w:szCs w:val="24"/>
          <w:u w:val="single"/>
          <w:lang w:val="en-US" w:eastAsia="zh-CN"/>
        </w:rPr>
        <w:t xml:space="preserve">    </w:t>
      </w:r>
      <w:r>
        <w:rPr>
          <w:rFonts w:hint="eastAsia" w:ascii="宋体" w:hAnsi="宋体" w:eastAsia="宋体" w:cs="宋体"/>
          <w:b w:val="0"/>
          <w:bCs/>
          <w:color w:val="auto"/>
          <w:sz w:val="24"/>
          <w:szCs w:val="24"/>
          <w:lang w:val="en-US" w:eastAsia="zh-CN"/>
        </w:rPr>
        <w:t>万元，资产总额为</w:t>
      </w:r>
      <w:r>
        <w:rPr>
          <w:rFonts w:hint="eastAsia" w:ascii="宋体" w:hAnsi="宋体" w:eastAsia="宋体" w:cs="宋体"/>
          <w:b w:val="0"/>
          <w:bCs/>
          <w:color w:val="auto"/>
          <w:sz w:val="24"/>
          <w:szCs w:val="24"/>
          <w:u w:val="single"/>
          <w:lang w:val="en-US" w:eastAsia="zh-CN"/>
        </w:rPr>
        <w:t xml:space="preserve">     </w:t>
      </w:r>
      <w:r>
        <w:rPr>
          <w:rFonts w:hint="eastAsia" w:ascii="宋体" w:hAnsi="宋体" w:eastAsia="宋体" w:cs="宋体"/>
          <w:b w:val="0"/>
          <w:bCs/>
          <w:color w:val="auto"/>
          <w:sz w:val="24"/>
          <w:szCs w:val="24"/>
          <w:lang w:val="en-US" w:eastAsia="zh-CN"/>
        </w:rPr>
        <w:t>万元</w:t>
      </w:r>
      <w:r>
        <w:rPr>
          <w:rFonts w:hint="eastAsia" w:ascii="宋体" w:hAnsi="宋体" w:eastAsia="宋体" w:cs="宋体"/>
          <w:b w:val="0"/>
          <w:bCs/>
          <w:color w:val="auto"/>
          <w:kern w:val="2"/>
          <w:sz w:val="24"/>
          <w:szCs w:val="24"/>
          <w:lang w:val="en-US" w:eastAsia="zh-CN" w:bidi="ar-SA"/>
        </w:rPr>
        <w:t>¹</w:t>
      </w:r>
      <w:r>
        <w:rPr>
          <w:rFonts w:hint="eastAsia" w:ascii="宋体" w:hAnsi="宋体" w:eastAsia="宋体" w:cs="宋体"/>
          <w:b w:val="0"/>
          <w:bCs/>
          <w:color w:val="auto"/>
          <w:sz w:val="24"/>
          <w:szCs w:val="24"/>
          <w:lang w:val="en-US" w:eastAsia="zh-CN"/>
        </w:rPr>
        <w:t xml:space="preserve">，属于 </w:t>
      </w:r>
      <w:r>
        <w:rPr>
          <w:rFonts w:hint="eastAsia" w:ascii="宋体" w:hAnsi="宋体" w:eastAsia="宋体" w:cs="宋体"/>
          <w:b w:val="0"/>
          <w:bCs/>
          <w:color w:val="auto"/>
          <w:sz w:val="24"/>
          <w:szCs w:val="24"/>
          <w:u w:val="single"/>
          <w:lang w:val="en-US" w:eastAsia="zh-CN"/>
        </w:rPr>
        <w:t xml:space="preserve">           </w:t>
      </w:r>
      <w:r>
        <w:rPr>
          <w:rFonts w:hint="eastAsia" w:ascii="宋体" w:hAnsi="宋体" w:eastAsia="宋体" w:cs="宋体"/>
          <w:b w:val="0"/>
          <w:bCs/>
          <w:color w:val="auto"/>
          <w:sz w:val="24"/>
          <w:szCs w:val="24"/>
          <w:lang w:val="en-US" w:eastAsia="zh-CN"/>
        </w:rPr>
        <w:t xml:space="preserve">（中型企业、小型企业、微型企业）； </w:t>
      </w:r>
    </w:p>
    <w:p w14:paraId="3B2366C2">
      <w:pPr>
        <w:spacing w:after="190" w:afterLines="50" w:line="480" w:lineRule="exact"/>
        <w:ind w:firstLine="480" w:firstLineChars="200"/>
        <w:jc w:val="both"/>
        <w:rPr>
          <w:rFonts w:hint="eastAsia" w:ascii="宋体" w:hAnsi="宋体" w:eastAsia="宋体" w:cs="宋体"/>
          <w:b w:val="0"/>
          <w:bCs/>
          <w:color w:val="auto"/>
          <w:sz w:val="24"/>
          <w:szCs w:val="24"/>
          <w:lang w:val="en-US" w:eastAsia="zh-CN"/>
        </w:rPr>
      </w:pPr>
      <w:r>
        <w:rPr>
          <w:rFonts w:hint="eastAsia" w:ascii="宋体" w:hAnsi="宋体" w:eastAsia="宋体" w:cs="宋体"/>
          <w:b w:val="0"/>
          <w:bCs/>
          <w:color w:val="auto"/>
          <w:sz w:val="24"/>
          <w:szCs w:val="24"/>
          <w:lang w:val="en-US" w:eastAsia="zh-CN"/>
        </w:rPr>
        <w:t xml:space="preserve">2. </w:t>
      </w:r>
      <w:r>
        <w:rPr>
          <w:rFonts w:hint="eastAsia" w:ascii="宋体" w:hAnsi="宋体" w:eastAsia="宋体" w:cs="宋体"/>
          <w:b w:val="0"/>
          <w:bCs/>
          <w:color w:val="auto"/>
          <w:sz w:val="24"/>
          <w:szCs w:val="24"/>
          <w:u w:val="single"/>
          <w:lang w:val="en-US" w:eastAsia="zh-CN"/>
        </w:rPr>
        <w:t xml:space="preserve">（标的名称） </w:t>
      </w:r>
      <w:r>
        <w:rPr>
          <w:rFonts w:hint="eastAsia" w:ascii="宋体" w:hAnsi="宋体" w:eastAsia="宋体" w:cs="宋体"/>
          <w:b w:val="0"/>
          <w:bCs/>
          <w:color w:val="auto"/>
          <w:sz w:val="24"/>
          <w:szCs w:val="24"/>
          <w:lang w:val="en-US" w:eastAsia="zh-CN"/>
        </w:rPr>
        <w:t>，属于</w:t>
      </w:r>
      <w:r>
        <w:rPr>
          <w:rFonts w:hint="eastAsia" w:ascii="宋体" w:hAnsi="宋体" w:eastAsia="宋体" w:cs="宋体"/>
          <w:b w:val="0"/>
          <w:bCs/>
          <w:color w:val="auto"/>
          <w:sz w:val="24"/>
          <w:szCs w:val="24"/>
          <w:u w:val="single"/>
          <w:lang w:val="en-US" w:eastAsia="zh-CN"/>
        </w:rPr>
        <w:t>（采购文件中明确的所属行业）</w:t>
      </w:r>
      <w:r>
        <w:rPr>
          <w:rFonts w:hint="eastAsia" w:ascii="宋体" w:hAnsi="宋体" w:eastAsia="宋体" w:cs="宋体"/>
          <w:b w:val="0"/>
          <w:bCs/>
          <w:color w:val="auto"/>
          <w:sz w:val="24"/>
          <w:szCs w:val="24"/>
          <w:lang w:val="en-US" w:eastAsia="zh-CN"/>
        </w:rPr>
        <w:t>；承建（承接）企业为</w:t>
      </w:r>
      <w:r>
        <w:rPr>
          <w:rFonts w:hint="eastAsia" w:ascii="宋体" w:hAnsi="宋体" w:eastAsia="宋体" w:cs="宋体"/>
          <w:b w:val="0"/>
          <w:bCs/>
          <w:color w:val="auto"/>
          <w:sz w:val="24"/>
          <w:szCs w:val="24"/>
          <w:u w:val="single"/>
          <w:lang w:val="en-US" w:eastAsia="zh-CN"/>
        </w:rPr>
        <w:t>（企业名称）</w:t>
      </w:r>
      <w:r>
        <w:rPr>
          <w:rFonts w:hint="eastAsia" w:ascii="宋体" w:hAnsi="宋体" w:eastAsia="宋体" w:cs="宋体"/>
          <w:b w:val="0"/>
          <w:bCs/>
          <w:color w:val="auto"/>
          <w:sz w:val="24"/>
          <w:szCs w:val="24"/>
          <w:lang w:val="en-US" w:eastAsia="zh-CN"/>
        </w:rPr>
        <w:t>，从业人员</w:t>
      </w:r>
      <w:r>
        <w:rPr>
          <w:rFonts w:hint="eastAsia" w:ascii="宋体" w:hAnsi="宋体" w:eastAsia="宋体" w:cs="宋体"/>
          <w:b w:val="0"/>
          <w:bCs/>
          <w:color w:val="auto"/>
          <w:sz w:val="24"/>
          <w:szCs w:val="24"/>
          <w:u w:val="single"/>
          <w:lang w:val="en-US" w:eastAsia="zh-CN"/>
        </w:rPr>
        <w:t xml:space="preserve">      </w:t>
      </w:r>
      <w:r>
        <w:rPr>
          <w:rFonts w:hint="eastAsia" w:ascii="宋体" w:hAnsi="宋体" w:eastAsia="宋体" w:cs="宋体"/>
          <w:b w:val="0"/>
          <w:bCs/>
          <w:color w:val="auto"/>
          <w:sz w:val="24"/>
          <w:szCs w:val="24"/>
          <w:lang w:val="en-US" w:eastAsia="zh-CN"/>
        </w:rPr>
        <w:t>人，营业收入为</w:t>
      </w:r>
      <w:r>
        <w:rPr>
          <w:rFonts w:hint="eastAsia" w:ascii="宋体" w:hAnsi="宋体" w:eastAsia="宋体" w:cs="宋体"/>
          <w:b w:val="0"/>
          <w:bCs/>
          <w:color w:val="auto"/>
          <w:sz w:val="24"/>
          <w:szCs w:val="24"/>
          <w:u w:val="single"/>
          <w:lang w:val="en-US" w:eastAsia="zh-CN"/>
        </w:rPr>
        <w:t xml:space="preserve">      </w:t>
      </w:r>
      <w:r>
        <w:rPr>
          <w:rFonts w:hint="eastAsia" w:ascii="宋体" w:hAnsi="宋体" w:eastAsia="宋体" w:cs="宋体"/>
          <w:b w:val="0"/>
          <w:bCs/>
          <w:color w:val="auto"/>
          <w:sz w:val="24"/>
          <w:szCs w:val="24"/>
          <w:lang w:val="en-US" w:eastAsia="zh-CN"/>
        </w:rPr>
        <w:t>万元，资产总额为</w:t>
      </w:r>
      <w:r>
        <w:rPr>
          <w:rFonts w:hint="eastAsia" w:ascii="宋体" w:hAnsi="宋体" w:eastAsia="宋体" w:cs="宋体"/>
          <w:b w:val="0"/>
          <w:bCs/>
          <w:color w:val="auto"/>
          <w:sz w:val="24"/>
          <w:szCs w:val="24"/>
          <w:u w:val="single"/>
          <w:lang w:val="en-US" w:eastAsia="zh-CN"/>
        </w:rPr>
        <w:t xml:space="preserve">      </w:t>
      </w:r>
      <w:r>
        <w:rPr>
          <w:rFonts w:hint="eastAsia" w:ascii="宋体" w:hAnsi="宋体" w:eastAsia="宋体" w:cs="宋体"/>
          <w:b w:val="0"/>
          <w:bCs/>
          <w:color w:val="auto"/>
          <w:sz w:val="24"/>
          <w:szCs w:val="24"/>
          <w:lang w:val="en-US" w:eastAsia="zh-CN"/>
        </w:rPr>
        <w:t>万元，属于</w:t>
      </w:r>
    </w:p>
    <w:p w14:paraId="44C704C0">
      <w:pPr>
        <w:spacing w:after="190" w:afterLines="50" w:line="480" w:lineRule="exact"/>
        <w:jc w:val="both"/>
        <w:rPr>
          <w:rFonts w:hint="eastAsia" w:ascii="宋体" w:hAnsi="宋体" w:eastAsia="宋体" w:cs="宋体"/>
          <w:b w:val="0"/>
          <w:bCs/>
          <w:color w:val="auto"/>
          <w:sz w:val="24"/>
          <w:szCs w:val="24"/>
          <w:lang w:val="en-US" w:eastAsia="zh-CN"/>
        </w:rPr>
      </w:pPr>
      <w:r>
        <w:rPr>
          <w:rFonts w:hint="eastAsia" w:ascii="宋体" w:hAnsi="宋体" w:eastAsia="宋体" w:cs="宋体"/>
          <w:b w:val="0"/>
          <w:bCs/>
          <w:color w:val="auto"/>
          <w:sz w:val="24"/>
          <w:szCs w:val="24"/>
          <w:u w:val="single"/>
          <w:lang w:val="en-US" w:eastAsia="zh-CN"/>
        </w:rPr>
        <w:t xml:space="preserve">              </w:t>
      </w:r>
      <w:r>
        <w:rPr>
          <w:rFonts w:hint="eastAsia" w:ascii="宋体" w:hAnsi="宋体" w:eastAsia="宋体" w:cs="宋体"/>
          <w:b w:val="0"/>
          <w:bCs/>
          <w:color w:val="auto"/>
          <w:sz w:val="24"/>
          <w:szCs w:val="24"/>
          <w:u w:val="none"/>
          <w:lang w:val="en-US" w:eastAsia="zh-CN"/>
        </w:rPr>
        <w:t>（中型企业、小型企业、微型企业）</w:t>
      </w:r>
      <w:r>
        <w:rPr>
          <w:rFonts w:hint="eastAsia" w:ascii="宋体" w:hAnsi="宋体" w:eastAsia="宋体" w:cs="宋体"/>
          <w:b w:val="0"/>
          <w:bCs/>
          <w:color w:val="auto"/>
          <w:sz w:val="24"/>
          <w:szCs w:val="24"/>
          <w:lang w:val="en-US" w:eastAsia="zh-CN"/>
        </w:rPr>
        <w:t xml:space="preserve">； </w:t>
      </w:r>
    </w:p>
    <w:p w14:paraId="34013F80">
      <w:pPr>
        <w:spacing w:after="190" w:afterLines="50" w:line="480" w:lineRule="exact"/>
        <w:ind w:firstLine="480" w:firstLineChars="200"/>
        <w:jc w:val="both"/>
        <w:rPr>
          <w:rFonts w:hint="eastAsia" w:ascii="宋体" w:hAnsi="宋体" w:eastAsia="宋体" w:cs="宋体"/>
          <w:b w:val="0"/>
          <w:bCs/>
          <w:color w:val="auto"/>
          <w:sz w:val="24"/>
          <w:szCs w:val="24"/>
          <w:lang w:val="en-US" w:eastAsia="zh-CN"/>
        </w:rPr>
      </w:pPr>
      <w:r>
        <w:rPr>
          <w:rFonts w:hint="eastAsia" w:ascii="宋体" w:hAnsi="宋体" w:eastAsia="宋体" w:cs="宋体"/>
          <w:b w:val="0"/>
          <w:bCs/>
          <w:color w:val="auto"/>
          <w:sz w:val="24"/>
          <w:szCs w:val="24"/>
          <w:lang w:val="en-US" w:eastAsia="zh-CN"/>
        </w:rPr>
        <w:t>……</w:t>
      </w:r>
    </w:p>
    <w:p w14:paraId="5C29DC4E">
      <w:pPr>
        <w:spacing w:after="190" w:afterLines="50" w:line="480" w:lineRule="exact"/>
        <w:ind w:firstLine="480" w:firstLineChars="200"/>
        <w:jc w:val="both"/>
        <w:rPr>
          <w:rFonts w:hint="eastAsia" w:ascii="宋体" w:hAnsi="宋体" w:eastAsia="宋体" w:cs="宋体"/>
          <w:b w:val="0"/>
          <w:bCs/>
          <w:color w:val="auto"/>
          <w:sz w:val="24"/>
          <w:szCs w:val="24"/>
          <w:lang w:val="en-US" w:eastAsia="zh-CN"/>
        </w:rPr>
      </w:pPr>
      <w:r>
        <w:rPr>
          <w:rFonts w:hint="eastAsia" w:ascii="宋体" w:hAnsi="宋体" w:eastAsia="宋体" w:cs="宋体"/>
          <w:b w:val="0"/>
          <w:bCs/>
          <w:color w:val="auto"/>
          <w:sz w:val="24"/>
          <w:szCs w:val="24"/>
          <w:lang w:val="en-US" w:eastAsia="zh-CN"/>
        </w:rPr>
        <w:t>以上企业，不属于大企业的分支机构，不存在控股股东为大企业的情形，也不存在与大企业的负责人为同一人的情形。</w:t>
      </w:r>
    </w:p>
    <w:p w14:paraId="35BA4CE0">
      <w:pPr>
        <w:spacing w:after="190" w:afterLines="50" w:line="480" w:lineRule="exact"/>
        <w:ind w:firstLine="480" w:firstLineChars="200"/>
        <w:jc w:val="both"/>
        <w:rPr>
          <w:rFonts w:hint="eastAsia" w:ascii="宋体" w:hAnsi="宋体" w:eastAsia="宋体" w:cs="宋体"/>
          <w:b w:val="0"/>
          <w:bCs/>
          <w:color w:val="auto"/>
          <w:sz w:val="24"/>
          <w:szCs w:val="24"/>
          <w:lang w:val="en-US" w:eastAsia="zh-CN"/>
        </w:rPr>
      </w:pPr>
      <w:r>
        <w:rPr>
          <w:rFonts w:hint="eastAsia" w:ascii="宋体" w:hAnsi="宋体" w:eastAsia="宋体" w:cs="宋体"/>
          <w:b w:val="0"/>
          <w:bCs/>
          <w:color w:val="auto"/>
          <w:sz w:val="24"/>
          <w:szCs w:val="24"/>
          <w:lang w:val="en-US" w:eastAsia="zh-CN"/>
        </w:rPr>
        <w:t xml:space="preserve">本企业对上述声明内容的真实性负责。如有虚假，将依法承担相应责任。 </w:t>
      </w:r>
    </w:p>
    <w:p w14:paraId="499923ED">
      <w:pPr>
        <w:spacing w:after="190" w:afterLines="50" w:line="480" w:lineRule="exact"/>
        <w:ind w:firstLine="5760" w:firstLineChars="2400"/>
        <w:jc w:val="both"/>
        <w:rPr>
          <w:rFonts w:hint="eastAsia" w:ascii="宋体" w:hAnsi="宋体" w:eastAsia="宋体" w:cs="宋体"/>
          <w:b w:val="0"/>
          <w:bCs/>
          <w:color w:val="auto"/>
          <w:sz w:val="24"/>
          <w:szCs w:val="24"/>
          <w:lang w:val="en-US" w:eastAsia="zh-CN"/>
        </w:rPr>
      </w:pPr>
      <w:r>
        <w:rPr>
          <w:rFonts w:hint="eastAsia" w:ascii="宋体" w:hAnsi="宋体" w:eastAsia="宋体" w:cs="宋体"/>
          <w:b w:val="0"/>
          <w:bCs/>
          <w:color w:val="auto"/>
          <w:sz w:val="24"/>
          <w:szCs w:val="24"/>
          <w:lang w:val="en-US" w:eastAsia="zh-CN"/>
        </w:rPr>
        <w:t xml:space="preserve">企业名称（盖章）： </w:t>
      </w:r>
    </w:p>
    <w:p w14:paraId="7DFA6C3E">
      <w:pPr>
        <w:spacing w:after="190" w:afterLines="50" w:line="480" w:lineRule="exact"/>
        <w:ind w:firstLine="5760" w:firstLineChars="2400"/>
        <w:jc w:val="both"/>
        <w:rPr>
          <w:rFonts w:hint="eastAsia" w:ascii="宋体" w:hAnsi="宋体" w:eastAsia="宋体" w:cs="宋体"/>
          <w:b w:val="0"/>
          <w:bCs/>
          <w:color w:val="auto"/>
          <w:sz w:val="24"/>
          <w:szCs w:val="24"/>
          <w:lang w:val="en-US" w:eastAsia="zh-CN"/>
        </w:rPr>
      </w:pPr>
      <w:r>
        <w:rPr>
          <w:rFonts w:hint="eastAsia" w:ascii="宋体" w:hAnsi="宋体" w:eastAsia="宋体" w:cs="宋体"/>
          <w:b w:val="0"/>
          <w:bCs/>
          <w:color w:val="auto"/>
          <w:sz w:val="24"/>
          <w:szCs w:val="24"/>
          <w:lang w:val="en-US" w:eastAsia="zh-CN"/>
        </w:rPr>
        <w:t xml:space="preserve">日 期： </w:t>
      </w:r>
    </w:p>
    <w:p w14:paraId="39A0C95D">
      <w:pPr>
        <w:pStyle w:val="125"/>
        <w:rPr>
          <w:rFonts w:hint="eastAsia"/>
          <w:color w:val="auto"/>
          <w:lang w:val="en-US" w:eastAsia="zh-CN"/>
        </w:rPr>
      </w:pPr>
    </w:p>
    <w:p w14:paraId="7A6A4311">
      <w:pPr>
        <w:pStyle w:val="22"/>
        <w:rPr>
          <w:rFonts w:hint="eastAsia" w:ascii="宋体" w:hAnsi="宋体" w:eastAsia="宋体" w:cs="宋体"/>
          <w:b w:val="0"/>
          <w:bCs/>
          <w:color w:val="auto"/>
          <w:kern w:val="2"/>
          <w:sz w:val="24"/>
          <w:szCs w:val="24"/>
          <w:lang w:val="en-US" w:eastAsia="zh-CN" w:bidi="ar-SA"/>
        </w:rPr>
      </w:pPr>
      <w:r>
        <w:rPr>
          <w:rFonts w:hint="eastAsia" w:ascii="宋体" w:hAnsi="宋体" w:eastAsia="宋体" w:cs="宋体"/>
          <w:b w:val="0"/>
          <w:bCs/>
          <w:color w:val="auto"/>
          <w:kern w:val="2"/>
          <w:sz w:val="24"/>
          <w:szCs w:val="24"/>
          <w:lang w:val="en-US" w:eastAsia="zh-CN" w:bidi="ar-SA"/>
        </w:rPr>
        <w:t>注：¹从业人员、营业收入、资产总额填报上一年度数据，无上一年度数据的新成立企业可不填报。</w:t>
      </w:r>
    </w:p>
    <w:p w14:paraId="24F6569F">
      <w:pPr>
        <w:pStyle w:val="19"/>
        <w:rPr>
          <w:rFonts w:hint="eastAsia" w:ascii="宋体" w:hAnsi="宋体" w:eastAsia="宋体" w:cs="宋体"/>
          <w:color w:val="auto"/>
          <w:sz w:val="24"/>
          <w:szCs w:val="24"/>
        </w:rPr>
        <w:sectPr>
          <w:pgSz w:w="11906" w:h="16838"/>
          <w:pgMar w:top="1361" w:right="1423" w:bottom="1361" w:left="1423" w:header="1134" w:footer="992" w:gutter="0"/>
          <w:pgNumType w:fmt="decimal"/>
          <w:cols w:space="0" w:num="1"/>
          <w:titlePg/>
          <w:rtlGutter w:val="0"/>
          <w:docGrid w:type="lines" w:linePitch="317" w:charSpace="0"/>
        </w:sectPr>
      </w:pPr>
    </w:p>
    <w:p w14:paraId="4B4D1101">
      <w:pPr>
        <w:pStyle w:val="4"/>
        <w:numPr>
          <w:ilvl w:val="0"/>
          <w:numId w:val="11"/>
        </w:numPr>
        <w:ind w:firstLine="482" w:firstLineChars="150"/>
        <w:jc w:val="center"/>
        <w:rPr>
          <w:rFonts w:hint="eastAsia" w:ascii="Calibri Light" w:hAnsi="Calibri Light" w:cs="Times New Roman"/>
          <w:b/>
          <w:bCs/>
          <w:color w:val="auto"/>
          <w:sz w:val="32"/>
          <w:szCs w:val="32"/>
          <w:lang w:eastAsia="zh-CN"/>
        </w:rPr>
      </w:pPr>
      <w:r>
        <w:rPr>
          <w:rFonts w:hint="eastAsia" w:ascii="Calibri Light" w:hAnsi="Calibri Light" w:cs="Times New Roman"/>
          <w:b/>
          <w:bCs/>
          <w:color w:val="auto"/>
          <w:sz w:val="32"/>
          <w:szCs w:val="32"/>
        </w:rPr>
        <w:t>技术商务</w:t>
      </w:r>
      <w:r>
        <w:rPr>
          <w:rFonts w:hint="eastAsia" w:ascii="Calibri Light" w:hAnsi="Calibri Light" w:cs="Times New Roman"/>
          <w:b/>
          <w:bCs/>
          <w:color w:val="auto"/>
          <w:sz w:val="32"/>
          <w:szCs w:val="32"/>
          <w:lang w:val="en-US" w:eastAsia="zh-CN"/>
        </w:rPr>
        <w:t>响应</w:t>
      </w:r>
      <w:r>
        <w:rPr>
          <w:rFonts w:hint="eastAsia" w:ascii="Calibri Light" w:hAnsi="Calibri Light" w:cs="Times New Roman"/>
          <w:b/>
          <w:bCs/>
          <w:color w:val="auto"/>
          <w:sz w:val="32"/>
          <w:szCs w:val="32"/>
        </w:rPr>
        <w:t xml:space="preserve">偏离表 </w:t>
      </w:r>
    </w:p>
    <w:p w14:paraId="1DBB76A5">
      <w:pPr>
        <w:pStyle w:val="4"/>
        <w:numPr>
          <w:ilvl w:val="0"/>
          <w:numId w:val="0"/>
        </w:numPr>
        <w:jc w:val="center"/>
        <w:rPr>
          <w:rFonts w:hint="eastAsia" w:ascii="Calibri Light" w:hAnsi="Calibri Light" w:eastAsia="宋体" w:cs="Times New Roman"/>
          <w:b/>
          <w:bCs/>
          <w:color w:val="auto"/>
          <w:sz w:val="28"/>
          <w:szCs w:val="28"/>
          <w:lang w:val="en-US" w:eastAsia="zh-CN"/>
        </w:rPr>
      </w:pPr>
      <w:r>
        <w:rPr>
          <w:rFonts w:hint="eastAsia" w:ascii="Calibri Light" w:hAnsi="Calibri Light" w:eastAsia="宋体" w:cs="Times New Roman"/>
          <w:b/>
          <w:bCs/>
          <w:color w:val="auto"/>
          <w:sz w:val="28"/>
          <w:szCs w:val="28"/>
          <w:lang w:val="en-US" w:eastAsia="zh-CN"/>
        </w:rPr>
        <w:t>技术</w:t>
      </w:r>
      <w:r>
        <w:rPr>
          <w:rFonts w:hint="eastAsia" w:ascii="Calibri Light" w:hAnsi="Calibri Light" w:cs="Times New Roman"/>
          <w:b/>
          <w:bCs/>
          <w:color w:val="auto"/>
          <w:sz w:val="28"/>
          <w:szCs w:val="28"/>
          <w:lang w:val="en-US" w:eastAsia="zh-CN"/>
        </w:rPr>
        <w:t>响应</w:t>
      </w:r>
      <w:r>
        <w:rPr>
          <w:rFonts w:hint="eastAsia" w:ascii="Calibri Light" w:hAnsi="Calibri Light" w:eastAsia="宋体" w:cs="Times New Roman"/>
          <w:b/>
          <w:bCs/>
          <w:color w:val="auto"/>
          <w:sz w:val="28"/>
          <w:szCs w:val="28"/>
          <w:lang w:val="en-US" w:eastAsia="zh-CN"/>
        </w:rPr>
        <w:t>偏离表</w:t>
      </w:r>
    </w:p>
    <w:tbl>
      <w:tblPr>
        <w:tblStyle w:val="45"/>
        <w:tblW w:w="961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675"/>
        <w:gridCol w:w="2050"/>
        <w:gridCol w:w="3934"/>
        <w:gridCol w:w="1583"/>
        <w:gridCol w:w="1369"/>
      </w:tblGrid>
      <w:tr w14:paraId="2F5E849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86" w:hRule="atLeast"/>
          <w:jc w:val="center"/>
        </w:trPr>
        <w:tc>
          <w:tcPr>
            <w:tcW w:w="675" w:type="dxa"/>
            <w:vAlign w:val="center"/>
          </w:tcPr>
          <w:p w14:paraId="237918B2">
            <w:pPr>
              <w:keepNext w:val="0"/>
              <w:keepLines w:val="0"/>
              <w:suppressLineNumbers w:val="0"/>
              <w:spacing w:before="0" w:beforeAutospacing="0" w:after="0" w:afterAutospacing="0" w:line="360" w:lineRule="auto"/>
              <w:ind w:left="0" w:right="0"/>
              <w:jc w:val="center"/>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rPr>
              <w:t>序号</w:t>
            </w:r>
          </w:p>
        </w:tc>
        <w:tc>
          <w:tcPr>
            <w:tcW w:w="2050" w:type="dxa"/>
            <w:vAlign w:val="center"/>
          </w:tcPr>
          <w:p w14:paraId="6AB1DE47">
            <w:pPr>
              <w:keepNext w:val="0"/>
              <w:keepLines w:val="0"/>
              <w:suppressLineNumbers w:val="0"/>
              <w:spacing w:before="0" w:beforeAutospacing="0" w:after="0" w:afterAutospacing="0" w:line="360" w:lineRule="auto"/>
              <w:ind w:left="0" w:right="0"/>
              <w:jc w:val="center"/>
              <w:rPr>
                <w:rFonts w:hint="eastAsia" w:ascii="宋体" w:hAnsi="宋体" w:eastAsia="宋体" w:cs="宋体"/>
                <w:b w:val="0"/>
                <w:bCs/>
                <w:color w:val="auto"/>
                <w:sz w:val="24"/>
                <w:szCs w:val="24"/>
                <w:lang w:eastAsia="zh-CN"/>
              </w:rPr>
            </w:pPr>
            <w:r>
              <w:rPr>
                <w:rFonts w:hint="eastAsia" w:ascii="宋体" w:hAnsi="宋体" w:cs="宋体"/>
                <w:b w:val="0"/>
                <w:bCs/>
                <w:color w:val="auto"/>
                <w:sz w:val="24"/>
                <w:szCs w:val="24"/>
                <w:lang w:eastAsia="zh-CN"/>
              </w:rPr>
              <w:t>磋商文件</w:t>
            </w:r>
          </w:p>
          <w:p w14:paraId="6C677254">
            <w:pPr>
              <w:keepNext w:val="0"/>
              <w:keepLines w:val="0"/>
              <w:suppressLineNumbers w:val="0"/>
              <w:spacing w:before="0" w:beforeAutospacing="0" w:after="0" w:afterAutospacing="0" w:line="360" w:lineRule="auto"/>
              <w:ind w:left="0" w:right="0"/>
              <w:jc w:val="center"/>
              <w:rPr>
                <w:rFonts w:hint="eastAsia" w:ascii="宋体" w:hAnsi="宋体" w:eastAsia="宋体" w:cs="宋体"/>
                <w:b w:val="0"/>
                <w:bCs/>
                <w:color w:val="auto"/>
                <w:sz w:val="24"/>
                <w:szCs w:val="24"/>
              </w:rPr>
            </w:pPr>
            <w:r>
              <w:rPr>
                <w:rFonts w:hint="eastAsia" w:ascii="宋体" w:hAnsi="宋体" w:cs="宋体"/>
                <w:b w:val="0"/>
                <w:bCs/>
                <w:color w:val="auto"/>
                <w:sz w:val="24"/>
                <w:szCs w:val="24"/>
                <w:lang w:val="en-US" w:eastAsia="zh-CN"/>
              </w:rPr>
              <w:t>采购内容及要求</w:t>
            </w:r>
          </w:p>
        </w:tc>
        <w:tc>
          <w:tcPr>
            <w:tcW w:w="3934" w:type="dxa"/>
            <w:vAlign w:val="center"/>
          </w:tcPr>
          <w:p w14:paraId="45E5D603">
            <w:pPr>
              <w:keepNext w:val="0"/>
              <w:keepLines w:val="0"/>
              <w:suppressLineNumbers w:val="0"/>
              <w:spacing w:before="0" w:beforeAutospacing="0" w:after="0" w:afterAutospacing="0" w:line="360" w:lineRule="auto"/>
              <w:ind w:left="0" w:right="0"/>
              <w:jc w:val="center"/>
              <w:rPr>
                <w:rFonts w:hint="default" w:ascii="宋体" w:hAnsi="宋体" w:eastAsia="宋体" w:cs="宋体"/>
                <w:b w:val="0"/>
                <w:bCs/>
                <w:color w:val="auto"/>
                <w:sz w:val="24"/>
                <w:szCs w:val="24"/>
                <w:lang w:val="en-US" w:eastAsia="zh-CN"/>
              </w:rPr>
            </w:pPr>
            <w:r>
              <w:rPr>
                <w:rFonts w:hint="eastAsia" w:ascii="宋体" w:hAnsi="宋体" w:eastAsia="宋体" w:cs="宋体"/>
                <w:b w:val="0"/>
                <w:bCs/>
                <w:color w:val="auto"/>
                <w:sz w:val="24"/>
                <w:szCs w:val="24"/>
                <w:lang w:val="en-US" w:eastAsia="zh-CN"/>
              </w:rPr>
              <w:t>响应</w:t>
            </w:r>
            <w:r>
              <w:rPr>
                <w:rFonts w:hint="eastAsia" w:ascii="宋体" w:hAnsi="宋体" w:eastAsia="宋体" w:cs="宋体"/>
                <w:b w:val="0"/>
                <w:bCs/>
                <w:color w:val="auto"/>
                <w:sz w:val="24"/>
                <w:szCs w:val="24"/>
              </w:rPr>
              <w:t>文件</w:t>
            </w:r>
            <w:r>
              <w:rPr>
                <w:rFonts w:hint="eastAsia" w:ascii="宋体" w:hAnsi="宋体" w:eastAsia="宋体" w:cs="宋体"/>
                <w:b w:val="0"/>
                <w:bCs/>
                <w:color w:val="auto"/>
                <w:sz w:val="24"/>
                <w:szCs w:val="24"/>
                <w:lang w:val="en-US" w:eastAsia="zh-CN"/>
              </w:rPr>
              <w:t>应答</w:t>
            </w:r>
            <w:r>
              <w:rPr>
                <w:rFonts w:hint="eastAsia" w:ascii="宋体" w:hAnsi="宋体" w:cs="宋体"/>
                <w:b w:val="0"/>
                <w:bCs/>
                <w:color w:val="auto"/>
                <w:sz w:val="24"/>
                <w:szCs w:val="24"/>
                <w:lang w:val="en-US" w:eastAsia="zh-CN"/>
              </w:rPr>
              <w:t>内容</w:t>
            </w:r>
          </w:p>
        </w:tc>
        <w:tc>
          <w:tcPr>
            <w:tcW w:w="1583" w:type="dxa"/>
            <w:vAlign w:val="center"/>
          </w:tcPr>
          <w:p w14:paraId="5C15D524">
            <w:pPr>
              <w:keepNext w:val="0"/>
              <w:keepLines w:val="0"/>
              <w:suppressLineNumbers w:val="0"/>
              <w:spacing w:before="0" w:beforeAutospacing="0" w:after="0" w:afterAutospacing="0" w:line="360" w:lineRule="auto"/>
              <w:ind w:left="0" w:right="0"/>
              <w:jc w:val="center"/>
              <w:rPr>
                <w:rFonts w:hint="eastAsia" w:ascii="宋体" w:hAnsi="宋体" w:eastAsia="宋体" w:cs="宋体"/>
                <w:b w:val="0"/>
                <w:bCs/>
                <w:color w:val="auto"/>
                <w:sz w:val="24"/>
                <w:szCs w:val="24"/>
                <w:lang w:val="en-US" w:eastAsia="zh-CN"/>
              </w:rPr>
            </w:pPr>
            <w:r>
              <w:rPr>
                <w:rFonts w:hint="eastAsia" w:ascii="宋体" w:hAnsi="宋体" w:eastAsia="宋体" w:cs="宋体"/>
                <w:b w:val="0"/>
                <w:bCs/>
                <w:color w:val="auto"/>
                <w:sz w:val="24"/>
                <w:szCs w:val="24"/>
                <w:lang w:val="en-US" w:eastAsia="zh-CN"/>
              </w:rPr>
              <w:t>响应/偏离</w:t>
            </w:r>
          </w:p>
        </w:tc>
        <w:tc>
          <w:tcPr>
            <w:tcW w:w="1369" w:type="dxa"/>
            <w:vAlign w:val="center"/>
          </w:tcPr>
          <w:p w14:paraId="6B85FE72">
            <w:pPr>
              <w:keepNext w:val="0"/>
              <w:keepLines w:val="0"/>
              <w:suppressLineNumbers w:val="0"/>
              <w:spacing w:before="0" w:beforeAutospacing="0" w:after="0" w:afterAutospacing="0" w:line="360" w:lineRule="auto"/>
              <w:ind w:left="0" w:right="0"/>
              <w:jc w:val="center"/>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rPr>
              <w:t>偏离简述</w:t>
            </w:r>
          </w:p>
        </w:tc>
      </w:tr>
      <w:tr w14:paraId="5403DF8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92" w:hRule="atLeast"/>
          <w:jc w:val="center"/>
        </w:trPr>
        <w:tc>
          <w:tcPr>
            <w:tcW w:w="675" w:type="dxa"/>
          </w:tcPr>
          <w:p w14:paraId="145F847C">
            <w:pPr>
              <w:keepNext w:val="0"/>
              <w:keepLines w:val="0"/>
              <w:suppressLineNumbers w:val="0"/>
              <w:spacing w:before="0" w:beforeAutospacing="0" w:after="0" w:afterAutospacing="0" w:line="360" w:lineRule="auto"/>
              <w:ind w:left="0" w:right="0"/>
              <w:jc w:val="center"/>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rPr>
              <w:t>1</w:t>
            </w:r>
          </w:p>
        </w:tc>
        <w:tc>
          <w:tcPr>
            <w:tcW w:w="2050" w:type="dxa"/>
          </w:tcPr>
          <w:p w14:paraId="1318D1E6">
            <w:pPr>
              <w:keepNext w:val="0"/>
              <w:keepLines w:val="0"/>
              <w:suppressLineNumbers w:val="0"/>
              <w:spacing w:before="0" w:beforeAutospacing="0" w:after="0" w:afterAutospacing="0"/>
              <w:ind w:left="0" w:right="0"/>
              <w:jc w:val="center"/>
              <w:rPr>
                <w:rFonts w:hint="eastAsia" w:ascii="宋体" w:hAnsi="宋体" w:eastAsia="宋体" w:cs="宋体"/>
                <w:b w:val="0"/>
                <w:bCs/>
                <w:color w:val="auto"/>
                <w:sz w:val="24"/>
                <w:szCs w:val="24"/>
              </w:rPr>
            </w:pPr>
          </w:p>
        </w:tc>
        <w:tc>
          <w:tcPr>
            <w:tcW w:w="3934" w:type="dxa"/>
          </w:tcPr>
          <w:p w14:paraId="7740A8DF">
            <w:pPr>
              <w:keepNext w:val="0"/>
              <w:keepLines w:val="0"/>
              <w:suppressLineNumbers w:val="0"/>
              <w:spacing w:before="0" w:beforeAutospacing="0" w:after="0" w:afterAutospacing="0"/>
              <w:ind w:left="0" w:right="0"/>
              <w:jc w:val="center"/>
              <w:rPr>
                <w:rFonts w:hint="eastAsia" w:ascii="宋体" w:hAnsi="宋体" w:eastAsia="宋体" w:cs="宋体"/>
                <w:b w:val="0"/>
                <w:bCs/>
                <w:color w:val="auto"/>
                <w:sz w:val="24"/>
                <w:szCs w:val="24"/>
              </w:rPr>
            </w:pPr>
          </w:p>
        </w:tc>
        <w:tc>
          <w:tcPr>
            <w:tcW w:w="1583" w:type="dxa"/>
          </w:tcPr>
          <w:p w14:paraId="116D6959">
            <w:pPr>
              <w:keepNext w:val="0"/>
              <w:keepLines w:val="0"/>
              <w:suppressLineNumbers w:val="0"/>
              <w:spacing w:before="0" w:beforeAutospacing="0" w:after="0" w:afterAutospacing="0"/>
              <w:ind w:left="0" w:right="0"/>
              <w:jc w:val="center"/>
              <w:rPr>
                <w:rFonts w:hint="eastAsia" w:ascii="宋体" w:hAnsi="宋体" w:eastAsia="宋体" w:cs="宋体"/>
                <w:b w:val="0"/>
                <w:bCs/>
                <w:color w:val="auto"/>
                <w:sz w:val="24"/>
                <w:szCs w:val="24"/>
              </w:rPr>
            </w:pPr>
          </w:p>
        </w:tc>
        <w:tc>
          <w:tcPr>
            <w:tcW w:w="1369" w:type="dxa"/>
          </w:tcPr>
          <w:p w14:paraId="3B1AD589">
            <w:pPr>
              <w:keepNext w:val="0"/>
              <w:keepLines w:val="0"/>
              <w:suppressLineNumbers w:val="0"/>
              <w:spacing w:before="0" w:beforeAutospacing="0" w:after="0" w:afterAutospacing="0"/>
              <w:ind w:left="0" w:right="0"/>
              <w:jc w:val="center"/>
              <w:rPr>
                <w:rFonts w:hint="eastAsia" w:ascii="宋体" w:hAnsi="宋体" w:eastAsia="宋体" w:cs="宋体"/>
                <w:b w:val="0"/>
                <w:bCs/>
                <w:color w:val="auto"/>
                <w:sz w:val="24"/>
                <w:szCs w:val="24"/>
              </w:rPr>
            </w:pPr>
          </w:p>
        </w:tc>
      </w:tr>
      <w:tr w14:paraId="017B70A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92" w:hRule="atLeast"/>
          <w:jc w:val="center"/>
        </w:trPr>
        <w:tc>
          <w:tcPr>
            <w:tcW w:w="675" w:type="dxa"/>
          </w:tcPr>
          <w:p w14:paraId="68CC6709">
            <w:pPr>
              <w:keepNext w:val="0"/>
              <w:keepLines w:val="0"/>
              <w:suppressLineNumbers w:val="0"/>
              <w:spacing w:before="0" w:beforeAutospacing="0" w:after="0" w:afterAutospacing="0" w:line="360" w:lineRule="auto"/>
              <w:ind w:left="0" w:right="0"/>
              <w:jc w:val="center"/>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rPr>
              <w:t>2</w:t>
            </w:r>
          </w:p>
        </w:tc>
        <w:tc>
          <w:tcPr>
            <w:tcW w:w="2050" w:type="dxa"/>
          </w:tcPr>
          <w:p w14:paraId="215E37D6">
            <w:pPr>
              <w:keepNext w:val="0"/>
              <w:keepLines w:val="0"/>
              <w:suppressLineNumbers w:val="0"/>
              <w:spacing w:before="0" w:beforeAutospacing="0" w:after="0" w:afterAutospacing="0"/>
              <w:ind w:left="0" w:right="0"/>
              <w:jc w:val="center"/>
              <w:rPr>
                <w:rFonts w:hint="eastAsia" w:ascii="宋体" w:hAnsi="宋体" w:eastAsia="宋体" w:cs="宋体"/>
                <w:b w:val="0"/>
                <w:bCs/>
                <w:color w:val="auto"/>
                <w:sz w:val="24"/>
                <w:szCs w:val="24"/>
              </w:rPr>
            </w:pPr>
          </w:p>
        </w:tc>
        <w:tc>
          <w:tcPr>
            <w:tcW w:w="3934" w:type="dxa"/>
          </w:tcPr>
          <w:p w14:paraId="60E84545">
            <w:pPr>
              <w:keepNext w:val="0"/>
              <w:keepLines w:val="0"/>
              <w:suppressLineNumbers w:val="0"/>
              <w:spacing w:before="0" w:beforeAutospacing="0" w:after="0" w:afterAutospacing="0"/>
              <w:ind w:left="0" w:right="0"/>
              <w:jc w:val="center"/>
              <w:rPr>
                <w:rFonts w:hint="eastAsia" w:ascii="宋体" w:hAnsi="宋体" w:eastAsia="宋体" w:cs="宋体"/>
                <w:b w:val="0"/>
                <w:bCs/>
                <w:color w:val="auto"/>
                <w:sz w:val="24"/>
                <w:szCs w:val="24"/>
              </w:rPr>
            </w:pPr>
          </w:p>
        </w:tc>
        <w:tc>
          <w:tcPr>
            <w:tcW w:w="1583" w:type="dxa"/>
          </w:tcPr>
          <w:p w14:paraId="12D65887">
            <w:pPr>
              <w:keepNext w:val="0"/>
              <w:keepLines w:val="0"/>
              <w:suppressLineNumbers w:val="0"/>
              <w:spacing w:before="0" w:beforeAutospacing="0" w:after="0" w:afterAutospacing="0"/>
              <w:ind w:left="0" w:right="0"/>
              <w:jc w:val="center"/>
              <w:rPr>
                <w:rFonts w:hint="eastAsia" w:ascii="宋体" w:hAnsi="宋体" w:eastAsia="宋体" w:cs="宋体"/>
                <w:b w:val="0"/>
                <w:bCs/>
                <w:color w:val="auto"/>
                <w:sz w:val="24"/>
                <w:szCs w:val="24"/>
              </w:rPr>
            </w:pPr>
          </w:p>
        </w:tc>
        <w:tc>
          <w:tcPr>
            <w:tcW w:w="1369" w:type="dxa"/>
          </w:tcPr>
          <w:p w14:paraId="28D88A05">
            <w:pPr>
              <w:keepNext w:val="0"/>
              <w:keepLines w:val="0"/>
              <w:suppressLineNumbers w:val="0"/>
              <w:spacing w:before="0" w:beforeAutospacing="0" w:after="0" w:afterAutospacing="0"/>
              <w:ind w:left="0" w:right="0"/>
              <w:jc w:val="center"/>
              <w:rPr>
                <w:rFonts w:hint="eastAsia" w:ascii="宋体" w:hAnsi="宋体" w:eastAsia="宋体" w:cs="宋体"/>
                <w:b w:val="0"/>
                <w:bCs/>
                <w:color w:val="auto"/>
                <w:sz w:val="24"/>
                <w:szCs w:val="24"/>
              </w:rPr>
            </w:pPr>
          </w:p>
        </w:tc>
      </w:tr>
      <w:tr w14:paraId="173A53E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59" w:hRule="atLeast"/>
          <w:jc w:val="center"/>
        </w:trPr>
        <w:tc>
          <w:tcPr>
            <w:tcW w:w="675" w:type="dxa"/>
          </w:tcPr>
          <w:p w14:paraId="4FFC4B24">
            <w:pPr>
              <w:keepNext w:val="0"/>
              <w:keepLines w:val="0"/>
              <w:suppressLineNumbers w:val="0"/>
              <w:spacing w:before="0" w:beforeAutospacing="0" w:after="0" w:afterAutospacing="0" w:line="360" w:lineRule="auto"/>
              <w:ind w:left="0" w:right="0"/>
              <w:jc w:val="center"/>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rPr>
              <w:t>3</w:t>
            </w:r>
          </w:p>
        </w:tc>
        <w:tc>
          <w:tcPr>
            <w:tcW w:w="2050" w:type="dxa"/>
          </w:tcPr>
          <w:p w14:paraId="1CB7D0C1">
            <w:pPr>
              <w:keepNext w:val="0"/>
              <w:keepLines w:val="0"/>
              <w:suppressLineNumbers w:val="0"/>
              <w:spacing w:before="0" w:beforeAutospacing="0" w:after="0" w:afterAutospacing="0"/>
              <w:ind w:left="0" w:right="0"/>
              <w:jc w:val="center"/>
              <w:rPr>
                <w:rFonts w:hint="eastAsia" w:ascii="宋体" w:hAnsi="宋体" w:eastAsia="宋体" w:cs="宋体"/>
                <w:b w:val="0"/>
                <w:bCs/>
                <w:color w:val="auto"/>
                <w:sz w:val="24"/>
                <w:szCs w:val="24"/>
              </w:rPr>
            </w:pPr>
          </w:p>
        </w:tc>
        <w:tc>
          <w:tcPr>
            <w:tcW w:w="3934" w:type="dxa"/>
          </w:tcPr>
          <w:p w14:paraId="72D1C00E">
            <w:pPr>
              <w:keepNext w:val="0"/>
              <w:keepLines w:val="0"/>
              <w:suppressLineNumbers w:val="0"/>
              <w:spacing w:before="0" w:beforeAutospacing="0" w:after="0" w:afterAutospacing="0"/>
              <w:ind w:left="0" w:right="0"/>
              <w:jc w:val="center"/>
              <w:rPr>
                <w:rFonts w:hint="eastAsia" w:ascii="宋体" w:hAnsi="宋体" w:eastAsia="宋体" w:cs="宋体"/>
                <w:b w:val="0"/>
                <w:bCs/>
                <w:color w:val="auto"/>
                <w:sz w:val="24"/>
                <w:szCs w:val="24"/>
              </w:rPr>
            </w:pPr>
          </w:p>
        </w:tc>
        <w:tc>
          <w:tcPr>
            <w:tcW w:w="1583" w:type="dxa"/>
          </w:tcPr>
          <w:p w14:paraId="3042529C">
            <w:pPr>
              <w:keepNext w:val="0"/>
              <w:keepLines w:val="0"/>
              <w:suppressLineNumbers w:val="0"/>
              <w:spacing w:before="0" w:beforeAutospacing="0" w:after="0" w:afterAutospacing="0"/>
              <w:ind w:left="0" w:right="0"/>
              <w:jc w:val="center"/>
              <w:rPr>
                <w:rFonts w:hint="eastAsia" w:ascii="宋体" w:hAnsi="宋体" w:eastAsia="宋体" w:cs="宋体"/>
                <w:b w:val="0"/>
                <w:bCs/>
                <w:color w:val="auto"/>
                <w:sz w:val="24"/>
                <w:szCs w:val="24"/>
              </w:rPr>
            </w:pPr>
          </w:p>
        </w:tc>
        <w:tc>
          <w:tcPr>
            <w:tcW w:w="1369" w:type="dxa"/>
          </w:tcPr>
          <w:p w14:paraId="430CF30E">
            <w:pPr>
              <w:keepNext w:val="0"/>
              <w:keepLines w:val="0"/>
              <w:suppressLineNumbers w:val="0"/>
              <w:spacing w:before="0" w:beforeAutospacing="0" w:after="0" w:afterAutospacing="0"/>
              <w:ind w:left="0" w:right="0"/>
              <w:jc w:val="center"/>
              <w:rPr>
                <w:rFonts w:hint="eastAsia" w:ascii="宋体" w:hAnsi="宋体" w:eastAsia="宋体" w:cs="宋体"/>
                <w:b w:val="0"/>
                <w:bCs/>
                <w:color w:val="auto"/>
                <w:sz w:val="24"/>
                <w:szCs w:val="24"/>
              </w:rPr>
            </w:pPr>
          </w:p>
        </w:tc>
      </w:tr>
      <w:tr w14:paraId="209923E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92" w:hRule="atLeast"/>
          <w:jc w:val="center"/>
        </w:trPr>
        <w:tc>
          <w:tcPr>
            <w:tcW w:w="675" w:type="dxa"/>
          </w:tcPr>
          <w:p w14:paraId="7CD7D44A">
            <w:pPr>
              <w:keepNext w:val="0"/>
              <w:keepLines w:val="0"/>
              <w:suppressLineNumbers w:val="0"/>
              <w:spacing w:before="0" w:beforeAutospacing="0" w:after="0" w:afterAutospacing="0" w:line="360" w:lineRule="auto"/>
              <w:ind w:left="0" w:right="0"/>
              <w:jc w:val="center"/>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rPr>
              <w:t>4</w:t>
            </w:r>
          </w:p>
        </w:tc>
        <w:tc>
          <w:tcPr>
            <w:tcW w:w="2050" w:type="dxa"/>
          </w:tcPr>
          <w:p w14:paraId="511DD6E1">
            <w:pPr>
              <w:keepNext w:val="0"/>
              <w:keepLines w:val="0"/>
              <w:suppressLineNumbers w:val="0"/>
              <w:spacing w:before="0" w:beforeAutospacing="0" w:after="0" w:afterAutospacing="0"/>
              <w:ind w:left="0" w:right="0"/>
              <w:jc w:val="center"/>
              <w:rPr>
                <w:rFonts w:hint="eastAsia" w:ascii="宋体" w:hAnsi="宋体" w:eastAsia="宋体" w:cs="宋体"/>
                <w:b w:val="0"/>
                <w:bCs/>
                <w:color w:val="auto"/>
                <w:sz w:val="24"/>
                <w:szCs w:val="24"/>
              </w:rPr>
            </w:pPr>
          </w:p>
        </w:tc>
        <w:tc>
          <w:tcPr>
            <w:tcW w:w="3934" w:type="dxa"/>
          </w:tcPr>
          <w:p w14:paraId="6C0B01C6">
            <w:pPr>
              <w:keepNext w:val="0"/>
              <w:keepLines w:val="0"/>
              <w:suppressLineNumbers w:val="0"/>
              <w:spacing w:before="0" w:beforeAutospacing="0" w:after="0" w:afterAutospacing="0"/>
              <w:ind w:left="0" w:right="0"/>
              <w:jc w:val="center"/>
              <w:rPr>
                <w:rFonts w:hint="eastAsia" w:ascii="宋体" w:hAnsi="宋体" w:eastAsia="宋体" w:cs="宋体"/>
                <w:b w:val="0"/>
                <w:bCs/>
                <w:color w:val="auto"/>
                <w:sz w:val="24"/>
                <w:szCs w:val="24"/>
              </w:rPr>
            </w:pPr>
          </w:p>
        </w:tc>
        <w:tc>
          <w:tcPr>
            <w:tcW w:w="1583" w:type="dxa"/>
          </w:tcPr>
          <w:p w14:paraId="4A6AC9F5">
            <w:pPr>
              <w:keepNext w:val="0"/>
              <w:keepLines w:val="0"/>
              <w:suppressLineNumbers w:val="0"/>
              <w:spacing w:before="0" w:beforeAutospacing="0" w:after="0" w:afterAutospacing="0"/>
              <w:ind w:left="0" w:right="0"/>
              <w:jc w:val="center"/>
              <w:rPr>
                <w:rFonts w:hint="eastAsia" w:ascii="宋体" w:hAnsi="宋体" w:eastAsia="宋体" w:cs="宋体"/>
                <w:b w:val="0"/>
                <w:bCs/>
                <w:color w:val="auto"/>
                <w:sz w:val="24"/>
                <w:szCs w:val="24"/>
              </w:rPr>
            </w:pPr>
          </w:p>
        </w:tc>
        <w:tc>
          <w:tcPr>
            <w:tcW w:w="1369" w:type="dxa"/>
          </w:tcPr>
          <w:p w14:paraId="474E5D58">
            <w:pPr>
              <w:keepNext w:val="0"/>
              <w:keepLines w:val="0"/>
              <w:suppressLineNumbers w:val="0"/>
              <w:spacing w:before="0" w:beforeAutospacing="0" w:after="0" w:afterAutospacing="0"/>
              <w:ind w:left="0" w:right="0"/>
              <w:jc w:val="center"/>
              <w:rPr>
                <w:rFonts w:hint="eastAsia" w:ascii="宋体" w:hAnsi="宋体" w:eastAsia="宋体" w:cs="宋体"/>
                <w:b w:val="0"/>
                <w:bCs/>
                <w:color w:val="auto"/>
                <w:sz w:val="24"/>
                <w:szCs w:val="24"/>
              </w:rPr>
            </w:pPr>
          </w:p>
        </w:tc>
      </w:tr>
      <w:tr w14:paraId="551D64A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92" w:hRule="atLeast"/>
          <w:jc w:val="center"/>
        </w:trPr>
        <w:tc>
          <w:tcPr>
            <w:tcW w:w="675" w:type="dxa"/>
          </w:tcPr>
          <w:p w14:paraId="15CED475">
            <w:pPr>
              <w:keepNext w:val="0"/>
              <w:keepLines w:val="0"/>
              <w:suppressLineNumbers w:val="0"/>
              <w:spacing w:before="0" w:beforeAutospacing="0" w:after="0" w:afterAutospacing="0" w:line="360" w:lineRule="auto"/>
              <w:ind w:left="0" w:right="0"/>
              <w:jc w:val="center"/>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rPr>
              <w:t>……</w:t>
            </w:r>
          </w:p>
        </w:tc>
        <w:tc>
          <w:tcPr>
            <w:tcW w:w="2050" w:type="dxa"/>
          </w:tcPr>
          <w:p w14:paraId="1FFB40C4">
            <w:pPr>
              <w:keepNext w:val="0"/>
              <w:keepLines w:val="0"/>
              <w:suppressLineNumbers w:val="0"/>
              <w:spacing w:before="0" w:beforeAutospacing="0" w:after="0" w:afterAutospacing="0"/>
              <w:ind w:left="0" w:right="0"/>
              <w:jc w:val="center"/>
              <w:rPr>
                <w:rFonts w:hint="eastAsia" w:ascii="宋体" w:hAnsi="宋体" w:eastAsia="宋体" w:cs="宋体"/>
                <w:b w:val="0"/>
                <w:bCs/>
                <w:color w:val="auto"/>
                <w:sz w:val="24"/>
                <w:szCs w:val="24"/>
              </w:rPr>
            </w:pPr>
          </w:p>
        </w:tc>
        <w:tc>
          <w:tcPr>
            <w:tcW w:w="3934" w:type="dxa"/>
          </w:tcPr>
          <w:p w14:paraId="38ED873B">
            <w:pPr>
              <w:keepNext w:val="0"/>
              <w:keepLines w:val="0"/>
              <w:suppressLineNumbers w:val="0"/>
              <w:spacing w:before="0" w:beforeAutospacing="0" w:after="0" w:afterAutospacing="0"/>
              <w:ind w:left="0" w:right="0"/>
              <w:jc w:val="center"/>
              <w:rPr>
                <w:rFonts w:hint="eastAsia" w:ascii="宋体" w:hAnsi="宋体" w:eastAsia="宋体" w:cs="宋体"/>
                <w:b w:val="0"/>
                <w:bCs/>
                <w:color w:val="auto"/>
                <w:sz w:val="24"/>
                <w:szCs w:val="24"/>
              </w:rPr>
            </w:pPr>
          </w:p>
        </w:tc>
        <w:tc>
          <w:tcPr>
            <w:tcW w:w="1583" w:type="dxa"/>
          </w:tcPr>
          <w:p w14:paraId="3A7EFE2A">
            <w:pPr>
              <w:keepNext w:val="0"/>
              <w:keepLines w:val="0"/>
              <w:suppressLineNumbers w:val="0"/>
              <w:spacing w:before="0" w:beforeAutospacing="0" w:after="0" w:afterAutospacing="0"/>
              <w:ind w:left="0" w:right="0"/>
              <w:jc w:val="center"/>
              <w:rPr>
                <w:rFonts w:hint="eastAsia" w:ascii="宋体" w:hAnsi="宋体" w:eastAsia="宋体" w:cs="宋体"/>
                <w:b w:val="0"/>
                <w:bCs/>
                <w:color w:val="auto"/>
                <w:sz w:val="24"/>
                <w:szCs w:val="24"/>
              </w:rPr>
            </w:pPr>
          </w:p>
        </w:tc>
        <w:tc>
          <w:tcPr>
            <w:tcW w:w="1369" w:type="dxa"/>
          </w:tcPr>
          <w:p w14:paraId="60F20EC5">
            <w:pPr>
              <w:keepNext w:val="0"/>
              <w:keepLines w:val="0"/>
              <w:suppressLineNumbers w:val="0"/>
              <w:spacing w:before="0" w:beforeAutospacing="0" w:after="0" w:afterAutospacing="0"/>
              <w:ind w:left="0" w:right="0"/>
              <w:jc w:val="center"/>
              <w:rPr>
                <w:rFonts w:hint="eastAsia" w:ascii="宋体" w:hAnsi="宋体" w:eastAsia="宋体" w:cs="宋体"/>
                <w:b w:val="0"/>
                <w:bCs/>
                <w:color w:val="auto"/>
                <w:sz w:val="24"/>
                <w:szCs w:val="24"/>
              </w:rPr>
            </w:pPr>
          </w:p>
        </w:tc>
      </w:tr>
    </w:tbl>
    <w:p w14:paraId="5E652444">
      <w:pPr>
        <w:pStyle w:val="15"/>
        <w:rPr>
          <w:color w:val="auto"/>
        </w:rPr>
      </w:pPr>
      <w:r>
        <w:rPr>
          <w:rFonts w:hint="eastAsia" w:ascii="宋体" w:hAnsi="宋体" w:cs="仿宋"/>
          <w:color w:val="auto"/>
          <w:sz w:val="24"/>
          <w:szCs w:val="24"/>
        </w:rPr>
        <w:t>注：投标人可根据实际情况自行扩展表格细项。</w:t>
      </w:r>
    </w:p>
    <w:p w14:paraId="3296833E">
      <w:pPr>
        <w:jc w:val="center"/>
        <w:rPr>
          <w:rFonts w:ascii="宋体" w:hAnsi="宋体"/>
          <w:b/>
          <w:color w:val="auto"/>
          <w:sz w:val="24"/>
          <w:szCs w:val="24"/>
        </w:rPr>
      </w:pPr>
    </w:p>
    <w:p w14:paraId="235043E8">
      <w:pPr>
        <w:jc w:val="center"/>
        <w:rPr>
          <w:rFonts w:ascii="宋体" w:hAnsi="宋体"/>
          <w:b/>
          <w:color w:val="auto"/>
          <w:sz w:val="24"/>
          <w:szCs w:val="24"/>
        </w:rPr>
      </w:pPr>
    </w:p>
    <w:p w14:paraId="1F154544">
      <w:pPr>
        <w:spacing w:line="360" w:lineRule="auto"/>
        <w:rPr>
          <w:rFonts w:hint="eastAsia" w:ascii="宋体" w:hAnsi="宋体" w:cs="仿宋"/>
          <w:color w:val="auto"/>
          <w:sz w:val="24"/>
          <w:szCs w:val="24"/>
        </w:rPr>
      </w:pPr>
      <w:r>
        <w:rPr>
          <w:rFonts w:hint="eastAsia" w:ascii="宋体" w:hAnsi="宋体" w:cs="仿宋"/>
          <w:color w:val="auto"/>
          <w:sz w:val="24"/>
          <w:szCs w:val="24"/>
        </w:rPr>
        <w:t xml:space="preserve"> </w:t>
      </w:r>
    </w:p>
    <w:p w14:paraId="2FC3D927">
      <w:pPr>
        <w:spacing w:line="360" w:lineRule="auto"/>
        <w:rPr>
          <w:rFonts w:hint="eastAsia" w:ascii="宋体" w:hAnsi="宋体" w:cs="仿宋"/>
          <w:color w:val="auto"/>
          <w:sz w:val="24"/>
          <w:szCs w:val="24"/>
        </w:rPr>
      </w:pPr>
    </w:p>
    <w:p w14:paraId="64125CDB">
      <w:pPr>
        <w:spacing w:line="360" w:lineRule="auto"/>
        <w:ind w:firstLine="240" w:firstLineChars="100"/>
        <w:rPr>
          <w:rFonts w:hint="eastAsia" w:ascii="宋体" w:hAnsi="宋体" w:eastAsia="宋体"/>
          <w:color w:val="auto"/>
          <w:sz w:val="24"/>
          <w:szCs w:val="24"/>
          <w:lang w:eastAsia="zh-CN"/>
        </w:rPr>
      </w:pPr>
      <w:r>
        <w:rPr>
          <w:rFonts w:hint="eastAsia" w:ascii="宋体" w:hAnsi="宋体" w:cs="仿宋"/>
          <w:color w:val="auto"/>
          <w:sz w:val="24"/>
          <w:szCs w:val="24"/>
        </w:rPr>
        <w:t>投标人名称（盖章）</w:t>
      </w:r>
      <w:r>
        <w:rPr>
          <w:rFonts w:hint="eastAsia" w:ascii="宋体" w:hAnsi="宋体" w:cs="仿宋"/>
          <w:color w:val="auto"/>
          <w:sz w:val="24"/>
          <w:szCs w:val="24"/>
          <w:lang w:eastAsia="zh-CN"/>
        </w:rPr>
        <w:t>：</w:t>
      </w:r>
      <w:r>
        <w:rPr>
          <w:rFonts w:hint="eastAsia" w:ascii="宋体" w:hAnsi="宋体" w:cs="宋体"/>
          <w:color w:val="auto"/>
          <w:sz w:val="24"/>
          <w:szCs w:val="24"/>
          <w:u w:val="single"/>
          <w:lang w:val="en-US" w:eastAsia="zh-CN"/>
        </w:rPr>
        <w:t xml:space="preserve">                   </w:t>
      </w:r>
    </w:p>
    <w:p w14:paraId="2DE21830">
      <w:pPr>
        <w:spacing w:line="360" w:lineRule="auto"/>
        <w:ind w:firstLine="240" w:firstLineChars="100"/>
        <w:rPr>
          <w:rFonts w:hint="eastAsia" w:ascii="宋体" w:hAnsi="宋体" w:cs="仿宋"/>
          <w:color w:val="auto"/>
          <w:sz w:val="24"/>
          <w:szCs w:val="24"/>
        </w:rPr>
      </w:pPr>
      <w:r>
        <w:rPr>
          <w:rFonts w:hint="eastAsia" w:ascii="宋体" w:hAnsi="宋体" w:cs="仿宋"/>
          <w:color w:val="auto"/>
          <w:sz w:val="24"/>
          <w:szCs w:val="24"/>
        </w:rPr>
        <w:t>法定代表人或被授权人</w:t>
      </w:r>
      <w:r>
        <w:rPr>
          <w:rFonts w:hint="eastAsia" w:ascii="宋体" w:hAnsi="宋体" w:cs="仿宋"/>
          <w:color w:val="auto"/>
          <w:sz w:val="24"/>
          <w:szCs w:val="24"/>
          <w:lang w:eastAsia="zh-CN"/>
        </w:rPr>
        <w:t>（</w:t>
      </w:r>
      <w:r>
        <w:rPr>
          <w:rFonts w:hint="eastAsia" w:ascii="宋体" w:hAnsi="宋体" w:cs="仿宋"/>
          <w:color w:val="auto"/>
          <w:sz w:val="24"/>
          <w:szCs w:val="24"/>
        </w:rPr>
        <w:t>签字或盖章</w:t>
      </w:r>
      <w:r>
        <w:rPr>
          <w:rFonts w:hint="eastAsia" w:ascii="宋体" w:hAnsi="宋体" w:cs="仿宋"/>
          <w:color w:val="auto"/>
          <w:sz w:val="24"/>
          <w:szCs w:val="24"/>
          <w:lang w:eastAsia="zh-CN"/>
        </w:rPr>
        <w:t>）</w:t>
      </w:r>
      <w:r>
        <w:rPr>
          <w:rFonts w:hint="eastAsia" w:ascii="宋体" w:hAnsi="宋体" w:cs="仿宋"/>
          <w:color w:val="auto"/>
          <w:sz w:val="24"/>
          <w:szCs w:val="24"/>
        </w:rPr>
        <w:t>：</w:t>
      </w:r>
      <w:r>
        <w:rPr>
          <w:rFonts w:hint="eastAsia" w:ascii="宋体" w:hAnsi="宋体" w:cs="宋体"/>
          <w:color w:val="auto"/>
          <w:sz w:val="24"/>
          <w:szCs w:val="24"/>
          <w:u w:val="single"/>
          <w:lang w:val="en-US" w:eastAsia="zh-CN"/>
        </w:rPr>
        <w:t xml:space="preserve">                   </w:t>
      </w:r>
    </w:p>
    <w:p w14:paraId="6D9D7B96">
      <w:pPr>
        <w:spacing w:line="360" w:lineRule="auto"/>
        <w:ind w:firstLine="240" w:firstLineChars="100"/>
        <w:rPr>
          <w:rFonts w:hint="eastAsia" w:ascii="宋体" w:hAnsi="宋体" w:eastAsia="宋体" w:cs="仿宋"/>
          <w:b w:val="0"/>
          <w:bCs w:val="0"/>
          <w:color w:val="auto"/>
          <w:kern w:val="2"/>
          <w:sz w:val="24"/>
          <w:szCs w:val="24"/>
          <w:lang w:val="en-US" w:eastAsia="zh-CN" w:bidi="ar-SA"/>
        </w:rPr>
      </w:pPr>
      <w:r>
        <w:rPr>
          <w:rFonts w:hint="eastAsia" w:ascii="宋体" w:hAnsi="宋体" w:eastAsia="宋体" w:cs="仿宋"/>
          <w:b w:val="0"/>
          <w:bCs w:val="0"/>
          <w:color w:val="auto"/>
          <w:kern w:val="2"/>
          <w:sz w:val="24"/>
          <w:szCs w:val="24"/>
          <w:lang w:val="en-US" w:eastAsia="zh-CN" w:bidi="ar-SA"/>
        </w:rPr>
        <w:t>日      期：</w:t>
      </w:r>
      <w:r>
        <w:rPr>
          <w:rFonts w:hint="eastAsia" w:ascii="宋体" w:hAnsi="宋体" w:cs="宋体"/>
          <w:color w:val="auto"/>
          <w:sz w:val="24"/>
          <w:szCs w:val="24"/>
          <w:u w:val="single"/>
          <w:lang w:val="en-US" w:eastAsia="zh-CN"/>
        </w:rPr>
        <w:t xml:space="preserve">                   </w:t>
      </w:r>
    </w:p>
    <w:p w14:paraId="2A56F1FE">
      <w:pPr>
        <w:pStyle w:val="4"/>
        <w:numPr>
          <w:ilvl w:val="0"/>
          <w:numId w:val="0"/>
        </w:numPr>
        <w:jc w:val="both"/>
        <w:rPr>
          <w:rFonts w:hint="eastAsia" w:ascii="Calibri Light" w:hAnsi="Calibri Light" w:cs="Times New Roman"/>
          <w:b/>
          <w:bCs/>
          <w:color w:val="auto"/>
          <w:sz w:val="32"/>
          <w:szCs w:val="32"/>
          <w:lang w:eastAsia="zh-CN"/>
        </w:rPr>
      </w:pPr>
    </w:p>
    <w:p w14:paraId="3385DC14">
      <w:pPr>
        <w:pStyle w:val="4"/>
        <w:numPr>
          <w:ilvl w:val="0"/>
          <w:numId w:val="0"/>
        </w:numPr>
        <w:jc w:val="both"/>
        <w:rPr>
          <w:rFonts w:hint="eastAsia" w:ascii="Calibri Light" w:hAnsi="Calibri Light" w:cs="Times New Roman"/>
          <w:b/>
          <w:bCs/>
          <w:color w:val="auto"/>
          <w:sz w:val="32"/>
          <w:szCs w:val="32"/>
          <w:lang w:eastAsia="zh-CN"/>
        </w:rPr>
      </w:pPr>
    </w:p>
    <w:p w14:paraId="694EB28C">
      <w:pPr>
        <w:pStyle w:val="4"/>
        <w:numPr>
          <w:ilvl w:val="0"/>
          <w:numId w:val="0"/>
        </w:numPr>
        <w:jc w:val="both"/>
        <w:rPr>
          <w:rFonts w:hint="eastAsia" w:ascii="Calibri Light" w:hAnsi="Calibri Light" w:cs="Times New Roman"/>
          <w:b/>
          <w:bCs/>
          <w:color w:val="auto"/>
          <w:sz w:val="32"/>
          <w:szCs w:val="32"/>
          <w:lang w:eastAsia="zh-CN"/>
        </w:rPr>
      </w:pPr>
    </w:p>
    <w:p w14:paraId="61FC2427">
      <w:pPr>
        <w:pStyle w:val="4"/>
        <w:numPr>
          <w:ilvl w:val="0"/>
          <w:numId w:val="0"/>
        </w:numPr>
        <w:jc w:val="both"/>
        <w:rPr>
          <w:rFonts w:hint="eastAsia" w:ascii="Calibri Light" w:hAnsi="Calibri Light" w:cs="Times New Roman"/>
          <w:b/>
          <w:bCs/>
          <w:color w:val="auto"/>
          <w:sz w:val="32"/>
          <w:szCs w:val="32"/>
          <w:lang w:eastAsia="zh-CN"/>
        </w:rPr>
      </w:pPr>
    </w:p>
    <w:p w14:paraId="17A2829E">
      <w:pPr>
        <w:pStyle w:val="4"/>
        <w:numPr>
          <w:ilvl w:val="0"/>
          <w:numId w:val="0"/>
        </w:numPr>
        <w:jc w:val="both"/>
        <w:rPr>
          <w:rFonts w:hint="eastAsia" w:ascii="Calibri Light" w:hAnsi="Calibri Light" w:cs="Times New Roman"/>
          <w:b/>
          <w:bCs/>
          <w:color w:val="auto"/>
          <w:sz w:val="32"/>
          <w:szCs w:val="32"/>
          <w:lang w:eastAsia="zh-CN"/>
        </w:rPr>
      </w:pPr>
    </w:p>
    <w:p w14:paraId="7A807927">
      <w:pPr>
        <w:pStyle w:val="4"/>
        <w:numPr>
          <w:ilvl w:val="0"/>
          <w:numId w:val="0"/>
        </w:numPr>
        <w:jc w:val="both"/>
        <w:rPr>
          <w:rFonts w:hint="eastAsia" w:ascii="Calibri Light" w:hAnsi="Calibri Light" w:cs="Times New Roman"/>
          <w:b/>
          <w:bCs/>
          <w:color w:val="auto"/>
          <w:sz w:val="32"/>
          <w:szCs w:val="32"/>
          <w:lang w:eastAsia="zh-CN"/>
        </w:rPr>
      </w:pPr>
    </w:p>
    <w:p w14:paraId="1D7330E2">
      <w:pPr>
        <w:rPr>
          <w:rFonts w:hint="eastAsia" w:ascii="Calibri Light" w:hAnsi="Calibri Light" w:cs="Times New Roman"/>
          <w:b/>
          <w:bCs/>
          <w:color w:val="auto"/>
          <w:sz w:val="32"/>
          <w:szCs w:val="32"/>
          <w:lang w:eastAsia="zh-CN"/>
        </w:rPr>
      </w:pPr>
      <w:r>
        <w:rPr>
          <w:rFonts w:hint="eastAsia" w:ascii="Calibri Light" w:hAnsi="Calibri Light" w:cs="Times New Roman"/>
          <w:b/>
          <w:bCs/>
          <w:color w:val="auto"/>
          <w:sz w:val="32"/>
          <w:szCs w:val="32"/>
          <w:lang w:eastAsia="zh-CN"/>
        </w:rPr>
        <w:br w:type="page"/>
      </w:r>
    </w:p>
    <w:p w14:paraId="2E38676F">
      <w:pPr>
        <w:pStyle w:val="4"/>
        <w:numPr>
          <w:ilvl w:val="0"/>
          <w:numId w:val="0"/>
        </w:numPr>
        <w:jc w:val="center"/>
        <w:rPr>
          <w:rFonts w:hint="eastAsia" w:ascii="Calibri Light" w:hAnsi="Calibri Light" w:cs="Times New Roman"/>
          <w:b/>
          <w:bCs/>
          <w:color w:val="auto"/>
          <w:sz w:val="32"/>
          <w:szCs w:val="32"/>
          <w:lang w:eastAsia="zh-CN"/>
        </w:rPr>
      </w:pPr>
      <w:r>
        <w:rPr>
          <w:rFonts w:hint="eastAsia" w:ascii="Calibri Light" w:hAnsi="Calibri Light" w:cs="Times New Roman"/>
          <w:b/>
          <w:bCs/>
          <w:color w:val="auto"/>
          <w:sz w:val="28"/>
          <w:szCs w:val="28"/>
          <w:lang w:eastAsia="zh-CN"/>
        </w:rPr>
        <w:t>商务</w:t>
      </w:r>
      <w:r>
        <w:rPr>
          <w:rFonts w:hint="eastAsia" w:ascii="Calibri Light" w:hAnsi="Calibri Light" w:cs="Times New Roman"/>
          <w:b/>
          <w:bCs/>
          <w:color w:val="auto"/>
          <w:sz w:val="28"/>
          <w:szCs w:val="28"/>
          <w:lang w:val="en-US" w:eastAsia="zh-CN"/>
        </w:rPr>
        <w:t>响应</w:t>
      </w:r>
      <w:r>
        <w:rPr>
          <w:rFonts w:hint="eastAsia" w:ascii="Calibri Light" w:hAnsi="Calibri Light" w:cs="Times New Roman"/>
          <w:b/>
          <w:bCs/>
          <w:color w:val="auto"/>
          <w:sz w:val="28"/>
          <w:szCs w:val="28"/>
          <w:lang w:eastAsia="zh-CN"/>
        </w:rPr>
        <w:t>偏离表</w:t>
      </w:r>
    </w:p>
    <w:p w14:paraId="6F5525B2">
      <w:pPr>
        <w:numPr>
          <w:ilvl w:val="0"/>
          <w:numId w:val="0"/>
        </w:numPr>
        <w:rPr>
          <w:rFonts w:hint="eastAsia"/>
          <w:color w:val="auto"/>
        </w:rPr>
      </w:pPr>
    </w:p>
    <w:tbl>
      <w:tblPr>
        <w:tblStyle w:val="45"/>
        <w:tblW w:w="941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92"/>
        <w:gridCol w:w="2835"/>
        <w:gridCol w:w="2552"/>
        <w:gridCol w:w="1516"/>
        <w:gridCol w:w="1516"/>
      </w:tblGrid>
      <w:tr w14:paraId="6A2979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0" w:hRule="atLeast"/>
          <w:jc w:val="center"/>
        </w:trPr>
        <w:tc>
          <w:tcPr>
            <w:tcW w:w="992" w:type="dxa"/>
            <w:vAlign w:val="center"/>
          </w:tcPr>
          <w:p w14:paraId="463BCA0A">
            <w:pPr>
              <w:keepNext w:val="0"/>
              <w:keepLines w:val="0"/>
              <w:widowControl/>
              <w:suppressLineNumbers w:val="0"/>
              <w:spacing w:before="0" w:beforeAutospacing="0" w:after="0" w:afterAutospacing="0"/>
              <w:ind w:left="0" w:right="0"/>
              <w:jc w:val="left"/>
              <w:rPr>
                <w:rFonts w:hint="eastAsia" w:ascii="宋体" w:hAnsi="宋体" w:eastAsia="宋体" w:cs="宋体"/>
                <w:b w:val="0"/>
                <w:bCs w:val="0"/>
                <w:color w:val="auto"/>
                <w:sz w:val="24"/>
                <w:szCs w:val="24"/>
                <w:lang w:val="en-US" w:eastAsia="zh-CN"/>
              </w:rPr>
            </w:pPr>
            <w:r>
              <w:rPr>
                <w:rFonts w:hint="default"/>
                <w:b w:val="0"/>
                <w:bCs w:val="0"/>
                <w:color w:val="auto"/>
                <w:sz w:val="24"/>
                <w:szCs w:val="24"/>
              </w:rPr>
              <w:br w:type="page"/>
            </w:r>
            <w:r>
              <w:rPr>
                <w:rFonts w:hint="eastAsia" w:ascii="宋体" w:hAnsi="宋体" w:eastAsia="宋体" w:cs="宋体"/>
                <w:b w:val="0"/>
                <w:bCs w:val="0"/>
                <w:color w:val="auto"/>
                <w:sz w:val="24"/>
                <w:szCs w:val="24"/>
                <w:lang w:val="en-US" w:eastAsia="zh-CN"/>
              </w:rPr>
              <w:t>序号</w:t>
            </w:r>
          </w:p>
        </w:tc>
        <w:tc>
          <w:tcPr>
            <w:tcW w:w="2835" w:type="dxa"/>
            <w:vAlign w:val="center"/>
          </w:tcPr>
          <w:p w14:paraId="3CC38095">
            <w:pPr>
              <w:keepNext w:val="0"/>
              <w:keepLines w:val="0"/>
              <w:suppressLineNumbers w:val="0"/>
              <w:wordWrap w:val="0"/>
              <w:spacing w:before="0" w:beforeAutospacing="0" w:after="0" w:afterAutospacing="0"/>
              <w:ind w:left="0" w:right="0"/>
              <w:jc w:val="center"/>
              <w:rPr>
                <w:rFonts w:hint="eastAsia" w:ascii="宋体" w:hAnsi="宋体" w:eastAsia="宋体" w:cs="宋体"/>
                <w:b w:val="0"/>
                <w:bCs w:val="0"/>
                <w:color w:val="auto"/>
                <w:sz w:val="24"/>
                <w:szCs w:val="24"/>
              </w:rPr>
            </w:pPr>
            <w:r>
              <w:rPr>
                <w:rFonts w:hint="eastAsia" w:ascii="宋体" w:hAnsi="宋体" w:cs="宋体"/>
                <w:b w:val="0"/>
                <w:bCs w:val="0"/>
                <w:color w:val="auto"/>
                <w:sz w:val="24"/>
                <w:szCs w:val="24"/>
                <w:lang w:eastAsia="zh-CN"/>
              </w:rPr>
              <w:t>磋商文件</w:t>
            </w:r>
            <w:r>
              <w:rPr>
                <w:rFonts w:hint="eastAsia" w:ascii="宋体" w:hAnsi="宋体" w:eastAsia="宋体" w:cs="宋体"/>
                <w:b w:val="0"/>
                <w:bCs w:val="0"/>
                <w:color w:val="auto"/>
                <w:sz w:val="24"/>
                <w:szCs w:val="24"/>
              </w:rPr>
              <w:t>商务要求</w:t>
            </w:r>
          </w:p>
        </w:tc>
        <w:tc>
          <w:tcPr>
            <w:tcW w:w="2552" w:type="dxa"/>
            <w:vAlign w:val="center"/>
          </w:tcPr>
          <w:p w14:paraId="4FB9C2F2">
            <w:pPr>
              <w:keepNext w:val="0"/>
              <w:keepLines w:val="0"/>
              <w:suppressLineNumbers w:val="0"/>
              <w:wordWrap w:val="0"/>
              <w:spacing w:before="0" w:beforeAutospacing="0" w:after="0" w:afterAutospacing="0"/>
              <w:ind w:left="0" w:right="0"/>
              <w:jc w:val="center"/>
              <w:rPr>
                <w:rFonts w:hint="eastAsia" w:ascii="宋体" w:hAnsi="宋体" w:eastAsia="宋体" w:cs="宋体"/>
                <w:b w:val="0"/>
                <w:bCs w:val="0"/>
                <w:color w:val="auto"/>
                <w:sz w:val="24"/>
                <w:szCs w:val="24"/>
              </w:rPr>
            </w:pPr>
            <w:r>
              <w:rPr>
                <w:rFonts w:hint="eastAsia" w:ascii="宋体" w:hAnsi="宋体" w:cs="宋体"/>
                <w:b w:val="0"/>
                <w:bCs w:val="0"/>
                <w:color w:val="auto"/>
                <w:sz w:val="24"/>
                <w:szCs w:val="24"/>
                <w:lang w:val="en-US" w:eastAsia="zh-CN"/>
              </w:rPr>
              <w:t>响应</w:t>
            </w:r>
            <w:r>
              <w:rPr>
                <w:rFonts w:hint="eastAsia" w:ascii="宋体" w:hAnsi="宋体" w:eastAsia="宋体" w:cs="宋体"/>
                <w:b w:val="0"/>
                <w:bCs w:val="0"/>
                <w:color w:val="auto"/>
                <w:sz w:val="24"/>
                <w:szCs w:val="24"/>
              </w:rPr>
              <w:t>文件商务应答</w:t>
            </w:r>
          </w:p>
        </w:tc>
        <w:tc>
          <w:tcPr>
            <w:tcW w:w="1516" w:type="dxa"/>
            <w:vAlign w:val="center"/>
          </w:tcPr>
          <w:p w14:paraId="3B79FF38">
            <w:pPr>
              <w:keepNext w:val="0"/>
              <w:keepLines w:val="0"/>
              <w:suppressLineNumbers w:val="0"/>
              <w:wordWrap w:val="0"/>
              <w:spacing w:before="0" w:beforeAutospacing="0" w:after="0" w:afterAutospacing="0"/>
              <w:ind w:left="0" w:right="0"/>
              <w:jc w:val="center"/>
              <w:rPr>
                <w:rFonts w:hint="default"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响应/偏离</w:t>
            </w:r>
          </w:p>
        </w:tc>
        <w:tc>
          <w:tcPr>
            <w:tcW w:w="1516" w:type="dxa"/>
            <w:vAlign w:val="center"/>
          </w:tcPr>
          <w:p w14:paraId="169F92C9">
            <w:pPr>
              <w:keepNext w:val="0"/>
              <w:keepLines w:val="0"/>
              <w:suppressLineNumbers w:val="0"/>
              <w:wordWrap w:val="0"/>
              <w:spacing w:before="0" w:beforeAutospacing="0" w:after="0" w:afterAutospacing="0"/>
              <w:ind w:left="0" w:right="0"/>
              <w:jc w:val="center"/>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偏离简述</w:t>
            </w:r>
          </w:p>
        </w:tc>
      </w:tr>
      <w:tr w14:paraId="36B3EA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0" w:hRule="atLeast"/>
          <w:jc w:val="center"/>
        </w:trPr>
        <w:tc>
          <w:tcPr>
            <w:tcW w:w="992" w:type="dxa"/>
            <w:vAlign w:val="center"/>
          </w:tcPr>
          <w:p w14:paraId="55B3EDA1">
            <w:pPr>
              <w:keepNext w:val="0"/>
              <w:keepLines w:val="0"/>
              <w:suppressLineNumbers w:val="0"/>
              <w:wordWrap w:val="0"/>
              <w:spacing w:before="0" w:beforeAutospacing="0" w:after="0" w:afterAutospacing="0"/>
              <w:ind w:left="0" w:right="0"/>
              <w:jc w:val="center"/>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1</w:t>
            </w:r>
          </w:p>
        </w:tc>
        <w:tc>
          <w:tcPr>
            <w:tcW w:w="2835" w:type="dxa"/>
            <w:vAlign w:val="center"/>
          </w:tcPr>
          <w:p w14:paraId="5EAA093E">
            <w:pPr>
              <w:keepNext w:val="0"/>
              <w:keepLines w:val="0"/>
              <w:suppressLineNumbers w:val="0"/>
              <w:spacing w:before="0" w:beforeAutospacing="0" w:after="0" w:afterAutospacing="0" w:line="360" w:lineRule="auto"/>
              <w:ind w:left="0" w:right="0"/>
              <w:rPr>
                <w:rFonts w:hint="default" w:ascii="宋体" w:hAnsi="宋体"/>
                <w:b w:val="0"/>
                <w:bCs w:val="0"/>
                <w:color w:val="auto"/>
                <w:sz w:val="24"/>
                <w:szCs w:val="24"/>
              </w:rPr>
            </w:pPr>
          </w:p>
        </w:tc>
        <w:tc>
          <w:tcPr>
            <w:tcW w:w="2552" w:type="dxa"/>
            <w:vAlign w:val="center"/>
          </w:tcPr>
          <w:p w14:paraId="7D0FD27A">
            <w:pPr>
              <w:keepNext w:val="0"/>
              <w:keepLines w:val="0"/>
              <w:suppressLineNumbers w:val="0"/>
              <w:spacing w:before="0" w:beforeAutospacing="0" w:after="0" w:afterAutospacing="0" w:line="360" w:lineRule="auto"/>
              <w:ind w:left="0" w:right="0"/>
              <w:rPr>
                <w:rFonts w:hint="default" w:ascii="宋体" w:hAnsi="宋体"/>
                <w:b w:val="0"/>
                <w:bCs w:val="0"/>
                <w:color w:val="auto"/>
                <w:sz w:val="24"/>
                <w:szCs w:val="24"/>
              </w:rPr>
            </w:pPr>
          </w:p>
        </w:tc>
        <w:tc>
          <w:tcPr>
            <w:tcW w:w="1516" w:type="dxa"/>
            <w:vAlign w:val="center"/>
          </w:tcPr>
          <w:p w14:paraId="0BF984FA">
            <w:pPr>
              <w:keepNext w:val="0"/>
              <w:keepLines w:val="0"/>
              <w:suppressLineNumbers w:val="0"/>
              <w:spacing w:before="0" w:beforeAutospacing="0" w:after="0" w:afterAutospacing="0" w:line="360" w:lineRule="auto"/>
              <w:ind w:left="0" w:right="0"/>
              <w:rPr>
                <w:rFonts w:hint="default" w:ascii="宋体" w:hAnsi="宋体"/>
                <w:b w:val="0"/>
                <w:bCs w:val="0"/>
                <w:color w:val="auto"/>
                <w:sz w:val="24"/>
                <w:szCs w:val="24"/>
              </w:rPr>
            </w:pPr>
          </w:p>
        </w:tc>
        <w:tc>
          <w:tcPr>
            <w:tcW w:w="1516" w:type="dxa"/>
            <w:vAlign w:val="center"/>
          </w:tcPr>
          <w:p w14:paraId="2EF495B6">
            <w:pPr>
              <w:keepNext w:val="0"/>
              <w:keepLines w:val="0"/>
              <w:suppressLineNumbers w:val="0"/>
              <w:spacing w:before="0" w:beforeAutospacing="0" w:after="0" w:afterAutospacing="0" w:line="360" w:lineRule="auto"/>
              <w:ind w:left="0" w:right="0"/>
              <w:rPr>
                <w:rFonts w:hint="default" w:ascii="宋体" w:hAnsi="宋体"/>
                <w:b w:val="0"/>
                <w:bCs w:val="0"/>
                <w:color w:val="auto"/>
                <w:sz w:val="24"/>
                <w:szCs w:val="24"/>
              </w:rPr>
            </w:pPr>
          </w:p>
        </w:tc>
      </w:tr>
      <w:tr w14:paraId="016713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0" w:hRule="atLeast"/>
          <w:jc w:val="center"/>
        </w:trPr>
        <w:tc>
          <w:tcPr>
            <w:tcW w:w="992" w:type="dxa"/>
            <w:vAlign w:val="center"/>
          </w:tcPr>
          <w:p w14:paraId="236E9EE7">
            <w:pPr>
              <w:keepNext w:val="0"/>
              <w:keepLines w:val="0"/>
              <w:suppressLineNumbers w:val="0"/>
              <w:wordWrap w:val="0"/>
              <w:spacing w:before="0" w:beforeAutospacing="0" w:after="0" w:afterAutospacing="0"/>
              <w:ind w:left="0" w:right="0"/>
              <w:jc w:val="center"/>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2</w:t>
            </w:r>
          </w:p>
        </w:tc>
        <w:tc>
          <w:tcPr>
            <w:tcW w:w="2835" w:type="dxa"/>
            <w:vAlign w:val="center"/>
          </w:tcPr>
          <w:p w14:paraId="75A1D409">
            <w:pPr>
              <w:keepNext w:val="0"/>
              <w:keepLines w:val="0"/>
              <w:suppressLineNumbers w:val="0"/>
              <w:spacing w:before="0" w:beforeAutospacing="0" w:after="0" w:afterAutospacing="0" w:line="360" w:lineRule="auto"/>
              <w:ind w:left="0" w:right="0"/>
              <w:rPr>
                <w:rFonts w:hint="default" w:ascii="宋体" w:hAnsi="宋体"/>
                <w:b w:val="0"/>
                <w:bCs w:val="0"/>
                <w:color w:val="auto"/>
                <w:sz w:val="24"/>
                <w:szCs w:val="24"/>
              </w:rPr>
            </w:pPr>
          </w:p>
        </w:tc>
        <w:tc>
          <w:tcPr>
            <w:tcW w:w="2552" w:type="dxa"/>
            <w:vAlign w:val="center"/>
          </w:tcPr>
          <w:p w14:paraId="397736D3">
            <w:pPr>
              <w:keepNext w:val="0"/>
              <w:keepLines w:val="0"/>
              <w:suppressLineNumbers w:val="0"/>
              <w:spacing w:before="0" w:beforeAutospacing="0" w:after="0" w:afterAutospacing="0" w:line="360" w:lineRule="auto"/>
              <w:ind w:left="0" w:right="0"/>
              <w:rPr>
                <w:rFonts w:hint="default" w:ascii="宋体" w:hAnsi="宋体"/>
                <w:b w:val="0"/>
                <w:bCs w:val="0"/>
                <w:color w:val="auto"/>
                <w:sz w:val="24"/>
                <w:szCs w:val="24"/>
              </w:rPr>
            </w:pPr>
          </w:p>
        </w:tc>
        <w:tc>
          <w:tcPr>
            <w:tcW w:w="1516" w:type="dxa"/>
            <w:vAlign w:val="center"/>
          </w:tcPr>
          <w:p w14:paraId="2CD71EBB">
            <w:pPr>
              <w:keepNext w:val="0"/>
              <w:keepLines w:val="0"/>
              <w:suppressLineNumbers w:val="0"/>
              <w:spacing w:before="0" w:beforeAutospacing="0" w:after="0" w:afterAutospacing="0" w:line="360" w:lineRule="auto"/>
              <w:ind w:left="0" w:right="0"/>
              <w:rPr>
                <w:rFonts w:hint="default" w:ascii="宋体" w:hAnsi="宋体"/>
                <w:b w:val="0"/>
                <w:bCs w:val="0"/>
                <w:color w:val="auto"/>
                <w:sz w:val="24"/>
                <w:szCs w:val="24"/>
              </w:rPr>
            </w:pPr>
          </w:p>
        </w:tc>
        <w:tc>
          <w:tcPr>
            <w:tcW w:w="1516" w:type="dxa"/>
            <w:vAlign w:val="center"/>
          </w:tcPr>
          <w:p w14:paraId="221164B3">
            <w:pPr>
              <w:keepNext w:val="0"/>
              <w:keepLines w:val="0"/>
              <w:suppressLineNumbers w:val="0"/>
              <w:spacing w:before="0" w:beforeAutospacing="0" w:after="0" w:afterAutospacing="0" w:line="360" w:lineRule="auto"/>
              <w:ind w:left="0" w:right="0"/>
              <w:rPr>
                <w:rFonts w:hint="default" w:ascii="宋体" w:hAnsi="宋体"/>
                <w:b w:val="0"/>
                <w:bCs w:val="0"/>
                <w:color w:val="auto"/>
                <w:sz w:val="24"/>
                <w:szCs w:val="24"/>
              </w:rPr>
            </w:pPr>
          </w:p>
        </w:tc>
      </w:tr>
      <w:tr w14:paraId="1C7880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0" w:hRule="atLeast"/>
          <w:jc w:val="center"/>
        </w:trPr>
        <w:tc>
          <w:tcPr>
            <w:tcW w:w="992" w:type="dxa"/>
            <w:vAlign w:val="center"/>
          </w:tcPr>
          <w:p w14:paraId="08D52C26">
            <w:pPr>
              <w:keepNext w:val="0"/>
              <w:keepLines w:val="0"/>
              <w:suppressLineNumbers w:val="0"/>
              <w:wordWrap w:val="0"/>
              <w:spacing w:before="0" w:beforeAutospacing="0" w:after="0" w:afterAutospacing="0"/>
              <w:ind w:left="0" w:right="0"/>
              <w:jc w:val="center"/>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3</w:t>
            </w:r>
          </w:p>
        </w:tc>
        <w:tc>
          <w:tcPr>
            <w:tcW w:w="2835" w:type="dxa"/>
            <w:vAlign w:val="center"/>
          </w:tcPr>
          <w:p w14:paraId="3BA49B0B">
            <w:pPr>
              <w:keepNext w:val="0"/>
              <w:keepLines w:val="0"/>
              <w:suppressLineNumbers w:val="0"/>
              <w:spacing w:before="0" w:beforeAutospacing="0" w:after="0" w:afterAutospacing="0" w:line="360" w:lineRule="auto"/>
              <w:ind w:left="0" w:right="0"/>
              <w:rPr>
                <w:rFonts w:hint="default" w:ascii="宋体" w:hAnsi="宋体"/>
                <w:b w:val="0"/>
                <w:bCs w:val="0"/>
                <w:color w:val="auto"/>
                <w:sz w:val="24"/>
                <w:szCs w:val="24"/>
              </w:rPr>
            </w:pPr>
          </w:p>
        </w:tc>
        <w:tc>
          <w:tcPr>
            <w:tcW w:w="2552" w:type="dxa"/>
            <w:vAlign w:val="center"/>
          </w:tcPr>
          <w:p w14:paraId="1EB44749">
            <w:pPr>
              <w:keepNext w:val="0"/>
              <w:keepLines w:val="0"/>
              <w:suppressLineNumbers w:val="0"/>
              <w:spacing w:before="0" w:beforeAutospacing="0" w:after="0" w:afterAutospacing="0" w:line="360" w:lineRule="auto"/>
              <w:ind w:left="0" w:right="0"/>
              <w:rPr>
                <w:rFonts w:hint="default" w:ascii="宋体" w:hAnsi="宋体"/>
                <w:b w:val="0"/>
                <w:bCs w:val="0"/>
                <w:color w:val="auto"/>
                <w:sz w:val="24"/>
                <w:szCs w:val="24"/>
              </w:rPr>
            </w:pPr>
          </w:p>
        </w:tc>
        <w:tc>
          <w:tcPr>
            <w:tcW w:w="1516" w:type="dxa"/>
            <w:vAlign w:val="center"/>
          </w:tcPr>
          <w:p w14:paraId="5CF4E642">
            <w:pPr>
              <w:keepNext w:val="0"/>
              <w:keepLines w:val="0"/>
              <w:suppressLineNumbers w:val="0"/>
              <w:spacing w:before="0" w:beforeAutospacing="0" w:after="0" w:afterAutospacing="0" w:line="360" w:lineRule="auto"/>
              <w:ind w:left="0" w:right="0"/>
              <w:rPr>
                <w:rFonts w:hint="default" w:ascii="宋体" w:hAnsi="宋体"/>
                <w:b w:val="0"/>
                <w:bCs w:val="0"/>
                <w:color w:val="auto"/>
                <w:sz w:val="24"/>
                <w:szCs w:val="24"/>
              </w:rPr>
            </w:pPr>
          </w:p>
        </w:tc>
        <w:tc>
          <w:tcPr>
            <w:tcW w:w="1516" w:type="dxa"/>
            <w:vAlign w:val="center"/>
          </w:tcPr>
          <w:p w14:paraId="68DF63BB">
            <w:pPr>
              <w:keepNext w:val="0"/>
              <w:keepLines w:val="0"/>
              <w:suppressLineNumbers w:val="0"/>
              <w:spacing w:before="0" w:beforeAutospacing="0" w:after="0" w:afterAutospacing="0" w:line="360" w:lineRule="auto"/>
              <w:ind w:left="0" w:right="0"/>
              <w:rPr>
                <w:rFonts w:hint="default" w:ascii="宋体" w:hAnsi="宋体"/>
                <w:b w:val="0"/>
                <w:bCs w:val="0"/>
                <w:color w:val="auto"/>
                <w:sz w:val="24"/>
                <w:szCs w:val="24"/>
              </w:rPr>
            </w:pPr>
          </w:p>
        </w:tc>
      </w:tr>
      <w:tr w14:paraId="772436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0" w:hRule="atLeast"/>
          <w:jc w:val="center"/>
        </w:trPr>
        <w:tc>
          <w:tcPr>
            <w:tcW w:w="992" w:type="dxa"/>
            <w:vAlign w:val="center"/>
          </w:tcPr>
          <w:p w14:paraId="511556D5">
            <w:pPr>
              <w:keepNext w:val="0"/>
              <w:keepLines w:val="0"/>
              <w:suppressLineNumbers w:val="0"/>
              <w:wordWrap w:val="0"/>
              <w:spacing w:before="0" w:beforeAutospacing="0" w:after="0" w:afterAutospacing="0"/>
              <w:ind w:left="0" w:right="0"/>
              <w:jc w:val="center"/>
              <w:rPr>
                <w:rFonts w:hint="default"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w:t>
            </w:r>
          </w:p>
        </w:tc>
        <w:tc>
          <w:tcPr>
            <w:tcW w:w="2835" w:type="dxa"/>
            <w:vAlign w:val="center"/>
          </w:tcPr>
          <w:p w14:paraId="5E328FE1">
            <w:pPr>
              <w:keepNext w:val="0"/>
              <w:keepLines w:val="0"/>
              <w:suppressLineNumbers w:val="0"/>
              <w:spacing w:before="0" w:beforeAutospacing="0" w:after="0" w:afterAutospacing="0" w:line="360" w:lineRule="auto"/>
              <w:ind w:left="0" w:right="0"/>
              <w:rPr>
                <w:rFonts w:hint="default" w:ascii="宋体" w:hAnsi="宋体"/>
                <w:b w:val="0"/>
                <w:bCs w:val="0"/>
                <w:color w:val="auto"/>
                <w:sz w:val="24"/>
                <w:szCs w:val="24"/>
              </w:rPr>
            </w:pPr>
          </w:p>
        </w:tc>
        <w:tc>
          <w:tcPr>
            <w:tcW w:w="2552" w:type="dxa"/>
            <w:vAlign w:val="center"/>
          </w:tcPr>
          <w:p w14:paraId="7CD55353">
            <w:pPr>
              <w:keepNext w:val="0"/>
              <w:keepLines w:val="0"/>
              <w:suppressLineNumbers w:val="0"/>
              <w:spacing w:before="0" w:beforeAutospacing="0" w:after="0" w:afterAutospacing="0" w:line="360" w:lineRule="auto"/>
              <w:ind w:left="0" w:right="0"/>
              <w:rPr>
                <w:rFonts w:hint="default" w:ascii="宋体" w:hAnsi="宋体"/>
                <w:b w:val="0"/>
                <w:bCs w:val="0"/>
                <w:color w:val="auto"/>
                <w:sz w:val="24"/>
                <w:szCs w:val="24"/>
              </w:rPr>
            </w:pPr>
          </w:p>
        </w:tc>
        <w:tc>
          <w:tcPr>
            <w:tcW w:w="1516" w:type="dxa"/>
            <w:vAlign w:val="center"/>
          </w:tcPr>
          <w:p w14:paraId="548B1118">
            <w:pPr>
              <w:keepNext w:val="0"/>
              <w:keepLines w:val="0"/>
              <w:suppressLineNumbers w:val="0"/>
              <w:spacing w:before="0" w:beforeAutospacing="0" w:after="0" w:afterAutospacing="0" w:line="360" w:lineRule="auto"/>
              <w:ind w:left="0" w:right="0"/>
              <w:rPr>
                <w:rFonts w:hint="default" w:ascii="宋体" w:hAnsi="宋体"/>
                <w:b w:val="0"/>
                <w:bCs w:val="0"/>
                <w:color w:val="auto"/>
                <w:sz w:val="24"/>
                <w:szCs w:val="24"/>
              </w:rPr>
            </w:pPr>
          </w:p>
        </w:tc>
        <w:tc>
          <w:tcPr>
            <w:tcW w:w="1516" w:type="dxa"/>
            <w:vAlign w:val="center"/>
          </w:tcPr>
          <w:p w14:paraId="2132A816">
            <w:pPr>
              <w:keepNext w:val="0"/>
              <w:keepLines w:val="0"/>
              <w:suppressLineNumbers w:val="0"/>
              <w:spacing w:before="0" w:beforeAutospacing="0" w:after="0" w:afterAutospacing="0" w:line="360" w:lineRule="auto"/>
              <w:ind w:left="0" w:right="0"/>
              <w:rPr>
                <w:rFonts w:hint="default" w:ascii="宋体" w:hAnsi="宋体"/>
                <w:b w:val="0"/>
                <w:bCs w:val="0"/>
                <w:color w:val="auto"/>
                <w:sz w:val="24"/>
                <w:szCs w:val="24"/>
              </w:rPr>
            </w:pPr>
          </w:p>
        </w:tc>
      </w:tr>
    </w:tbl>
    <w:p w14:paraId="6132F19B">
      <w:pPr>
        <w:spacing w:line="360" w:lineRule="auto"/>
        <w:ind w:firstLine="480" w:firstLineChars="200"/>
        <w:rPr>
          <w:b w:val="0"/>
          <w:bCs w:val="0"/>
          <w:color w:val="auto"/>
          <w:sz w:val="24"/>
          <w:szCs w:val="24"/>
        </w:rPr>
      </w:pPr>
      <w:r>
        <w:rPr>
          <w:rFonts w:hint="eastAsia" w:ascii="宋体" w:hAnsi="宋体"/>
          <w:b w:val="0"/>
          <w:bCs w:val="0"/>
          <w:color w:val="auto"/>
          <w:sz w:val="24"/>
          <w:szCs w:val="24"/>
        </w:rPr>
        <w:t>注：对</w:t>
      </w:r>
      <w:r>
        <w:rPr>
          <w:rFonts w:hint="eastAsia" w:ascii="宋体" w:hAnsi="宋体"/>
          <w:b w:val="0"/>
          <w:bCs w:val="0"/>
          <w:color w:val="auto"/>
          <w:sz w:val="24"/>
          <w:szCs w:val="24"/>
          <w:lang w:eastAsia="zh-CN"/>
        </w:rPr>
        <w:t>磋商文件</w:t>
      </w:r>
      <w:r>
        <w:rPr>
          <w:rFonts w:hint="eastAsia" w:ascii="宋体" w:hAnsi="宋体"/>
          <w:b w:val="0"/>
          <w:bCs w:val="0"/>
          <w:color w:val="auto"/>
          <w:sz w:val="24"/>
          <w:szCs w:val="24"/>
        </w:rPr>
        <w:t>中要求的商务条款逐条响应并详细说明。</w:t>
      </w:r>
    </w:p>
    <w:p w14:paraId="01580509">
      <w:pPr>
        <w:rPr>
          <w:color w:val="auto"/>
          <w:sz w:val="24"/>
          <w:szCs w:val="24"/>
        </w:rPr>
      </w:pPr>
    </w:p>
    <w:p w14:paraId="562586FD">
      <w:pPr>
        <w:spacing w:line="360" w:lineRule="auto"/>
        <w:ind w:firstLine="420" w:firstLineChars="175"/>
        <w:rPr>
          <w:rFonts w:ascii="宋体" w:hAnsi="宋体"/>
          <w:color w:val="auto"/>
          <w:sz w:val="24"/>
          <w:szCs w:val="24"/>
        </w:rPr>
      </w:pPr>
      <w:r>
        <w:rPr>
          <w:rFonts w:ascii="宋体" w:hAnsi="宋体"/>
          <w:color w:val="auto"/>
          <w:sz w:val="24"/>
          <w:szCs w:val="24"/>
        </w:rPr>
        <w:t xml:space="preserve">    </w:t>
      </w:r>
    </w:p>
    <w:p w14:paraId="784040A4">
      <w:pPr>
        <w:spacing w:line="360" w:lineRule="auto"/>
        <w:ind w:firstLine="420" w:firstLineChars="175"/>
        <w:rPr>
          <w:rFonts w:hint="eastAsia" w:ascii="宋体" w:hAnsi="宋体" w:cs="Times New Roman"/>
          <w:b/>
          <w:bCs/>
          <w:color w:val="auto"/>
          <w:sz w:val="24"/>
          <w:szCs w:val="24"/>
        </w:rPr>
      </w:pPr>
      <w:r>
        <w:rPr>
          <w:rFonts w:hint="eastAsia" w:ascii="宋体" w:hAnsi="宋体"/>
          <w:color w:val="auto"/>
          <w:sz w:val="24"/>
          <w:szCs w:val="24"/>
        </w:rPr>
        <w:t xml:space="preserve">   </w:t>
      </w:r>
    </w:p>
    <w:p w14:paraId="4C5C8FEB">
      <w:pPr>
        <w:pStyle w:val="29"/>
        <w:rPr>
          <w:color w:val="auto"/>
        </w:rPr>
      </w:pPr>
    </w:p>
    <w:p w14:paraId="04D75339">
      <w:pPr>
        <w:pStyle w:val="29"/>
        <w:rPr>
          <w:color w:val="auto"/>
        </w:rPr>
      </w:pPr>
    </w:p>
    <w:p w14:paraId="4977A1D6">
      <w:pPr>
        <w:pStyle w:val="29"/>
        <w:rPr>
          <w:color w:val="auto"/>
        </w:rPr>
      </w:pPr>
    </w:p>
    <w:p w14:paraId="16AF5A12">
      <w:pPr>
        <w:adjustRightInd w:val="0"/>
        <w:snapToGrid w:val="0"/>
        <w:spacing w:line="480" w:lineRule="auto"/>
        <w:jc w:val="left"/>
        <w:rPr>
          <w:rFonts w:hint="default" w:ascii="宋体" w:eastAsia="宋体" w:cs="Times New Roman"/>
          <w:color w:val="auto"/>
          <w:sz w:val="24"/>
          <w:szCs w:val="24"/>
          <w:u w:val="single"/>
          <w:lang w:val="en-US" w:eastAsia="zh-CN"/>
        </w:rPr>
      </w:pPr>
      <w:r>
        <w:rPr>
          <w:rFonts w:hint="eastAsia" w:ascii="宋体" w:hAnsi="宋体" w:cs="宋体"/>
          <w:color w:val="auto"/>
          <w:sz w:val="24"/>
          <w:szCs w:val="24"/>
        </w:rPr>
        <w:t>供应商（单位名称及公章）：</w:t>
      </w:r>
      <w:r>
        <w:rPr>
          <w:rFonts w:hint="eastAsia" w:ascii="宋体" w:hAnsi="宋体" w:cs="宋体"/>
          <w:color w:val="auto"/>
          <w:sz w:val="24"/>
          <w:szCs w:val="24"/>
          <w:u w:val="single"/>
          <w:lang w:val="en-US" w:eastAsia="zh-CN"/>
        </w:rPr>
        <w:t xml:space="preserve">                   </w:t>
      </w:r>
    </w:p>
    <w:p w14:paraId="3C2CF98F">
      <w:pPr>
        <w:adjustRightInd w:val="0"/>
        <w:snapToGrid w:val="0"/>
        <w:spacing w:line="480" w:lineRule="auto"/>
        <w:rPr>
          <w:rFonts w:ascii="宋体" w:cs="Times New Roman"/>
          <w:color w:val="auto"/>
          <w:sz w:val="24"/>
          <w:szCs w:val="24"/>
        </w:rPr>
      </w:pPr>
      <w:r>
        <w:rPr>
          <w:rFonts w:hint="eastAsia" w:ascii="宋体" w:hAnsi="宋体" w:cs="宋体"/>
          <w:color w:val="auto"/>
          <w:sz w:val="24"/>
          <w:szCs w:val="24"/>
        </w:rPr>
        <w:t>法定代表人</w:t>
      </w:r>
      <w:r>
        <w:rPr>
          <w:rFonts w:hint="eastAsia" w:ascii="宋体" w:hAnsi="宋体" w:cs="宋体"/>
          <w:color w:val="auto"/>
          <w:sz w:val="24"/>
          <w:szCs w:val="24"/>
          <w:lang w:val="en-US" w:eastAsia="zh-CN"/>
        </w:rPr>
        <w:t>或</w:t>
      </w:r>
      <w:r>
        <w:rPr>
          <w:rFonts w:hint="eastAsia" w:ascii="宋体" w:hAnsi="宋体" w:cs="宋体"/>
          <w:color w:val="auto"/>
          <w:sz w:val="24"/>
          <w:szCs w:val="24"/>
        </w:rPr>
        <w:t>被授权人（</w:t>
      </w:r>
      <w:r>
        <w:rPr>
          <w:rFonts w:hint="eastAsia" w:ascii="宋体" w:hAnsi="宋体" w:eastAsia="宋体" w:cs="宋体"/>
          <w:color w:val="auto"/>
          <w:spacing w:val="4"/>
          <w:sz w:val="24"/>
          <w:lang w:val="en-US" w:eastAsia="zh-CN"/>
        </w:rPr>
        <w:t>签字或盖章</w:t>
      </w:r>
      <w:r>
        <w:rPr>
          <w:rFonts w:hint="eastAsia" w:ascii="宋体" w:hAnsi="宋体" w:cs="宋体"/>
          <w:color w:val="auto"/>
          <w:sz w:val="24"/>
          <w:szCs w:val="24"/>
        </w:rPr>
        <w:t>）：</w:t>
      </w:r>
      <w:r>
        <w:rPr>
          <w:rFonts w:hint="eastAsia" w:ascii="宋体" w:hAnsi="宋体" w:cs="宋体"/>
          <w:color w:val="auto"/>
          <w:sz w:val="24"/>
          <w:szCs w:val="24"/>
          <w:u w:val="single"/>
          <w:lang w:val="en-US" w:eastAsia="zh-CN"/>
        </w:rPr>
        <w:t xml:space="preserve">                   </w:t>
      </w:r>
    </w:p>
    <w:p w14:paraId="4B2B21E0">
      <w:pPr>
        <w:adjustRightInd w:val="0"/>
        <w:snapToGrid w:val="0"/>
        <w:spacing w:line="480" w:lineRule="auto"/>
        <w:rPr>
          <w:rFonts w:ascii="宋体" w:cs="Times New Roman"/>
          <w:color w:val="auto"/>
          <w:sz w:val="24"/>
          <w:szCs w:val="24"/>
        </w:rPr>
      </w:pPr>
      <w:r>
        <w:rPr>
          <w:rFonts w:hint="eastAsia" w:ascii="宋体" w:hAnsi="宋体" w:cs="宋体"/>
          <w:color w:val="auto"/>
          <w:sz w:val="24"/>
          <w:szCs w:val="24"/>
        </w:rPr>
        <w:t>日</w:t>
      </w:r>
      <w:r>
        <w:rPr>
          <w:rFonts w:ascii="宋体" w:hAnsi="宋体" w:cs="宋体"/>
          <w:color w:val="auto"/>
          <w:sz w:val="24"/>
          <w:szCs w:val="24"/>
        </w:rPr>
        <w:t xml:space="preserve">    </w:t>
      </w:r>
      <w:r>
        <w:rPr>
          <w:rFonts w:hint="eastAsia" w:ascii="宋体" w:hAnsi="宋体" w:cs="宋体"/>
          <w:color w:val="auto"/>
          <w:sz w:val="24"/>
          <w:szCs w:val="24"/>
        </w:rPr>
        <w:t>期：</w:t>
      </w:r>
      <w:r>
        <w:rPr>
          <w:rFonts w:hint="eastAsia" w:ascii="宋体" w:hAnsi="宋体" w:cs="宋体"/>
          <w:color w:val="auto"/>
          <w:sz w:val="24"/>
          <w:szCs w:val="24"/>
          <w:u w:val="single"/>
          <w:lang w:val="en-US" w:eastAsia="zh-CN"/>
        </w:rPr>
        <w:t xml:space="preserve">                   </w:t>
      </w:r>
    </w:p>
    <w:p w14:paraId="78F5AF4E">
      <w:pPr>
        <w:pStyle w:val="29"/>
        <w:rPr>
          <w:color w:val="auto"/>
        </w:rPr>
      </w:pPr>
    </w:p>
    <w:p w14:paraId="71E9ED0D">
      <w:pPr>
        <w:pStyle w:val="4"/>
        <w:pageBreakBefore/>
        <w:rPr>
          <w:rFonts w:ascii="宋体" w:hAnsi="宋体" w:cs="宋体"/>
          <w:color w:val="auto"/>
        </w:rPr>
      </w:pPr>
      <w:bookmarkStart w:id="159" w:name="_Toc9172"/>
      <w:bookmarkStart w:id="160" w:name="_Toc536202399"/>
      <w:bookmarkStart w:id="161" w:name="_Toc536202330"/>
      <w:bookmarkStart w:id="162" w:name="_Toc536429392"/>
      <w:bookmarkStart w:id="163" w:name="_Toc19543359"/>
      <w:bookmarkStart w:id="164" w:name="_Toc536429339"/>
      <w:bookmarkStart w:id="165" w:name="_Toc14937"/>
      <w:bookmarkStart w:id="166" w:name="_Toc1803"/>
      <w:r>
        <w:rPr>
          <w:rFonts w:hint="eastAsia" w:ascii="宋体" w:hAnsi="宋体" w:cs="宋体"/>
          <w:color w:val="auto"/>
        </w:rPr>
        <w:t>第五章</w:t>
      </w:r>
      <w:r>
        <w:rPr>
          <w:rFonts w:ascii="宋体" w:hAnsi="宋体" w:cs="宋体"/>
          <w:color w:val="auto"/>
        </w:rPr>
        <w:t xml:space="preserve">  </w:t>
      </w:r>
      <w:bookmarkEnd w:id="159"/>
      <w:r>
        <w:rPr>
          <w:rFonts w:hint="eastAsia" w:ascii="宋体" w:hAnsi="宋体" w:cs="宋体"/>
          <w:color w:val="auto"/>
          <w:lang w:val="en-US" w:eastAsia="zh-CN"/>
        </w:rPr>
        <w:t>响应</w:t>
      </w:r>
      <w:r>
        <w:rPr>
          <w:rFonts w:hint="eastAsia" w:ascii="宋体" w:hAnsi="宋体" w:cs="宋体"/>
          <w:color w:val="auto"/>
        </w:rPr>
        <w:t>方案</w:t>
      </w:r>
      <w:bookmarkEnd w:id="160"/>
      <w:bookmarkEnd w:id="161"/>
      <w:bookmarkEnd w:id="162"/>
      <w:bookmarkEnd w:id="163"/>
      <w:bookmarkEnd w:id="164"/>
      <w:bookmarkEnd w:id="165"/>
    </w:p>
    <w:p w14:paraId="611BC0AE">
      <w:pPr>
        <w:keepNext/>
        <w:keepLines/>
        <w:spacing w:before="260" w:after="260" w:line="416" w:lineRule="auto"/>
        <w:ind w:firstLine="482" w:firstLineChars="200"/>
        <w:jc w:val="both"/>
        <w:outlineLvl w:val="1"/>
        <w:rPr>
          <w:rFonts w:hint="eastAsia" w:ascii="宋体" w:hAnsi="宋体" w:cs="宋体"/>
          <w:b/>
          <w:color w:val="auto"/>
          <w:sz w:val="24"/>
          <w:lang w:val="en-US" w:eastAsia="zh-CN"/>
        </w:rPr>
      </w:pPr>
      <w:bookmarkStart w:id="167" w:name="_Toc528240834"/>
      <w:bookmarkStart w:id="168" w:name="_Toc19543360"/>
      <w:bookmarkStart w:id="169" w:name="_Toc484198844"/>
      <w:bookmarkStart w:id="170" w:name="_Toc26541342"/>
      <w:bookmarkStart w:id="171" w:name="_Toc23258631"/>
      <w:r>
        <w:rPr>
          <w:rFonts w:hint="eastAsia" w:ascii="宋体" w:hAnsi="宋体" w:cs="宋体"/>
          <w:b/>
          <w:color w:val="auto"/>
          <w:sz w:val="24"/>
          <w:lang w:val="en-US" w:eastAsia="zh-CN"/>
        </w:rPr>
        <w:t>响应</w:t>
      </w:r>
      <w:r>
        <w:rPr>
          <w:rFonts w:hint="eastAsia" w:ascii="宋体" w:hAnsi="宋体" w:cs="宋体"/>
          <w:b/>
          <w:color w:val="auto"/>
          <w:sz w:val="24"/>
        </w:rPr>
        <w:t>方案</w:t>
      </w:r>
      <w:r>
        <w:rPr>
          <w:rFonts w:hint="eastAsia" w:ascii="宋体" w:hAnsi="宋体" w:cs="宋体"/>
          <w:b/>
          <w:color w:val="auto"/>
          <w:sz w:val="24"/>
          <w:lang w:val="en-US" w:eastAsia="zh-CN"/>
        </w:rPr>
        <w:t>由</w:t>
      </w:r>
      <w:r>
        <w:rPr>
          <w:rFonts w:hint="eastAsia" w:ascii="宋体" w:hAnsi="宋体" w:cs="宋体"/>
          <w:b/>
          <w:color w:val="auto"/>
          <w:sz w:val="24"/>
        </w:rPr>
        <w:t>供应商自行编写，无具体格式，参照</w:t>
      </w:r>
      <w:r>
        <w:rPr>
          <w:rFonts w:hint="eastAsia" w:ascii="宋体" w:hAnsi="宋体" w:cs="宋体"/>
          <w:b/>
          <w:color w:val="auto"/>
          <w:sz w:val="24"/>
          <w:lang w:val="en-US" w:eastAsia="zh-CN"/>
        </w:rPr>
        <w:t>磋商</w:t>
      </w:r>
      <w:r>
        <w:rPr>
          <w:rFonts w:hint="eastAsia" w:ascii="宋体" w:hAnsi="宋体" w:cs="宋体"/>
          <w:b/>
          <w:color w:val="auto"/>
          <w:sz w:val="24"/>
        </w:rPr>
        <w:t>文件《</w:t>
      </w:r>
      <w:r>
        <w:rPr>
          <w:rFonts w:hint="eastAsia" w:ascii="宋体" w:hAnsi="宋体" w:cs="宋体"/>
          <w:b/>
          <w:color w:val="auto"/>
          <w:sz w:val="24"/>
          <w:lang w:val="en-US" w:eastAsia="zh-CN"/>
        </w:rPr>
        <w:t>评分标准</w:t>
      </w:r>
      <w:r>
        <w:rPr>
          <w:rFonts w:hint="eastAsia" w:ascii="宋体" w:hAnsi="宋体" w:cs="宋体"/>
          <w:b/>
          <w:color w:val="auto"/>
          <w:sz w:val="24"/>
        </w:rPr>
        <w:t>》</w:t>
      </w:r>
      <w:r>
        <w:rPr>
          <w:rFonts w:hint="eastAsia" w:ascii="宋体" w:hAnsi="宋体" w:cs="宋体"/>
          <w:b/>
          <w:color w:val="auto"/>
          <w:sz w:val="24"/>
          <w:lang w:val="en-US" w:eastAsia="zh-CN"/>
        </w:rPr>
        <w:t>中</w:t>
      </w:r>
      <w:r>
        <w:rPr>
          <w:rFonts w:hint="eastAsia" w:ascii="宋体" w:hAnsi="宋体" w:cs="宋体"/>
          <w:b/>
          <w:color w:val="auto"/>
          <w:sz w:val="24"/>
        </w:rPr>
        <w:t>各条款</w:t>
      </w:r>
      <w:r>
        <w:rPr>
          <w:rFonts w:hint="eastAsia" w:ascii="宋体" w:hAnsi="宋体" w:cs="宋体"/>
          <w:b/>
          <w:color w:val="auto"/>
          <w:sz w:val="24"/>
          <w:lang w:val="en-US" w:eastAsia="zh-CN"/>
        </w:rPr>
        <w:t>及磋商文件第五部分</w:t>
      </w:r>
      <w:r>
        <w:rPr>
          <w:rFonts w:hint="eastAsia" w:ascii="宋体" w:hAnsi="宋体" w:cs="宋体"/>
          <w:b/>
          <w:color w:val="auto"/>
          <w:sz w:val="24"/>
        </w:rPr>
        <w:t>《采购内容</w:t>
      </w:r>
      <w:r>
        <w:rPr>
          <w:rFonts w:hint="eastAsia" w:ascii="宋体" w:hAnsi="宋体" w:cs="宋体"/>
          <w:b/>
          <w:color w:val="auto"/>
          <w:sz w:val="24"/>
          <w:lang w:val="en-US" w:eastAsia="zh-CN"/>
        </w:rPr>
        <w:t>及要求</w:t>
      </w:r>
      <w:r>
        <w:rPr>
          <w:rFonts w:hint="eastAsia" w:ascii="宋体" w:hAnsi="宋体" w:cs="宋体"/>
          <w:b/>
          <w:color w:val="auto"/>
          <w:sz w:val="24"/>
        </w:rPr>
        <w:t>》进行编制</w:t>
      </w:r>
      <w:bookmarkEnd w:id="166"/>
      <w:bookmarkEnd w:id="167"/>
      <w:bookmarkEnd w:id="168"/>
      <w:bookmarkEnd w:id="169"/>
      <w:bookmarkEnd w:id="170"/>
      <w:bookmarkEnd w:id="171"/>
      <w:r>
        <w:rPr>
          <w:rFonts w:hint="eastAsia" w:ascii="宋体" w:hAnsi="宋体" w:cs="宋体"/>
          <w:b/>
          <w:color w:val="auto"/>
          <w:sz w:val="24"/>
          <w:lang w:eastAsia="zh-CN"/>
        </w:rPr>
        <w:t>，</w:t>
      </w:r>
      <w:r>
        <w:rPr>
          <w:rFonts w:hint="eastAsia" w:ascii="宋体" w:hAnsi="宋体" w:cs="宋体"/>
          <w:b/>
          <w:color w:val="auto"/>
          <w:sz w:val="24"/>
          <w:lang w:val="en-US" w:eastAsia="zh-CN"/>
        </w:rPr>
        <w:t>包含但不限于以下内容：</w:t>
      </w:r>
    </w:p>
    <w:p w14:paraId="601EF1D8">
      <w:pPr>
        <w:widowControl/>
        <w:spacing w:line="460" w:lineRule="exact"/>
        <w:ind w:firstLine="480" w:firstLineChars="200"/>
        <w:jc w:val="left"/>
        <w:rPr>
          <w:rFonts w:hint="eastAsia" w:ascii="宋体" w:hAnsi="宋体" w:cs="宋体"/>
          <w:color w:val="auto"/>
          <w:sz w:val="24"/>
          <w:szCs w:val="24"/>
        </w:rPr>
      </w:pPr>
      <w:r>
        <w:rPr>
          <w:rFonts w:hint="eastAsia" w:ascii="宋体" w:hAnsi="宋体" w:cs="宋体"/>
          <w:color w:val="auto"/>
          <w:sz w:val="24"/>
          <w:szCs w:val="24"/>
        </w:rPr>
        <w:t>1.</w:t>
      </w:r>
      <w:r>
        <w:rPr>
          <w:rFonts w:hint="eastAsia" w:ascii="宋体" w:hAnsi="宋体" w:cs="宋体"/>
          <w:color w:val="auto"/>
          <w:sz w:val="24"/>
          <w:szCs w:val="24"/>
          <w:lang w:val="en-US" w:eastAsia="zh-CN"/>
        </w:rPr>
        <w:t>商务响应；</w:t>
      </w:r>
    </w:p>
    <w:p w14:paraId="1025D117">
      <w:pPr>
        <w:widowControl/>
        <w:spacing w:line="460" w:lineRule="exact"/>
        <w:ind w:firstLine="480" w:firstLineChars="200"/>
        <w:jc w:val="left"/>
        <w:rPr>
          <w:rFonts w:hint="eastAsia" w:ascii="宋体" w:hAnsi="宋体" w:eastAsia="宋体" w:cs="宋体"/>
          <w:color w:val="auto"/>
          <w:sz w:val="24"/>
          <w:szCs w:val="24"/>
          <w:lang w:eastAsia="zh-CN"/>
        </w:rPr>
      </w:pPr>
      <w:r>
        <w:rPr>
          <w:rFonts w:hint="eastAsia" w:ascii="宋体" w:hAnsi="宋体" w:cs="宋体"/>
          <w:color w:val="auto"/>
          <w:sz w:val="24"/>
          <w:szCs w:val="24"/>
          <w:lang w:val="en-US" w:eastAsia="zh-CN"/>
        </w:rPr>
        <w:t>2.</w:t>
      </w:r>
      <w:r>
        <w:rPr>
          <w:rFonts w:hint="eastAsia" w:ascii="宋体" w:hAnsi="宋体" w:cs="宋体"/>
          <w:color w:val="auto"/>
          <w:sz w:val="24"/>
          <w:szCs w:val="24"/>
        </w:rPr>
        <w:t>技术方案</w:t>
      </w:r>
      <w:r>
        <w:rPr>
          <w:rFonts w:hint="eastAsia" w:ascii="宋体" w:hAnsi="宋体" w:cs="宋体"/>
          <w:color w:val="auto"/>
          <w:sz w:val="24"/>
          <w:szCs w:val="24"/>
          <w:lang w:eastAsia="zh-CN"/>
        </w:rPr>
        <w:t>；</w:t>
      </w:r>
    </w:p>
    <w:p w14:paraId="15D30FD6">
      <w:pPr>
        <w:widowControl/>
        <w:spacing w:line="460" w:lineRule="exact"/>
        <w:ind w:firstLine="480" w:firstLineChars="200"/>
        <w:jc w:val="left"/>
        <w:rPr>
          <w:rFonts w:hint="default" w:ascii="宋体" w:hAnsi="宋体" w:eastAsia="宋体" w:cs="宋体"/>
          <w:color w:val="auto"/>
          <w:sz w:val="24"/>
          <w:szCs w:val="24"/>
          <w:lang w:val="en-US" w:eastAsia="zh-CN"/>
        </w:rPr>
      </w:pPr>
      <w:r>
        <w:rPr>
          <w:rFonts w:hint="eastAsia" w:ascii="宋体" w:hAnsi="宋体" w:cs="宋体"/>
          <w:color w:val="auto"/>
          <w:sz w:val="24"/>
          <w:szCs w:val="24"/>
          <w:lang w:val="en-US" w:eastAsia="zh-CN"/>
        </w:rPr>
        <w:t>2</w:t>
      </w:r>
      <w:r>
        <w:rPr>
          <w:rFonts w:hint="eastAsia" w:ascii="宋体" w:hAnsi="宋体" w:cs="宋体"/>
          <w:color w:val="auto"/>
          <w:sz w:val="24"/>
          <w:szCs w:val="24"/>
        </w:rPr>
        <w:t>.1</w:t>
      </w:r>
      <w:r>
        <w:rPr>
          <w:rFonts w:hint="eastAsia" w:ascii="宋体" w:hAnsi="宋体" w:cs="宋体"/>
          <w:color w:val="auto"/>
          <w:sz w:val="24"/>
          <w:szCs w:val="24"/>
          <w:lang w:val="en-US" w:eastAsia="zh-CN"/>
        </w:rPr>
        <w:t>项目</w:t>
      </w:r>
      <w:r>
        <w:rPr>
          <w:rFonts w:hint="eastAsia" w:ascii="宋体" w:hAnsi="宋体" w:cs="宋体"/>
          <w:color w:val="auto"/>
          <w:sz w:val="24"/>
          <w:szCs w:val="24"/>
        </w:rPr>
        <w:t>整体</w:t>
      </w:r>
      <w:r>
        <w:rPr>
          <w:rFonts w:hint="eastAsia" w:ascii="宋体" w:hAnsi="宋体" w:cs="宋体"/>
          <w:color w:val="auto"/>
          <w:sz w:val="24"/>
          <w:szCs w:val="24"/>
          <w:lang w:val="en-US" w:eastAsia="zh-CN"/>
        </w:rPr>
        <w:t>组织管理方案；</w:t>
      </w:r>
    </w:p>
    <w:p w14:paraId="5D134C39">
      <w:pPr>
        <w:widowControl/>
        <w:spacing w:line="460" w:lineRule="exact"/>
        <w:ind w:firstLine="480" w:firstLineChars="200"/>
        <w:jc w:val="left"/>
        <w:rPr>
          <w:rFonts w:hint="default" w:ascii="宋体" w:hAnsi="宋体" w:eastAsia="宋体" w:cs="宋体"/>
          <w:color w:val="auto"/>
          <w:sz w:val="24"/>
          <w:szCs w:val="24"/>
          <w:lang w:val="en-US" w:eastAsia="zh-CN"/>
        </w:rPr>
      </w:pPr>
      <w:r>
        <w:rPr>
          <w:rFonts w:hint="eastAsia" w:ascii="宋体" w:hAnsi="宋体" w:cs="宋体"/>
          <w:color w:val="auto"/>
          <w:sz w:val="24"/>
          <w:szCs w:val="24"/>
          <w:lang w:val="en-US" w:eastAsia="zh-CN"/>
        </w:rPr>
        <w:t>2</w:t>
      </w:r>
      <w:r>
        <w:rPr>
          <w:rFonts w:hint="eastAsia" w:ascii="宋体" w:hAnsi="宋体" w:cs="宋体"/>
          <w:color w:val="auto"/>
          <w:sz w:val="24"/>
          <w:szCs w:val="24"/>
        </w:rPr>
        <w:t>.2</w:t>
      </w:r>
      <w:r>
        <w:rPr>
          <w:rFonts w:hint="eastAsia" w:ascii="宋体" w:hAnsi="宋体" w:cs="宋体"/>
          <w:color w:val="auto"/>
          <w:sz w:val="24"/>
          <w:szCs w:val="24"/>
          <w:lang w:val="en-US" w:eastAsia="zh-CN"/>
        </w:rPr>
        <w:t>赛前集训耗材；</w:t>
      </w:r>
    </w:p>
    <w:p w14:paraId="48600B7C">
      <w:pPr>
        <w:widowControl/>
        <w:spacing w:line="460" w:lineRule="exact"/>
        <w:ind w:firstLine="480" w:firstLineChars="200"/>
        <w:jc w:val="left"/>
        <w:rPr>
          <w:rFonts w:hint="default" w:ascii="宋体" w:hAnsi="宋体" w:eastAsia="宋体" w:cs="宋体"/>
          <w:color w:val="auto"/>
          <w:sz w:val="24"/>
          <w:szCs w:val="24"/>
          <w:lang w:val="en-US" w:eastAsia="zh-CN"/>
        </w:rPr>
      </w:pPr>
      <w:r>
        <w:rPr>
          <w:rFonts w:hint="eastAsia" w:ascii="宋体" w:hAnsi="宋体" w:cs="宋体"/>
          <w:color w:val="auto"/>
          <w:sz w:val="24"/>
          <w:szCs w:val="24"/>
          <w:lang w:val="en-US" w:eastAsia="zh-CN"/>
        </w:rPr>
        <w:t>2</w:t>
      </w:r>
      <w:r>
        <w:rPr>
          <w:rFonts w:hint="eastAsia" w:ascii="宋体" w:hAnsi="宋体" w:cs="宋体"/>
          <w:color w:val="auto"/>
          <w:sz w:val="24"/>
          <w:szCs w:val="24"/>
        </w:rPr>
        <w:t xml:space="preserve">.3 </w:t>
      </w:r>
      <w:r>
        <w:rPr>
          <w:rFonts w:hint="eastAsia" w:ascii="宋体" w:hAnsi="宋体" w:cs="宋体"/>
          <w:color w:val="auto"/>
          <w:sz w:val="24"/>
          <w:szCs w:val="24"/>
          <w:lang w:val="en-US" w:eastAsia="zh-CN"/>
        </w:rPr>
        <w:t>集训服务方案；</w:t>
      </w:r>
    </w:p>
    <w:p w14:paraId="1238BAD6">
      <w:pPr>
        <w:widowControl/>
        <w:spacing w:line="460" w:lineRule="exact"/>
        <w:ind w:firstLine="480" w:firstLineChars="200"/>
        <w:jc w:val="left"/>
        <w:rPr>
          <w:rFonts w:hint="default" w:ascii="宋体" w:hAnsi="宋体" w:eastAsia="宋体" w:cs="宋体"/>
          <w:color w:val="auto"/>
          <w:sz w:val="24"/>
          <w:szCs w:val="24"/>
          <w:lang w:val="en-US" w:eastAsia="zh-CN"/>
        </w:rPr>
      </w:pPr>
      <w:r>
        <w:rPr>
          <w:rFonts w:hint="eastAsia" w:ascii="宋体" w:hAnsi="宋体" w:cs="宋体"/>
          <w:color w:val="auto"/>
          <w:sz w:val="24"/>
          <w:szCs w:val="24"/>
          <w:lang w:val="en-US" w:eastAsia="zh-CN"/>
        </w:rPr>
        <w:t>2</w:t>
      </w:r>
      <w:r>
        <w:rPr>
          <w:rFonts w:hint="eastAsia" w:ascii="宋体" w:hAnsi="宋体" w:cs="宋体"/>
          <w:color w:val="auto"/>
          <w:sz w:val="24"/>
          <w:szCs w:val="24"/>
        </w:rPr>
        <w:t>.4</w:t>
      </w:r>
      <w:r>
        <w:rPr>
          <w:rFonts w:hint="eastAsia" w:ascii="宋体" w:hAnsi="宋体" w:cs="宋体"/>
          <w:color w:val="auto"/>
          <w:sz w:val="24"/>
          <w:szCs w:val="24"/>
          <w:lang w:val="en-US" w:eastAsia="zh-CN"/>
        </w:rPr>
        <w:t>参赛全程交通保障方案；</w:t>
      </w:r>
    </w:p>
    <w:p w14:paraId="0BEA76D6">
      <w:pPr>
        <w:widowControl/>
        <w:spacing w:line="460" w:lineRule="exact"/>
        <w:ind w:firstLine="480" w:firstLineChars="200"/>
        <w:jc w:val="left"/>
        <w:rPr>
          <w:rFonts w:hint="default" w:ascii="宋体" w:hAnsi="宋体" w:eastAsia="宋体" w:cs="宋体"/>
          <w:color w:val="auto"/>
          <w:sz w:val="24"/>
          <w:szCs w:val="24"/>
          <w:lang w:val="en-US" w:eastAsia="zh-CN"/>
        </w:rPr>
      </w:pPr>
      <w:r>
        <w:rPr>
          <w:rFonts w:hint="eastAsia" w:ascii="宋体" w:hAnsi="宋体" w:cs="宋体"/>
          <w:color w:val="auto"/>
          <w:sz w:val="24"/>
          <w:szCs w:val="24"/>
          <w:lang w:val="en-US" w:eastAsia="zh-CN"/>
        </w:rPr>
        <w:t>2.5榆林赛事食宿保障方案；</w:t>
      </w:r>
    </w:p>
    <w:p w14:paraId="45CFE64E">
      <w:pPr>
        <w:widowControl/>
        <w:spacing w:line="460" w:lineRule="exact"/>
        <w:ind w:firstLine="480" w:firstLineChars="200"/>
        <w:jc w:val="left"/>
        <w:rPr>
          <w:rFonts w:hint="default" w:ascii="宋体" w:hAnsi="宋体" w:eastAsia="宋体" w:cs="宋体"/>
          <w:color w:val="auto"/>
          <w:sz w:val="24"/>
          <w:szCs w:val="24"/>
          <w:lang w:val="en-US" w:eastAsia="zh-CN"/>
        </w:rPr>
      </w:pPr>
      <w:r>
        <w:rPr>
          <w:rFonts w:hint="eastAsia" w:ascii="宋体" w:hAnsi="宋体" w:cs="宋体"/>
          <w:color w:val="auto"/>
          <w:sz w:val="24"/>
          <w:szCs w:val="24"/>
          <w:lang w:val="en-US" w:eastAsia="zh-CN"/>
        </w:rPr>
        <w:t>2.6保险与裁判劳务保障方案；</w:t>
      </w:r>
    </w:p>
    <w:p w14:paraId="3965724E">
      <w:pPr>
        <w:widowControl/>
        <w:spacing w:line="460" w:lineRule="exact"/>
        <w:ind w:firstLine="480" w:firstLineChars="200"/>
        <w:jc w:val="left"/>
        <w:rPr>
          <w:rFonts w:hint="default" w:ascii="宋体" w:hAnsi="宋体" w:eastAsia="宋体" w:cs="宋体"/>
          <w:color w:val="auto"/>
          <w:sz w:val="24"/>
          <w:szCs w:val="24"/>
          <w:lang w:val="en-US" w:eastAsia="zh-CN"/>
        </w:rPr>
      </w:pPr>
      <w:r>
        <w:rPr>
          <w:rFonts w:hint="eastAsia" w:ascii="宋体" w:hAnsi="宋体" w:cs="宋体"/>
          <w:color w:val="auto"/>
          <w:sz w:val="24"/>
          <w:szCs w:val="24"/>
          <w:lang w:val="en-US" w:eastAsia="zh-CN"/>
        </w:rPr>
        <w:t>2.7应急保障与质量管控方案；</w:t>
      </w:r>
    </w:p>
    <w:p w14:paraId="25645BF1">
      <w:pPr>
        <w:widowControl/>
        <w:spacing w:line="460" w:lineRule="exact"/>
        <w:ind w:firstLine="480" w:firstLineChars="200"/>
        <w:jc w:val="left"/>
        <w:rPr>
          <w:rFonts w:hint="default" w:ascii="宋体" w:hAnsi="宋体" w:eastAsia="宋体" w:cs="宋体"/>
          <w:color w:val="auto"/>
          <w:sz w:val="24"/>
          <w:szCs w:val="24"/>
          <w:lang w:val="en-US" w:eastAsia="zh-CN"/>
        </w:rPr>
      </w:pPr>
      <w:r>
        <w:rPr>
          <w:rFonts w:hint="eastAsia" w:ascii="宋体" w:hAnsi="宋体" w:cs="宋体"/>
          <w:color w:val="auto"/>
          <w:sz w:val="24"/>
          <w:szCs w:val="24"/>
          <w:lang w:val="en-US" w:eastAsia="zh-CN"/>
        </w:rPr>
        <w:t>3</w:t>
      </w:r>
      <w:r>
        <w:rPr>
          <w:rFonts w:hint="eastAsia" w:ascii="宋体" w:hAnsi="宋体" w:cs="宋体"/>
          <w:color w:val="auto"/>
          <w:sz w:val="24"/>
          <w:szCs w:val="24"/>
        </w:rPr>
        <w:t>.</w:t>
      </w:r>
      <w:r>
        <w:rPr>
          <w:rFonts w:hint="eastAsia" w:ascii="宋体" w:hAnsi="宋体" w:cs="宋体"/>
          <w:color w:val="auto"/>
          <w:sz w:val="24"/>
          <w:szCs w:val="24"/>
          <w:lang w:val="en-US" w:eastAsia="zh-CN"/>
        </w:rPr>
        <w:t>服务质量保证承诺；</w:t>
      </w:r>
    </w:p>
    <w:p w14:paraId="64200CA6">
      <w:pPr>
        <w:widowControl/>
        <w:spacing w:line="460" w:lineRule="exact"/>
        <w:ind w:firstLine="480" w:firstLineChars="200"/>
        <w:jc w:val="left"/>
        <w:rPr>
          <w:rFonts w:hint="default" w:ascii="宋体" w:hAnsi="宋体" w:eastAsia="宋体" w:cs="宋体"/>
          <w:color w:val="auto"/>
          <w:sz w:val="24"/>
          <w:szCs w:val="24"/>
          <w:lang w:val="en-US" w:eastAsia="zh-CN"/>
        </w:rPr>
      </w:pPr>
      <w:r>
        <w:rPr>
          <w:rFonts w:hint="eastAsia" w:ascii="宋体" w:hAnsi="宋体" w:cs="宋体"/>
          <w:color w:val="auto"/>
          <w:sz w:val="24"/>
          <w:szCs w:val="24"/>
          <w:lang w:val="en-US" w:eastAsia="zh-CN"/>
        </w:rPr>
        <w:t>4</w:t>
      </w:r>
      <w:r>
        <w:rPr>
          <w:rFonts w:hint="eastAsia" w:ascii="宋体" w:hAnsi="宋体" w:cs="宋体"/>
          <w:color w:val="auto"/>
          <w:sz w:val="24"/>
          <w:szCs w:val="24"/>
        </w:rPr>
        <w:t>.</w:t>
      </w:r>
      <w:r>
        <w:rPr>
          <w:rFonts w:hint="eastAsia" w:ascii="宋体" w:hAnsi="宋体" w:cs="宋体"/>
          <w:color w:val="auto"/>
          <w:sz w:val="24"/>
          <w:szCs w:val="24"/>
          <w:lang w:val="en-US" w:eastAsia="zh-CN"/>
        </w:rPr>
        <w:t>人员配置；</w:t>
      </w:r>
    </w:p>
    <w:p w14:paraId="12C6B1D1">
      <w:pPr>
        <w:widowControl/>
        <w:spacing w:line="460" w:lineRule="exact"/>
        <w:ind w:firstLine="480" w:firstLineChars="200"/>
        <w:jc w:val="left"/>
        <w:rPr>
          <w:rFonts w:hint="eastAsia" w:ascii="宋体" w:hAnsi="宋体" w:cs="宋体"/>
          <w:color w:val="auto"/>
          <w:sz w:val="24"/>
          <w:szCs w:val="24"/>
          <w:lang w:val="en-US" w:eastAsia="zh-CN"/>
        </w:rPr>
      </w:pPr>
      <w:r>
        <w:rPr>
          <w:rFonts w:hint="eastAsia" w:ascii="宋体" w:hAnsi="宋体" w:cs="宋体"/>
          <w:color w:val="auto"/>
          <w:sz w:val="24"/>
          <w:szCs w:val="24"/>
          <w:lang w:val="en-US" w:eastAsia="zh-CN"/>
        </w:rPr>
        <w:t>5.培训实施能力；</w:t>
      </w:r>
    </w:p>
    <w:p w14:paraId="208CC939">
      <w:pPr>
        <w:widowControl/>
        <w:spacing w:line="460" w:lineRule="exact"/>
        <w:ind w:firstLine="480" w:firstLineChars="200"/>
        <w:jc w:val="left"/>
        <w:rPr>
          <w:rFonts w:hint="eastAsia" w:ascii="宋体" w:hAnsi="宋体" w:cs="宋体"/>
          <w:color w:val="auto"/>
          <w:sz w:val="24"/>
          <w:szCs w:val="24"/>
          <w:lang w:eastAsia="zh-CN"/>
        </w:rPr>
      </w:pPr>
      <w:r>
        <w:rPr>
          <w:rFonts w:hint="eastAsia" w:ascii="宋体" w:hAnsi="宋体" w:cs="宋体"/>
          <w:color w:val="auto"/>
          <w:sz w:val="24"/>
          <w:szCs w:val="24"/>
          <w:lang w:val="en-US" w:eastAsia="zh-CN"/>
        </w:rPr>
        <w:t>6.</w:t>
      </w:r>
      <w:r>
        <w:rPr>
          <w:rFonts w:hint="eastAsia" w:ascii="宋体" w:hAnsi="宋体" w:cs="宋体"/>
          <w:color w:val="auto"/>
          <w:sz w:val="24"/>
          <w:szCs w:val="24"/>
        </w:rPr>
        <w:t>业绩</w:t>
      </w:r>
      <w:r>
        <w:rPr>
          <w:rFonts w:hint="eastAsia" w:ascii="宋体" w:hAnsi="宋体" w:cs="宋体"/>
          <w:color w:val="auto"/>
          <w:sz w:val="24"/>
          <w:szCs w:val="24"/>
          <w:lang w:eastAsia="zh-CN"/>
        </w:rPr>
        <w:t>；</w:t>
      </w:r>
    </w:p>
    <w:p w14:paraId="6081C6CC">
      <w:pPr>
        <w:widowControl/>
        <w:spacing w:line="460" w:lineRule="exact"/>
        <w:ind w:firstLine="480" w:firstLineChars="200"/>
        <w:jc w:val="left"/>
        <w:rPr>
          <w:rFonts w:hint="default" w:ascii="宋体" w:hAnsi="宋体" w:cs="宋体"/>
          <w:color w:val="auto"/>
          <w:sz w:val="24"/>
          <w:szCs w:val="24"/>
          <w:lang w:val="en-US" w:eastAsia="zh-CN"/>
        </w:rPr>
        <w:sectPr>
          <w:footerReference r:id="rId13" w:type="first"/>
          <w:footerReference r:id="rId12" w:type="default"/>
          <w:pgSz w:w="11906" w:h="16838"/>
          <w:pgMar w:top="1361" w:right="1417" w:bottom="1361" w:left="1417" w:header="850" w:footer="992" w:gutter="0"/>
          <w:pgNumType w:fmt="decimal"/>
          <w:cols w:space="0" w:num="1"/>
          <w:titlePg/>
          <w:rtlGutter w:val="0"/>
          <w:docGrid w:type="lines" w:linePitch="317" w:charSpace="0"/>
        </w:sectPr>
      </w:pPr>
      <w:r>
        <w:rPr>
          <w:rFonts w:hint="eastAsia" w:ascii="宋体" w:hAnsi="宋体" w:cs="宋体"/>
          <w:color w:val="auto"/>
          <w:sz w:val="24"/>
          <w:szCs w:val="24"/>
          <w:lang w:val="en-US" w:eastAsia="zh-CN"/>
        </w:rPr>
        <w:t>7.投标供应商认为需要补充的其他材料。</w:t>
      </w:r>
    </w:p>
    <w:p w14:paraId="0D4D87D2">
      <w:pPr>
        <w:keepNext/>
        <w:keepLines/>
        <w:spacing w:before="260" w:after="260" w:line="416" w:lineRule="auto"/>
        <w:ind w:firstLine="482" w:firstLineChars="150"/>
        <w:jc w:val="center"/>
        <w:outlineLvl w:val="1"/>
        <w:rPr>
          <w:rFonts w:hint="eastAsia" w:ascii="Calibri Light" w:hAnsi="Calibri Light" w:cs="Times New Roman"/>
          <w:b/>
          <w:bCs/>
          <w:color w:val="auto"/>
          <w:sz w:val="32"/>
          <w:szCs w:val="32"/>
        </w:rPr>
      </w:pPr>
      <w:r>
        <w:rPr>
          <w:rFonts w:hint="eastAsia" w:ascii="Calibri Light" w:hAnsi="Calibri Light" w:cs="Times New Roman"/>
          <w:b/>
          <w:bCs/>
          <w:color w:val="auto"/>
          <w:sz w:val="32"/>
          <w:szCs w:val="32"/>
        </w:rPr>
        <w:t>投标人情况表</w:t>
      </w:r>
    </w:p>
    <w:p w14:paraId="1764BAD8">
      <w:pPr>
        <w:autoSpaceDE w:val="0"/>
        <w:autoSpaceDN w:val="0"/>
        <w:adjustRightInd w:val="0"/>
        <w:spacing w:line="360" w:lineRule="exact"/>
        <w:jc w:val="center"/>
        <w:textAlignment w:val="baseline"/>
        <w:rPr>
          <w:rFonts w:ascii="宋体" w:hAnsi="宋体" w:cs="宋体"/>
          <w:b/>
          <w:bCs/>
          <w:color w:val="auto"/>
          <w:kern w:val="20"/>
          <w:sz w:val="24"/>
          <w:szCs w:val="24"/>
        </w:rPr>
      </w:pPr>
      <w:bookmarkStart w:id="172" w:name="_Toc2768"/>
      <w:bookmarkStart w:id="173" w:name="_Toc14631"/>
      <w:bookmarkStart w:id="174" w:name="_Toc4115"/>
      <w:bookmarkStart w:id="175" w:name="_Toc396304714"/>
      <w:bookmarkStart w:id="176" w:name="_Toc214"/>
      <w:bookmarkStart w:id="177" w:name="_Toc17592"/>
      <w:bookmarkStart w:id="178" w:name="_Toc403077652"/>
      <w:bookmarkStart w:id="179" w:name="_Toc426457710"/>
      <w:r>
        <w:rPr>
          <w:rFonts w:hint="eastAsia" w:ascii="宋体" w:hAnsi="宋体" w:cs="宋体"/>
          <w:b/>
          <w:bCs/>
          <w:color w:val="auto"/>
          <w:kern w:val="20"/>
          <w:sz w:val="24"/>
          <w:szCs w:val="24"/>
        </w:rPr>
        <w:t>（一）本项目拟投入人员汇总表</w:t>
      </w:r>
      <w:bookmarkEnd w:id="172"/>
      <w:bookmarkEnd w:id="173"/>
      <w:bookmarkEnd w:id="174"/>
      <w:bookmarkEnd w:id="175"/>
      <w:bookmarkEnd w:id="176"/>
      <w:bookmarkEnd w:id="177"/>
      <w:bookmarkEnd w:id="178"/>
      <w:bookmarkEnd w:id="179"/>
    </w:p>
    <w:p w14:paraId="39FA63BC">
      <w:pPr>
        <w:pStyle w:val="6"/>
        <w:rPr>
          <w:color w:val="auto"/>
        </w:rPr>
      </w:pPr>
    </w:p>
    <w:tbl>
      <w:tblPr>
        <w:tblStyle w:val="45"/>
        <w:tblW w:w="956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782"/>
        <w:gridCol w:w="1740"/>
        <w:gridCol w:w="800"/>
        <w:gridCol w:w="800"/>
        <w:gridCol w:w="800"/>
        <w:gridCol w:w="1049"/>
        <w:gridCol w:w="2635"/>
        <w:gridCol w:w="954"/>
      </w:tblGrid>
      <w:tr w14:paraId="486FF1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870" w:hRule="atLeast"/>
          <w:tblHeader/>
          <w:jc w:val="center"/>
        </w:trPr>
        <w:tc>
          <w:tcPr>
            <w:tcW w:w="782" w:type="dxa"/>
            <w:tcMar>
              <w:top w:w="15" w:type="dxa"/>
              <w:left w:w="15" w:type="dxa"/>
              <w:bottom w:w="0" w:type="dxa"/>
              <w:right w:w="15" w:type="dxa"/>
            </w:tcMar>
            <w:vAlign w:val="center"/>
          </w:tcPr>
          <w:p w14:paraId="589C519F">
            <w:pPr>
              <w:keepNext w:val="0"/>
              <w:keepLines w:val="0"/>
              <w:suppressLineNumbers w:val="0"/>
              <w:adjustRightInd w:val="0"/>
              <w:snapToGrid w:val="0"/>
              <w:spacing w:before="0" w:beforeAutospacing="0" w:after="0" w:afterAutospacing="0" w:line="400" w:lineRule="exact"/>
              <w:ind w:left="0" w:right="0"/>
              <w:jc w:val="center"/>
              <w:rPr>
                <w:rFonts w:hint="default" w:ascii="宋体" w:hAnsi="宋体" w:cs="宋体"/>
                <w:b/>
                <w:color w:val="auto"/>
                <w:kern w:val="0"/>
                <w:sz w:val="24"/>
              </w:rPr>
            </w:pPr>
            <w:r>
              <w:rPr>
                <w:rFonts w:hint="eastAsia" w:ascii="宋体" w:hAnsi="宋体" w:cs="宋体"/>
                <w:b/>
                <w:color w:val="auto"/>
                <w:kern w:val="0"/>
                <w:sz w:val="24"/>
              </w:rPr>
              <w:t>序号</w:t>
            </w:r>
          </w:p>
        </w:tc>
        <w:tc>
          <w:tcPr>
            <w:tcW w:w="1740" w:type="dxa"/>
            <w:tcMar>
              <w:top w:w="15" w:type="dxa"/>
              <w:left w:w="15" w:type="dxa"/>
              <w:bottom w:w="0" w:type="dxa"/>
              <w:right w:w="15" w:type="dxa"/>
            </w:tcMar>
            <w:vAlign w:val="center"/>
          </w:tcPr>
          <w:p w14:paraId="5A484CA6">
            <w:pPr>
              <w:keepNext w:val="0"/>
              <w:keepLines w:val="0"/>
              <w:suppressLineNumbers w:val="0"/>
              <w:adjustRightInd w:val="0"/>
              <w:snapToGrid w:val="0"/>
              <w:spacing w:before="0" w:beforeAutospacing="0" w:after="0" w:afterAutospacing="0" w:line="400" w:lineRule="exact"/>
              <w:ind w:left="0" w:right="0"/>
              <w:jc w:val="center"/>
              <w:rPr>
                <w:rFonts w:hint="default" w:ascii="宋体" w:hAnsi="宋体" w:cs="宋体"/>
                <w:b/>
                <w:color w:val="auto"/>
                <w:kern w:val="0"/>
                <w:sz w:val="24"/>
              </w:rPr>
            </w:pPr>
            <w:r>
              <w:rPr>
                <w:rFonts w:hint="eastAsia" w:ascii="宋体" w:hAnsi="宋体" w:cs="宋体"/>
                <w:b/>
                <w:color w:val="auto"/>
                <w:kern w:val="0"/>
                <w:sz w:val="24"/>
              </w:rPr>
              <w:t>姓  名</w:t>
            </w:r>
          </w:p>
        </w:tc>
        <w:tc>
          <w:tcPr>
            <w:tcW w:w="800" w:type="dxa"/>
            <w:tcMar>
              <w:top w:w="15" w:type="dxa"/>
              <w:left w:w="15" w:type="dxa"/>
              <w:bottom w:w="0" w:type="dxa"/>
              <w:right w:w="15" w:type="dxa"/>
            </w:tcMar>
            <w:vAlign w:val="center"/>
          </w:tcPr>
          <w:p w14:paraId="67DBEAE6">
            <w:pPr>
              <w:keepNext w:val="0"/>
              <w:keepLines w:val="0"/>
              <w:suppressLineNumbers w:val="0"/>
              <w:adjustRightInd w:val="0"/>
              <w:snapToGrid w:val="0"/>
              <w:spacing w:before="0" w:beforeAutospacing="0" w:after="0" w:afterAutospacing="0" w:line="400" w:lineRule="exact"/>
              <w:ind w:left="0" w:right="0"/>
              <w:jc w:val="center"/>
              <w:rPr>
                <w:rFonts w:hint="default" w:ascii="宋体" w:hAnsi="宋体" w:cs="宋体"/>
                <w:b/>
                <w:color w:val="auto"/>
                <w:kern w:val="0"/>
                <w:sz w:val="24"/>
              </w:rPr>
            </w:pPr>
            <w:r>
              <w:rPr>
                <w:rFonts w:hint="eastAsia" w:ascii="宋体" w:hAnsi="宋体" w:cs="宋体"/>
                <w:b/>
                <w:color w:val="auto"/>
                <w:kern w:val="0"/>
                <w:sz w:val="24"/>
              </w:rPr>
              <w:t>性别</w:t>
            </w:r>
          </w:p>
        </w:tc>
        <w:tc>
          <w:tcPr>
            <w:tcW w:w="800" w:type="dxa"/>
            <w:tcMar>
              <w:top w:w="15" w:type="dxa"/>
              <w:left w:w="15" w:type="dxa"/>
              <w:bottom w:w="0" w:type="dxa"/>
              <w:right w:w="15" w:type="dxa"/>
            </w:tcMar>
            <w:vAlign w:val="center"/>
          </w:tcPr>
          <w:p w14:paraId="78D7BB40">
            <w:pPr>
              <w:keepNext w:val="0"/>
              <w:keepLines w:val="0"/>
              <w:suppressLineNumbers w:val="0"/>
              <w:adjustRightInd w:val="0"/>
              <w:snapToGrid w:val="0"/>
              <w:spacing w:before="0" w:beforeAutospacing="0" w:after="0" w:afterAutospacing="0" w:line="400" w:lineRule="exact"/>
              <w:ind w:left="0" w:right="0"/>
              <w:jc w:val="center"/>
              <w:rPr>
                <w:rFonts w:hint="default" w:ascii="宋体" w:hAnsi="宋体" w:cs="宋体"/>
                <w:b/>
                <w:color w:val="auto"/>
                <w:kern w:val="0"/>
                <w:sz w:val="24"/>
              </w:rPr>
            </w:pPr>
            <w:r>
              <w:rPr>
                <w:rFonts w:hint="eastAsia" w:ascii="宋体" w:hAnsi="宋体" w:cs="宋体"/>
                <w:b/>
                <w:color w:val="auto"/>
                <w:kern w:val="0"/>
                <w:sz w:val="24"/>
              </w:rPr>
              <w:t>年龄</w:t>
            </w:r>
          </w:p>
        </w:tc>
        <w:tc>
          <w:tcPr>
            <w:tcW w:w="800" w:type="dxa"/>
            <w:tcMar>
              <w:top w:w="15" w:type="dxa"/>
              <w:left w:w="15" w:type="dxa"/>
              <w:bottom w:w="0" w:type="dxa"/>
              <w:right w:w="15" w:type="dxa"/>
            </w:tcMar>
            <w:vAlign w:val="center"/>
          </w:tcPr>
          <w:p w14:paraId="3D67ECFA">
            <w:pPr>
              <w:keepNext w:val="0"/>
              <w:keepLines w:val="0"/>
              <w:suppressLineNumbers w:val="0"/>
              <w:adjustRightInd w:val="0"/>
              <w:snapToGrid w:val="0"/>
              <w:spacing w:before="0" w:beforeAutospacing="0" w:after="0" w:afterAutospacing="0" w:line="400" w:lineRule="exact"/>
              <w:ind w:left="0" w:right="0"/>
              <w:jc w:val="center"/>
              <w:rPr>
                <w:rFonts w:hint="default" w:ascii="宋体" w:hAnsi="宋体" w:cs="宋体"/>
                <w:b/>
                <w:color w:val="auto"/>
                <w:kern w:val="0"/>
                <w:sz w:val="24"/>
              </w:rPr>
            </w:pPr>
            <w:r>
              <w:rPr>
                <w:rFonts w:hint="eastAsia" w:ascii="宋体" w:hAnsi="宋体" w:cs="宋体"/>
                <w:b/>
                <w:color w:val="auto"/>
                <w:kern w:val="0"/>
                <w:sz w:val="24"/>
              </w:rPr>
              <w:t>学历</w:t>
            </w:r>
          </w:p>
        </w:tc>
        <w:tc>
          <w:tcPr>
            <w:tcW w:w="1049" w:type="dxa"/>
            <w:tcMar>
              <w:top w:w="15" w:type="dxa"/>
              <w:left w:w="15" w:type="dxa"/>
              <w:bottom w:w="0" w:type="dxa"/>
              <w:right w:w="15" w:type="dxa"/>
            </w:tcMar>
            <w:vAlign w:val="center"/>
          </w:tcPr>
          <w:p w14:paraId="5AC1FA39">
            <w:pPr>
              <w:keepNext w:val="0"/>
              <w:keepLines w:val="0"/>
              <w:suppressLineNumbers w:val="0"/>
              <w:adjustRightInd w:val="0"/>
              <w:snapToGrid w:val="0"/>
              <w:spacing w:before="0" w:beforeAutospacing="0" w:after="0" w:afterAutospacing="0" w:line="400" w:lineRule="exact"/>
              <w:ind w:left="0" w:right="0"/>
              <w:jc w:val="center"/>
              <w:rPr>
                <w:rFonts w:hint="default" w:ascii="宋体" w:hAnsi="宋体" w:cs="宋体"/>
                <w:b/>
                <w:color w:val="auto"/>
                <w:kern w:val="0"/>
                <w:sz w:val="24"/>
              </w:rPr>
            </w:pPr>
            <w:r>
              <w:rPr>
                <w:rFonts w:hint="eastAsia" w:ascii="宋体" w:hAnsi="宋体" w:cs="宋体"/>
                <w:b/>
                <w:color w:val="auto"/>
                <w:kern w:val="0"/>
                <w:sz w:val="24"/>
              </w:rPr>
              <w:t>工作</w:t>
            </w:r>
          </w:p>
          <w:p w14:paraId="3162D6AE">
            <w:pPr>
              <w:keepNext w:val="0"/>
              <w:keepLines w:val="0"/>
              <w:suppressLineNumbers w:val="0"/>
              <w:adjustRightInd w:val="0"/>
              <w:snapToGrid w:val="0"/>
              <w:spacing w:before="0" w:beforeAutospacing="0" w:after="0" w:afterAutospacing="0" w:line="400" w:lineRule="exact"/>
              <w:ind w:left="0" w:right="0"/>
              <w:jc w:val="center"/>
              <w:rPr>
                <w:rFonts w:hint="default" w:ascii="宋体" w:hAnsi="宋体" w:cs="宋体"/>
                <w:b/>
                <w:color w:val="auto"/>
                <w:kern w:val="0"/>
                <w:sz w:val="24"/>
              </w:rPr>
            </w:pPr>
            <w:r>
              <w:rPr>
                <w:rFonts w:hint="eastAsia" w:ascii="宋体" w:hAnsi="宋体" w:cs="宋体"/>
                <w:b/>
                <w:color w:val="auto"/>
                <w:kern w:val="0"/>
                <w:sz w:val="24"/>
              </w:rPr>
              <w:t>年限</w:t>
            </w:r>
          </w:p>
        </w:tc>
        <w:tc>
          <w:tcPr>
            <w:tcW w:w="2635" w:type="dxa"/>
            <w:tcMar>
              <w:top w:w="15" w:type="dxa"/>
              <w:left w:w="15" w:type="dxa"/>
              <w:bottom w:w="0" w:type="dxa"/>
              <w:right w:w="15" w:type="dxa"/>
            </w:tcMar>
            <w:vAlign w:val="center"/>
          </w:tcPr>
          <w:p w14:paraId="30D06055">
            <w:pPr>
              <w:keepNext w:val="0"/>
              <w:keepLines w:val="0"/>
              <w:suppressLineNumbers w:val="0"/>
              <w:adjustRightInd w:val="0"/>
              <w:snapToGrid w:val="0"/>
              <w:spacing w:before="0" w:beforeAutospacing="0" w:after="0" w:afterAutospacing="0" w:line="400" w:lineRule="exact"/>
              <w:ind w:left="0" w:right="0"/>
              <w:jc w:val="center"/>
              <w:rPr>
                <w:rFonts w:hint="default" w:ascii="宋体" w:hAnsi="宋体" w:cs="宋体"/>
                <w:b/>
                <w:color w:val="auto"/>
                <w:kern w:val="0"/>
                <w:sz w:val="24"/>
              </w:rPr>
            </w:pPr>
            <w:r>
              <w:rPr>
                <w:rFonts w:hint="eastAsia" w:ascii="宋体" w:hAnsi="宋体" w:cs="宋体"/>
                <w:b/>
                <w:color w:val="auto"/>
                <w:kern w:val="0"/>
                <w:sz w:val="24"/>
              </w:rPr>
              <w:t>拟担任的职务</w:t>
            </w:r>
          </w:p>
        </w:tc>
        <w:tc>
          <w:tcPr>
            <w:tcW w:w="954" w:type="dxa"/>
            <w:tcMar>
              <w:top w:w="15" w:type="dxa"/>
              <w:left w:w="15" w:type="dxa"/>
              <w:bottom w:w="0" w:type="dxa"/>
              <w:right w:w="15" w:type="dxa"/>
            </w:tcMar>
            <w:vAlign w:val="center"/>
          </w:tcPr>
          <w:p w14:paraId="1B07738C">
            <w:pPr>
              <w:keepNext w:val="0"/>
              <w:keepLines w:val="0"/>
              <w:suppressLineNumbers w:val="0"/>
              <w:adjustRightInd w:val="0"/>
              <w:snapToGrid w:val="0"/>
              <w:spacing w:before="0" w:beforeAutospacing="0" w:after="0" w:afterAutospacing="0" w:line="400" w:lineRule="exact"/>
              <w:ind w:left="0" w:right="0"/>
              <w:jc w:val="center"/>
              <w:rPr>
                <w:rFonts w:hint="default" w:ascii="宋体" w:hAnsi="宋体" w:cs="宋体"/>
                <w:b/>
                <w:color w:val="auto"/>
                <w:kern w:val="0"/>
                <w:sz w:val="24"/>
              </w:rPr>
            </w:pPr>
            <w:r>
              <w:rPr>
                <w:rFonts w:hint="eastAsia" w:ascii="宋体" w:hAnsi="宋体" w:cs="宋体"/>
                <w:b/>
                <w:color w:val="auto"/>
                <w:kern w:val="0"/>
                <w:sz w:val="24"/>
              </w:rPr>
              <w:t>岗位</w:t>
            </w:r>
          </w:p>
          <w:p w14:paraId="0FFB92B5">
            <w:pPr>
              <w:keepNext w:val="0"/>
              <w:keepLines w:val="0"/>
              <w:suppressLineNumbers w:val="0"/>
              <w:adjustRightInd w:val="0"/>
              <w:snapToGrid w:val="0"/>
              <w:spacing w:before="0" w:beforeAutospacing="0" w:after="0" w:afterAutospacing="0" w:line="400" w:lineRule="exact"/>
              <w:ind w:left="0" w:right="0"/>
              <w:jc w:val="center"/>
              <w:rPr>
                <w:rFonts w:hint="default" w:ascii="宋体" w:hAnsi="宋体" w:cs="宋体"/>
                <w:b/>
                <w:color w:val="auto"/>
                <w:kern w:val="0"/>
                <w:sz w:val="24"/>
              </w:rPr>
            </w:pPr>
            <w:r>
              <w:rPr>
                <w:rFonts w:hint="eastAsia" w:ascii="宋体" w:hAnsi="宋体" w:cs="宋体"/>
                <w:b/>
                <w:color w:val="auto"/>
                <w:kern w:val="0"/>
                <w:sz w:val="24"/>
              </w:rPr>
              <w:t>情况</w:t>
            </w:r>
          </w:p>
        </w:tc>
      </w:tr>
      <w:tr w14:paraId="27E810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47" w:hRule="atLeast"/>
          <w:jc w:val="center"/>
        </w:trPr>
        <w:tc>
          <w:tcPr>
            <w:tcW w:w="782" w:type="dxa"/>
            <w:tcMar>
              <w:top w:w="15" w:type="dxa"/>
              <w:left w:w="15" w:type="dxa"/>
              <w:bottom w:w="0" w:type="dxa"/>
              <w:right w:w="15" w:type="dxa"/>
            </w:tcMar>
            <w:vAlign w:val="bottom"/>
          </w:tcPr>
          <w:p w14:paraId="14AA71FD">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c>
          <w:tcPr>
            <w:tcW w:w="1740" w:type="dxa"/>
            <w:tcMar>
              <w:top w:w="15" w:type="dxa"/>
              <w:left w:w="15" w:type="dxa"/>
              <w:bottom w:w="0" w:type="dxa"/>
              <w:right w:w="15" w:type="dxa"/>
            </w:tcMar>
            <w:vAlign w:val="bottom"/>
          </w:tcPr>
          <w:p w14:paraId="2D3451D8">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c>
          <w:tcPr>
            <w:tcW w:w="800" w:type="dxa"/>
            <w:tcMar>
              <w:top w:w="15" w:type="dxa"/>
              <w:left w:w="15" w:type="dxa"/>
              <w:bottom w:w="0" w:type="dxa"/>
              <w:right w:w="15" w:type="dxa"/>
            </w:tcMar>
            <w:vAlign w:val="bottom"/>
          </w:tcPr>
          <w:p w14:paraId="6D519DED">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c>
          <w:tcPr>
            <w:tcW w:w="800" w:type="dxa"/>
            <w:tcMar>
              <w:top w:w="15" w:type="dxa"/>
              <w:left w:w="15" w:type="dxa"/>
              <w:bottom w:w="0" w:type="dxa"/>
              <w:right w:w="15" w:type="dxa"/>
            </w:tcMar>
            <w:vAlign w:val="bottom"/>
          </w:tcPr>
          <w:p w14:paraId="009EFD0B">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c>
          <w:tcPr>
            <w:tcW w:w="800" w:type="dxa"/>
            <w:tcMar>
              <w:top w:w="15" w:type="dxa"/>
              <w:left w:w="15" w:type="dxa"/>
              <w:bottom w:w="0" w:type="dxa"/>
              <w:right w:w="15" w:type="dxa"/>
            </w:tcMar>
            <w:vAlign w:val="bottom"/>
          </w:tcPr>
          <w:p w14:paraId="10654AF1">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c>
          <w:tcPr>
            <w:tcW w:w="1049" w:type="dxa"/>
            <w:tcMar>
              <w:top w:w="15" w:type="dxa"/>
              <w:left w:w="15" w:type="dxa"/>
              <w:bottom w:w="0" w:type="dxa"/>
              <w:right w:w="15" w:type="dxa"/>
            </w:tcMar>
            <w:vAlign w:val="bottom"/>
          </w:tcPr>
          <w:p w14:paraId="3C4CD829">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c>
          <w:tcPr>
            <w:tcW w:w="2635" w:type="dxa"/>
            <w:tcMar>
              <w:top w:w="15" w:type="dxa"/>
              <w:left w:w="15" w:type="dxa"/>
              <w:bottom w:w="0" w:type="dxa"/>
              <w:right w:w="15" w:type="dxa"/>
            </w:tcMar>
            <w:vAlign w:val="bottom"/>
          </w:tcPr>
          <w:p w14:paraId="4F2D4843">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c>
          <w:tcPr>
            <w:tcW w:w="954" w:type="dxa"/>
            <w:tcMar>
              <w:top w:w="15" w:type="dxa"/>
              <w:left w:w="15" w:type="dxa"/>
              <w:bottom w:w="0" w:type="dxa"/>
              <w:right w:w="15" w:type="dxa"/>
            </w:tcMar>
            <w:vAlign w:val="bottom"/>
          </w:tcPr>
          <w:p w14:paraId="36C15391">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r>
      <w:tr w14:paraId="61CE70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47" w:hRule="atLeast"/>
          <w:jc w:val="center"/>
        </w:trPr>
        <w:tc>
          <w:tcPr>
            <w:tcW w:w="782" w:type="dxa"/>
            <w:tcMar>
              <w:top w:w="15" w:type="dxa"/>
              <w:left w:w="15" w:type="dxa"/>
              <w:bottom w:w="0" w:type="dxa"/>
              <w:right w:w="15" w:type="dxa"/>
            </w:tcMar>
            <w:vAlign w:val="bottom"/>
          </w:tcPr>
          <w:p w14:paraId="06051008">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c>
          <w:tcPr>
            <w:tcW w:w="1740" w:type="dxa"/>
            <w:tcMar>
              <w:top w:w="15" w:type="dxa"/>
              <w:left w:w="15" w:type="dxa"/>
              <w:bottom w:w="0" w:type="dxa"/>
              <w:right w:w="15" w:type="dxa"/>
            </w:tcMar>
            <w:vAlign w:val="bottom"/>
          </w:tcPr>
          <w:p w14:paraId="45BEC45F">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c>
          <w:tcPr>
            <w:tcW w:w="800" w:type="dxa"/>
            <w:tcMar>
              <w:top w:w="15" w:type="dxa"/>
              <w:left w:w="15" w:type="dxa"/>
              <w:bottom w:w="0" w:type="dxa"/>
              <w:right w:w="15" w:type="dxa"/>
            </w:tcMar>
            <w:vAlign w:val="bottom"/>
          </w:tcPr>
          <w:p w14:paraId="182D49BE">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c>
          <w:tcPr>
            <w:tcW w:w="800" w:type="dxa"/>
            <w:tcMar>
              <w:top w:w="15" w:type="dxa"/>
              <w:left w:w="15" w:type="dxa"/>
              <w:bottom w:w="0" w:type="dxa"/>
              <w:right w:w="15" w:type="dxa"/>
            </w:tcMar>
            <w:vAlign w:val="bottom"/>
          </w:tcPr>
          <w:p w14:paraId="7B6C362E">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c>
          <w:tcPr>
            <w:tcW w:w="800" w:type="dxa"/>
            <w:tcMar>
              <w:top w:w="15" w:type="dxa"/>
              <w:left w:w="15" w:type="dxa"/>
              <w:bottom w:w="0" w:type="dxa"/>
              <w:right w:w="15" w:type="dxa"/>
            </w:tcMar>
            <w:vAlign w:val="bottom"/>
          </w:tcPr>
          <w:p w14:paraId="19272961">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c>
          <w:tcPr>
            <w:tcW w:w="1049" w:type="dxa"/>
            <w:tcMar>
              <w:top w:w="15" w:type="dxa"/>
              <w:left w:w="15" w:type="dxa"/>
              <w:bottom w:w="0" w:type="dxa"/>
              <w:right w:w="15" w:type="dxa"/>
            </w:tcMar>
            <w:vAlign w:val="bottom"/>
          </w:tcPr>
          <w:p w14:paraId="6638819B">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c>
          <w:tcPr>
            <w:tcW w:w="2635" w:type="dxa"/>
            <w:tcMar>
              <w:top w:w="15" w:type="dxa"/>
              <w:left w:w="15" w:type="dxa"/>
              <w:bottom w:w="0" w:type="dxa"/>
              <w:right w:w="15" w:type="dxa"/>
            </w:tcMar>
            <w:vAlign w:val="bottom"/>
          </w:tcPr>
          <w:p w14:paraId="3968665E">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c>
          <w:tcPr>
            <w:tcW w:w="954" w:type="dxa"/>
            <w:tcMar>
              <w:top w:w="15" w:type="dxa"/>
              <w:left w:w="15" w:type="dxa"/>
              <w:bottom w:w="0" w:type="dxa"/>
              <w:right w:w="15" w:type="dxa"/>
            </w:tcMar>
            <w:vAlign w:val="bottom"/>
          </w:tcPr>
          <w:p w14:paraId="51E4FA25">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r>
      <w:tr w14:paraId="53DF88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56" w:hRule="atLeast"/>
          <w:jc w:val="center"/>
        </w:trPr>
        <w:tc>
          <w:tcPr>
            <w:tcW w:w="782" w:type="dxa"/>
            <w:tcMar>
              <w:top w:w="15" w:type="dxa"/>
              <w:left w:w="15" w:type="dxa"/>
              <w:bottom w:w="0" w:type="dxa"/>
              <w:right w:w="15" w:type="dxa"/>
            </w:tcMar>
            <w:vAlign w:val="bottom"/>
          </w:tcPr>
          <w:p w14:paraId="33878F2C">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c>
          <w:tcPr>
            <w:tcW w:w="1740" w:type="dxa"/>
            <w:tcMar>
              <w:top w:w="15" w:type="dxa"/>
              <w:left w:w="15" w:type="dxa"/>
              <w:bottom w:w="0" w:type="dxa"/>
              <w:right w:w="15" w:type="dxa"/>
            </w:tcMar>
            <w:vAlign w:val="bottom"/>
          </w:tcPr>
          <w:p w14:paraId="2EC0E023">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c>
          <w:tcPr>
            <w:tcW w:w="800" w:type="dxa"/>
            <w:tcMar>
              <w:top w:w="15" w:type="dxa"/>
              <w:left w:w="15" w:type="dxa"/>
              <w:bottom w:w="0" w:type="dxa"/>
              <w:right w:w="15" w:type="dxa"/>
            </w:tcMar>
            <w:vAlign w:val="bottom"/>
          </w:tcPr>
          <w:p w14:paraId="47074D3C">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c>
          <w:tcPr>
            <w:tcW w:w="800" w:type="dxa"/>
            <w:tcMar>
              <w:top w:w="15" w:type="dxa"/>
              <w:left w:w="15" w:type="dxa"/>
              <w:bottom w:w="0" w:type="dxa"/>
              <w:right w:w="15" w:type="dxa"/>
            </w:tcMar>
            <w:vAlign w:val="bottom"/>
          </w:tcPr>
          <w:p w14:paraId="1DF8E677">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c>
          <w:tcPr>
            <w:tcW w:w="800" w:type="dxa"/>
            <w:tcMar>
              <w:top w:w="15" w:type="dxa"/>
              <w:left w:w="15" w:type="dxa"/>
              <w:bottom w:w="0" w:type="dxa"/>
              <w:right w:w="15" w:type="dxa"/>
            </w:tcMar>
            <w:vAlign w:val="bottom"/>
          </w:tcPr>
          <w:p w14:paraId="357EA55C">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c>
          <w:tcPr>
            <w:tcW w:w="1049" w:type="dxa"/>
            <w:tcMar>
              <w:top w:w="15" w:type="dxa"/>
              <w:left w:w="15" w:type="dxa"/>
              <w:bottom w:w="0" w:type="dxa"/>
              <w:right w:w="15" w:type="dxa"/>
            </w:tcMar>
            <w:vAlign w:val="bottom"/>
          </w:tcPr>
          <w:p w14:paraId="6D5AD9ED">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c>
          <w:tcPr>
            <w:tcW w:w="2635" w:type="dxa"/>
            <w:tcMar>
              <w:top w:w="15" w:type="dxa"/>
              <w:left w:w="15" w:type="dxa"/>
              <w:bottom w:w="0" w:type="dxa"/>
              <w:right w:w="15" w:type="dxa"/>
            </w:tcMar>
            <w:vAlign w:val="bottom"/>
          </w:tcPr>
          <w:p w14:paraId="35A69154">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c>
          <w:tcPr>
            <w:tcW w:w="954" w:type="dxa"/>
            <w:tcMar>
              <w:top w:w="15" w:type="dxa"/>
              <w:left w:w="15" w:type="dxa"/>
              <w:bottom w:w="0" w:type="dxa"/>
              <w:right w:w="15" w:type="dxa"/>
            </w:tcMar>
            <w:vAlign w:val="bottom"/>
          </w:tcPr>
          <w:p w14:paraId="5C95BF55">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r>
      <w:tr w14:paraId="05B233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47" w:hRule="atLeast"/>
          <w:jc w:val="center"/>
        </w:trPr>
        <w:tc>
          <w:tcPr>
            <w:tcW w:w="782" w:type="dxa"/>
            <w:tcMar>
              <w:top w:w="15" w:type="dxa"/>
              <w:left w:w="15" w:type="dxa"/>
              <w:bottom w:w="0" w:type="dxa"/>
              <w:right w:w="15" w:type="dxa"/>
            </w:tcMar>
            <w:vAlign w:val="bottom"/>
          </w:tcPr>
          <w:p w14:paraId="3A124874">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c>
          <w:tcPr>
            <w:tcW w:w="1740" w:type="dxa"/>
            <w:tcMar>
              <w:top w:w="15" w:type="dxa"/>
              <w:left w:w="15" w:type="dxa"/>
              <w:bottom w:w="0" w:type="dxa"/>
              <w:right w:w="15" w:type="dxa"/>
            </w:tcMar>
            <w:vAlign w:val="bottom"/>
          </w:tcPr>
          <w:p w14:paraId="72724121">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c>
          <w:tcPr>
            <w:tcW w:w="800" w:type="dxa"/>
            <w:tcMar>
              <w:top w:w="15" w:type="dxa"/>
              <w:left w:w="15" w:type="dxa"/>
              <w:bottom w:w="0" w:type="dxa"/>
              <w:right w:w="15" w:type="dxa"/>
            </w:tcMar>
            <w:vAlign w:val="bottom"/>
          </w:tcPr>
          <w:p w14:paraId="01B6C0D7">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c>
          <w:tcPr>
            <w:tcW w:w="800" w:type="dxa"/>
            <w:tcMar>
              <w:top w:w="15" w:type="dxa"/>
              <w:left w:w="15" w:type="dxa"/>
              <w:bottom w:w="0" w:type="dxa"/>
              <w:right w:w="15" w:type="dxa"/>
            </w:tcMar>
            <w:vAlign w:val="bottom"/>
          </w:tcPr>
          <w:p w14:paraId="11871104">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c>
          <w:tcPr>
            <w:tcW w:w="800" w:type="dxa"/>
            <w:tcMar>
              <w:top w:w="15" w:type="dxa"/>
              <w:left w:w="15" w:type="dxa"/>
              <w:bottom w:w="0" w:type="dxa"/>
              <w:right w:w="15" w:type="dxa"/>
            </w:tcMar>
            <w:vAlign w:val="bottom"/>
          </w:tcPr>
          <w:p w14:paraId="03C14992">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c>
          <w:tcPr>
            <w:tcW w:w="1049" w:type="dxa"/>
            <w:tcMar>
              <w:top w:w="15" w:type="dxa"/>
              <w:left w:w="15" w:type="dxa"/>
              <w:bottom w:w="0" w:type="dxa"/>
              <w:right w:w="15" w:type="dxa"/>
            </w:tcMar>
            <w:vAlign w:val="bottom"/>
          </w:tcPr>
          <w:p w14:paraId="4E9014AD">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c>
          <w:tcPr>
            <w:tcW w:w="2635" w:type="dxa"/>
            <w:tcMar>
              <w:top w:w="15" w:type="dxa"/>
              <w:left w:w="15" w:type="dxa"/>
              <w:bottom w:w="0" w:type="dxa"/>
              <w:right w:w="15" w:type="dxa"/>
            </w:tcMar>
            <w:vAlign w:val="bottom"/>
          </w:tcPr>
          <w:p w14:paraId="5B0423D1">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c>
          <w:tcPr>
            <w:tcW w:w="954" w:type="dxa"/>
            <w:tcMar>
              <w:top w:w="15" w:type="dxa"/>
              <w:left w:w="15" w:type="dxa"/>
              <w:bottom w:w="0" w:type="dxa"/>
              <w:right w:w="15" w:type="dxa"/>
            </w:tcMar>
            <w:vAlign w:val="bottom"/>
          </w:tcPr>
          <w:p w14:paraId="3270CEB2">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r>
      <w:tr w14:paraId="5560CB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47" w:hRule="atLeast"/>
          <w:jc w:val="center"/>
        </w:trPr>
        <w:tc>
          <w:tcPr>
            <w:tcW w:w="782" w:type="dxa"/>
            <w:tcMar>
              <w:top w:w="15" w:type="dxa"/>
              <w:left w:w="15" w:type="dxa"/>
              <w:bottom w:w="0" w:type="dxa"/>
              <w:right w:w="15" w:type="dxa"/>
            </w:tcMar>
            <w:vAlign w:val="bottom"/>
          </w:tcPr>
          <w:p w14:paraId="50B6C886">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c>
          <w:tcPr>
            <w:tcW w:w="1740" w:type="dxa"/>
            <w:tcMar>
              <w:top w:w="15" w:type="dxa"/>
              <w:left w:w="15" w:type="dxa"/>
              <w:bottom w:w="0" w:type="dxa"/>
              <w:right w:w="15" w:type="dxa"/>
            </w:tcMar>
            <w:vAlign w:val="bottom"/>
          </w:tcPr>
          <w:p w14:paraId="2060425C">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c>
          <w:tcPr>
            <w:tcW w:w="800" w:type="dxa"/>
            <w:tcMar>
              <w:top w:w="15" w:type="dxa"/>
              <w:left w:w="15" w:type="dxa"/>
              <w:bottom w:w="0" w:type="dxa"/>
              <w:right w:w="15" w:type="dxa"/>
            </w:tcMar>
            <w:vAlign w:val="bottom"/>
          </w:tcPr>
          <w:p w14:paraId="2FFA0C23">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c>
          <w:tcPr>
            <w:tcW w:w="800" w:type="dxa"/>
            <w:tcMar>
              <w:top w:w="15" w:type="dxa"/>
              <w:left w:w="15" w:type="dxa"/>
              <w:bottom w:w="0" w:type="dxa"/>
              <w:right w:w="15" w:type="dxa"/>
            </w:tcMar>
            <w:vAlign w:val="bottom"/>
          </w:tcPr>
          <w:p w14:paraId="6173F3CB">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c>
          <w:tcPr>
            <w:tcW w:w="800" w:type="dxa"/>
            <w:tcMar>
              <w:top w:w="15" w:type="dxa"/>
              <w:left w:w="15" w:type="dxa"/>
              <w:bottom w:w="0" w:type="dxa"/>
              <w:right w:w="15" w:type="dxa"/>
            </w:tcMar>
            <w:vAlign w:val="bottom"/>
          </w:tcPr>
          <w:p w14:paraId="51041D20">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c>
          <w:tcPr>
            <w:tcW w:w="1049" w:type="dxa"/>
            <w:tcMar>
              <w:top w:w="15" w:type="dxa"/>
              <w:left w:w="15" w:type="dxa"/>
              <w:bottom w:w="0" w:type="dxa"/>
              <w:right w:w="15" w:type="dxa"/>
            </w:tcMar>
            <w:vAlign w:val="bottom"/>
          </w:tcPr>
          <w:p w14:paraId="0348F8A0">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c>
          <w:tcPr>
            <w:tcW w:w="2635" w:type="dxa"/>
            <w:tcMar>
              <w:top w:w="15" w:type="dxa"/>
              <w:left w:w="15" w:type="dxa"/>
              <w:bottom w:w="0" w:type="dxa"/>
              <w:right w:w="15" w:type="dxa"/>
            </w:tcMar>
            <w:vAlign w:val="bottom"/>
          </w:tcPr>
          <w:p w14:paraId="6A7135F4">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c>
          <w:tcPr>
            <w:tcW w:w="954" w:type="dxa"/>
            <w:tcMar>
              <w:top w:w="15" w:type="dxa"/>
              <w:left w:w="15" w:type="dxa"/>
              <w:bottom w:w="0" w:type="dxa"/>
              <w:right w:w="15" w:type="dxa"/>
            </w:tcMar>
            <w:vAlign w:val="bottom"/>
          </w:tcPr>
          <w:p w14:paraId="49E8AC59">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r>
      <w:tr w14:paraId="26CEA8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56" w:hRule="atLeast"/>
          <w:jc w:val="center"/>
        </w:trPr>
        <w:tc>
          <w:tcPr>
            <w:tcW w:w="782" w:type="dxa"/>
            <w:tcMar>
              <w:top w:w="15" w:type="dxa"/>
              <w:left w:w="15" w:type="dxa"/>
              <w:bottom w:w="0" w:type="dxa"/>
              <w:right w:w="15" w:type="dxa"/>
            </w:tcMar>
            <w:vAlign w:val="bottom"/>
          </w:tcPr>
          <w:p w14:paraId="206C0BF6">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c>
          <w:tcPr>
            <w:tcW w:w="1740" w:type="dxa"/>
            <w:tcMar>
              <w:top w:w="15" w:type="dxa"/>
              <w:left w:w="15" w:type="dxa"/>
              <w:bottom w:w="0" w:type="dxa"/>
              <w:right w:w="15" w:type="dxa"/>
            </w:tcMar>
            <w:vAlign w:val="bottom"/>
          </w:tcPr>
          <w:p w14:paraId="39525529">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c>
          <w:tcPr>
            <w:tcW w:w="800" w:type="dxa"/>
            <w:tcMar>
              <w:top w:w="15" w:type="dxa"/>
              <w:left w:w="15" w:type="dxa"/>
              <w:bottom w:w="0" w:type="dxa"/>
              <w:right w:w="15" w:type="dxa"/>
            </w:tcMar>
            <w:vAlign w:val="bottom"/>
          </w:tcPr>
          <w:p w14:paraId="75E5166F">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c>
          <w:tcPr>
            <w:tcW w:w="800" w:type="dxa"/>
            <w:tcMar>
              <w:top w:w="15" w:type="dxa"/>
              <w:left w:w="15" w:type="dxa"/>
              <w:bottom w:w="0" w:type="dxa"/>
              <w:right w:w="15" w:type="dxa"/>
            </w:tcMar>
            <w:vAlign w:val="bottom"/>
          </w:tcPr>
          <w:p w14:paraId="52FA0570">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c>
          <w:tcPr>
            <w:tcW w:w="800" w:type="dxa"/>
            <w:tcMar>
              <w:top w:w="15" w:type="dxa"/>
              <w:left w:w="15" w:type="dxa"/>
              <w:bottom w:w="0" w:type="dxa"/>
              <w:right w:w="15" w:type="dxa"/>
            </w:tcMar>
            <w:vAlign w:val="bottom"/>
          </w:tcPr>
          <w:p w14:paraId="5B34DBE4">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c>
          <w:tcPr>
            <w:tcW w:w="1049" w:type="dxa"/>
            <w:tcMar>
              <w:top w:w="15" w:type="dxa"/>
              <w:left w:w="15" w:type="dxa"/>
              <w:bottom w:w="0" w:type="dxa"/>
              <w:right w:w="15" w:type="dxa"/>
            </w:tcMar>
            <w:vAlign w:val="bottom"/>
          </w:tcPr>
          <w:p w14:paraId="6B118E6D">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c>
          <w:tcPr>
            <w:tcW w:w="2635" w:type="dxa"/>
            <w:tcMar>
              <w:top w:w="15" w:type="dxa"/>
              <w:left w:w="15" w:type="dxa"/>
              <w:bottom w:w="0" w:type="dxa"/>
              <w:right w:w="15" w:type="dxa"/>
            </w:tcMar>
            <w:vAlign w:val="bottom"/>
          </w:tcPr>
          <w:p w14:paraId="52EE6D49">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c>
          <w:tcPr>
            <w:tcW w:w="954" w:type="dxa"/>
            <w:tcMar>
              <w:top w:w="15" w:type="dxa"/>
              <w:left w:w="15" w:type="dxa"/>
              <w:bottom w:w="0" w:type="dxa"/>
              <w:right w:w="15" w:type="dxa"/>
            </w:tcMar>
            <w:vAlign w:val="bottom"/>
          </w:tcPr>
          <w:p w14:paraId="53A8692F">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r>
      <w:tr w14:paraId="469F7F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47" w:hRule="atLeast"/>
          <w:jc w:val="center"/>
        </w:trPr>
        <w:tc>
          <w:tcPr>
            <w:tcW w:w="782" w:type="dxa"/>
            <w:tcMar>
              <w:top w:w="15" w:type="dxa"/>
              <w:left w:w="15" w:type="dxa"/>
              <w:bottom w:w="0" w:type="dxa"/>
              <w:right w:w="15" w:type="dxa"/>
            </w:tcMar>
            <w:vAlign w:val="bottom"/>
          </w:tcPr>
          <w:p w14:paraId="2E31873A">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c>
          <w:tcPr>
            <w:tcW w:w="1740" w:type="dxa"/>
            <w:tcMar>
              <w:top w:w="15" w:type="dxa"/>
              <w:left w:w="15" w:type="dxa"/>
              <w:bottom w:w="0" w:type="dxa"/>
              <w:right w:w="15" w:type="dxa"/>
            </w:tcMar>
            <w:vAlign w:val="bottom"/>
          </w:tcPr>
          <w:p w14:paraId="6C47D60E">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c>
          <w:tcPr>
            <w:tcW w:w="800" w:type="dxa"/>
            <w:tcMar>
              <w:top w:w="15" w:type="dxa"/>
              <w:left w:w="15" w:type="dxa"/>
              <w:bottom w:w="0" w:type="dxa"/>
              <w:right w:w="15" w:type="dxa"/>
            </w:tcMar>
            <w:vAlign w:val="bottom"/>
          </w:tcPr>
          <w:p w14:paraId="0E744CE2">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c>
          <w:tcPr>
            <w:tcW w:w="800" w:type="dxa"/>
            <w:tcMar>
              <w:top w:w="15" w:type="dxa"/>
              <w:left w:w="15" w:type="dxa"/>
              <w:bottom w:w="0" w:type="dxa"/>
              <w:right w:w="15" w:type="dxa"/>
            </w:tcMar>
            <w:vAlign w:val="bottom"/>
          </w:tcPr>
          <w:p w14:paraId="59055AB7">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c>
          <w:tcPr>
            <w:tcW w:w="800" w:type="dxa"/>
            <w:tcMar>
              <w:top w:w="15" w:type="dxa"/>
              <w:left w:w="15" w:type="dxa"/>
              <w:bottom w:w="0" w:type="dxa"/>
              <w:right w:w="15" w:type="dxa"/>
            </w:tcMar>
            <w:vAlign w:val="bottom"/>
          </w:tcPr>
          <w:p w14:paraId="379C07D4">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c>
          <w:tcPr>
            <w:tcW w:w="1049" w:type="dxa"/>
            <w:tcMar>
              <w:top w:w="15" w:type="dxa"/>
              <w:left w:w="15" w:type="dxa"/>
              <w:bottom w:w="0" w:type="dxa"/>
              <w:right w:w="15" w:type="dxa"/>
            </w:tcMar>
            <w:vAlign w:val="bottom"/>
          </w:tcPr>
          <w:p w14:paraId="0E79B83F">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c>
          <w:tcPr>
            <w:tcW w:w="2635" w:type="dxa"/>
            <w:tcMar>
              <w:top w:w="15" w:type="dxa"/>
              <w:left w:w="15" w:type="dxa"/>
              <w:bottom w:w="0" w:type="dxa"/>
              <w:right w:w="15" w:type="dxa"/>
            </w:tcMar>
            <w:vAlign w:val="bottom"/>
          </w:tcPr>
          <w:p w14:paraId="3280B2C4">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c>
          <w:tcPr>
            <w:tcW w:w="954" w:type="dxa"/>
            <w:tcMar>
              <w:top w:w="15" w:type="dxa"/>
              <w:left w:w="15" w:type="dxa"/>
              <w:bottom w:w="0" w:type="dxa"/>
              <w:right w:w="15" w:type="dxa"/>
            </w:tcMar>
            <w:vAlign w:val="bottom"/>
          </w:tcPr>
          <w:p w14:paraId="7D8538AD">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r>
      <w:tr w14:paraId="044ABC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47" w:hRule="atLeast"/>
          <w:jc w:val="center"/>
        </w:trPr>
        <w:tc>
          <w:tcPr>
            <w:tcW w:w="782" w:type="dxa"/>
            <w:tcMar>
              <w:top w:w="15" w:type="dxa"/>
              <w:left w:w="15" w:type="dxa"/>
              <w:bottom w:w="0" w:type="dxa"/>
              <w:right w:w="15" w:type="dxa"/>
            </w:tcMar>
            <w:vAlign w:val="bottom"/>
          </w:tcPr>
          <w:p w14:paraId="545B7DD5">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c>
          <w:tcPr>
            <w:tcW w:w="1740" w:type="dxa"/>
            <w:tcMar>
              <w:top w:w="15" w:type="dxa"/>
              <w:left w:w="15" w:type="dxa"/>
              <w:bottom w:w="0" w:type="dxa"/>
              <w:right w:w="15" w:type="dxa"/>
            </w:tcMar>
            <w:vAlign w:val="bottom"/>
          </w:tcPr>
          <w:p w14:paraId="4C07990B">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c>
          <w:tcPr>
            <w:tcW w:w="800" w:type="dxa"/>
            <w:tcMar>
              <w:top w:w="15" w:type="dxa"/>
              <w:left w:w="15" w:type="dxa"/>
              <w:bottom w:w="0" w:type="dxa"/>
              <w:right w:w="15" w:type="dxa"/>
            </w:tcMar>
            <w:vAlign w:val="bottom"/>
          </w:tcPr>
          <w:p w14:paraId="77C73091">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c>
          <w:tcPr>
            <w:tcW w:w="800" w:type="dxa"/>
            <w:tcMar>
              <w:top w:w="15" w:type="dxa"/>
              <w:left w:w="15" w:type="dxa"/>
              <w:bottom w:w="0" w:type="dxa"/>
              <w:right w:w="15" w:type="dxa"/>
            </w:tcMar>
            <w:vAlign w:val="bottom"/>
          </w:tcPr>
          <w:p w14:paraId="61359F1A">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c>
          <w:tcPr>
            <w:tcW w:w="800" w:type="dxa"/>
            <w:tcMar>
              <w:top w:w="15" w:type="dxa"/>
              <w:left w:w="15" w:type="dxa"/>
              <w:bottom w:w="0" w:type="dxa"/>
              <w:right w:w="15" w:type="dxa"/>
            </w:tcMar>
            <w:vAlign w:val="bottom"/>
          </w:tcPr>
          <w:p w14:paraId="4DCA063D">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c>
          <w:tcPr>
            <w:tcW w:w="1049" w:type="dxa"/>
            <w:tcMar>
              <w:top w:w="15" w:type="dxa"/>
              <w:left w:w="15" w:type="dxa"/>
              <w:bottom w:w="0" w:type="dxa"/>
              <w:right w:w="15" w:type="dxa"/>
            </w:tcMar>
            <w:vAlign w:val="bottom"/>
          </w:tcPr>
          <w:p w14:paraId="6224DFAD">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c>
          <w:tcPr>
            <w:tcW w:w="2635" w:type="dxa"/>
            <w:tcMar>
              <w:top w:w="15" w:type="dxa"/>
              <w:left w:w="15" w:type="dxa"/>
              <w:bottom w:w="0" w:type="dxa"/>
              <w:right w:w="15" w:type="dxa"/>
            </w:tcMar>
            <w:vAlign w:val="bottom"/>
          </w:tcPr>
          <w:p w14:paraId="26D94E6E">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c>
          <w:tcPr>
            <w:tcW w:w="954" w:type="dxa"/>
            <w:tcMar>
              <w:top w:w="15" w:type="dxa"/>
              <w:left w:w="15" w:type="dxa"/>
              <w:bottom w:w="0" w:type="dxa"/>
              <w:right w:w="15" w:type="dxa"/>
            </w:tcMar>
            <w:vAlign w:val="bottom"/>
          </w:tcPr>
          <w:p w14:paraId="236F6BC3">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r>
      <w:tr w14:paraId="07F5B2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56" w:hRule="atLeast"/>
          <w:jc w:val="center"/>
        </w:trPr>
        <w:tc>
          <w:tcPr>
            <w:tcW w:w="782" w:type="dxa"/>
            <w:tcMar>
              <w:top w:w="15" w:type="dxa"/>
              <w:left w:w="15" w:type="dxa"/>
              <w:bottom w:w="0" w:type="dxa"/>
              <w:right w:w="15" w:type="dxa"/>
            </w:tcMar>
            <w:vAlign w:val="bottom"/>
          </w:tcPr>
          <w:p w14:paraId="3CFC291D">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c>
          <w:tcPr>
            <w:tcW w:w="1740" w:type="dxa"/>
            <w:tcMar>
              <w:top w:w="15" w:type="dxa"/>
              <w:left w:w="15" w:type="dxa"/>
              <w:bottom w:w="0" w:type="dxa"/>
              <w:right w:w="15" w:type="dxa"/>
            </w:tcMar>
            <w:vAlign w:val="bottom"/>
          </w:tcPr>
          <w:p w14:paraId="5291F6CF">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c>
          <w:tcPr>
            <w:tcW w:w="800" w:type="dxa"/>
            <w:tcMar>
              <w:top w:w="15" w:type="dxa"/>
              <w:left w:w="15" w:type="dxa"/>
              <w:bottom w:w="0" w:type="dxa"/>
              <w:right w:w="15" w:type="dxa"/>
            </w:tcMar>
            <w:vAlign w:val="bottom"/>
          </w:tcPr>
          <w:p w14:paraId="094F879C">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c>
          <w:tcPr>
            <w:tcW w:w="800" w:type="dxa"/>
            <w:tcMar>
              <w:top w:w="15" w:type="dxa"/>
              <w:left w:w="15" w:type="dxa"/>
              <w:bottom w:w="0" w:type="dxa"/>
              <w:right w:w="15" w:type="dxa"/>
            </w:tcMar>
            <w:vAlign w:val="bottom"/>
          </w:tcPr>
          <w:p w14:paraId="5ACCF090">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c>
          <w:tcPr>
            <w:tcW w:w="800" w:type="dxa"/>
            <w:tcMar>
              <w:top w:w="15" w:type="dxa"/>
              <w:left w:w="15" w:type="dxa"/>
              <w:bottom w:w="0" w:type="dxa"/>
              <w:right w:w="15" w:type="dxa"/>
            </w:tcMar>
            <w:vAlign w:val="bottom"/>
          </w:tcPr>
          <w:p w14:paraId="7889863A">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c>
          <w:tcPr>
            <w:tcW w:w="1049" w:type="dxa"/>
            <w:tcMar>
              <w:top w:w="15" w:type="dxa"/>
              <w:left w:w="15" w:type="dxa"/>
              <w:bottom w:w="0" w:type="dxa"/>
              <w:right w:w="15" w:type="dxa"/>
            </w:tcMar>
            <w:vAlign w:val="bottom"/>
          </w:tcPr>
          <w:p w14:paraId="0586CD8E">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c>
          <w:tcPr>
            <w:tcW w:w="2635" w:type="dxa"/>
            <w:tcMar>
              <w:top w:w="15" w:type="dxa"/>
              <w:left w:w="15" w:type="dxa"/>
              <w:bottom w:w="0" w:type="dxa"/>
              <w:right w:w="15" w:type="dxa"/>
            </w:tcMar>
            <w:vAlign w:val="bottom"/>
          </w:tcPr>
          <w:p w14:paraId="1D8CC6EF">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c>
          <w:tcPr>
            <w:tcW w:w="954" w:type="dxa"/>
            <w:tcMar>
              <w:top w:w="15" w:type="dxa"/>
              <w:left w:w="15" w:type="dxa"/>
              <w:bottom w:w="0" w:type="dxa"/>
              <w:right w:w="15" w:type="dxa"/>
            </w:tcMar>
            <w:vAlign w:val="bottom"/>
          </w:tcPr>
          <w:p w14:paraId="5E485110">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r>
      <w:tr w14:paraId="0B6242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47" w:hRule="atLeast"/>
          <w:jc w:val="center"/>
        </w:trPr>
        <w:tc>
          <w:tcPr>
            <w:tcW w:w="782" w:type="dxa"/>
            <w:tcMar>
              <w:top w:w="15" w:type="dxa"/>
              <w:left w:w="15" w:type="dxa"/>
              <w:bottom w:w="0" w:type="dxa"/>
              <w:right w:w="15" w:type="dxa"/>
            </w:tcMar>
            <w:vAlign w:val="bottom"/>
          </w:tcPr>
          <w:p w14:paraId="0C73762E">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c>
          <w:tcPr>
            <w:tcW w:w="1740" w:type="dxa"/>
            <w:tcMar>
              <w:top w:w="15" w:type="dxa"/>
              <w:left w:w="15" w:type="dxa"/>
              <w:bottom w:w="0" w:type="dxa"/>
              <w:right w:w="15" w:type="dxa"/>
            </w:tcMar>
            <w:vAlign w:val="bottom"/>
          </w:tcPr>
          <w:p w14:paraId="507FCD21">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c>
          <w:tcPr>
            <w:tcW w:w="800" w:type="dxa"/>
            <w:tcMar>
              <w:top w:w="15" w:type="dxa"/>
              <w:left w:w="15" w:type="dxa"/>
              <w:bottom w:w="0" w:type="dxa"/>
              <w:right w:w="15" w:type="dxa"/>
            </w:tcMar>
            <w:vAlign w:val="bottom"/>
          </w:tcPr>
          <w:p w14:paraId="3B384EF2">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c>
          <w:tcPr>
            <w:tcW w:w="800" w:type="dxa"/>
            <w:tcMar>
              <w:top w:w="15" w:type="dxa"/>
              <w:left w:w="15" w:type="dxa"/>
              <w:bottom w:w="0" w:type="dxa"/>
              <w:right w:w="15" w:type="dxa"/>
            </w:tcMar>
            <w:vAlign w:val="bottom"/>
          </w:tcPr>
          <w:p w14:paraId="1DF5457C">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c>
          <w:tcPr>
            <w:tcW w:w="800" w:type="dxa"/>
            <w:tcMar>
              <w:top w:w="15" w:type="dxa"/>
              <w:left w:w="15" w:type="dxa"/>
              <w:bottom w:w="0" w:type="dxa"/>
              <w:right w:w="15" w:type="dxa"/>
            </w:tcMar>
            <w:vAlign w:val="bottom"/>
          </w:tcPr>
          <w:p w14:paraId="30CF42F4">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c>
          <w:tcPr>
            <w:tcW w:w="1049" w:type="dxa"/>
            <w:tcMar>
              <w:top w:w="15" w:type="dxa"/>
              <w:left w:w="15" w:type="dxa"/>
              <w:bottom w:w="0" w:type="dxa"/>
              <w:right w:w="15" w:type="dxa"/>
            </w:tcMar>
            <w:vAlign w:val="bottom"/>
          </w:tcPr>
          <w:p w14:paraId="46797ED6">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c>
          <w:tcPr>
            <w:tcW w:w="2635" w:type="dxa"/>
            <w:tcMar>
              <w:top w:w="15" w:type="dxa"/>
              <w:left w:w="15" w:type="dxa"/>
              <w:bottom w:w="0" w:type="dxa"/>
              <w:right w:w="15" w:type="dxa"/>
            </w:tcMar>
            <w:vAlign w:val="bottom"/>
          </w:tcPr>
          <w:p w14:paraId="6A3D7A82">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c>
          <w:tcPr>
            <w:tcW w:w="954" w:type="dxa"/>
            <w:tcMar>
              <w:top w:w="15" w:type="dxa"/>
              <w:left w:w="15" w:type="dxa"/>
              <w:bottom w:w="0" w:type="dxa"/>
              <w:right w:w="15" w:type="dxa"/>
            </w:tcMar>
            <w:vAlign w:val="bottom"/>
          </w:tcPr>
          <w:p w14:paraId="398D3571">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r>
      <w:tr w14:paraId="4D11DB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47" w:hRule="atLeast"/>
          <w:jc w:val="center"/>
        </w:trPr>
        <w:tc>
          <w:tcPr>
            <w:tcW w:w="782" w:type="dxa"/>
            <w:tcMar>
              <w:top w:w="15" w:type="dxa"/>
              <w:left w:w="15" w:type="dxa"/>
              <w:bottom w:w="0" w:type="dxa"/>
              <w:right w:w="15" w:type="dxa"/>
            </w:tcMar>
            <w:vAlign w:val="bottom"/>
          </w:tcPr>
          <w:p w14:paraId="1E855D57">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c>
          <w:tcPr>
            <w:tcW w:w="1740" w:type="dxa"/>
            <w:tcMar>
              <w:top w:w="15" w:type="dxa"/>
              <w:left w:w="15" w:type="dxa"/>
              <w:bottom w:w="0" w:type="dxa"/>
              <w:right w:w="15" w:type="dxa"/>
            </w:tcMar>
            <w:vAlign w:val="bottom"/>
          </w:tcPr>
          <w:p w14:paraId="3FF63707">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c>
          <w:tcPr>
            <w:tcW w:w="800" w:type="dxa"/>
            <w:tcMar>
              <w:top w:w="15" w:type="dxa"/>
              <w:left w:w="15" w:type="dxa"/>
              <w:bottom w:w="0" w:type="dxa"/>
              <w:right w:w="15" w:type="dxa"/>
            </w:tcMar>
            <w:vAlign w:val="bottom"/>
          </w:tcPr>
          <w:p w14:paraId="5045195C">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c>
          <w:tcPr>
            <w:tcW w:w="800" w:type="dxa"/>
            <w:tcMar>
              <w:top w:w="15" w:type="dxa"/>
              <w:left w:w="15" w:type="dxa"/>
              <w:bottom w:w="0" w:type="dxa"/>
              <w:right w:w="15" w:type="dxa"/>
            </w:tcMar>
            <w:vAlign w:val="bottom"/>
          </w:tcPr>
          <w:p w14:paraId="67F01D43">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c>
          <w:tcPr>
            <w:tcW w:w="800" w:type="dxa"/>
            <w:tcMar>
              <w:top w:w="15" w:type="dxa"/>
              <w:left w:w="15" w:type="dxa"/>
              <w:bottom w:w="0" w:type="dxa"/>
              <w:right w:w="15" w:type="dxa"/>
            </w:tcMar>
            <w:vAlign w:val="bottom"/>
          </w:tcPr>
          <w:p w14:paraId="6FE144CE">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c>
          <w:tcPr>
            <w:tcW w:w="1049" w:type="dxa"/>
            <w:tcMar>
              <w:top w:w="15" w:type="dxa"/>
              <w:left w:w="15" w:type="dxa"/>
              <w:bottom w:w="0" w:type="dxa"/>
              <w:right w:w="15" w:type="dxa"/>
            </w:tcMar>
            <w:vAlign w:val="bottom"/>
          </w:tcPr>
          <w:p w14:paraId="28347EAA">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c>
          <w:tcPr>
            <w:tcW w:w="2635" w:type="dxa"/>
            <w:tcMar>
              <w:top w:w="15" w:type="dxa"/>
              <w:left w:w="15" w:type="dxa"/>
              <w:bottom w:w="0" w:type="dxa"/>
              <w:right w:w="15" w:type="dxa"/>
            </w:tcMar>
            <w:vAlign w:val="bottom"/>
          </w:tcPr>
          <w:p w14:paraId="7309E8E9">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c>
          <w:tcPr>
            <w:tcW w:w="954" w:type="dxa"/>
            <w:tcMar>
              <w:top w:w="15" w:type="dxa"/>
              <w:left w:w="15" w:type="dxa"/>
              <w:bottom w:w="0" w:type="dxa"/>
              <w:right w:w="15" w:type="dxa"/>
            </w:tcMar>
            <w:vAlign w:val="bottom"/>
          </w:tcPr>
          <w:p w14:paraId="019E9C69">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r>
      <w:tr w14:paraId="43FECE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56" w:hRule="atLeast"/>
          <w:jc w:val="center"/>
        </w:trPr>
        <w:tc>
          <w:tcPr>
            <w:tcW w:w="782" w:type="dxa"/>
            <w:tcMar>
              <w:top w:w="15" w:type="dxa"/>
              <w:left w:w="15" w:type="dxa"/>
              <w:bottom w:w="0" w:type="dxa"/>
              <w:right w:w="15" w:type="dxa"/>
            </w:tcMar>
            <w:vAlign w:val="bottom"/>
          </w:tcPr>
          <w:p w14:paraId="076FD707">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c>
          <w:tcPr>
            <w:tcW w:w="1740" w:type="dxa"/>
            <w:tcMar>
              <w:top w:w="15" w:type="dxa"/>
              <w:left w:w="15" w:type="dxa"/>
              <w:bottom w:w="0" w:type="dxa"/>
              <w:right w:w="15" w:type="dxa"/>
            </w:tcMar>
            <w:vAlign w:val="bottom"/>
          </w:tcPr>
          <w:p w14:paraId="1A2811D3">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c>
          <w:tcPr>
            <w:tcW w:w="800" w:type="dxa"/>
            <w:tcMar>
              <w:top w:w="15" w:type="dxa"/>
              <w:left w:w="15" w:type="dxa"/>
              <w:bottom w:w="0" w:type="dxa"/>
              <w:right w:w="15" w:type="dxa"/>
            </w:tcMar>
            <w:vAlign w:val="bottom"/>
          </w:tcPr>
          <w:p w14:paraId="7AE6C192">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c>
          <w:tcPr>
            <w:tcW w:w="800" w:type="dxa"/>
            <w:tcMar>
              <w:top w:w="15" w:type="dxa"/>
              <w:left w:w="15" w:type="dxa"/>
              <w:bottom w:w="0" w:type="dxa"/>
              <w:right w:w="15" w:type="dxa"/>
            </w:tcMar>
            <w:vAlign w:val="bottom"/>
          </w:tcPr>
          <w:p w14:paraId="2595A471">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c>
          <w:tcPr>
            <w:tcW w:w="800" w:type="dxa"/>
            <w:tcMar>
              <w:top w:w="15" w:type="dxa"/>
              <w:left w:w="15" w:type="dxa"/>
              <w:bottom w:w="0" w:type="dxa"/>
              <w:right w:w="15" w:type="dxa"/>
            </w:tcMar>
            <w:vAlign w:val="bottom"/>
          </w:tcPr>
          <w:p w14:paraId="31780B89">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c>
          <w:tcPr>
            <w:tcW w:w="1049" w:type="dxa"/>
            <w:tcMar>
              <w:top w:w="15" w:type="dxa"/>
              <w:left w:w="15" w:type="dxa"/>
              <w:bottom w:w="0" w:type="dxa"/>
              <w:right w:w="15" w:type="dxa"/>
            </w:tcMar>
            <w:vAlign w:val="bottom"/>
          </w:tcPr>
          <w:p w14:paraId="48157D35">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c>
          <w:tcPr>
            <w:tcW w:w="2635" w:type="dxa"/>
            <w:tcMar>
              <w:top w:w="15" w:type="dxa"/>
              <w:left w:w="15" w:type="dxa"/>
              <w:bottom w:w="0" w:type="dxa"/>
              <w:right w:w="15" w:type="dxa"/>
            </w:tcMar>
            <w:vAlign w:val="bottom"/>
          </w:tcPr>
          <w:p w14:paraId="1760DC68">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c>
          <w:tcPr>
            <w:tcW w:w="954" w:type="dxa"/>
            <w:tcMar>
              <w:top w:w="15" w:type="dxa"/>
              <w:left w:w="15" w:type="dxa"/>
              <w:bottom w:w="0" w:type="dxa"/>
              <w:right w:w="15" w:type="dxa"/>
            </w:tcMar>
            <w:vAlign w:val="bottom"/>
          </w:tcPr>
          <w:p w14:paraId="4FC060B0">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r>
      <w:tr w14:paraId="680DDF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47" w:hRule="atLeast"/>
          <w:jc w:val="center"/>
        </w:trPr>
        <w:tc>
          <w:tcPr>
            <w:tcW w:w="782" w:type="dxa"/>
            <w:tcMar>
              <w:top w:w="15" w:type="dxa"/>
              <w:left w:w="15" w:type="dxa"/>
              <w:bottom w:w="0" w:type="dxa"/>
              <w:right w:w="15" w:type="dxa"/>
            </w:tcMar>
            <w:vAlign w:val="bottom"/>
          </w:tcPr>
          <w:p w14:paraId="7B245AB0">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c>
          <w:tcPr>
            <w:tcW w:w="1740" w:type="dxa"/>
            <w:tcMar>
              <w:top w:w="15" w:type="dxa"/>
              <w:left w:w="15" w:type="dxa"/>
              <w:bottom w:w="0" w:type="dxa"/>
              <w:right w:w="15" w:type="dxa"/>
            </w:tcMar>
            <w:vAlign w:val="bottom"/>
          </w:tcPr>
          <w:p w14:paraId="705F0E79">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c>
          <w:tcPr>
            <w:tcW w:w="800" w:type="dxa"/>
            <w:tcMar>
              <w:top w:w="15" w:type="dxa"/>
              <w:left w:w="15" w:type="dxa"/>
              <w:bottom w:w="0" w:type="dxa"/>
              <w:right w:w="15" w:type="dxa"/>
            </w:tcMar>
            <w:vAlign w:val="bottom"/>
          </w:tcPr>
          <w:p w14:paraId="292FBD80">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c>
          <w:tcPr>
            <w:tcW w:w="800" w:type="dxa"/>
            <w:tcMar>
              <w:top w:w="15" w:type="dxa"/>
              <w:left w:w="15" w:type="dxa"/>
              <w:bottom w:w="0" w:type="dxa"/>
              <w:right w:w="15" w:type="dxa"/>
            </w:tcMar>
            <w:vAlign w:val="bottom"/>
          </w:tcPr>
          <w:p w14:paraId="75B472A9">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c>
          <w:tcPr>
            <w:tcW w:w="800" w:type="dxa"/>
            <w:tcMar>
              <w:top w:w="15" w:type="dxa"/>
              <w:left w:w="15" w:type="dxa"/>
              <w:bottom w:w="0" w:type="dxa"/>
              <w:right w:w="15" w:type="dxa"/>
            </w:tcMar>
            <w:vAlign w:val="bottom"/>
          </w:tcPr>
          <w:p w14:paraId="66456973">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c>
          <w:tcPr>
            <w:tcW w:w="1049" w:type="dxa"/>
            <w:tcMar>
              <w:top w:w="15" w:type="dxa"/>
              <w:left w:w="15" w:type="dxa"/>
              <w:bottom w:w="0" w:type="dxa"/>
              <w:right w:w="15" w:type="dxa"/>
            </w:tcMar>
            <w:vAlign w:val="bottom"/>
          </w:tcPr>
          <w:p w14:paraId="74675989">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c>
          <w:tcPr>
            <w:tcW w:w="2635" w:type="dxa"/>
            <w:tcMar>
              <w:top w:w="15" w:type="dxa"/>
              <w:left w:w="15" w:type="dxa"/>
              <w:bottom w:w="0" w:type="dxa"/>
              <w:right w:w="15" w:type="dxa"/>
            </w:tcMar>
            <w:vAlign w:val="bottom"/>
          </w:tcPr>
          <w:p w14:paraId="514E78D4">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c>
          <w:tcPr>
            <w:tcW w:w="954" w:type="dxa"/>
            <w:tcMar>
              <w:top w:w="15" w:type="dxa"/>
              <w:left w:w="15" w:type="dxa"/>
              <w:bottom w:w="0" w:type="dxa"/>
              <w:right w:w="15" w:type="dxa"/>
            </w:tcMar>
            <w:vAlign w:val="bottom"/>
          </w:tcPr>
          <w:p w14:paraId="0A3B7B4A">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r>
      <w:tr w14:paraId="172BB7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47" w:hRule="atLeast"/>
          <w:jc w:val="center"/>
        </w:trPr>
        <w:tc>
          <w:tcPr>
            <w:tcW w:w="782" w:type="dxa"/>
            <w:tcMar>
              <w:top w:w="15" w:type="dxa"/>
              <w:left w:w="15" w:type="dxa"/>
              <w:bottom w:w="0" w:type="dxa"/>
              <w:right w:w="15" w:type="dxa"/>
            </w:tcMar>
            <w:vAlign w:val="bottom"/>
          </w:tcPr>
          <w:p w14:paraId="3B8AFD98">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c>
          <w:tcPr>
            <w:tcW w:w="1740" w:type="dxa"/>
            <w:tcMar>
              <w:top w:w="15" w:type="dxa"/>
              <w:left w:w="15" w:type="dxa"/>
              <w:bottom w:w="0" w:type="dxa"/>
              <w:right w:w="15" w:type="dxa"/>
            </w:tcMar>
            <w:vAlign w:val="bottom"/>
          </w:tcPr>
          <w:p w14:paraId="14E9B851">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c>
          <w:tcPr>
            <w:tcW w:w="800" w:type="dxa"/>
            <w:tcMar>
              <w:top w:w="15" w:type="dxa"/>
              <w:left w:w="15" w:type="dxa"/>
              <w:bottom w:w="0" w:type="dxa"/>
              <w:right w:w="15" w:type="dxa"/>
            </w:tcMar>
            <w:vAlign w:val="bottom"/>
          </w:tcPr>
          <w:p w14:paraId="1A99F9FA">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c>
          <w:tcPr>
            <w:tcW w:w="800" w:type="dxa"/>
            <w:tcMar>
              <w:top w:w="15" w:type="dxa"/>
              <w:left w:w="15" w:type="dxa"/>
              <w:bottom w:w="0" w:type="dxa"/>
              <w:right w:w="15" w:type="dxa"/>
            </w:tcMar>
            <w:vAlign w:val="bottom"/>
          </w:tcPr>
          <w:p w14:paraId="4CD90603">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c>
          <w:tcPr>
            <w:tcW w:w="800" w:type="dxa"/>
            <w:tcMar>
              <w:top w:w="15" w:type="dxa"/>
              <w:left w:w="15" w:type="dxa"/>
              <w:bottom w:w="0" w:type="dxa"/>
              <w:right w:w="15" w:type="dxa"/>
            </w:tcMar>
            <w:vAlign w:val="bottom"/>
          </w:tcPr>
          <w:p w14:paraId="3C31392A">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c>
          <w:tcPr>
            <w:tcW w:w="1049" w:type="dxa"/>
            <w:tcMar>
              <w:top w:w="15" w:type="dxa"/>
              <w:left w:w="15" w:type="dxa"/>
              <w:bottom w:w="0" w:type="dxa"/>
              <w:right w:w="15" w:type="dxa"/>
            </w:tcMar>
            <w:vAlign w:val="bottom"/>
          </w:tcPr>
          <w:p w14:paraId="6F333FA2">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c>
          <w:tcPr>
            <w:tcW w:w="2635" w:type="dxa"/>
            <w:tcMar>
              <w:top w:w="15" w:type="dxa"/>
              <w:left w:w="15" w:type="dxa"/>
              <w:bottom w:w="0" w:type="dxa"/>
              <w:right w:w="15" w:type="dxa"/>
            </w:tcMar>
            <w:vAlign w:val="bottom"/>
          </w:tcPr>
          <w:p w14:paraId="457DE3A3">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c>
          <w:tcPr>
            <w:tcW w:w="954" w:type="dxa"/>
            <w:tcMar>
              <w:top w:w="15" w:type="dxa"/>
              <w:left w:w="15" w:type="dxa"/>
              <w:bottom w:w="0" w:type="dxa"/>
              <w:right w:w="15" w:type="dxa"/>
            </w:tcMar>
            <w:vAlign w:val="bottom"/>
          </w:tcPr>
          <w:p w14:paraId="57290B1A">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r>
    </w:tbl>
    <w:p w14:paraId="60DACEED">
      <w:pPr>
        <w:spacing w:line="360" w:lineRule="auto"/>
        <w:ind w:right="-161" w:firstLine="482" w:firstLineChars="200"/>
        <w:rPr>
          <w:rFonts w:ascii="宋体" w:hAnsi="宋体" w:cs="Times New Roman"/>
          <w:color w:val="auto"/>
          <w:sz w:val="24"/>
          <w:szCs w:val="24"/>
        </w:rPr>
      </w:pPr>
      <w:r>
        <w:rPr>
          <w:rFonts w:hint="eastAsia" w:ascii="宋体" w:hAnsi="宋体" w:cs="Times New Roman"/>
          <w:b/>
          <w:bCs/>
          <w:color w:val="auto"/>
          <w:sz w:val="24"/>
          <w:szCs w:val="24"/>
        </w:rPr>
        <w:t>备注：同时需提供项目配备人员的资格、学历/职称的复印件，并加盖供应商红色公章。</w:t>
      </w:r>
    </w:p>
    <w:p w14:paraId="21E5575A">
      <w:pPr>
        <w:spacing w:line="360" w:lineRule="auto"/>
        <w:ind w:right="-161"/>
        <w:rPr>
          <w:rFonts w:hint="eastAsia" w:ascii="宋体" w:hAnsi="宋体" w:cs="Times New Roman"/>
          <w:color w:val="auto"/>
          <w:sz w:val="24"/>
          <w:szCs w:val="24"/>
        </w:rPr>
      </w:pPr>
    </w:p>
    <w:p w14:paraId="1BF1BAF4">
      <w:pPr>
        <w:spacing w:line="360" w:lineRule="auto"/>
        <w:ind w:right="-161"/>
        <w:rPr>
          <w:rFonts w:hint="eastAsia" w:ascii="宋体" w:hAnsi="宋体" w:cs="Times New Roman"/>
          <w:color w:val="auto"/>
          <w:sz w:val="24"/>
          <w:szCs w:val="24"/>
        </w:rPr>
      </w:pPr>
    </w:p>
    <w:p w14:paraId="1EF745BF">
      <w:pPr>
        <w:spacing w:line="360" w:lineRule="auto"/>
        <w:ind w:right="-161"/>
        <w:rPr>
          <w:rFonts w:ascii="宋体" w:hAnsi="宋体" w:cs="仿宋_GB2312"/>
          <w:color w:val="auto"/>
          <w:sz w:val="24"/>
          <w:szCs w:val="24"/>
          <w:u w:val="single"/>
        </w:rPr>
      </w:pPr>
      <w:r>
        <w:rPr>
          <w:rFonts w:hint="eastAsia" w:ascii="宋体" w:hAnsi="宋体" w:cs="Times New Roman"/>
          <w:color w:val="auto"/>
          <w:sz w:val="24"/>
          <w:szCs w:val="24"/>
        </w:rPr>
        <w:t>法定代表人或被授权人</w:t>
      </w:r>
      <w:r>
        <w:rPr>
          <w:rFonts w:hint="eastAsia" w:ascii="宋体" w:hAnsi="宋体" w:cs="仿宋"/>
          <w:color w:val="auto"/>
          <w:sz w:val="24"/>
          <w:szCs w:val="24"/>
        </w:rPr>
        <w:t>(签字或盖章)</w:t>
      </w:r>
      <w:r>
        <w:rPr>
          <w:rFonts w:hint="eastAsia" w:ascii="宋体" w:hAnsi="宋体" w:cs="Times New Roman"/>
          <w:color w:val="auto"/>
          <w:sz w:val="24"/>
          <w:szCs w:val="24"/>
        </w:rPr>
        <w:t>：</w:t>
      </w:r>
    </w:p>
    <w:p w14:paraId="4E8D5977">
      <w:pPr>
        <w:spacing w:line="360" w:lineRule="auto"/>
        <w:rPr>
          <w:rFonts w:ascii="宋体" w:hAnsi="宋体" w:cs="仿宋"/>
          <w:color w:val="auto"/>
          <w:sz w:val="24"/>
          <w:szCs w:val="24"/>
        </w:rPr>
      </w:pPr>
      <w:r>
        <w:rPr>
          <w:rFonts w:hint="eastAsia" w:ascii="宋体" w:hAnsi="宋体" w:cs="仿宋"/>
          <w:color w:val="auto"/>
          <w:sz w:val="24"/>
          <w:szCs w:val="24"/>
        </w:rPr>
        <w:t>投标人名称（盖章）</w:t>
      </w:r>
      <w:r>
        <w:rPr>
          <w:rFonts w:hint="eastAsia" w:ascii="宋体" w:hAnsi="宋体" w:cs="仿宋"/>
          <w:color w:val="auto"/>
          <w:sz w:val="24"/>
          <w:szCs w:val="24"/>
          <w:lang w:eastAsia="zh-CN"/>
        </w:rPr>
        <w:t>：</w:t>
      </w:r>
    </w:p>
    <w:p w14:paraId="5ACE1587">
      <w:pPr>
        <w:spacing w:line="360" w:lineRule="auto"/>
        <w:rPr>
          <w:rFonts w:hint="eastAsia" w:ascii="宋体" w:hAnsi="宋体" w:cs="Times New Roman"/>
          <w:color w:val="auto"/>
          <w:sz w:val="24"/>
          <w:szCs w:val="24"/>
        </w:rPr>
      </w:pPr>
      <w:r>
        <w:rPr>
          <w:rFonts w:hint="eastAsia" w:ascii="宋体" w:hAnsi="宋体" w:cs="Times New Roman"/>
          <w:color w:val="auto"/>
          <w:sz w:val="24"/>
          <w:szCs w:val="24"/>
        </w:rPr>
        <w:t>日    期：    年     月     日</w:t>
      </w:r>
    </w:p>
    <w:p w14:paraId="790CB46A">
      <w:pPr>
        <w:rPr>
          <w:rFonts w:ascii="Times New Roman" w:hAnsi="Times New Roman" w:cs="Times New Roman"/>
          <w:color w:val="auto"/>
          <w:sz w:val="24"/>
          <w:szCs w:val="24"/>
        </w:rPr>
      </w:pPr>
    </w:p>
    <w:p w14:paraId="6A77025E">
      <w:pPr>
        <w:autoSpaceDE w:val="0"/>
        <w:autoSpaceDN w:val="0"/>
        <w:adjustRightInd w:val="0"/>
        <w:spacing w:line="400" w:lineRule="exact"/>
        <w:jc w:val="center"/>
        <w:textAlignment w:val="baseline"/>
        <w:rPr>
          <w:rFonts w:hint="eastAsia" w:ascii="宋体" w:hAnsi="宋体" w:cs="宋体"/>
          <w:b/>
          <w:bCs/>
          <w:color w:val="auto"/>
          <w:kern w:val="20"/>
          <w:sz w:val="24"/>
          <w:szCs w:val="24"/>
        </w:rPr>
        <w:sectPr>
          <w:pgSz w:w="11906" w:h="16838"/>
          <w:pgMar w:top="1361" w:right="1417" w:bottom="1361" w:left="1417" w:header="850" w:footer="992" w:gutter="0"/>
          <w:pgNumType w:fmt="decimal"/>
          <w:cols w:space="0" w:num="1"/>
          <w:titlePg/>
          <w:rtlGutter w:val="0"/>
          <w:docGrid w:type="lines" w:linePitch="317" w:charSpace="0"/>
        </w:sectPr>
      </w:pPr>
    </w:p>
    <w:p w14:paraId="1DFAC479">
      <w:pPr>
        <w:autoSpaceDE w:val="0"/>
        <w:autoSpaceDN w:val="0"/>
        <w:adjustRightInd w:val="0"/>
        <w:spacing w:line="400" w:lineRule="exact"/>
        <w:jc w:val="center"/>
        <w:textAlignment w:val="baseline"/>
        <w:rPr>
          <w:rFonts w:ascii="宋体" w:hAnsi="宋体" w:cs="宋体"/>
          <w:b/>
          <w:bCs/>
          <w:color w:val="auto"/>
          <w:kern w:val="20"/>
          <w:sz w:val="24"/>
          <w:szCs w:val="24"/>
        </w:rPr>
      </w:pPr>
      <w:r>
        <w:rPr>
          <w:rFonts w:hint="eastAsia" w:ascii="宋体" w:hAnsi="宋体" w:cs="宋体"/>
          <w:b/>
          <w:bCs/>
          <w:color w:val="auto"/>
          <w:kern w:val="20"/>
          <w:sz w:val="24"/>
          <w:szCs w:val="24"/>
        </w:rPr>
        <w:t>（二） 本项目拟投入主要人员简历表</w:t>
      </w:r>
    </w:p>
    <w:p w14:paraId="0101B666">
      <w:pPr>
        <w:autoSpaceDE w:val="0"/>
        <w:autoSpaceDN w:val="0"/>
        <w:adjustRightInd w:val="0"/>
        <w:spacing w:line="400" w:lineRule="exact"/>
        <w:textAlignment w:val="baseline"/>
        <w:rPr>
          <w:rFonts w:ascii="宋体" w:hAnsi="宋体" w:cs="宋体"/>
          <w:b/>
          <w:bCs/>
          <w:color w:val="auto"/>
          <w:kern w:val="20"/>
          <w:sz w:val="24"/>
          <w:szCs w:val="24"/>
        </w:rPr>
      </w:pPr>
    </w:p>
    <w:tbl>
      <w:tblPr>
        <w:tblStyle w:val="45"/>
        <w:tblW w:w="915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517"/>
        <w:gridCol w:w="275"/>
        <w:gridCol w:w="1595"/>
        <w:gridCol w:w="1543"/>
        <w:gridCol w:w="1301"/>
        <w:gridCol w:w="45"/>
        <w:gridCol w:w="1729"/>
        <w:gridCol w:w="7"/>
        <w:gridCol w:w="1145"/>
      </w:tblGrid>
      <w:tr w14:paraId="71718B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3" w:hRule="atLeast"/>
        </w:trPr>
        <w:tc>
          <w:tcPr>
            <w:tcW w:w="1792" w:type="dxa"/>
            <w:gridSpan w:val="2"/>
            <w:vAlign w:val="center"/>
          </w:tcPr>
          <w:p w14:paraId="57049BD3">
            <w:pPr>
              <w:keepNext w:val="0"/>
              <w:keepLines w:val="0"/>
              <w:suppressLineNumbers w:val="0"/>
              <w:adjustRightInd w:val="0"/>
              <w:snapToGrid w:val="0"/>
              <w:spacing w:before="0" w:beforeAutospacing="0" w:after="0" w:afterAutospacing="0" w:line="400" w:lineRule="exact"/>
              <w:ind w:left="0" w:right="0"/>
              <w:jc w:val="center"/>
              <w:rPr>
                <w:rFonts w:hint="default" w:ascii="宋体" w:hAnsi="宋体" w:cs="宋体"/>
                <w:color w:val="auto"/>
                <w:kern w:val="0"/>
                <w:sz w:val="24"/>
                <w:szCs w:val="24"/>
              </w:rPr>
            </w:pPr>
            <w:r>
              <w:rPr>
                <w:rFonts w:hint="eastAsia" w:ascii="宋体" w:hAnsi="宋体" w:cs="宋体"/>
                <w:color w:val="auto"/>
                <w:kern w:val="0"/>
                <w:sz w:val="24"/>
                <w:szCs w:val="24"/>
              </w:rPr>
              <w:t>姓  名</w:t>
            </w:r>
          </w:p>
        </w:tc>
        <w:tc>
          <w:tcPr>
            <w:tcW w:w="1595" w:type="dxa"/>
            <w:vAlign w:val="center"/>
          </w:tcPr>
          <w:p w14:paraId="7773C39D">
            <w:pPr>
              <w:keepNext w:val="0"/>
              <w:keepLines w:val="0"/>
              <w:suppressLineNumbers w:val="0"/>
              <w:adjustRightInd w:val="0"/>
              <w:snapToGrid w:val="0"/>
              <w:spacing w:before="0" w:beforeAutospacing="0" w:after="0" w:afterAutospacing="0" w:line="400" w:lineRule="exact"/>
              <w:ind w:left="0" w:right="0"/>
              <w:jc w:val="center"/>
              <w:rPr>
                <w:rFonts w:hint="default" w:ascii="宋体" w:hAnsi="宋体" w:cs="宋体"/>
                <w:color w:val="auto"/>
                <w:kern w:val="0"/>
                <w:sz w:val="24"/>
                <w:szCs w:val="24"/>
              </w:rPr>
            </w:pPr>
          </w:p>
        </w:tc>
        <w:tc>
          <w:tcPr>
            <w:tcW w:w="1543" w:type="dxa"/>
            <w:vAlign w:val="center"/>
          </w:tcPr>
          <w:p w14:paraId="7906C719">
            <w:pPr>
              <w:keepNext w:val="0"/>
              <w:keepLines w:val="0"/>
              <w:suppressLineNumbers w:val="0"/>
              <w:adjustRightInd w:val="0"/>
              <w:snapToGrid w:val="0"/>
              <w:spacing w:before="0" w:beforeAutospacing="0" w:after="0" w:afterAutospacing="0" w:line="400" w:lineRule="exact"/>
              <w:ind w:left="0" w:right="0"/>
              <w:jc w:val="center"/>
              <w:rPr>
                <w:rFonts w:hint="default" w:ascii="宋体" w:hAnsi="宋体" w:cs="宋体"/>
                <w:color w:val="auto"/>
                <w:kern w:val="0"/>
                <w:sz w:val="24"/>
                <w:szCs w:val="24"/>
              </w:rPr>
            </w:pPr>
            <w:r>
              <w:rPr>
                <w:rFonts w:hint="eastAsia" w:ascii="宋体" w:hAnsi="宋体" w:cs="宋体"/>
                <w:color w:val="auto"/>
                <w:kern w:val="0"/>
                <w:sz w:val="24"/>
                <w:szCs w:val="24"/>
              </w:rPr>
              <w:t>性 别</w:t>
            </w:r>
          </w:p>
        </w:tc>
        <w:tc>
          <w:tcPr>
            <w:tcW w:w="1346" w:type="dxa"/>
            <w:gridSpan w:val="2"/>
            <w:vAlign w:val="center"/>
          </w:tcPr>
          <w:p w14:paraId="27FABA01">
            <w:pPr>
              <w:keepNext w:val="0"/>
              <w:keepLines w:val="0"/>
              <w:suppressLineNumbers w:val="0"/>
              <w:adjustRightInd w:val="0"/>
              <w:snapToGrid w:val="0"/>
              <w:spacing w:before="0" w:beforeAutospacing="0" w:after="0" w:afterAutospacing="0" w:line="400" w:lineRule="exact"/>
              <w:ind w:left="0" w:right="0"/>
              <w:jc w:val="center"/>
              <w:rPr>
                <w:rFonts w:hint="default" w:ascii="宋体" w:hAnsi="宋体" w:cs="宋体"/>
                <w:color w:val="auto"/>
                <w:kern w:val="0"/>
                <w:sz w:val="24"/>
                <w:szCs w:val="24"/>
              </w:rPr>
            </w:pPr>
          </w:p>
        </w:tc>
        <w:tc>
          <w:tcPr>
            <w:tcW w:w="1729" w:type="dxa"/>
            <w:vAlign w:val="center"/>
          </w:tcPr>
          <w:p w14:paraId="735E9B6A">
            <w:pPr>
              <w:keepNext w:val="0"/>
              <w:keepLines w:val="0"/>
              <w:suppressLineNumbers w:val="0"/>
              <w:adjustRightInd w:val="0"/>
              <w:snapToGrid w:val="0"/>
              <w:spacing w:before="0" w:beforeAutospacing="0" w:after="0" w:afterAutospacing="0" w:line="400" w:lineRule="exact"/>
              <w:ind w:left="0" w:right="0"/>
              <w:jc w:val="center"/>
              <w:rPr>
                <w:rFonts w:hint="default" w:ascii="宋体" w:hAnsi="宋体" w:cs="宋体"/>
                <w:color w:val="auto"/>
                <w:kern w:val="0"/>
                <w:sz w:val="24"/>
                <w:szCs w:val="24"/>
              </w:rPr>
            </w:pPr>
            <w:r>
              <w:rPr>
                <w:rFonts w:hint="eastAsia" w:ascii="宋体" w:hAnsi="宋体" w:cs="宋体"/>
                <w:color w:val="auto"/>
                <w:kern w:val="0"/>
                <w:sz w:val="24"/>
                <w:szCs w:val="24"/>
              </w:rPr>
              <w:t>年 龄</w:t>
            </w:r>
          </w:p>
        </w:tc>
        <w:tc>
          <w:tcPr>
            <w:tcW w:w="1152" w:type="dxa"/>
            <w:gridSpan w:val="2"/>
            <w:vAlign w:val="center"/>
          </w:tcPr>
          <w:p w14:paraId="24AD6FE3">
            <w:pPr>
              <w:keepNext w:val="0"/>
              <w:keepLines w:val="0"/>
              <w:suppressLineNumbers w:val="0"/>
              <w:adjustRightInd w:val="0"/>
              <w:snapToGrid w:val="0"/>
              <w:spacing w:before="0" w:beforeAutospacing="0" w:after="0" w:afterAutospacing="0" w:line="400" w:lineRule="exact"/>
              <w:ind w:left="0" w:right="0" w:firstLine="480" w:firstLineChars="200"/>
              <w:jc w:val="center"/>
              <w:rPr>
                <w:rFonts w:hint="default" w:ascii="宋体" w:hAnsi="宋体" w:cs="宋体"/>
                <w:color w:val="auto"/>
                <w:kern w:val="0"/>
                <w:sz w:val="24"/>
                <w:szCs w:val="24"/>
              </w:rPr>
            </w:pPr>
          </w:p>
        </w:tc>
      </w:tr>
      <w:tr w14:paraId="1E451A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4" w:hRule="atLeast"/>
        </w:trPr>
        <w:tc>
          <w:tcPr>
            <w:tcW w:w="1792" w:type="dxa"/>
            <w:gridSpan w:val="2"/>
            <w:vAlign w:val="center"/>
          </w:tcPr>
          <w:p w14:paraId="3F5F3EC6">
            <w:pPr>
              <w:keepNext w:val="0"/>
              <w:keepLines w:val="0"/>
              <w:suppressLineNumbers w:val="0"/>
              <w:adjustRightInd w:val="0"/>
              <w:snapToGrid w:val="0"/>
              <w:spacing w:before="0" w:beforeAutospacing="0" w:after="0" w:afterAutospacing="0" w:line="400" w:lineRule="exact"/>
              <w:ind w:left="0" w:right="0"/>
              <w:jc w:val="center"/>
              <w:rPr>
                <w:rFonts w:hint="default" w:ascii="宋体" w:hAnsi="宋体" w:cs="宋体"/>
                <w:color w:val="auto"/>
                <w:kern w:val="0"/>
                <w:sz w:val="24"/>
                <w:szCs w:val="24"/>
              </w:rPr>
            </w:pPr>
            <w:r>
              <w:rPr>
                <w:rFonts w:hint="eastAsia" w:ascii="宋体" w:hAnsi="宋体" w:cs="宋体"/>
                <w:color w:val="auto"/>
                <w:kern w:val="0"/>
                <w:sz w:val="24"/>
                <w:szCs w:val="24"/>
              </w:rPr>
              <w:t>身份证号</w:t>
            </w:r>
          </w:p>
        </w:tc>
        <w:tc>
          <w:tcPr>
            <w:tcW w:w="1595" w:type="dxa"/>
            <w:vAlign w:val="center"/>
          </w:tcPr>
          <w:p w14:paraId="7B619752">
            <w:pPr>
              <w:keepNext w:val="0"/>
              <w:keepLines w:val="0"/>
              <w:suppressLineNumbers w:val="0"/>
              <w:adjustRightInd w:val="0"/>
              <w:snapToGrid w:val="0"/>
              <w:spacing w:before="0" w:beforeAutospacing="0" w:after="0" w:afterAutospacing="0" w:line="400" w:lineRule="exact"/>
              <w:ind w:left="0" w:right="0"/>
              <w:jc w:val="center"/>
              <w:rPr>
                <w:rFonts w:hint="default" w:ascii="宋体" w:hAnsi="宋体" w:cs="宋体"/>
                <w:color w:val="auto"/>
                <w:kern w:val="0"/>
                <w:sz w:val="24"/>
                <w:szCs w:val="24"/>
              </w:rPr>
            </w:pPr>
          </w:p>
        </w:tc>
        <w:tc>
          <w:tcPr>
            <w:tcW w:w="1543" w:type="dxa"/>
            <w:vAlign w:val="center"/>
          </w:tcPr>
          <w:p w14:paraId="0C9E941A">
            <w:pPr>
              <w:keepNext w:val="0"/>
              <w:keepLines w:val="0"/>
              <w:suppressLineNumbers w:val="0"/>
              <w:adjustRightInd w:val="0"/>
              <w:snapToGrid w:val="0"/>
              <w:spacing w:before="0" w:beforeAutospacing="0" w:after="0" w:afterAutospacing="0" w:line="400" w:lineRule="exact"/>
              <w:ind w:left="0" w:right="0"/>
              <w:jc w:val="center"/>
              <w:rPr>
                <w:rFonts w:hint="default" w:ascii="宋体" w:hAnsi="宋体" w:cs="宋体"/>
                <w:color w:val="auto"/>
                <w:kern w:val="0"/>
                <w:sz w:val="24"/>
                <w:szCs w:val="24"/>
              </w:rPr>
            </w:pPr>
            <w:r>
              <w:rPr>
                <w:rFonts w:hint="eastAsia" w:ascii="宋体" w:hAnsi="宋体" w:cs="宋体"/>
                <w:color w:val="auto"/>
                <w:kern w:val="0"/>
                <w:sz w:val="24"/>
                <w:szCs w:val="24"/>
              </w:rPr>
              <w:t>毕业时间</w:t>
            </w:r>
          </w:p>
        </w:tc>
        <w:tc>
          <w:tcPr>
            <w:tcW w:w="1346" w:type="dxa"/>
            <w:gridSpan w:val="2"/>
            <w:vAlign w:val="center"/>
          </w:tcPr>
          <w:p w14:paraId="5379A92A">
            <w:pPr>
              <w:keepNext w:val="0"/>
              <w:keepLines w:val="0"/>
              <w:suppressLineNumbers w:val="0"/>
              <w:adjustRightInd w:val="0"/>
              <w:snapToGrid w:val="0"/>
              <w:spacing w:before="0" w:beforeAutospacing="0" w:after="0" w:afterAutospacing="0" w:line="400" w:lineRule="exact"/>
              <w:ind w:left="0" w:right="0"/>
              <w:jc w:val="center"/>
              <w:rPr>
                <w:rFonts w:hint="default" w:ascii="宋体" w:hAnsi="宋体" w:cs="宋体"/>
                <w:color w:val="auto"/>
                <w:kern w:val="0"/>
                <w:sz w:val="24"/>
                <w:szCs w:val="24"/>
              </w:rPr>
            </w:pPr>
          </w:p>
        </w:tc>
        <w:tc>
          <w:tcPr>
            <w:tcW w:w="1729" w:type="dxa"/>
            <w:vAlign w:val="center"/>
          </w:tcPr>
          <w:p w14:paraId="5D3B94F7">
            <w:pPr>
              <w:keepNext w:val="0"/>
              <w:keepLines w:val="0"/>
              <w:suppressLineNumbers w:val="0"/>
              <w:adjustRightInd w:val="0"/>
              <w:snapToGrid w:val="0"/>
              <w:spacing w:before="0" w:beforeAutospacing="0" w:after="0" w:afterAutospacing="0" w:line="400" w:lineRule="exact"/>
              <w:ind w:left="0" w:right="0"/>
              <w:jc w:val="center"/>
              <w:rPr>
                <w:rFonts w:hint="default" w:ascii="宋体" w:hAnsi="宋体" w:cs="宋体"/>
                <w:color w:val="auto"/>
                <w:kern w:val="0"/>
                <w:sz w:val="24"/>
                <w:szCs w:val="24"/>
              </w:rPr>
            </w:pPr>
            <w:r>
              <w:rPr>
                <w:rFonts w:hint="eastAsia" w:ascii="宋体" w:hAnsi="宋体" w:cs="宋体"/>
                <w:color w:val="auto"/>
                <w:kern w:val="0"/>
                <w:sz w:val="24"/>
                <w:szCs w:val="24"/>
              </w:rPr>
              <w:t>从业时间</w:t>
            </w:r>
          </w:p>
        </w:tc>
        <w:tc>
          <w:tcPr>
            <w:tcW w:w="1152" w:type="dxa"/>
            <w:gridSpan w:val="2"/>
            <w:vAlign w:val="center"/>
          </w:tcPr>
          <w:p w14:paraId="7A3BCAFA">
            <w:pPr>
              <w:keepNext w:val="0"/>
              <w:keepLines w:val="0"/>
              <w:suppressLineNumbers w:val="0"/>
              <w:adjustRightInd w:val="0"/>
              <w:snapToGrid w:val="0"/>
              <w:spacing w:before="0" w:beforeAutospacing="0" w:after="0" w:afterAutospacing="0" w:line="400" w:lineRule="exact"/>
              <w:ind w:left="0" w:right="0" w:firstLine="480" w:firstLineChars="200"/>
              <w:jc w:val="center"/>
              <w:rPr>
                <w:rFonts w:hint="default" w:ascii="宋体" w:hAnsi="宋体" w:cs="宋体"/>
                <w:color w:val="auto"/>
                <w:kern w:val="0"/>
                <w:sz w:val="24"/>
                <w:szCs w:val="24"/>
              </w:rPr>
            </w:pPr>
          </w:p>
        </w:tc>
      </w:tr>
      <w:tr w14:paraId="0FED96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3" w:hRule="atLeast"/>
        </w:trPr>
        <w:tc>
          <w:tcPr>
            <w:tcW w:w="1792" w:type="dxa"/>
            <w:gridSpan w:val="2"/>
            <w:vAlign w:val="center"/>
          </w:tcPr>
          <w:p w14:paraId="77C73E74">
            <w:pPr>
              <w:keepNext w:val="0"/>
              <w:keepLines w:val="0"/>
              <w:suppressLineNumbers w:val="0"/>
              <w:adjustRightInd w:val="0"/>
              <w:snapToGrid w:val="0"/>
              <w:spacing w:before="0" w:beforeAutospacing="0" w:after="0" w:afterAutospacing="0" w:line="400" w:lineRule="exact"/>
              <w:ind w:left="0" w:right="0"/>
              <w:jc w:val="center"/>
              <w:rPr>
                <w:rFonts w:hint="default" w:ascii="宋体" w:hAnsi="宋体" w:cs="宋体"/>
                <w:color w:val="auto"/>
                <w:kern w:val="0"/>
                <w:sz w:val="24"/>
                <w:szCs w:val="24"/>
              </w:rPr>
            </w:pPr>
            <w:r>
              <w:rPr>
                <w:rFonts w:hint="eastAsia" w:ascii="宋体" w:hAnsi="宋体" w:cs="宋体"/>
                <w:color w:val="auto"/>
                <w:kern w:val="0"/>
                <w:sz w:val="24"/>
                <w:szCs w:val="24"/>
              </w:rPr>
              <w:t>专业/年限</w:t>
            </w:r>
          </w:p>
        </w:tc>
        <w:tc>
          <w:tcPr>
            <w:tcW w:w="1595" w:type="dxa"/>
            <w:vAlign w:val="center"/>
          </w:tcPr>
          <w:p w14:paraId="502C81DB">
            <w:pPr>
              <w:keepNext w:val="0"/>
              <w:keepLines w:val="0"/>
              <w:suppressLineNumbers w:val="0"/>
              <w:adjustRightInd w:val="0"/>
              <w:snapToGrid w:val="0"/>
              <w:spacing w:before="0" w:beforeAutospacing="0" w:after="0" w:afterAutospacing="0" w:line="400" w:lineRule="exact"/>
              <w:ind w:left="0" w:right="0"/>
              <w:jc w:val="center"/>
              <w:rPr>
                <w:rFonts w:hint="default" w:ascii="宋体" w:hAnsi="宋体" w:cs="宋体"/>
                <w:color w:val="auto"/>
                <w:kern w:val="0"/>
                <w:sz w:val="24"/>
                <w:szCs w:val="24"/>
              </w:rPr>
            </w:pPr>
          </w:p>
        </w:tc>
        <w:tc>
          <w:tcPr>
            <w:tcW w:w="1543" w:type="dxa"/>
            <w:vAlign w:val="center"/>
          </w:tcPr>
          <w:p w14:paraId="4805BCD3">
            <w:pPr>
              <w:keepNext w:val="0"/>
              <w:keepLines w:val="0"/>
              <w:suppressLineNumbers w:val="0"/>
              <w:adjustRightInd w:val="0"/>
              <w:snapToGrid w:val="0"/>
              <w:spacing w:before="0" w:beforeAutospacing="0" w:after="0" w:afterAutospacing="0" w:line="400" w:lineRule="exact"/>
              <w:ind w:left="0" w:right="0"/>
              <w:jc w:val="center"/>
              <w:rPr>
                <w:rFonts w:hint="default" w:ascii="宋体" w:hAnsi="宋体" w:cs="宋体"/>
                <w:color w:val="auto"/>
                <w:kern w:val="0"/>
                <w:sz w:val="24"/>
                <w:szCs w:val="24"/>
              </w:rPr>
            </w:pPr>
            <w:r>
              <w:rPr>
                <w:rFonts w:hint="eastAsia" w:ascii="宋体" w:hAnsi="宋体" w:cs="宋体"/>
                <w:color w:val="auto"/>
                <w:kern w:val="0"/>
                <w:sz w:val="24"/>
                <w:szCs w:val="24"/>
              </w:rPr>
              <w:t>毕业学校</w:t>
            </w:r>
          </w:p>
        </w:tc>
        <w:tc>
          <w:tcPr>
            <w:tcW w:w="1346" w:type="dxa"/>
            <w:gridSpan w:val="2"/>
            <w:vAlign w:val="center"/>
          </w:tcPr>
          <w:p w14:paraId="66D8DCFB">
            <w:pPr>
              <w:keepNext w:val="0"/>
              <w:keepLines w:val="0"/>
              <w:suppressLineNumbers w:val="0"/>
              <w:adjustRightInd w:val="0"/>
              <w:snapToGrid w:val="0"/>
              <w:spacing w:before="0" w:beforeAutospacing="0" w:after="0" w:afterAutospacing="0" w:line="400" w:lineRule="exact"/>
              <w:ind w:left="0" w:right="0"/>
              <w:jc w:val="center"/>
              <w:rPr>
                <w:rFonts w:hint="default" w:ascii="宋体" w:hAnsi="宋体" w:cs="宋体"/>
                <w:color w:val="auto"/>
                <w:kern w:val="0"/>
                <w:sz w:val="24"/>
                <w:szCs w:val="24"/>
              </w:rPr>
            </w:pPr>
          </w:p>
        </w:tc>
        <w:tc>
          <w:tcPr>
            <w:tcW w:w="1729" w:type="dxa"/>
            <w:vAlign w:val="center"/>
          </w:tcPr>
          <w:p w14:paraId="679BA6A3">
            <w:pPr>
              <w:keepNext w:val="0"/>
              <w:keepLines w:val="0"/>
              <w:suppressLineNumbers w:val="0"/>
              <w:adjustRightInd w:val="0"/>
              <w:snapToGrid w:val="0"/>
              <w:spacing w:before="0" w:beforeAutospacing="0" w:after="0" w:afterAutospacing="0" w:line="400" w:lineRule="exact"/>
              <w:ind w:left="0" w:right="0"/>
              <w:jc w:val="center"/>
              <w:rPr>
                <w:rFonts w:hint="default" w:ascii="宋体" w:hAnsi="宋体" w:cs="宋体"/>
                <w:color w:val="auto"/>
                <w:kern w:val="0"/>
                <w:sz w:val="24"/>
                <w:szCs w:val="24"/>
              </w:rPr>
            </w:pPr>
            <w:r>
              <w:rPr>
                <w:rFonts w:hint="eastAsia" w:ascii="宋体" w:hAnsi="宋体" w:cs="宋体"/>
                <w:color w:val="auto"/>
                <w:kern w:val="0"/>
                <w:sz w:val="24"/>
                <w:szCs w:val="24"/>
              </w:rPr>
              <w:t>学历/专业</w:t>
            </w:r>
          </w:p>
        </w:tc>
        <w:tc>
          <w:tcPr>
            <w:tcW w:w="1152" w:type="dxa"/>
            <w:gridSpan w:val="2"/>
            <w:vAlign w:val="center"/>
          </w:tcPr>
          <w:p w14:paraId="65CB1A14">
            <w:pPr>
              <w:keepNext w:val="0"/>
              <w:keepLines w:val="0"/>
              <w:suppressLineNumbers w:val="0"/>
              <w:adjustRightInd w:val="0"/>
              <w:snapToGrid w:val="0"/>
              <w:spacing w:before="0" w:beforeAutospacing="0" w:after="0" w:afterAutospacing="0" w:line="400" w:lineRule="exact"/>
              <w:ind w:left="0" w:right="0" w:firstLine="480" w:firstLineChars="200"/>
              <w:jc w:val="center"/>
              <w:rPr>
                <w:rFonts w:hint="default" w:ascii="宋体" w:hAnsi="宋体" w:cs="宋体"/>
                <w:color w:val="auto"/>
                <w:kern w:val="0"/>
                <w:sz w:val="24"/>
                <w:szCs w:val="24"/>
              </w:rPr>
            </w:pPr>
          </w:p>
        </w:tc>
      </w:tr>
      <w:tr w14:paraId="1421EC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4" w:hRule="atLeast"/>
        </w:trPr>
        <w:tc>
          <w:tcPr>
            <w:tcW w:w="3387" w:type="dxa"/>
            <w:gridSpan w:val="3"/>
            <w:vAlign w:val="center"/>
          </w:tcPr>
          <w:p w14:paraId="5B19D156">
            <w:pPr>
              <w:keepNext w:val="0"/>
              <w:keepLines w:val="0"/>
              <w:suppressLineNumbers w:val="0"/>
              <w:adjustRightInd w:val="0"/>
              <w:snapToGrid w:val="0"/>
              <w:spacing w:before="0" w:beforeAutospacing="0" w:after="0" w:afterAutospacing="0" w:line="400" w:lineRule="exact"/>
              <w:ind w:left="0" w:right="0"/>
              <w:jc w:val="center"/>
              <w:rPr>
                <w:rFonts w:hint="default" w:ascii="宋体" w:hAnsi="宋体" w:cs="宋体"/>
                <w:color w:val="auto"/>
                <w:kern w:val="0"/>
                <w:sz w:val="24"/>
                <w:szCs w:val="24"/>
              </w:rPr>
            </w:pPr>
            <w:r>
              <w:rPr>
                <w:rFonts w:hint="eastAsia" w:ascii="宋体" w:hAnsi="宋体" w:cs="宋体"/>
                <w:color w:val="auto"/>
                <w:kern w:val="0"/>
                <w:sz w:val="24"/>
                <w:szCs w:val="24"/>
              </w:rPr>
              <w:t>是否属投标人固定雇员</w:t>
            </w:r>
          </w:p>
        </w:tc>
        <w:tc>
          <w:tcPr>
            <w:tcW w:w="1543" w:type="dxa"/>
            <w:vAlign w:val="center"/>
          </w:tcPr>
          <w:p w14:paraId="770FBC15">
            <w:pPr>
              <w:keepNext w:val="0"/>
              <w:keepLines w:val="0"/>
              <w:suppressLineNumbers w:val="0"/>
              <w:adjustRightInd w:val="0"/>
              <w:snapToGrid w:val="0"/>
              <w:spacing w:before="0" w:beforeAutospacing="0" w:after="0" w:afterAutospacing="0" w:line="400" w:lineRule="exact"/>
              <w:ind w:left="0" w:right="0"/>
              <w:jc w:val="center"/>
              <w:rPr>
                <w:rFonts w:hint="default" w:ascii="宋体" w:hAnsi="宋体" w:cs="宋体"/>
                <w:color w:val="auto"/>
                <w:kern w:val="0"/>
                <w:sz w:val="24"/>
                <w:szCs w:val="24"/>
              </w:rPr>
            </w:pPr>
          </w:p>
        </w:tc>
        <w:tc>
          <w:tcPr>
            <w:tcW w:w="3075" w:type="dxa"/>
            <w:gridSpan w:val="3"/>
            <w:vAlign w:val="center"/>
          </w:tcPr>
          <w:p w14:paraId="247B4BC9">
            <w:pPr>
              <w:keepNext w:val="0"/>
              <w:keepLines w:val="0"/>
              <w:suppressLineNumbers w:val="0"/>
              <w:adjustRightInd w:val="0"/>
              <w:snapToGrid w:val="0"/>
              <w:spacing w:before="0" w:beforeAutospacing="0" w:after="0" w:afterAutospacing="0" w:line="400" w:lineRule="exact"/>
              <w:ind w:left="0" w:right="0"/>
              <w:jc w:val="center"/>
              <w:rPr>
                <w:rFonts w:hint="default" w:ascii="宋体" w:hAnsi="宋体" w:cs="宋体"/>
                <w:color w:val="auto"/>
                <w:kern w:val="0"/>
                <w:sz w:val="24"/>
                <w:szCs w:val="24"/>
              </w:rPr>
            </w:pPr>
            <w:r>
              <w:rPr>
                <w:rFonts w:hint="eastAsia" w:ascii="宋体" w:hAnsi="宋体" w:cs="宋体"/>
                <w:color w:val="auto"/>
                <w:kern w:val="0"/>
                <w:sz w:val="24"/>
                <w:szCs w:val="24"/>
              </w:rPr>
              <w:t>为投标人服务时间</w:t>
            </w:r>
          </w:p>
        </w:tc>
        <w:tc>
          <w:tcPr>
            <w:tcW w:w="1152" w:type="dxa"/>
            <w:gridSpan w:val="2"/>
            <w:vAlign w:val="center"/>
          </w:tcPr>
          <w:p w14:paraId="679121A5">
            <w:pPr>
              <w:keepNext w:val="0"/>
              <w:keepLines w:val="0"/>
              <w:suppressLineNumbers w:val="0"/>
              <w:adjustRightInd w:val="0"/>
              <w:snapToGrid w:val="0"/>
              <w:spacing w:before="0" w:beforeAutospacing="0" w:after="0" w:afterAutospacing="0" w:line="400" w:lineRule="exact"/>
              <w:ind w:left="0" w:right="0" w:firstLine="480" w:firstLineChars="200"/>
              <w:jc w:val="center"/>
              <w:rPr>
                <w:rFonts w:hint="default" w:ascii="宋体" w:hAnsi="宋体" w:cs="宋体"/>
                <w:color w:val="auto"/>
                <w:kern w:val="0"/>
                <w:sz w:val="24"/>
                <w:szCs w:val="24"/>
              </w:rPr>
            </w:pPr>
          </w:p>
        </w:tc>
      </w:tr>
      <w:tr w14:paraId="03E6B1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3" w:hRule="atLeast"/>
        </w:trPr>
        <w:tc>
          <w:tcPr>
            <w:tcW w:w="3387" w:type="dxa"/>
            <w:gridSpan w:val="3"/>
            <w:vAlign w:val="center"/>
          </w:tcPr>
          <w:p w14:paraId="461D4912">
            <w:pPr>
              <w:keepNext w:val="0"/>
              <w:keepLines w:val="0"/>
              <w:suppressLineNumbers w:val="0"/>
              <w:adjustRightInd w:val="0"/>
              <w:snapToGrid w:val="0"/>
              <w:spacing w:before="0" w:beforeAutospacing="0" w:after="0" w:afterAutospacing="0" w:line="400" w:lineRule="exact"/>
              <w:ind w:left="0" w:right="0"/>
              <w:jc w:val="center"/>
              <w:rPr>
                <w:rFonts w:hint="default" w:ascii="宋体" w:hAnsi="宋体" w:cs="宋体"/>
                <w:color w:val="auto"/>
                <w:kern w:val="0"/>
                <w:sz w:val="24"/>
                <w:szCs w:val="24"/>
              </w:rPr>
            </w:pPr>
            <w:r>
              <w:rPr>
                <w:rFonts w:hint="eastAsia" w:ascii="宋体" w:hAnsi="宋体" w:cs="宋体"/>
                <w:color w:val="auto"/>
                <w:kern w:val="0"/>
                <w:sz w:val="24"/>
                <w:szCs w:val="24"/>
              </w:rPr>
              <w:t>拟在本项目担任职务</w:t>
            </w:r>
          </w:p>
        </w:tc>
        <w:tc>
          <w:tcPr>
            <w:tcW w:w="5770" w:type="dxa"/>
            <w:gridSpan w:val="6"/>
            <w:vAlign w:val="center"/>
          </w:tcPr>
          <w:p w14:paraId="4E5D4549">
            <w:pPr>
              <w:keepNext w:val="0"/>
              <w:keepLines w:val="0"/>
              <w:suppressLineNumbers w:val="0"/>
              <w:adjustRightInd w:val="0"/>
              <w:snapToGrid w:val="0"/>
              <w:spacing w:before="0" w:beforeAutospacing="0" w:after="0" w:afterAutospacing="0" w:line="400" w:lineRule="exact"/>
              <w:ind w:left="0" w:right="0"/>
              <w:jc w:val="center"/>
              <w:rPr>
                <w:rFonts w:hint="default" w:ascii="宋体" w:hAnsi="宋体" w:cs="宋体"/>
                <w:color w:val="auto"/>
                <w:kern w:val="0"/>
                <w:sz w:val="24"/>
                <w:szCs w:val="24"/>
              </w:rPr>
            </w:pPr>
          </w:p>
        </w:tc>
      </w:tr>
      <w:tr w14:paraId="64E6C2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4" w:hRule="atLeast"/>
        </w:trPr>
        <w:tc>
          <w:tcPr>
            <w:tcW w:w="9157" w:type="dxa"/>
            <w:gridSpan w:val="9"/>
            <w:vAlign w:val="center"/>
          </w:tcPr>
          <w:p w14:paraId="7EEAFEDA">
            <w:pPr>
              <w:keepNext w:val="0"/>
              <w:keepLines w:val="0"/>
              <w:suppressLineNumbers w:val="0"/>
              <w:adjustRightInd w:val="0"/>
              <w:snapToGrid w:val="0"/>
              <w:spacing w:before="0" w:beforeAutospacing="0" w:after="0" w:afterAutospacing="0" w:line="400" w:lineRule="exact"/>
              <w:ind w:left="0" w:right="0"/>
              <w:jc w:val="center"/>
              <w:rPr>
                <w:rFonts w:hint="default" w:ascii="宋体" w:hAnsi="宋体" w:cs="宋体"/>
                <w:color w:val="auto"/>
                <w:kern w:val="0"/>
                <w:sz w:val="24"/>
                <w:szCs w:val="24"/>
              </w:rPr>
            </w:pPr>
            <w:r>
              <w:rPr>
                <w:rFonts w:hint="eastAsia" w:ascii="宋体" w:hAnsi="宋体" w:cs="宋体"/>
                <w:color w:val="auto"/>
                <w:kern w:val="0"/>
                <w:sz w:val="24"/>
                <w:szCs w:val="24"/>
              </w:rPr>
              <w:t>教育和培训背景</w:t>
            </w:r>
          </w:p>
        </w:tc>
      </w:tr>
      <w:tr w14:paraId="7D0237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33" w:hRule="atLeast"/>
        </w:trPr>
        <w:tc>
          <w:tcPr>
            <w:tcW w:w="9157" w:type="dxa"/>
            <w:gridSpan w:val="9"/>
          </w:tcPr>
          <w:p w14:paraId="1B4E4520">
            <w:pPr>
              <w:keepNext w:val="0"/>
              <w:keepLines w:val="0"/>
              <w:suppressLineNumbers w:val="0"/>
              <w:adjustRightInd w:val="0"/>
              <w:snapToGrid w:val="0"/>
              <w:spacing w:before="0" w:beforeAutospacing="0" w:after="0" w:afterAutospacing="0" w:line="400" w:lineRule="exact"/>
              <w:ind w:left="0" w:right="0"/>
              <w:rPr>
                <w:rFonts w:hint="default" w:ascii="宋体" w:hAnsi="宋体" w:cs="宋体"/>
                <w:color w:val="auto"/>
                <w:kern w:val="0"/>
                <w:sz w:val="24"/>
                <w:szCs w:val="24"/>
              </w:rPr>
            </w:pPr>
          </w:p>
        </w:tc>
      </w:tr>
      <w:tr w14:paraId="5198C2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2" w:hRule="atLeast"/>
        </w:trPr>
        <w:tc>
          <w:tcPr>
            <w:tcW w:w="9157" w:type="dxa"/>
            <w:gridSpan w:val="9"/>
            <w:vAlign w:val="center"/>
          </w:tcPr>
          <w:p w14:paraId="29D951A8">
            <w:pPr>
              <w:keepNext w:val="0"/>
              <w:keepLines w:val="0"/>
              <w:suppressLineNumbers w:val="0"/>
              <w:adjustRightInd w:val="0"/>
              <w:snapToGrid w:val="0"/>
              <w:spacing w:before="0" w:beforeAutospacing="0" w:after="0" w:afterAutospacing="0" w:line="400" w:lineRule="exact"/>
              <w:ind w:left="0" w:right="0"/>
              <w:jc w:val="center"/>
              <w:rPr>
                <w:rFonts w:hint="default" w:ascii="宋体" w:hAnsi="宋体" w:cs="宋体"/>
                <w:color w:val="auto"/>
                <w:kern w:val="0"/>
                <w:sz w:val="24"/>
                <w:szCs w:val="24"/>
              </w:rPr>
            </w:pPr>
            <w:r>
              <w:rPr>
                <w:rFonts w:hint="eastAsia" w:ascii="宋体" w:hAnsi="宋体" w:cs="宋体"/>
                <w:color w:val="auto"/>
                <w:kern w:val="0"/>
                <w:sz w:val="24"/>
                <w:szCs w:val="24"/>
              </w:rPr>
              <w:t>工作经历</w:t>
            </w:r>
          </w:p>
        </w:tc>
      </w:tr>
      <w:tr w14:paraId="733A40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5" w:hRule="atLeast"/>
        </w:trPr>
        <w:tc>
          <w:tcPr>
            <w:tcW w:w="1517" w:type="dxa"/>
            <w:vAlign w:val="center"/>
          </w:tcPr>
          <w:p w14:paraId="350E6828">
            <w:pPr>
              <w:keepNext w:val="0"/>
              <w:keepLines w:val="0"/>
              <w:suppressLineNumbers w:val="0"/>
              <w:adjustRightInd w:val="0"/>
              <w:snapToGrid w:val="0"/>
              <w:spacing w:before="0" w:beforeAutospacing="0" w:after="0" w:afterAutospacing="0" w:line="400" w:lineRule="exact"/>
              <w:ind w:left="0" w:right="0"/>
              <w:jc w:val="center"/>
              <w:rPr>
                <w:rFonts w:hint="default" w:ascii="宋体" w:hAnsi="宋体" w:cs="宋体"/>
                <w:color w:val="auto"/>
                <w:kern w:val="0"/>
                <w:sz w:val="24"/>
                <w:szCs w:val="24"/>
              </w:rPr>
            </w:pPr>
            <w:r>
              <w:rPr>
                <w:rFonts w:hint="eastAsia" w:ascii="宋体" w:hAnsi="宋体" w:cs="宋体"/>
                <w:color w:val="auto"/>
                <w:kern w:val="0"/>
                <w:sz w:val="24"/>
                <w:szCs w:val="24"/>
              </w:rPr>
              <w:t>时  间</w:t>
            </w:r>
          </w:p>
        </w:tc>
        <w:tc>
          <w:tcPr>
            <w:tcW w:w="3413" w:type="dxa"/>
            <w:gridSpan w:val="3"/>
            <w:vAlign w:val="center"/>
          </w:tcPr>
          <w:p w14:paraId="38407C7C">
            <w:pPr>
              <w:keepNext w:val="0"/>
              <w:keepLines w:val="0"/>
              <w:suppressLineNumbers w:val="0"/>
              <w:adjustRightInd w:val="0"/>
              <w:snapToGrid w:val="0"/>
              <w:spacing w:before="0" w:beforeAutospacing="0" w:after="0" w:afterAutospacing="0" w:line="400" w:lineRule="exact"/>
              <w:ind w:left="0" w:right="0"/>
              <w:jc w:val="center"/>
              <w:rPr>
                <w:rFonts w:hint="default" w:ascii="宋体" w:hAnsi="宋体" w:cs="宋体"/>
                <w:color w:val="auto"/>
                <w:kern w:val="0"/>
                <w:sz w:val="24"/>
                <w:szCs w:val="24"/>
              </w:rPr>
            </w:pPr>
            <w:r>
              <w:rPr>
                <w:rFonts w:hint="eastAsia" w:ascii="宋体" w:hAnsi="宋体" w:cs="宋体"/>
                <w:color w:val="auto"/>
                <w:kern w:val="0"/>
                <w:sz w:val="24"/>
                <w:szCs w:val="24"/>
              </w:rPr>
              <w:t>参加过的项目名称</w:t>
            </w:r>
          </w:p>
          <w:p w14:paraId="423F0AC8">
            <w:pPr>
              <w:keepNext w:val="0"/>
              <w:keepLines w:val="0"/>
              <w:suppressLineNumbers w:val="0"/>
              <w:adjustRightInd w:val="0"/>
              <w:snapToGrid w:val="0"/>
              <w:spacing w:before="0" w:beforeAutospacing="0" w:after="0" w:afterAutospacing="0" w:line="400" w:lineRule="exact"/>
              <w:ind w:left="0" w:right="0"/>
              <w:jc w:val="center"/>
              <w:rPr>
                <w:rFonts w:hint="default" w:ascii="宋体" w:hAnsi="宋体" w:cs="宋体"/>
                <w:color w:val="auto"/>
                <w:kern w:val="0"/>
                <w:sz w:val="24"/>
                <w:szCs w:val="24"/>
              </w:rPr>
            </w:pPr>
            <w:r>
              <w:rPr>
                <w:rFonts w:hint="eastAsia" w:ascii="宋体" w:hAnsi="宋体" w:cs="宋体"/>
                <w:color w:val="auto"/>
                <w:kern w:val="0"/>
                <w:sz w:val="24"/>
                <w:szCs w:val="24"/>
              </w:rPr>
              <w:t>及当时所在单位</w:t>
            </w:r>
          </w:p>
        </w:tc>
        <w:tc>
          <w:tcPr>
            <w:tcW w:w="1301" w:type="dxa"/>
            <w:vAlign w:val="center"/>
          </w:tcPr>
          <w:p w14:paraId="30F88169">
            <w:pPr>
              <w:keepNext w:val="0"/>
              <w:keepLines w:val="0"/>
              <w:suppressLineNumbers w:val="0"/>
              <w:adjustRightInd w:val="0"/>
              <w:snapToGrid w:val="0"/>
              <w:spacing w:before="0" w:beforeAutospacing="0" w:after="0" w:afterAutospacing="0" w:line="400" w:lineRule="exact"/>
              <w:ind w:left="0" w:right="0"/>
              <w:jc w:val="center"/>
              <w:rPr>
                <w:rFonts w:hint="default" w:ascii="宋体" w:hAnsi="宋体" w:cs="宋体"/>
                <w:color w:val="auto"/>
                <w:kern w:val="0"/>
                <w:sz w:val="24"/>
                <w:szCs w:val="24"/>
              </w:rPr>
            </w:pPr>
            <w:r>
              <w:rPr>
                <w:rFonts w:hint="eastAsia" w:ascii="宋体" w:hAnsi="宋体" w:cs="宋体"/>
                <w:color w:val="auto"/>
                <w:kern w:val="0"/>
                <w:sz w:val="24"/>
                <w:szCs w:val="24"/>
              </w:rPr>
              <w:t>担任何职</w:t>
            </w:r>
          </w:p>
        </w:tc>
        <w:tc>
          <w:tcPr>
            <w:tcW w:w="1781" w:type="dxa"/>
            <w:gridSpan w:val="3"/>
            <w:vAlign w:val="center"/>
          </w:tcPr>
          <w:p w14:paraId="7CA3540A">
            <w:pPr>
              <w:keepNext w:val="0"/>
              <w:keepLines w:val="0"/>
              <w:suppressLineNumbers w:val="0"/>
              <w:adjustRightInd w:val="0"/>
              <w:snapToGrid w:val="0"/>
              <w:spacing w:before="0" w:beforeAutospacing="0" w:after="0" w:afterAutospacing="0" w:line="400" w:lineRule="exact"/>
              <w:ind w:left="0" w:right="0"/>
              <w:jc w:val="center"/>
              <w:rPr>
                <w:rFonts w:hint="default" w:ascii="宋体" w:hAnsi="宋体" w:cs="宋体"/>
                <w:color w:val="auto"/>
                <w:kern w:val="0"/>
                <w:sz w:val="24"/>
                <w:szCs w:val="24"/>
              </w:rPr>
            </w:pPr>
            <w:r>
              <w:rPr>
                <w:rFonts w:hint="eastAsia" w:ascii="宋体" w:hAnsi="宋体" w:cs="宋体"/>
                <w:color w:val="auto"/>
                <w:kern w:val="0"/>
                <w:sz w:val="24"/>
                <w:szCs w:val="24"/>
              </w:rPr>
              <w:t>主要工作内容</w:t>
            </w:r>
          </w:p>
        </w:tc>
        <w:tc>
          <w:tcPr>
            <w:tcW w:w="1145" w:type="dxa"/>
            <w:vAlign w:val="center"/>
          </w:tcPr>
          <w:p w14:paraId="1EAEE414">
            <w:pPr>
              <w:keepNext w:val="0"/>
              <w:keepLines w:val="0"/>
              <w:suppressLineNumbers w:val="0"/>
              <w:adjustRightInd w:val="0"/>
              <w:snapToGrid w:val="0"/>
              <w:spacing w:before="0" w:beforeAutospacing="0" w:after="0" w:afterAutospacing="0" w:line="400" w:lineRule="exact"/>
              <w:ind w:left="0" w:right="0"/>
              <w:jc w:val="center"/>
              <w:rPr>
                <w:rFonts w:hint="default" w:ascii="宋体" w:hAnsi="宋体" w:cs="宋体"/>
                <w:color w:val="auto"/>
                <w:kern w:val="0"/>
                <w:sz w:val="24"/>
                <w:szCs w:val="24"/>
              </w:rPr>
            </w:pPr>
            <w:r>
              <w:rPr>
                <w:rFonts w:hint="eastAsia" w:ascii="宋体" w:hAnsi="宋体" w:cs="宋体"/>
                <w:color w:val="auto"/>
                <w:kern w:val="0"/>
                <w:sz w:val="24"/>
                <w:szCs w:val="24"/>
              </w:rPr>
              <w:t>备 注</w:t>
            </w:r>
          </w:p>
        </w:tc>
      </w:tr>
      <w:tr w14:paraId="336592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2" w:hRule="atLeast"/>
        </w:trPr>
        <w:tc>
          <w:tcPr>
            <w:tcW w:w="1517" w:type="dxa"/>
            <w:vAlign w:val="center"/>
          </w:tcPr>
          <w:p w14:paraId="036C0E7C">
            <w:pPr>
              <w:keepNext w:val="0"/>
              <w:keepLines w:val="0"/>
              <w:suppressLineNumbers w:val="0"/>
              <w:adjustRightInd w:val="0"/>
              <w:snapToGrid w:val="0"/>
              <w:spacing w:before="0" w:beforeAutospacing="0" w:after="0" w:afterAutospacing="0" w:line="400" w:lineRule="exact"/>
              <w:ind w:left="0" w:right="0"/>
              <w:rPr>
                <w:rFonts w:hint="default" w:ascii="宋体" w:hAnsi="宋体" w:cs="宋体"/>
                <w:color w:val="auto"/>
                <w:kern w:val="0"/>
                <w:sz w:val="24"/>
                <w:szCs w:val="24"/>
              </w:rPr>
            </w:pPr>
          </w:p>
        </w:tc>
        <w:tc>
          <w:tcPr>
            <w:tcW w:w="3413" w:type="dxa"/>
            <w:gridSpan w:val="3"/>
            <w:vAlign w:val="center"/>
          </w:tcPr>
          <w:p w14:paraId="7D54C720">
            <w:pPr>
              <w:keepNext w:val="0"/>
              <w:keepLines w:val="0"/>
              <w:suppressLineNumbers w:val="0"/>
              <w:adjustRightInd w:val="0"/>
              <w:snapToGrid w:val="0"/>
              <w:spacing w:before="0" w:beforeAutospacing="0" w:after="0" w:afterAutospacing="0" w:line="400" w:lineRule="exact"/>
              <w:ind w:left="0" w:right="0"/>
              <w:rPr>
                <w:rFonts w:hint="default" w:ascii="宋体" w:hAnsi="宋体" w:cs="宋体"/>
                <w:color w:val="auto"/>
                <w:kern w:val="0"/>
                <w:sz w:val="24"/>
                <w:szCs w:val="24"/>
              </w:rPr>
            </w:pPr>
          </w:p>
        </w:tc>
        <w:tc>
          <w:tcPr>
            <w:tcW w:w="1301" w:type="dxa"/>
            <w:vAlign w:val="center"/>
          </w:tcPr>
          <w:p w14:paraId="5CCE247C">
            <w:pPr>
              <w:keepNext w:val="0"/>
              <w:keepLines w:val="0"/>
              <w:suppressLineNumbers w:val="0"/>
              <w:adjustRightInd w:val="0"/>
              <w:snapToGrid w:val="0"/>
              <w:spacing w:before="0" w:beforeAutospacing="0" w:after="0" w:afterAutospacing="0" w:line="400" w:lineRule="exact"/>
              <w:ind w:left="0" w:right="0"/>
              <w:rPr>
                <w:rFonts w:hint="default" w:ascii="宋体" w:hAnsi="宋体" w:cs="宋体"/>
                <w:color w:val="auto"/>
                <w:kern w:val="0"/>
                <w:sz w:val="24"/>
                <w:szCs w:val="24"/>
              </w:rPr>
            </w:pPr>
          </w:p>
        </w:tc>
        <w:tc>
          <w:tcPr>
            <w:tcW w:w="1781" w:type="dxa"/>
            <w:gridSpan w:val="3"/>
            <w:vAlign w:val="center"/>
          </w:tcPr>
          <w:p w14:paraId="45438478">
            <w:pPr>
              <w:keepNext w:val="0"/>
              <w:keepLines w:val="0"/>
              <w:suppressLineNumbers w:val="0"/>
              <w:adjustRightInd w:val="0"/>
              <w:snapToGrid w:val="0"/>
              <w:spacing w:before="0" w:beforeAutospacing="0" w:after="0" w:afterAutospacing="0" w:line="400" w:lineRule="exact"/>
              <w:ind w:left="0" w:right="0"/>
              <w:rPr>
                <w:rFonts w:hint="default" w:ascii="宋体" w:hAnsi="宋体" w:cs="宋体"/>
                <w:color w:val="auto"/>
                <w:kern w:val="0"/>
                <w:sz w:val="24"/>
                <w:szCs w:val="24"/>
              </w:rPr>
            </w:pPr>
          </w:p>
        </w:tc>
        <w:tc>
          <w:tcPr>
            <w:tcW w:w="1145" w:type="dxa"/>
            <w:vAlign w:val="center"/>
          </w:tcPr>
          <w:p w14:paraId="4D6E525A">
            <w:pPr>
              <w:keepNext w:val="0"/>
              <w:keepLines w:val="0"/>
              <w:suppressLineNumbers w:val="0"/>
              <w:adjustRightInd w:val="0"/>
              <w:snapToGrid w:val="0"/>
              <w:spacing w:before="0" w:beforeAutospacing="0" w:after="0" w:afterAutospacing="0" w:line="400" w:lineRule="exact"/>
              <w:ind w:left="0" w:right="0"/>
              <w:rPr>
                <w:rFonts w:hint="default" w:ascii="宋体" w:hAnsi="宋体" w:cs="宋体"/>
                <w:color w:val="auto"/>
                <w:kern w:val="0"/>
                <w:sz w:val="24"/>
                <w:szCs w:val="24"/>
              </w:rPr>
            </w:pPr>
          </w:p>
        </w:tc>
      </w:tr>
      <w:tr w14:paraId="75E4E7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4" w:hRule="atLeast"/>
        </w:trPr>
        <w:tc>
          <w:tcPr>
            <w:tcW w:w="1517" w:type="dxa"/>
            <w:vAlign w:val="center"/>
          </w:tcPr>
          <w:p w14:paraId="3E78A49A">
            <w:pPr>
              <w:keepNext w:val="0"/>
              <w:keepLines w:val="0"/>
              <w:suppressLineNumbers w:val="0"/>
              <w:adjustRightInd w:val="0"/>
              <w:snapToGrid w:val="0"/>
              <w:spacing w:before="0" w:beforeAutospacing="0" w:after="0" w:afterAutospacing="0" w:line="400" w:lineRule="exact"/>
              <w:ind w:left="0" w:right="0"/>
              <w:rPr>
                <w:rFonts w:hint="default" w:ascii="宋体" w:hAnsi="宋体" w:cs="宋体"/>
                <w:color w:val="auto"/>
                <w:kern w:val="0"/>
                <w:sz w:val="24"/>
                <w:szCs w:val="24"/>
              </w:rPr>
            </w:pPr>
          </w:p>
        </w:tc>
        <w:tc>
          <w:tcPr>
            <w:tcW w:w="3413" w:type="dxa"/>
            <w:gridSpan w:val="3"/>
            <w:vAlign w:val="center"/>
          </w:tcPr>
          <w:p w14:paraId="61263F1A">
            <w:pPr>
              <w:keepNext w:val="0"/>
              <w:keepLines w:val="0"/>
              <w:suppressLineNumbers w:val="0"/>
              <w:adjustRightInd w:val="0"/>
              <w:snapToGrid w:val="0"/>
              <w:spacing w:before="0" w:beforeAutospacing="0" w:after="0" w:afterAutospacing="0" w:line="400" w:lineRule="exact"/>
              <w:ind w:left="0" w:right="0"/>
              <w:rPr>
                <w:rFonts w:hint="default" w:ascii="宋体" w:hAnsi="宋体" w:cs="宋体"/>
                <w:color w:val="auto"/>
                <w:kern w:val="0"/>
                <w:sz w:val="24"/>
                <w:szCs w:val="24"/>
              </w:rPr>
            </w:pPr>
          </w:p>
        </w:tc>
        <w:tc>
          <w:tcPr>
            <w:tcW w:w="1301" w:type="dxa"/>
            <w:vAlign w:val="center"/>
          </w:tcPr>
          <w:p w14:paraId="372DF899">
            <w:pPr>
              <w:keepNext w:val="0"/>
              <w:keepLines w:val="0"/>
              <w:suppressLineNumbers w:val="0"/>
              <w:adjustRightInd w:val="0"/>
              <w:snapToGrid w:val="0"/>
              <w:spacing w:before="0" w:beforeAutospacing="0" w:after="0" w:afterAutospacing="0" w:line="400" w:lineRule="exact"/>
              <w:ind w:left="0" w:right="0"/>
              <w:rPr>
                <w:rFonts w:hint="default" w:ascii="宋体" w:hAnsi="宋体" w:cs="宋体"/>
                <w:color w:val="auto"/>
                <w:kern w:val="0"/>
                <w:sz w:val="24"/>
                <w:szCs w:val="24"/>
              </w:rPr>
            </w:pPr>
          </w:p>
        </w:tc>
        <w:tc>
          <w:tcPr>
            <w:tcW w:w="1781" w:type="dxa"/>
            <w:gridSpan w:val="3"/>
            <w:vAlign w:val="center"/>
          </w:tcPr>
          <w:p w14:paraId="55182E1E">
            <w:pPr>
              <w:keepNext w:val="0"/>
              <w:keepLines w:val="0"/>
              <w:suppressLineNumbers w:val="0"/>
              <w:adjustRightInd w:val="0"/>
              <w:snapToGrid w:val="0"/>
              <w:spacing w:before="0" w:beforeAutospacing="0" w:after="0" w:afterAutospacing="0" w:line="400" w:lineRule="exact"/>
              <w:ind w:left="0" w:right="0"/>
              <w:rPr>
                <w:rFonts w:hint="default" w:ascii="宋体" w:hAnsi="宋体" w:cs="宋体"/>
                <w:color w:val="auto"/>
                <w:kern w:val="0"/>
                <w:sz w:val="24"/>
                <w:szCs w:val="24"/>
              </w:rPr>
            </w:pPr>
          </w:p>
        </w:tc>
        <w:tc>
          <w:tcPr>
            <w:tcW w:w="1145" w:type="dxa"/>
            <w:vAlign w:val="center"/>
          </w:tcPr>
          <w:p w14:paraId="25F4DF33">
            <w:pPr>
              <w:keepNext w:val="0"/>
              <w:keepLines w:val="0"/>
              <w:suppressLineNumbers w:val="0"/>
              <w:adjustRightInd w:val="0"/>
              <w:snapToGrid w:val="0"/>
              <w:spacing w:before="0" w:beforeAutospacing="0" w:after="0" w:afterAutospacing="0" w:line="400" w:lineRule="exact"/>
              <w:ind w:left="0" w:right="0"/>
              <w:rPr>
                <w:rFonts w:hint="default" w:ascii="宋体" w:hAnsi="宋体" w:cs="宋体"/>
                <w:color w:val="auto"/>
                <w:kern w:val="0"/>
                <w:sz w:val="24"/>
                <w:szCs w:val="24"/>
              </w:rPr>
            </w:pPr>
          </w:p>
        </w:tc>
      </w:tr>
      <w:tr w14:paraId="13D943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2" w:hRule="atLeast"/>
        </w:trPr>
        <w:tc>
          <w:tcPr>
            <w:tcW w:w="1517" w:type="dxa"/>
            <w:vAlign w:val="center"/>
          </w:tcPr>
          <w:p w14:paraId="686F89F0">
            <w:pPr>
              <w:keepNext w:val="0"/>
              <w:keepLines w:val="0"/>
              <w:suppressLineNumbers w:val="0"/>
              <w:adjustRightInd w:val="0"/>
              <w:snapToGrid w:val="0"/>
              <w:spacing w:before="0" w:beforeAutospacing="0" w:after="0" w:afterAutospacing="0" w:line="400" w:lineRule="exact"/>
              <w:ind w:left="0" w:right="0"/>
              <w:rPr>
                <w:rFonts w:hint="default" w:ascii="宋体" w:hAnsi="宋体" w:cs="宋体"/>
                <w:color w:val="auto"/>
                <w:kern w:val="0"/>
                <w:sz w:val="24"/>
                <w:szCs w:val="24"/>
              </w:rPr>
            </w:pPr>
          </w:p>
        </w:tc>
        <w:tc>
          <w:tcPr>
            <w:tcW w:w="3413" w:type="dxa"/>
            <w:gridSpan w:val="3"/>
            <w:vAlign w:val="center"/>
          </w:tcPr>
          <w:p w14:paraId="20ED65C1">
            <w:pPr>
              <w:keepNext w:val="0"/>
              <w:keepLines w:val="0"/>
              <w:suppressLineNumbers w:val="0"/>
              <w:adjustRightInd w:val="0"/>
              <w:snapToGrid w:val="0"/>
              <w:spacing w:before="0" w:beforeAutospacing="0" w:after="0" w:afterAutospacing="0" w:line="400" w:lineRule="exact"/>
              <w:ind w:left="0" w:right="0"/>
              <w:rPr>
                <w:rFonts w:hint="default" w:ascii="宋体" w:hAnsi="宋体" w:cs="宋体"/>
                <w:color w:val="auto"/>
                <w:kern w:val="0"/>
                <w:sz w:val="24"/>
                <w:szCs w:val="24"/>
              </w:rPr>
            </w:pPr>
          </w:p>
        </w:tc>
        <w:tc>
          <w:tcPr>
            <w:tcW w:w="1301" w:type="dxa"/>
            <w:vAlign w:val="center"/>
          </w:tcPr>
          <w:p w14:paraId="4BB948A7">
            <w:pPr>
              <w:keepNext w:val="0"/>
              <w:keepLines w:val="0"/>
              <w:suppressLineNumbers w:val="0"/>
              <w:adjustRightInd w:val="0"/>
              <w:snapToGrid w:val="0"/>
              <w:spacing w:before="0" w:beforeAutospacing="0" w:after="0" w:afterAutospacing="0" w:line="400" w:lineRule="exact"/>
              <w:ind w:left="0" w:right="0"/>
              <w:rPr>
                <w:rFonts w:hint="default" w:ascii="宋体" w:hAnsi="宋体" w:cs="宋体"/>
                <w:color w:val="auto"/>
                <w:kern w:val="0"/>
                <w:sz w:val="24"/>
                <w:szCs w:val="24"/>
              </w:rPr>
            </w:pPr>
          </w:p>
        </w:tc>
        <w:tc>
          <w:tcPr>
            <w:tcW w:w="1781" w:type="dxa"/>
            <w:gridSpan w:val="3"/>
            <w:vAlign w:val="center"/>
          </w:tcPr>
          <w:p w14:paraId="5C766AF6">
            <w:pPr>
              <w:keepNext w:val="0"/>
              <w:keepLines w:val="0"/>
              <w:suppressLineNumbers w:val="0"/>
              <w:adjustRightInd w:val="0"/>
              <w:snapToGrid w:val="0"/>
              <w:spacing w:before="0" w:beforeAutospacing="0" w:after="0" w:afterAutospacing="0" w:line="400" w:lineRule="exact"/>
              <w:ind w:left="0" w:right="0"/>
              <w:rPr>
                <w:rFonts w:hint="default" w:ascii="宋体" w:hAnsi="宋体" w:cs="宋体"/>
                <w:color w:val="auto"/>
                <w:kern w:val="0"/>
                <w:sz w:val="24"/>
                <w:szCs w:val="24"/>
              </w:rPr>
            </w:pPr>
          </w:p>
        </w:tc>
        <w:tc>
          <w:tcPr>
            <w:tcW w:w="1145" w:type="dxa"/>
            <w:vAlign w:val="center"/>
          </w:tcPr>
          <w:p w14:paraId="17645012">
            <w:pPr>
              <w:keepNext w:val="0"/>
              <w:keepLines w:val="0"/>
              <w:suppressLineNumbers w:val="0"/>
              <w:adjustRightInd w:val="0"/>
              <w:snapToGrid w:val="0"/>
              <w:spacing w:before="0" w:beforeAutospacing="0" w:after="0" w:afterAutospacing="0" w:line="400" w:lineRule="exact"/>
              <w:ind w:left="0" w:right="0"/>
              <w:rPr>
                <w:rFonts w:hint="default" w:ascii="宋体" w:hAnsi="宋体" w:cs="宋体"/>
                <w:color w:val="auto"/>
                <w:kern w:val="0"/>
                <w:sz w:val="24"/>
                <w:szCs w:val="24"/>
              </w:rPr>
            </w:pPr>
          </w:p>
        </w:tc>
      </w:tr>
      <w:tr w14:paraId="5E3413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2" w:hRule="atLeast"/>
        </w:trPr>
        <w:tc>
          <w:tcPr>
            <w:tcW w:w="1517" w:type="dxa"/>
            <w:vAlign w:val="center"/>
          </w:tcPr>
          <w:p w14:paraId="5A9212F2">
            <w:pPr>
              <w:keepNext w:val="0"/>
              <w:keepLines w:val="0"/>
              <w:suppressLineNumbers w:val="0"/>
              <w:adjustRightInd w:val="0"/>
              <w:snapToGrid w:val="0"/>
              <w:spacing w:before="0" w:beforeAutospacing="0" w:after="0" w:afterAutospacing="0" w:line="400" w:lineRule="exact"/>
              <w:ind w:left="0" w:right="0"/>
              <w:rPr>
                <w:rFonts w:hint="default" w:ascii="宋体" w:hAnsi="宋体" w:cs="宋体"/>
                <w:color w:val="auto"/>
                <w:kern w:val="0"/>
                <w:sz w:val="24"/>
                <w:szCs w:val="24"/>
              </w:rPr>
            </w:pPr>
          </w:p>
        </w:tc>
        <w:tc>
          <w:tcPr>
            <w:tcW w:w="3413" w:type="dxa"/>
            <w:gridSpan w:val="3"/>
            <w:vAlign w:val="center"/>
          </w:tcPr>
          <w:p w14:paraId="58F3FF97">
            <w:pPr>
              <w:keepNext w:val="0"/>
              <w:keepLines w:val="0"/>
              <w:suppressLineNumbers w:val="0"/>
              <w:adjustRightInd w:val="0"/>
              <w:snapToGrid w:val="0"/>
              <w:spacing w:before="0" w:beforeAutospacing="0" w:after="0" w:afterAutospacing="0" w:line="400" w:lineRule="exact"/>
              <w:ind w:left="0" w:right="0"/>
              <w:rPr>
                <w:rFonts w:hint="default" w:ascii="宋体" w:hAnsi="宋体" w:cs="宋体"/>
                <w:color w:val="auto"/>
                <w:kern w:val="0"/>
                <w:sz w:val="24"/>
                <w:szCs w:val="24"/>
              </w:rPr>
            </w:pPr>
          </w:p>
        </w:tc>
        <w:tc>
          <w:tcPr>
            <w:tcW w:w="1301" w:type="dxa"/>
            <w:vAlign w:val="center"/>
          </w:tcPr>
          <w:p w14:paraId="30C73EF3">
            <w:pPr>
              <w:keepNext w:val="0"/>
              <w:keepLines w:val="0"/>
              <w:suppressLineNumbers w:val="0"/>
              <w:adjustRightInd w:val="0"/>
              <w:snapToGrid w:val="0"/>
              <w:spacing w:before="0" w:beforeAutospacing="0" w:after="0" w:afterAutospacing="0" w:line="400" w:lineRule="exact"/>
              <w:ind w:left="0" w:right="0"/>
              <w:rPr>
                <w:rFonts w:hint="default" w:ascii="宋体" w:hAnsi="宋体" w:cs="宋体"/>
                <w:color w:val="auto"/>
                <w:kern w:val="0"/>
                <w:sz w:val="24"/>
                <w:szCs w:val="24"/>
              </w:rPr>
            </w:pPr>
          </w:p>
        </w:tc>
        <w:tc>
          <w:tcPr>
            <w:tcW w:w="1781" w:type="dxa"/>
            <w:gridSpan w:val="3"/>
            <w:vAlign w:val="center"/>
          </w:tcPr>
          <w:p w14:paraId="28588225">
            <w:pPr>
              <w:keepNext w:val="0"/>
              <w:keepLines w:val="0"/>
              <w:suppressLineNumbers w:val="0"/>
              <w:adjustRightInd w:val="0"/>
              <w:snapToGrid w:val="0"/>
              <w:spacing w:before="0" w:beforeAutospacing="0" w:after="0" w:afterAutospacing="0" w:line="400" w:lineRule="exact"/>
              <w:ind w:left="0" w:right="0"/>
              <w:rPr>
                <w:rFonts w:hint="default" w:ascii="宋体" w:hAnsi="宋体" w:cs="宋体"/>
                <w:color w:val="auto"/>
                <w:kern w:val="0"/>
                <w:sz w:val="24"/>
                <w:szCs w:val="24"/>
              </w:rPr>
            </w:pPr>
          </w:p>
        </w:tc>
        <w:tc>
          <w:tcPr>
            <w:tcW w:w="1145" w:type="dxa"/>
            <w:vAlign w:val="center"/>
          </w:tcPr>
          <w:p w14:paraId="528CE6B5">
            <w:pPr>
              <w:keepNext w:val="0"/>
              <w:keepLines w:val="0"/>
              <w:suppressLineNumbers w:val="0"/>
              <w:adjustRightInd w:val="0"/>
              <w:snapToGrid w:val="0"/>
              <w:spacing w:before="0" w:beforeAutospacing="0" w:after="0" w:afterAutospacing="0" w:line="400" w:lineRule="exact"/>
              <w:ind w:left="0" w:right="0"/>
              <w:rPr>
                <w:rFonts w:hint="default" w:ascii="宋体" w:hAnsi="宋体" w:cs="宋体"/>
                <w:color w:val="auto"/>
                <w:kern w:val="0"/>
                <w:sz w:val="24"/>
                <w:szCs w:val="24"/>
              </w:rPr>
            </w:pPr>
          </w:p>
        </w:tc>
      </w:tr>
      <w:tr w14:paraId="7F0B29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2" w:hRule="atLeast"/>
        </w:trPr>
        <w:tc>
          <w:tcPr>
            <w:tcW w:w="1517" w:type="dxa"/>
            <w:vAlign w:val="center"/>
          </w:tcPr>
          <w:p w14:paraId="179606C4">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szCs w:val="24"/>
              </w:rPr>
            </w:pPr>
          </w:p>
        </w:tc>
        <w:tc>
          <w:tcPr>
            <w:tcW w:w="3413" w:type="dxa"/>
            <w:gridSpan w:val="3"/>
            <w:vAlign w:val="center"/>
          </w:tcPr>
          <w:p w14:paraId="1AB43680">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szCs w:val="24"/>
              </w:rPr>
            </w:pPr>
          </w:p>
        </w:tc>
        <w:tc>
          <w:tcPr>
            <w:tcW w:w="1301" w:type="dxa"/>
            <w:vAlign w:val="center"/>
          </w:tcPr>
          <w:p w14:paraId="7A276E35">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szCs w:val="24"/>
              </w:rPr>
            </w:pPr>
          </w:p>
        </w:tc>
        <w:tc>
          <w:tcPr>
            <w:tcW w:w="1781" w:type="dxa"/>
            <w:gridSpan w:val="3"/>
            <w:vAlign w:val="center"/>
          </w:tcPr>
          <w:p w14:paraId="06559BB8">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szCs w:val="24"/>
              </w:rPr>
            </w:pPr>
          </w:p>
        </w:tc>
        <w:tc>
          <w:tcPr>
            <w:tcW w:w="1145" w:type="dxa"/>
            <w:vAlign w:val="center"/>
          </w:tcPr>
          <w:p w14:paraId="007D0CE0">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szCs w:val="24"/>
              </w:rPr>
            </w:pPr>
          </w:p>
        </w:tc>
      </w:tr>
      <w:tr w14:paraId="4605BD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4" w:hRule="atLeast"/>
        </w:trPr>
        <w:tc>
          <w:tcPr>
            <w:tcW w:w="1517" w:type="dxa"/>
            <w:vAlign w:val="center"/>
          </w:tcPr>
          <w:p w14:paraId="2D72FBEE">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szCs w:val="24"/>
              </w:rPr>
            </w:pPr>
          </w:p>
        </w:tc>
        <w:tc>
          <w:tcPr>
            <w:tcW w:w="3413" w:type="dxa"/>
            <w:gridSpan w:val="3"/>
            <w:vAlign w:val="center"/>
          </w:tcPr>
          <w:p w14:paraId="5E47E923">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szCs w:val="24"/>
              </w:rPr>
            </w:pPr>
          </w:p>
        </w:tc>
        <w:tc>
          <w:tcPr>
            <w:tcW w:w="1301" w:type="dxa"/>
            <w:vAlign w:val="center"/>
          </w:tcPr>
          <w:p w14:paraId="5ECF83B0">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szCs w:val="24"/>
              </w:rPr>
            </w:pPr>
          </w:p>
        </w:tc>
        <w:tc>
          <w:tcPr>
            <w:tcW w:w="1781" w:type="dxa"/>
            <w:gridSpan w:val="3"/>
            <w:vAlign w:val="center"/>
          </w:tcPr>
          <w:p w14:paraId="074A4377">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szCs w:val="24"/>
              </w:rPr>
            </w:pPr>
          </w:p>
        </w:tc>
        <w:tc>
          <w:tcPr>
            <w:tcW w:w="1145" w:type="dxa"/>
            <w:vAlign w:val="center"/>
          </w:tcPr>
          <w:p w14:paraId="0BF322EC">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szCs w:val="24"/>
              </w:rPr>
            </w:pPr>
          </w:p>
        </w:tc>
      </w:tr>
    </w:tbl>
    <w:p w14:paraId="2DA5F069">
      <w:pPr>
        <w:tabs>
          <w:tab w:val="left" w:pos="2040"/>
        </w:tabs>
        <w:adjustRightInd w:val="0"/>
        <w:snapToGrid w:val="0"/>
        <w:spacing w:line="400" w:lineRule="exact"/>
        <w:ind w:firstLine="482" w:firstLineChars="200"/>
        <w:rPr>
          <w:rFonts w:ascii="宋体" w:hAnsi="宋体" w:cs="宋体"/>
          <w:b/>
          <w:color w:val="auto"/>
          <w:kern w:val="0"/>
          <w:sz w:val="24"/>
          <w:szCs w:val="24"/>
        </w:rPr>
      </w:pPr>
      <w:r>
        <w:rPr>
          <w:rFonts w:hint="eastAsia" w:ascii="宋体" w:hAnsi="宋体" w:cs="宋体"/>
          <w:b/>
          <w:color w:val="auto"/>
          <w:kern w:val="0"/>
          <w:sz w:val="24"/>
        </w:rPr>
        <w:t>注：</w:t>
      </w:r>
      <w:r>
        <w:rPr>
          <w:rFonts w:hint="eastAsia" w:ascii="宋体" w:hAnsi="宋体" w:cs="宋体"/>
          <w:b/>
          <w:color w:val="auto"/>
          <w:kern w:val="0"/>
          <w:sz w:val="24"/>
          <w:szCs w:val="24"/>
        </w:rPr>
        <w:t>1.表后须附身份证</w:t>
      </w:r>
      <w:r>
        <w:rPr>
          <w:rFonts w:hint="eastAsia" w:ascii="宋体" w:hAnsi="宋体" w:cs="宋体"/>
          <w:b/>
          <w:color w:val="auto"/>
          <w:kern w:val="0"/>
          <w:sz w:val="24"/>
          <w:szCs w:val="24"/>
          <w:lang w:eastAsia="zh-CN"/>
        </w:rPr>
        <w:t>、</w:t>
      </w:r>
      <w:r>
        <w:rPr>
          <w:rFonts w:hint="eastAsia" w:ascii="宋体" w:hAnsi="宋体" w:cs="宋体"/>
          <w:b/>
          <w:color w:val="auto"/>
          <w:kern w:val="0"/>
          <w:sz w:val="24"/>
          <w:szCs w:val="24"/>
          <w:lang w:val="en-US" w:eastAsia="zh-CN"/>
        </w:rPr>
        <w:t>学历证书</w:t>
      </w:r>
      <w:r>
        <w:rPr>
          <w:rFonts w:hint="eastAsia" w:ascii="宋体" w:hAnsi="宋体" w:cs="宋体"/>
          <w:b/>
          <w:color w:val="auto"/>
          <w:kern w:val="0"/>
          <w:sz w:val="24"/>
          <w:szCs w:val="24"/>
          <w:lang w:eastAsia="zh-CN"/>
        </w:rPr>
        <w:t>、</w:t>
      </w:r>
      <w:r>
        <w:rPr>
          <w:rFonts w:hint="eastAsia" w:ascii="宋体" w:hAnsi="宋体" w:cs="宋体"/>
          <w:b/>
          <w:color w:val="auto"/>
          <w:kern w:val="0"/>
          <w:sz w:val="24"/>
          <w:szCs w:val="24"/>
          <w:lang w:val="en-US" w:eastAsia="zh-CN"/>
        </w:rPr>
        <w:t>职称证</w:t>
      </w:r>
      <w:r>
        <w:rPr>
          <w:rFonts w:hint="eastAsia" w:ascii="宋体" w:hAnsi="宋体" w:cs="宋体"/>
          <w:b/>
          <w:color w:val="auto"/>
          <w:kern w:val="0"/>
          <w:sz w:val="24"/>
          <w:szCs w:val="24"/>
          <w:lang w:eastAsia="zh-CN"/>
        </w:rPr>
        <w:t>（</w:t>
      </w:r>
      <w:r>
        <w:rPr>
          <w:rFonts w:hint="eastAsia" w:ascii="宋体" w:hAnsi="宋体" w:cs="宋体"/>
          <w:b/>
          <w:color w:val="auto"/>
          <w:kern w:val="0"/>
          <w:sz w:val="24"/>
          <w:szCs w:val="24"/>
          <w:lang w:val="en-US" w:eastAsia="zh-CN"/>
        </w:rPr>
        <w:t>如有</w:t>
      </w:r>
      <w:r>
        <w:rPr>
          <w:rFonts w:hint="eastAsia" w:ascii="宋体" w:hAnsi="宋体" w:cs="宋体"/>
          <w:b/>
          <w:color w:val="auto"/>
          <w:kern w:val="0"/>
          <w:sz w:val="24"/>
          <w:szCs w:val="24"/>
          <w:lang w:eastAsia="zh-CN"/>
        </w:rPr>
        <w:t>）</w:t>
      </w:r>
      <w:r>
        <w:rPr>
          <w:rFonts w:hint="eastAsia" w:ascii="宋体" w:hAnsi="宋体" w:cs="宋体"/>
          <w:b/>
          <w:color w:val="auto"/>
          <w:kern w:val="0"/>
          <w:sz w:val="24"/>
          <w:szCs w:val="24"/>
          <w:lang w:val="en-US" w:eastAsia="zh-CN"/>
        </w:rPr>
        <w:t>、</w:t>
      </w:r>
      <w:r>
        <w:rPr>
          <w:rFonts w:hint="eastAsia" w:ascii="宋体" w:hAnsi="宋体" w:cs="宋体"/>
          <w:b/>
          <w:color w:val="auto"/>
          <w:kern w:val="0"/>
          <w:sz w:val="24"/>
          <w:szCs w:val="24"/>
        </w:rPr>
        <w:t>执业资格证</w:t>
      </w:r>
      <w:r>
        <w:rPr>
          <w:rFonts w:hint="eastAsia" w:ascii="宋体" w:hAnsi="宋体" w:cs="宋体"/>
          <w:b/>
          <w:color w:val="auto"/>
          <w:kern w:val="0"/>
          <w:sz w:val="24"/>
          <w:szCs w:val="24"/>
          <w:lang w:eastAsia="zh-CN"/>
        </w:rPr>
        <w:t>（</w:t>
      </w:r>
      <w:r>
        <w:rPr>
          <w:rFonts w:hint="eastAsia" w:ascii="宋体" w:hAnsi="宋体" w:cs="宋体"/>
          <w:b/>
          <w:color w:val="auto"/>
          <w:kern w:val="0"/>
          <w:sz w:val="24"/>
          <w:szCs w:val="24"/>
          <w:lang w:val="en-US" w:eastAsia="zh-CN"/>
        </w:rPr>
        <w:t>如有</w:t>
      </w:r>
      <w:r>
        <w:rPr>
          <w:rFonts w:hint="eastAsia" w:ascii="宋体" w:hAnsi="宋体" w:cs="宋体"/>
          <w:b/>
          <w:color w:val="auto"/>
          <w:kern w:val="0"/>
          <w:sz w:val="24"/>
          <w:szCs w:val="24"/>
          <w:lang w:eastAsia="zh-CN"/>
        </w:rPr>
        <w:t>）</w:t>
      </w:r>
      <w:r>
        <w:rPr>
          <w:rFonts w:hint="eastAsia" w:ascii="宋体" w:hAnsi="宋体" w:cs="宋体"/>
          <w:b/>
          <w:color w:val="auto"/>
          <w:kern w:val="0"/>
          <w:sz w:val="24"/>
          <w:szCs w:val="24"/>
        </w:rPr>
        <w:t>、获奖证书（如有）复印件。</w:t>
      </w:r>
    </w:p>
    <w:p w14:paraId="30B7DAFF">
      <w:pPr>
        <w:spacing w:line="360" w:lineRule="auto"/>
        <w:ind w:firstLine="422" w:firstLineChars="175"/>
        <w:rPr>
          <w:rFonts w:ascii="宋体" w:hAnsi="宋体" w:cs="Times New Roman"/>
          <w:color w:val="auto"/>
          <w:sz w:val="24"/>
          <w:szCs w:val="24"/>
        </w:rPr>
      </w:pPr>
      <w:r>
        <w:rPr>
          <w:rFonts w:hint="eastAsia" w:ascii="宋体" w:hAnsi="宋体" w:cs="宋体"/>
          <w:b/>
          <w:color w:val="auto"/>
          <w:kern w:val="0"/>
          <w:sz w:val="24"/>
          <w:szCs w:val="24"/>
        </w:rPr>
        <w:t>2.</w:t>
      </w:r>
      <w:r>
        <w:rPr>
          <w:rFonts w:hint="eastAsia" w:ascii="宋体" w:hAnsi="宋体" w:cs="宋体"/>
          <w:b/>
          <w:color w:val="auto"/>
          <w:kern w:val="0"/>
          <w:sz w:val="24"/>
          <w:szCs w:val="24"/>
          <w:lang w:val="en-US" w:eastAsia="zh-CN"/>
        </w:rPr>
        <w:t>业绩证明材料</w:t>
      </w:r>
      <w:r>
        <w:rPr>
          <w:rFonts w:hint="eastAsia" w:ascii="宋体" w:hAnsi="宋体" w:cs="宋体"/>
          <w:b/>
          <w:color w:val="auto"/>
          <w:kern w:val="0"/>
          <w:sz w:val="24"/>
          <w:szCs w:val="24"/>
          <w:lang w:eastAsia="zh-CN"/>
        </w:rPr>
        <w:t>（</w:t>
      </w:r>
      <w:r>
        <w:rPr>
          <w:rFonts w:hint="eastAsia" w:ascii="宋体" w:hAnsi="宋体" w:cs="宋体"/>
          <w:b/>
          <w:color w:val="auto"/>
          <w:kern w:val="0"/>
          <w:sz w:val="24"/>
          <w:szCs w:val="24"/>
          <w:lang w:val="en-US" w:eastAsia="zh-CN"/>
        </w:rPr>
        <w:t>如有</w:t>
      </w:r>
      <w:r>
        <w:rPr>
          <w:rFonts w:hint="eastAsia" w:ascii="宋体" w:hAnsi="宋体" w:cs="宋体"/>
          <w:b/>
          <w:color w:val="auto"/>
          <w:kern w:val="0"/>
          <w:sz w:val="24"/>
          <w:szCs w:val="24"/>
          <w:lang w:eastAsia="zh-CN"/>
        </w:rPr>
        <w:t>）</w:t>
      </w:r>
      <w:r>
        <w:rPr>
          <w:rFonts w:hint="eastAsia" w:ascii="宋体" w:hAnsi="宋体" w:cs="宋体"/>
          <w:b/>
          <w:color w:val="auto"/>
          <w:kern w:val="0"/>
          <w:sz w:val="24"/>
          <w:szCs w:val="24"/>
          <w:lang w:val="en-US" w:eastAsia="zh-CN"/>
        </w:rPr>
        <w:t>，</w:t>
      </w:r>
      <w:r>
        <w:rPr>
          <w:rFonts w:hint="eastAsia" w:ascii="宋体" w:hAnsi="宋体" w:cs="宋体"/>
          <w:b/>
          <w:color w:val="auto"/>
          <w:kern w:val="0"/>
          <w:sz w:val="24"/>
          <w:szCs w:val="24"/>
        </w:rPr>
        <w:t>应附扫描件</w:t>
      </w:r>
      <w:r>
        <w:rPr>
          <w:rFonts w:hint="eastAsia" w:ascii="宋体" w:hAnsi="宋体" w:cs="宋体"/>
          <w:bCs/>
          <w:color w:val="auto"/>
          <w:kern w:val="0"/>
          <w:sz w:val="24"/>
          <w:szCs w:val="24"/>
        </w:rPr>
        <w:t>。</w:t>
      </w:r>
      <w:r>
        <w:rPr>
          <w:rFonts w:ascii="宋体" w:hAnsi="宋体" w:cs="Times New Roman"/>
          <w:color w:val="auto"/>
          <w:sz w:val="24"/>
          <w:szCs w:val="24"/>
        </w:rPr>
        <w:t xml:space="preserve">    </w:t>
      </w:r>
    </w:p>
    <w:p w14:paraId="399B62BF">
      <w:pPr>
        <w:spacing w:line="360" w:lineRule="auto"/>
        <w:rPr>
          <w:rFonts w:hint="eastAsia" w:ascii="宋体" w:hAnsi="宋体" w:cs="Times New Roman"/>
          <w:color w:val="auto"/>
          <w:sz w:val="24"/>
          <w:szCs w:val="24"/>
        </w:rPr>
        <w:sectPr>
          <w:footerReference r:id="rId15" w:type="first"/>
          <w:footerReference r:id="rId14" w:type="default"/>
          <w:pgSz w:w="11906" w:h="16838"/>
          <w:pgMar w:top="1361" w:right="1417" w:bottom="1361" w:left="1417" w:header="850" w:footer="992" w:gutter="0"/>
          <w:pgNumType w:fmt="decimal"/>
          <w:cols w:space="0" w:num="1"/>
          <w:titlePg/>
          <w:rtlGutter w:val="0"/>
          <w:docGrid w:type="lines" w:linePitch="317" w:charSpace="0"/>
        </w:sectPr>
      </w:pPr>
    </w:p>
    <w:p w14:paraId="55AAD3F9">
      <w:pPr>
        <w:spacing w:line="360" w:lineRule="auto"/>
        <w:jc w:val="center"/>
        <w:rPr>
          <w:rFonts w:ascii="宋体" w:hAnsi="宋体" w:cs="宋体"/>
          <w:b/>
          <w:bCs/>
          <w:color w:val="auto"/>
          <w:sz w:val="28"/>
          <w:szCs w:val="28"/>
        </w:rPr>
      </w:pPr>
      <w:r>
        <w:rPr>
          <w:rFonts w:hint="eastAsia" w:ascii="宋体" w:hAnsi="宋体" w:cs="宋体"/>
          <w:b/>
          <w:bCs/>
          <w:color w:val="auto"/>
          <w:sz w:val="28"/>
          <w:szCs w:val="28"/>
        </w:rPr>
        <w:t>业绩</w:t>
      </w:r>
    </w:p>
    <w:tbl>
      <w:tblPr>
        <w:tblStyle w:val="45"/>
        <w:tblW w:w="9205" w:type="dxa"/>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28" w:type="dxa"/>
          <w:bottom w:w="0" w:type="dxa"/>
          <w:right w:w="28" w:type="dxa"/>
        </w:tblCellMar>
      </w:tblPr>
      <w:tblGrid>
        <w:gridCol w:w="609"/>
        <w:gridCol w:w="1414"/>
        <w:gridCol w:w="2364"/>
        <w:gridCol w:w="2409"/>
        <w:gridCol w:w="2409"/>
      </w:tblGrid>
      <w:tr w14:paraId="7E149EB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740" w:hRule="atLeast"/>
        </w:trPr>
        <w:tc>
          <w:tcPr>
            <w:tcW w:w="609" w:type="dxa"/>
            <w:vAlign w:val="center"/>
          </w:tcPr>
          <w:p w14:paraId="38E0DADE">
            <w:pPr>
              <w:keepNext w:val="0"/>
              <w:keepLines w:val="0"/>
              <w:suppressLineNumbers w:val="0"/>
              <w:spacing w:before="0" w:beforeAutospacing="0" w:after="0" w:afterAutospacing="0"/>
              <w:ind w:left="0" w:right="0"/>
              <w:jc w:val="center"/>
              <w:rPr>
                <w:rFonts w:hint="default" w:ascii="宋体" w:hAnsi="宋体" w:cs="Times New Roman"/>
                <w:color w:val="auto"/>
                <w:sz w:val="24"/>
                <w:szCs w:val="24"/>
              </w:rPr>
            </w:pPr>
            <w:r>
              <w:rPr>
                <w:rFonts w:hint="eastAsia" w:ascii="宋体" w:hAnsi="宋体" w:cs="Times New Roman"/>
                <w:color w:val="auto"/>
                <w:sz w:val="24"/>
                <w:szCs w:val="24"/>
              </w:rPr>
              <w:t>序号</w:t>
            </w:r>
          </w:p>
        </w:tc>
        <w:tc>
          <w:tcPr>
            <w:tcW w:w="1414" w:type="dxa"/>
            <w:vAlign w:val="center"/>
          </w:tcPr>
          <w:p w14:paraId="7C9999D9">
            <w:pPr>
              <w:keepNext w:val="0"/>
              <w:keepLines w:val="0"/>
              <w:suppressLineNumbers w:val="0"/>
              <w:spacing w:before="0" w:beforeAutospacing="0" w:after="0" w:afterAutospacing="0"/>
              <w:ind w:left="0" w:right="0"/>
              <w:jc w:val="center"/>
              <w:rPr>
                <w:rFonts w:hint="default" w:ascii="宋体" w:hAnsi="宋体" w:cs="Times New Roman"/>
                <w:color w:val="auto"/>
                <w:sz w:val="24"/>
                <w:szCs w:val="24"/>
              </w:rPr>
            </w:pPr>
            <w:r>
              <w:rPr>
                <w:rFonts w:hint="eastAsia" w:ascii="宋体" w:hAnsi="宋体" w:cs="Times New Roman"/>
                <w:color w:val="auto"/>
                <w:sz w:val="24"/>
                <w:szCs w:val="24"/>
              </w:rPr>
              <w:t>项目名称</w:t>
            </w:r>
          </w:p>
        </w:tc>
        <w:tc>
          <w:tcPr>
            <w:tcW w:w="2364" w:type="dxa"/>
            <w:vAlign w:val="center"/>
          </w:tcPr>
          <w:p w14:paraId="1EF078CD">
            <w:pPr>
              <w:keepNext w:val="0"/>
              <w:keepLines w:val="0"/>
              <w:suppressLineNumbers w:val="0"/>
              <w:spacing w:before="0" w:beforeAutospacing="0" w:after="0" w:afterAutospacing="0"/>
              <w:ind w:left="0" w:right="0"/>
              <w:jc w:val="center"/>
              <w:rPr>
                <w:rFonts w:hint="default" w:ascii="宋体" w:hAnsi="宋体" w:cs="Times New Roman"/>
                <w:color w:val="auto"/>
                <w:sz w:val="24"/>
                <w:szCs w:val="24"/>
              </w:rPr>
            </w:pPr>
            <w:r>
              <w:rPr>
                <w:rFonts w:hint="eastAsia" w:ascii="宋体" w:hAnsi="宋体" w:cs="Times New Roman"/>
                <w:color w:val="auto"/>
                <w:sz w:val="24"/>
                <w:szCs w:val="24"/>
              </w:rPr>
              <w:t>项目内容</w:t>
            </w:r>
          </w:p>
        </w:tc>
        <w:tc>
          <w:tcPr>
            <w:tcW w:w="2409" w:type="dxa"/>
            <w:vAlign w:val="center"/>
          </w:tcPr>
          <w:p w14:paraId="6C64BE9C">
            <w:pPr>
              <w:keepNext w:val="0"/>
              <w:keepLines w:val="0"/>
              <w:suppressLineNumbers w:val="0"/>
              <w:spacing w:before="0" w:beforeAutospacing="0" w:after="0" w:afterAutospacing="0"/>
              <w:ind w:left="0" w:right="0"/>
              <w:jc w:val="center"/>
              <w:rPr>
                <w:rFonts w:hint="default" w:ascii="宋体" w:hAnsi="宋体" w:cs="Times New Roman"/>
                <w:color w:val="auto"/>
                <w:sz w:val="24"/>
                <w:szCs w:val="24"/>
              </w:rPr>
            </w:pPr>
            <w:r>
              <w:rPr>
                <w:rFonts w:hint="eastAsia" w:ascii="宋体" w:hAnsi="宋体" w:cs="Times New Roman"/>
                <w:color w:val="auto"/>
                <w:sz w:val="24"/>
                <w:szCs w:val="24"/>
              </w:rPr>
              <w:t>合同金额</w:t>
            </w:r>
          </w:p>
        </w:tc>
        <w:tc>
          <w:tcPr>
            <w:tcW w:w="2409" w:type="dxa"/>
            <w:vAlign w:val="center"/>
          </w:tcPr>
          <w:p w14:paraId="4B2971EF">
            <w:pPr>
              <w:keepNext w:val="0"/>
              <w:keepLines w:val="0"/>
              <w:suppressLineNumbers w:val="0"/>
              <w:spacing w:before="0" w:beforeAutospacing="0" w:after="0" w:afterAutospacing="0"/>
              <w:ind w:left="0" w:right="0"/>
              <w:jc w:val="center"/>
              <w:rPr>
                <w:rFonts w:hint="default" w:ascii="宋体" w:hAnsi="宋体" w:cs="Times New Roman"/>
                <w:color w:val="auto"/>
                <w:sz w:val="24"/>
                <w:szCs w:val="24"/>
              </w:rPr>
            </w:pPr>
            <w:r>
              <w:rPr>
                <w:rFonts w:hint="eastAsia" w:ascii="宋体" w:hAnsi="宋体" w:cs="Times New Roman"/>
                <w:color w:val="auto"/>
                <w:sz w:val="24"/>
                <w:szCs w:val="24"/>
              </w:rPr>
              <w:t>采购人名称</w:t>
            </w:r>
          </w:p>
        </w:tc>
      </w:tr>
      <w:tr w14:paraId="542BE9C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740" w:hRule="atLeast"/>
        </w:trPr>
        <w:tc>
          <w:tcPr>
            <w:tcW w:w="609" w:type="dxa"/>
            <w:vAlign w:val="center"/>
          </w:tcPr>
          <w:p w14:paraId="6C397145">
            <w:pPr>
              <w:keepNext w:val="0"/>
              <w:keepLines w:val="0"/>
              <w:suppressLineNumbers w:val="0"/>
              <w:spacing w:before="0" w:beforeAutospacing="0" w:after="0" w:afterAutospacing="0"/>
              <w:ind w:left="120" w:right="0"/>
              <w:jc w:val="center"/>
              <w:rPr>
                <w:rFonts w:hint="default" w:ascii="宋体" w:hAnsi="宋体" w:cs="Times New Roman"/>
                <w:color w:val="auto"/>
                <w:sz w:val="24"/>
                <w:szCs w:val="24"/>
              </w:rPr>
            </w:pPr>
            <w:r>
              <w:rPr>
                <w:rFonts w:hint="eastAsia" w:ascii="宋体" w:hAnsi="宋体" w:cs="Times New Roman"/>
                <w:color w:val="auto"/>
                <w:sz w:val="24"/>
                <w:szCs w:val="24"/>
              </w:rPr>
              <w:t>1</w:t>
            </w:r>
          </w:p>
        </w:tc>
        <w:tc>
          <w:tcPr>
            <w:tcW w:w="1414" w:type="dxa"/>
            <w:vAlign w:val="center"/>
          </w:tcPr>
          <w:p w14:paraId="5D66836C">
            <w:pPr>
              <w:keepNext w:val="0"/>
              <w:keepLines w:val="0"/>
              <w:suppressLineNumbers w:val="0"/>
              <w:spacing w:before="0" w:beforeAutospacing="0" w:after="0" w:afterAutospacing="0"/>
              <w:ind w:left="0" w:right="0"/>
              <w:jc w:val="center"/>
              <w:rPr>
                <w:rFonts w:hint="default" w:ascii="宋体" w:hAnsi="宋体" w:cs="Times New Roman"/>
                <w:color w:val="auto"/>
                <w:sz w:val="24"/>
                <w:szCs w:val="24"/>
              </w:rPr>
            </w:pPr>
          </w:p>
        </w:tc>
        <w:tc>
          <w:tcPr>
            <w:tcW w:w="2364" w:type="dxa"/>
            <w:vAlign w:val="center"/>
          </w:tcPr>
          <w:p w14:paraId="50FDB49A">
            <w:pPr>
              <w:keepNext w:val="0"/>
              <w:keepLines w:val="0"/>
              <w:suppressLineNumbers w:val="0"/>
              <w:spacing w:before="0" w:beforeAutospacing="0" w:after="0" w:afterAutospacing="0"/>
              <w:ind w:left="0" w:right="0"/>
              <w:jc w:val="center"/>
              <w:rPr>
                <w:rFonts w:hint="default" w:ascii="宋体" w:hAnsi="宋体" w:cs="Times New Roman"/>
                <w:color w:val="auto"/>
                <w:sz w:val="24"/>
                <w:szCs w:val="24"/>
              </w:rPr>
            </w:pPr>
          </w:p>
        </w:tc>
        <w:tc>
          <w:tcPr>
            <w:tcW w:w="2409" w:type="dxa"/>
          </w:tcPr>
          <w:p w14:paraId="6E4F7153">
            <w:pPr>
              <w:keepNext w:val="0"/>
              <w:keepLines w:val="0"/>
              <w:suppressLineNumbers w:val="0"/>
              <w:spacing w:before="0" w:beforeAutospacing="0" w:after="0" w:afterAutospacing="0"/>
              <w:ind w:left="0" w:right="0"/>
              <w:jc w:val="center"/>
              <w:rPr>
                <w:rFonts w:hint="default" w:ascii="宋体" w:hAnsi="宋体" w:cs="Times New Roman"/>
                <w:color w:val="auto"/>
                <w:sz w:val="24"/>
                <w:szCs w:val="24"/>
              </w:rPr>
            </w:pPr>
          </w:p>
        </w:tc>
        <w:tc>
          <w:tcPr>
            <w:tcW w:w="2409" w:type="dxa"/>
          </w:tcPr>
          <w:p w14:paraId="37EAF43F">
            <w:pPr>
              <w:keepNext w:val="0"/>
              <w:keepLines w:val="0"/>
              <w:suppressLineNumbers w:val="0"/>
              <w:spacing w:before="0" w:beforeAutospacing="0" w:after="0" w:afterAutospacing="0"/>
              <w:ind w:left="0" w:right="0"/>
              <w:jc w:val="center"/>
              <w:rPr>
                <w:rFonts w:hint="default" w:ascii="宋体" w:hAnsi="宋体" w:cs="Times New Roman"/>
                <w:color w:val="auto"/>
                <w:sz w:val="24"/>
                <w:szCs w:val="24"/>
              </w:rPr>
            </w:pPr>
          </w:p>
        </w:tc>
      </w:tr>
      <w:tr w14:paraId="428145C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740" w:hRule="atLeast"/>
        </w:trPr>
        <w:tc>
          <w:tcPr>
            <w:tcW w:w="609" w:type="dxa"/>
            <w:vAlign w:val="center"/>
          </w:tcPr>
          <w:p w14:paraId="435DEF0D">
            <w:pPr>
              <w:keepNext w:val="0"/>
              <w:keepLines w:val="0"/>
              <w:suppressLineNumbers w:val="0"/>
              <w:spacing w:before="0" w:beforeAutospacing="0" w:after="0" w:afterAutospacing="0"/>
              <w:ind w:left="120" w:right="0"/>
              <w:jc w:val="center"/>
              <w:rPr>
                <w:rFonts w:hint="default" w:ascii="宋体" w:hAnsi="宋体" w:cs="Times New Roman"/>
                <w:color w:val="auto"/>
                <w:sz w:val="24"/>
                <w:szCs w:val="24"/>
              </w:rPr>
            </w:pPr>
            <w:r>
              <w:rPr>
                <w:rFonts w:hint="eastAsia" w:ascii="宋体" w:hAnsi="宋体" w:cs="Times New Roman"/>
                <w:color w:val="auto"/>
                <w:sz w:val="24"/>
                <w:szCs w:val="24"/>
              </w:rPr>
              <w:t>2</w:t>
            </w:r>
          </w:p>
        </w:tc>
        <w:tc>
          <w:tcPr>
            <w:tcW w:w="1414" w:type="dxa"/>
            <w:vAlign w:val="center"/>
          </w:tcPr>
          <w:p w14:paraId="3FDA91B7">
            <w:pPr>
              <w:keepNext w:val="0"/>
              <w:keepLines w:val="0"/>
              <w:suppressLineNumbers w:val="0"/>
              <w:spacing w:before="0" w:beforeAutospacing="0" w:after="0" w:afterAutospacing="0"/>
              <w:ind w:left="0" w:right="0"/>
              <w:jc w:val="center"/>
              <w:rPr>
                <w:rFonts w:hint="default" w:ascii="宋体" w:hAnsi="宋体" w:cs="Times New Roman"/>
                <w:color w:val="auto"/>
                <w:sz w:val="24"/>
                <w:szCs w:val="24"/>
              </w:rPr>
            </w:pPr>
          </w:p>
        </w:tc>
        <w:tc>
          <w:tcPr>
            <w:tcW w:w="2364" w:type="dxa"/>
            <w:vAlign w:val="center"/>
          </w:tcPr>
          <w:p w14:paraId="3A578AC5">
            <w:pPr>
              <w:keepNext w:val="0"/>
              <w:keepLines w:val="0"/>
              <w:suppressLineNumbers w:val="0"/>
              <w:spacing w:before="0" w:beforeAutospacing="0" w:after="0" w:afterAutospacing="0"/>
              <w:ind w:left="0" w:right="0"/>
              <w:jc w:val="center"/>
              <w:rPr>
                <w:rFonts w:hint="default" w:ascii="宋体" w:hAnsi="宋体" w:cs="Times New Roman"/>
                <w:color w:val="auto"/>
                <w:sz w:val="24"/>
                <w:szCs w:val="24"/>
              </w:rPr>
            </w:pPr>
          </w:p>
        </w:tc>
        <w:tc>
          <w:tcPr>
            <w:tcW w:w="2409" w:type="dxa"/>
          </w:tcPr>
          <w:p w14:paraId="0F356713">
            <w:pPr>
              <w:keepNext w:val="0"/>
              <w:keepLines w:val="0"/>
              <w:suppressLineNumbers w:val="0"/>
              <w:spacing w:before="0" w:beforeAutospacing="0" w:after="0" w:afterAutospacing="0"/>
              <w:ind w:left="0" w:right="0"/>
              <w:jc w:val="center"/>
              <w:rPr>
                <w:rFonts w:hint="default" w:ascii="宋体" w:hAnsi="宋体" w:cs="Times New Roman"/>
                <w:color w:val="auto"/>
                <w:sz w:val="24"/>
                <w:szCs w:val="24"/>
              </w:rPr>
            </w:pPr>
          </w:p>
        </w:tc>
        <w:tc>
          <w:tcPr>
            <w:tcW w:w="2409" w:type="dxa"/>
          </w:tcPr>
          <w:p w14:paraId="71806105">
            <w:pPr>
              <w:keepNext w:val="0"/>
              <w:keepLines w:val="0"/>
              <w:suppressLineNumbers w:val="0"/>
              <w:spacing w:before="0" w:beforeAutospacing="0" w:after="0" w:afterAutospacing="0"/>
              <w:ind w:left="0" w:right="0"/>
              <w:jc w:val="center"/>
              <w:rPr>
                <w:rFonts w:hint="default" w:ascii="宋体" w:hAnsi="宋体" w:cs="Times New Roman"/>
                <w:color w:val="auto"/>
                <w:sz w:val="24"/>
                <w:szCs w:val="24"/>
              </w:rPr>
            </w:pPr>
          </w:p>
        </w:tc>
      </w:tr>
      <w:tr w14:paraId="58C59EC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740" w:hRule="atLeast"/>
        </w:trPr>
        <w:tc>
          <w:tcPr>
            <w:tcW w:w="609" w:type="dxa"/>
            <w:vAlign w:val="center"/>
          </w:tcPr>
          <w:p w14:paraId="534A4548">
            <w:pPr>
              <w:keepNext w:val="0"/>
              <w:keepLines w:val="0"/>
              <w:suppressLineNumbers w:val="0"/>
              <w:spacing w:before="0" w:beforeAutospacing="0" w:after="0" w:afterAutospacing="0"/>
              <w:ind w:left="120" w:right="0"/>
              <w:jc w:val="center"/>
              <w:rPr>
                <w:rFonts w:hint="default" w:ascii="宋体" w:hAnsi="宋体" w:cs="Times New Roman"/>
                <w:color w:val="auto"/>
                <w:sz w:val="24"/>
                <w:szCs w:val="24"/>
              </w:rPr>
            </w:pPr>
            <w:r>
              <w:rPr>
                <w:rFonts w:hint="eastAsia" w:ascii="宋体" w:hAnsi="宋体" w:cs="Times New Roman"/>
                <w:color w:val="auto"/>
                <w:sz w:val="24"/>
                <w:szCs w:val="24"/>
              </w:rPr>
              <w:t>3</w:t>
            </w:r>
          </w:p>
        </w:tc>
        <w:tc>
          <w:tcPr>
            <w:tcW w:w="1414" w:type="dxa"/>
            <w:vAlign w:val="center"/>
          </w:tcPr>
          <w:p w14:paraId="369552D2">
            <w:pPr>
              <w:keepNext w:val="0"/>
              <w:keepLines w:val="0"/>
              <w:suppressLineNumbers w:val="0"/>
              <w:spacing w:before="0" w:beforeAutospacing="0" w:after="0" w:afterAutospacing="0"/>
              <w:ind w:left="0" w:right="0"/>
              <w:jc w:val="center"/>
              <w:rPr>
                <w:rFonts w:hint="default" w:ascii="宋体" w:hAnsi="宋体" w:cs="Times New Roman"/>
                <w:color w:val="auto"/>
                <w:sz w:val="24"/>
                <w:szCs w:val="24"/>
              </w:rPr>
            </w:pPr>
          </w:p>
        </w:tc>
        <w:tc>
          <w:tcPr>
            <w:tcW w:w="2364" w:type="dxa"/>
            <w:vAlign w:val="center"/>
          </w:tcPr>
          <w:p w14:paraId="02E856E5">
            <w:pPr>
              <w:keepNext w:val="0"/>
              <w:keepLines w:val="0"/>
              <w:suppressLineNumbers w:val="0"/>
              <w:spacing w:before="0" w:beforeAutospacing="0" w:after="0" w:afterAutospacing="0"/>
              <w:ind w:left="0" w:right="0"/>
              <w:jc w:val="center"/>
              <w:rPr>
                <w:rFonts w:hint="default" w:ascii="宋体" w:hAnsi="宋体" w:cs="Times New Roman"/>
                <w:color w:val="auto"/>
                <w:sz w:val="24"/>
                <w:szCs w:val="24"/>
              </w:rPr>
            </w:pPr>
          </w:p>
        </w:tc>
        <w:tc>
          <w:tcPr>
            <w:tcW w:w="2409" w:type="dxa"/>
          </w:tcPr>
          <w:p w14:paraId="59AB2976">
            <w:pPr>
              <w:keepNext w:val="0"/>
              <w:keepLines w:val="0"/>
              <w:suppressLineNumbers w:val="0"/>
              <w:spacing w:before="0" w:beforeAutospacing="0" w:after="0" w:afterAutospacing="0"/>
              <w:ind w:left="0" w:right="0"/>
              <w:jc w:val="center"/>
              <w:rPr>
                <w:rFonts w:hint="default" w:ascii="宋体" w:hAnsi="宋体" w:cs="Times New Roman"/>
                <w:color w:val="auto"/>
                <w:sz w:val="24"/>
                <w:szCs w:val="24"/>
              </w:rPr>
            </w:pPr>
          </w:p>
        </w:tc>
        <w:tc>
          <w:tcPr>
            <w:tcW w:w="2409" w:type="dxa"/>
          </w:tcPr>
          <w:p w14:paraId="425480AD">
            <w:pPr>
              <w:keepNext w:val="0"/>
              <w:keepLines w:val="0"/>
              <w:suppressLineNumbers w:val="0"/>
              <w:spacing w:before="0" w:beforeAutospacing="0" w:after="0" w:afterAutospacing="0"/>
              <w:ind w:left="0" w:right="0"/>
              <w:jc w:val="center"/>
              <w:rPr>
                <w:rFonts w:hint="default" w:ascii="宋体" w:hAnsi="宋体" w:cs="Times New Roman"/>
                <w:color w:val="auto"/>
                <w:sz w:val="24"/>
                <w:szCs w:val="24"/>
              </w:rPr>
            </w:pPr>
          </w:p>
        </w:tc>
      </w:tr>
      <w:tr w14:paraId="5B67954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740" w:hRule="atLeast"/>
        </w:trPr>
        <w:tc>
          <w:tcPr>
            <w:tcW w:w="609" w:type="dxa"/>
            <w:vAlign w:val="center"/>
          </w:tcPr>
          <w:p w14:paraId="218B9AED">
            <w:pPr>
              <w:keepNext w:val="0"/>
              <w:keepLines w:val="0"/>
              <w:suppressLineNumbers w:val="0"/>
              <w:spacing w:before="0" w:beforeAutospacing="0" w:after="0" w:afterAutospacing="0"/>
              <w:ind w:left="120" w:right="0"/>
              <w:jc w:val="center"/>
              <w:rPr>
                <w:rFonts w:hint="default" w:ascii="宋体" w:hAnsi="宋体" w:cs="Times New Roman"/>
                <w:color w:val="auto"/>
                <w:sz w:val="24"/>
                <w:szCs w:val="24"/>
              </w:rPr>
            </w:pPr>
            <w:r>
              <w:rPr>
                <w:rFonts w:hint="eastAsia" w:ascii="宋体" w:hAnsi="宋体" w:cs="Times New Roman"/>
                <w:color w:val="auto"/>
                <w:sz w:val="24"/>
                <w:szCs w:val="24"/>
              </w:rPr>
              <w:t>4</w:t>
            </w:r>
          </w:p>
        </w:tc>
        <w:tc>
          <w:tcPr>
            <w:tcW w:w="1414" w:type="dxa"/>
            <w:vAlign w:val="center"/>
          </w:tcPr>
          <w:p w14:paraId="4BFAD681">
            <w:pPr>
              <w:keepNext w:val="0"/>
              <w:keepLines w:val="0"/>
              <w:suppressLineNumbers w:val="0"/>
              <w:spacing w:before="0" w:beforeAutospacing="0" w:after="0" w:afterAutospacing="0"/>
              <w:ind w:left="0" w:right="0"/>
              <w:jc w:val="center"/>
              <w:rPr>
                <w:rFonts w:hint="default" w:ascii="宋体" w:hAnsi="宋体" w:cs="Times New Roman"/>
                <w:color w:val="auto"/>
                <w:sz w:val="24"/>
                <w:szCs w:val="24"/>
              </w:rPr>
            </w:pPr>
          </w:p>
        </w:tc>
        <w:tc>
          <w:tcPr>
            <w:tcW w:w="2364" w:type="dxa"/>
            <w:vAlign w:val="center"/>
          </w:tcPr>
          <w:p w14:paraId="6EEE77A1">
            <w:pPr>
              <w:keepNext w:val="0"/>
              <w:keepLines w:val="0"/>
              <w:suppressLineNumbers w:val="0"/>
              <w:spacing w:before="0" w:beforeAutospacing="0" w:after="0" w:afterAutospacing="0"/>
              <w:ind w:left="0" w:right="0"/>
              <w:jc w:val="center"/>
              <w:rPr>
                <w:rFonts w:hint="default" w:ascii="宋体" w:hAnsi="宋体" w:cs="Times New Roman"/>
                <w:color w:val="auto"/>
                <w:sz w:val="24"/>
                <w:szCs w:val="24"/>
              </w:rPr>
            </w:pPr>
          </w:p>
        </w:tc>
        <w:tc>
          <w:tcPr>
            <w:tcW w:w="2409" w:type="dxa"/>
          </w:tcPr>
          <w:p w14:paraId="444D62D2">
            <w:pPr>
              <w:keepNext w:val="0"/>
              <w:keepLines w:val="0"/>
              <w:suppressLineNumbers w:val="0"/>
              <w:spacing w:before="0" w:beforeAutospacing="0" w:after="0" w:afterAutospacing="0"/>
              <w:ind w:left="0" w:right="0"/>
              <w:jc w:val="center"/>
              <w:rPr>
                <w:rFonts w:hint="default" w:ascii="宋体" w:hAnsi="宋体" w:cs="Times New Roman"/>
                <w:color w:val="auto"/>
                <w:sz w:val="24"/>
                <w:szCs w:val="24"/>
              </w:rPr>
            </w:pPr>
          </w:p>
        </w:tc>
        <w:tc>
          <w:tcPr>
            <w:tcW w:w="2409" w:type="dxa"/>
          </w:tcPr>
          <w:p w14:paraId="3700C412">
            <w:pPr>
              <w:keepNext w:val="0"/>
              <w:keepLines w:val="0"/>
              <w:suppressLineNumbers w:val="0"/>
              <w:spacing w:before="0" w:beforeAutospacing="0" w:after="0" w:afterAutospacing="0"/>
              <w:ind w:left="0" w:right="0"/>
              <w:jc w:val="center"/>
              <w:rPr>
                <w:rFonts w:hint="default" w:ascii="宋体" w:hAnsi="宋体" w:cs="Times New Roman"/>
                <w:color w:val="auto"/>
                <w:sz w:val="24"/>
                <w:szCs w:val="24"/>
              </w:rPr>
            </w:pPr>
          </w:p>
        </w:tc>
      </w:tr>
      <w:tr w14:paraId="6AF21F5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740" w:hRule="atLeast"/>
        </w:trPr>
        <w:tc>
          <w:tcPr>
            <w:tcW w:w="609" w:type="dxa"/>
            <w:vAlign w:val="center"/>
          </w:tcPr>
          <w:p w14:paraId="57C694FA">
            <w:pPr>
              <w:keepNext w:val="0"/>
              <w:keepLines w:val="0"/>
              <w:suppressLineNumbers w:val="0"/>
              <w:spacing w:before="0" w:beforeAutospacing="0" w:after="0" w:afterAutospacing="0"/>
              <w:ind w:left="120" w:right="0"/>
              <w:jc w:val="center"/>
              <w:rPr>
                <w:rFonts w:hint="default" w:ascii="宋体" w:hAnsi="宋体" w:cs="Times New Roman"/>
                <w:color w:val="auto"/>
                <w:sz w:val="24"/>
                <w:szCs w:val="24"/>
              </w:rPr>
            </w:pPr>
            <w:r>
              <w:rPr>
                <w:rFonts w:hint="eastAsia" w:ascii="宋体" w:hAnsi="宋体" w:cs="Times New Roman"/>
                <w:color w:val="auto"/>
                <w:sz w:val="24"/>
                <w:szCs w:val="24"/>
              </w:rPr>
              <w:t>5</w:t>
            </w:r>
          </w:p>
        </w:tc>
        <w:tc>
          <w:tcPr>
            <w:tcW w:w="1414" w:type="dxa"/>
            <w:vAlign w:val="center"/>
          </w:tcPr>
          <w:p w14:paraId="3F040115">
            <w:pPr>
              <w:keepNext w:val="0"/>
              <w:keepLines w:val="0"/>
              <w:suppressLineNumbers w:val="0"/>
              <w:spacing w:before="0" w:beforeAutospacing="0" w:after="0" w:afterAutospacing="0"/>
              <w:ind w:left="0" w:right="0"/>
              <w:jc w:val="center"/>
              <w:rPr>
                <w:rFonts w:hint="default" w:ascii="宋体" w:hAnsi="宋体" w:cs="Times New Roman"/>
                <w:color w:val="auto"/>
                <w:sz w:val="24"/>
                <w:szCs w:val="24"/>
              </w:rPr>
            </w:pPr>
          </w:p>
        </w:tc>
        <w:tc>
          <w:tcPr>
            <w:tcW w:w="2364" w:type="dxa"/>
            <w:vAlign w:val="center"/>
          </w:tcPr>
          <w:p w14:paraId="49C876EC">
            <w:pPr>
              <w:keepNext w:val="0"/>
              <w:keepLines w:val="0"/>
              <w:suppressLineNumbers w:val="0"/>
              <w:spacing w:before="0" w:beforeAutospacing="0" w:after="0" w:afterAutospacing="0"/>
              <w:ind w:left="0" w:right="0"/>
              <w:jc w:val="center"/>
              <w:rPr>
                <w:rFonts w:hint="default" w:ascii="宋体" w:hAnsi="宋体" w:cs="Times New Roman"/>
                <w:color w:val="auto"/>
                <w:sz w:val="24"/>
                <w:szCs w:val="24"/>
              </w:rPr>
            </w:pPr>
          </w:p>
        </w:tc>
        <w:tc>
          <w:tcPr>
            <w:tcW w:w="2409" w:type="dxa"/>
          </w:tcPr>
          <w:p w14:paraId="7780CA1E">
            <w:pPr>
              <w:keepNext w:val="0"/>
              <w:keepLines w:val="0"/>
              <w:suppressLineNumbers w:val="0"/>
              <w:spacing w:before="0" w:beforeAutospacing="0" w:after="0" w:afterAutospacing="0"/>
              <w:ind w:left="0" w:right="0"/>
              <w:jc w:val="center"/>
              <w:rPr>
                <w:rFonts w:hint="default" w:ascii="宋体" w:hAnsi="宋体" w:cs="Times New Roman"/>
                <w:color w:val="auto"/>
                <w:sz w:val="24"/>
                <w:szCs w:val="24"/>
              </w:rPr>
            </w:pPr>
          </w:p>
        </w:tc>
        <w:tc>
          <w:tcPr>
            <w:tcW w:w="2409" w:type="dxa"/>
          </w:tcPr>
          <w:p w14:paraId="1C9AEE5E">
            <w:pPr>
              <w:keepNext w:val="0"/>
              <w:keepLines w:val="0"/>
              <w:suppressLineNumbers w:val="0"/>
              <w:spacing w:before="0" w:beforeAutospacing="0" w:after="0" w:afterAutospacing="0"/>
              <w:ind w:left="0" w:right="0"/>
              <w:jc w:val="center"/>
              <w:rPr>
                <w:rFonts w:hint="default" w:ascii="宋体" w:hAnsi="宋体" w:cs="Times New Roman"/>
                <w:color w:val="auto"/>
                <w:sz w:val="24"/>
                <w:szCs w:val="24"/>
              </w:rPr>
            </w:pPr>
          </w:p>
        </w:tc>
      </w:tr>
      <w:tr w14:paraId="1E67547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740" w:hRule="atLeast"/>
        </w:trPr>
        <w:tc>
          <w:tcPr>
            <w:tcW w:w="609" w:type="dxa"/>
            <w:vAlign w:val="center"/>
          </w:tcPr>
          <w:p w14:paraId="4A9FA31A">
            <w:pPr>
              <w:keepNext w:val="0"/>
              <w:keepLines w:val="0"/>
              <w:suppressLineNumbers w:val="0"/>
              <w:spacing w:before="0" w:beforeAutospacing="0" w:after="0" w:afterAutospacing="0"/>
              <w:ind w:left="0" w:right="0"/>
              <w:jc w:val="center"/>
              <w:rPr>
                <w:rFonts w:hint="default" w:ascii="宋体" w:hAnsi="宋体" w:cs="Times New Roman"/>
                <w:color w:val="auto"/>
                <w:sz w:val="24"/>
                <w:szCs w:val="24"/>
              </w:rPr>
            </w:pPr>
            <w:r>
              <w:rPr>
                <w:rFonts w:hint="eastAsia" w:ascii="宋体" w:hAnsi="宋体" w:cs="Times New Roman"/>
                <w:color w:val="auto"/>
                <w:sz w:val="24"/>
                <w:szCs w:val="24"/>
              </w:rPr>
              <w:t>…</w:t>
            </w:r>
          </w:p>
        </w:tc>
        <w:tc>
          <w:tcPr>
            <w:tcW w:w="1414" w:type="dxa"/>
            <w:vAlign w:val="center"/>
          </w:tcPr>
          <w:p w14:paraId="52D358EB">
            <w:pPr>
              <w:keepNext w:val="0"/>
              <w:keepLines w:val="0"/>
              <w:suppressLineNumbers w:val="0"/>
              <w:spacing w:before="0" w:beforeAutospacing="0" w:after="0" w:afterAutospacing="0"/>
              <w:ind w:left="0" w:right="0"/>
              <w:jc w:val="center"/>
              <w:rPr>
                <w:rFonts w:hint="default" w:ascii="宋体" w:hAnsi="宋体" w:cs="Times New Roman"/>
                <w:color w:val="auto"/>
                <w:sz w:val="24"/>
                <w:szCs w:val="24"/>
              </w:rPr>
            </w:pPr>
          </w:p>
        </w:tc>
        <w:tc>
          <w:tcPr>
            <w:tcW w:w="2364" w:type="dxa"/>
            <w:vAlign w:val="center"/>
          </w:tcPr>
          <w:p w14:paraId="5DAD8170">
            <w:pPr>
              <w:keepNext w:val="0"/>
              <w:keepLines w:val="0"/>
              <w:suppressLineNumbers w:val="0"/>
              <w:spacing w:before="0" w:beforeAutospacing="0" w:after="0" w:afterAutospacing="0"/>
              <w:ind w:left="0" w:right="0"/>
              <w:jc w:val="center"/>
              <w:rPr>
                <w:rFonts w:hint="default" w:ascii="宋体" w:hAnsi="宋体" w:cs="Times New Roman"/>
                <w:color w:val="auto"/>
                <w:sz w:val="24"/>
                <w:szCs w:val="24"/>
              </w:rPr>
            </w:pPr>
          </w:p>
        </w:tc>
        <w:tc>
          <w:tcPr>
            <w:tcW w:w="2409" w:type="dxa"/>
          </w:tcPr>
          <w:p w14:paraId="7AEFB945">
            <w:pPr>
              <w:keepNext w:val="0"/>
              <w:keepLines w:val="0"/>
              <w:suppressLineNumbers w:val="0"/>
              <w:spacing w:before="0" w:beforeAutospacing="0" w:after="0" w:afterAutospacing="0"/>
              <w:ind w:left="0" w:right="0"/>
              <w:jc w:val="center"/>
              <w:rPr>
                <w:rFonts w:hint="default" w:ascii="宋体" w:hAnsi="宋体" w:cs="Times New Roman"/>
                <w:color w:val="auto"/>
                <w:sz w:val="24"/>
                <w:szCs w:val="24"/>
              </w:rPr>
            </w:pPr>
          </w:p>
        </w:tc>
        <w:tc>
          <w:tcPr>
            <w:tcW w:w="2409" w:type="dxa"/>
          </w:tcPr>
          <w:p w14:paraId="3BBD4F63">
            <w:pPr>
              <w:keepNext w:val="0"/>
              <w:keepLines w:val="0"/>
              <w:suppressLineNumbers w:val="0"/>
              <w:spacing w:before="0" w:beforeAutospacing="0" w:after="0" w:afterAutospacing="0"/>
              <w:ind w:left="0" w:right="0"/>
              <w:jc w:val="center"/>
              <w:rPr>
                <w:rFonts w:hint="default" w:ascii="宋体" w:hAnsi="宋体" w:cs="Times New Roman"/>
                <w:color w:val="auto"/>
                <w:sz w:val="24"/>
                <w:szCs w:val="24"/>
              </w:rPr>
            </w:pPr>
          </w:p>
        </w:tc>
      </w:tr>
      <w:tr w14:paraId="5B3DD32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740" w:hRule="atLeast"/>
        </w:trPr>
        <w:tc>
          <w:tcPr>
            <w:tcW w:w="609" w:type="dxa"/>
            <w:vAlign w:val="center"/>
          </w:tcPr>
          <w:p w14:paraId="6993AE4D">
            <w:pPr>
              <w:keepNext w:val="0"/>
              <w:keepLines w:val="0"/>
              <w:suppressLineNumbers w:val="0"/>
              <w:spacing w:before="0" w:beforeAutospacing="0" w:after="0" w:afterAutospacing="0"/>
              <w:ind w:left="0" w:right="0"/>
              <w:jc w:val="center"/>
              <w:rPr>
                <w:rFonts w:hint="default" w:ascii="宋体" w:hAnsi="宋体" w:cs="Times New Roman"/>
                <w:color w:val="auto"/>
                <w:sz w:val="24"/>
                <w:szCs w:val="24"/>
              </w:rPr>
            </w:pPr>
          </w:p>
        </w:tc>
        <w:tc>
          <w:tcPr>
            <w:tcW w:w="1414" w:type="dxa"/>
            <w:vAlign w:val="center"/>
          </w:tcPr>
          <w:p w14:paraId="273E9B0E">
            <w:pPr>
              <w:keepNext w:val="0"/>
              <w:keepLines w:val="0"/>
              <w:suppressLineNumbers w:val="0"/>
              <w:spacing w:before="0" w:beforeAutospacing="0" w:after="0" w:afterAutospacing="0"/>
              <w:ind w:left="0" w:right="0"/>
              <w:jc w:val="center"/>
              <w:rPr>
                <w:rFonts w:hint="default" w:ascii="宋体" w:hAnsi="宋体" w:cs="Times New Roman"/>
                <w:color w:val="auto"/>
                <w:sz w:val="24"/>
                <w:szCs w:val="24"/>
              </w:rPr>
            </w:pPr>
          </w:p>
        </w:tc>
        <w:tc>
          <w:tcPr>
            <w:tcW w:w="2364" w:type="dxa"/>
            <w:vAlign w:val="center"/>
          </w:tcPr>
          <w:p w14:paraId="449A1C33">
            <w:pPr>
              <w:keepNext w:val="0"/>
              <w:keepLines w:val="0"/>
              <w:suppressLineNumbers w:val="0"/>
              <w:spacing w:before="0" w:beforeAutospacing="0" w:after="0" w:afterAutospacing="0"/>
              <w:ind w:left="0" w:right="0"/>
              <w:jc w:val="center"/>
              <w:rPr>
                <w:rFonts w:hint="default" w:ascii="宋体" w:hAnsi="宋体" w:cs="Times New Roman"/>
                <w:color w:val="auto"/>
                <w:sz w:val="24"/>
                <w:szCs w:val="24"/>
              </w:rPr>
            </w:pPr>
          </w:p>
        </w:tc>
        <w:tc>
          <w:tcPr>
            <w:tcW w:w="2409" w:type="dxa"/>
          </w:tcPr>
          <w:p w14:paraId="71D93326">
            <w:pPr>
              <w:keepNext w:val="0"/>
              <w:keepLines w:val="0"/>
              <w:suppressLineNumbers w:val="0"/>
              <w:spacing w:before="0" w:beforeAutospacing="0" w:after="0" w:afterAutospacing="0"/>
              <w:ind w:left="0" w:right="0"/>
              <w:jc w:val="center"/>
              <w:rPr>
                <w:rFonts w:hint="default" w:ascii="宋体" w:hAnsi="宋体" w:cs="Times New Roman"/>
                <w:color w:val="auto"/>
                <w:sz w:val="24"/>
                <w:szCs w:val="24"/>
              </w:rPr>
            </w:pPr>
          </w:p>
        </w:tc>
        <w:tc>
          <w:tcPr>
            <w:tcW w:w="2409" w:type="dxa"/>
          </w:tcPr>
          <w:p w14:paraId="154A80A0">
            <w:pPr>
              <w:keepNext w:val="0"/>
              <w:keepLines w:val="0"/>
              <w:suppressLineNumbers w:val="0"/>
              <w:spacing w:before="0" w:beforeAutospacing="0" w:after="0" w:afterAutospacing="0"/>
              <w:ind w:left="0" w:right="0"/>
              <w:jc w:val="center"/>
              <w:rPr>
                <w:rFonts w:hint="default" w:ascii="宋体" w:hAnsi="宋体" w:cs="Times New Roman"/>
                <w:color w:val="auto"/>
                <w:sz w:val="24"/>
                <w:szCs w:val="24"/>
              </w:rPr>
            </w:pPr>
          </w:p>
        </w:tc>
      </w:tr>
      <w:tr w14:paraId="247108B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740" w:hRule="atLeast"/>
        </w:trPr>
        <w:tc>
          <w:tcPr>
            <w:tcW w:w="609" w:type="dxa"/>
            <w:vAlign w:val="center"/>
          </w:tcPr>
          <w:p w14:paraId="58A4190C">
            <w:pPr>
              <w:keepNext w:val="0"/>
              <w:keepLines w:val="0"/>
              <w:suppressLineNumbers w:val="0"/>
              <w:spacing w:before="0" w:beforeAutospacing="0" w:after="0" w:afterAutospacing="0"/>
              <w:ind w:left="0" w:right="0"/>
              <w:jc w:val="center"/>
              <w:rPr>
                <w:rFonts w:hint="default" w:ascii="宋体" w:hAnsi="宋体" w:cs="Times New Roman"/>
                <w:color w:val="auto"/>
                <w:sz w:val="24"/>
                <w:szCs w:val="24"/>
              </w:rPr>
            </w:pPr>
          </w:p>
        </w:tc>
        <w:tc>
          <w:tcPr>
            <w:tcW w:w="1414" w:type="dxa"/>
            <w:vAlign w:val="center"/>
          </w:tcPr>
          <w:p w14:paraId="2C520D8A">
            <w:pPr>
              <w:keepNext w:val="0"/>
              <w:keepLines w:val="0"/>
              <w:suppressLineNumbers w:val="0"/>
              <w:spacing w:before="0" w:beforeAutospacing="0" w:after="0" w:afterAutospacing="0"/>
              <w:ind w:left="0" w:right="0"/>
              <w:jc w:val="center"/>
              <w:rPr>
                <w:rFonts w:hint="default" w:ascii="宋体" w:hAnsi="宋体" w:cs="Times New Roman"/>
                <w:color w:val="auto"/>
                <w:sz w:val="24"/>
                <w:szCs w:val="24"/>
              </w:rPr>
            </w:pPr>
          </w:p>
        </w:tc>
        <w:tc>
          <w:tcPr>
            <w:tcW w:w="2364" w:type="dxa"/>
            <w:vAlign w:val="center"/>
          </w:tcPr>
          <w:p w14:paraId="59C5E7FA">
            <w:pPr>
              <w:keepNext w:val="0"/>
              <w:keepLines w:val="0"/>
              <w:suppressLineNumbers w:val="0"/>
              <w:spacing w:before="0" w:beforeAutospacing="0" w:after="0" w:afterAutospacing="0"/>
              <w:ind w:left="0" w:right="0"/>
              <w:jc w:val="center"/>
              <w:rPr>
                <w:rFonts w:hint="default" w:ascii="宋体" w:hAnsi="宋体" w:cs="Times New Roman"/>
                <w:color w:val="auto"/>
                <w:sz w:val="24"/>
                <w:szCs w:val="24"/>
              </w:rPr>
            </w:pPr>
          </w:p>
        </w:tc>
        <w:tc>
          <w:tcPr>
            <w:tcW w:w="2409" w:type="dxa"/>
          </w:tcPr>
          <w:p w14:paraId="359E0D76">
            <w:pPr>
              <w:keepNext w:val="0"/>
              <w:keepLines w:val="0"/>
              <w:suppressLineNumbers w:val="0"/>
              <w:spacing w:before="0" w:beforeAutospacing="0" w:after="0" w:afterAutospacing="0"/>
              <w:ind w:left="0" w:right="0"/>
              <w:jc w:val="center"/>
              <w:rPr>
                <w:rFonts w:hint="default" w:ascii="宋体" w:hAnsi="宋体" w:cs="Times New Roman"/>
                <w:color w:val="auto"/>
                <w:sz w:val="24"/>
                <w:szCs w:val="24"/>
              </w:rPr>
            </w:pPr>
          </w:p>
        </w:tc>
        <w:tc>
          <w:tcPr>
            <w:tcW w:w="2409" w:type="dxa"/>
          </w:tcPr>
          <w:p w14:paraId="28DCE4C4">
            <w:pPr>
              <w:keepNext w:val="0"/>
              <w:keepLines w:val="0"/>
              <w:suppressLineNumbers w:val="0"/>
              <w:spacing w:before="0" w:beforeAutospacing="0" w:after="0" w:afterAutospacing="0"/>
              <w:ind w:left="0" w:right="0"/>
              <w:jc w:val="center"/>
              <w:rPr>
                <w:rFonts w:hint="default" w:ascii="宋体" w:hAnsi="宋体" w:cs="Times New Roman"/>
                <w:color w:val="auto"/>
                <w:sz w:val="24"/>
                <w:szCs w:val="24"/>
              </w:rPr>
            </w:pPr>
          </w:p>
        </w:tc>
      </w:tr>
      <w:tr w14:paraId="142396F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740" w:hRule="atLeast"/>
        </w:trPr>
        <w:tc>
          <w:tcPr>
            <w:tcW w:w="609" w:type="dxa"/>
            <w:vAlign w:val="center"/>
          </w:tcPr>
          <w:p w14:paraId="55880AC0">
            <w:pPr>
              <w:keepNext w:val="0"/>
              <w:keepLines w:val="0"/>
              <w:suppressLineNumbers w:val="0"/>
              <w:spacing w:before="0" w:beforeAutospacing="0" w:after="0" w:afterAutospacing="0"/>
              <w:ind w:left="0" w:right="0"/>
              <w:jc w:val="center"/>
              <w:rPr>
                <w:rFonts w:hint="default" w:ascii="宋体" w:hAnsi="宋体" w:cs="Times New Roman"/>
                <w:color w:val="auto"/>
                <w:sz w:val="24"/>
                <w:szCs w:val="24"/>
              </w:rPr>
            </w:pPr>
          </w:p>
        </w:tc>
        <w:tc>
          <w:tcPr>
            <w:tcW w:w="1414" w:type="dxa"/>
            <w:vAlign w:val="center"/>
          </w:tcPr>
          <w:p w14:paraId="2DB19386">
            <w:pPr>
              <w:keepNext w:val="0"/>
              <w:keepLines w:val="0"/>
              <w:suppressLineNumbers w:val="0"/>
              <w:spacing w:before="0" w:beforeAutospacing="0" w:after="0" w:afterAutospacing="0"/>
              <w:ind w:left="0" w:right="0"/>
              <w:jc w:val="center"/>
              <w:rPr>
                <w:rFonts w:hint="default" w:ascii="宋体" w:hAnsi="宋体" w:cs="Times New Roman"/>
                <w:color w:val="auto"/>
                <w:sz w:val="24"/>
                <w:szCs w:val="24"/>
              </w:rPr>
            </w:pPr>
          </w:p>
        </w:tc>
        <w:tc>
          <w:tcPr>
            <w:tcW w:w="2364" w:type="dxa"/>
            <w:vAlign w:val="center"/>
          </w:tcPr>
          <w:p w14:paraId="0A0C594B">
            <w:pPr>
              <w:keepNext w:val="0"/>
              <w:keepLines w:val="0"/>
              <w:suppressLineNumbers w:val="0"/>
              <w:spacing w:before="0" w:beforeAutospacing="0" w:after="0" w:afterAutospacing="0"/>
              <w:ind w:left="0" w:right="0"/>
              <w:jc w:val="center"/>
              <w:rPr>
                <w:rFonts w:hint="default" w:ascii="宋体" w:hAnsi="宋体" w:cs="Times New Roman"/>
                <w:color w:val="auto"/>
                <w:sz w:val="24"/>
                <w:szCs w:val="24"/>
              </w:rPr>
            </w:pPr>
          </w:p>
        </w:tc>
        <w:tc>
          <w:tcPr>
            <w:tcW w:w="2409" w:type="dxa"/>
          </w:tcPr>
          <w:p w14:paraId="18AA3BB9">
            <w:pPr>
              <w:keepNext w:val="0"/>
              <w:keepLines w:val="0"/>
              <w:suppressLineNumbers w:val="0"/>
              <w:spacing w:before="0" w:beforeAutospacing="0" w:after="0" w:afterAutospacing="0"/>
              <w:ind w:left="0" w:right="0"/>
              <w:jc w:val="center"/>
              <w:rPr>
                <w:rFonts w:hint="default" w:ascii="宋体" w:hAnsi="宋体" w:cs="Times New Roman"/>
                <w:color w:val="auto"/>
                <w:sz w:val="24"/>
                <w:szCs w:val="24"/>
              </w:rPr>
            </w:pPr>
          </w:p>
        </w:tc>
        <w:tc>
          <w:tcPr>
            <w:tcW w:w="2409" w:type="dxa"/>
          </w:tcPr>
          <w:p w14:paraId="5A0EFCF9">
            <w:pPr>
              <w:keepNext w:val="0"/>
              <w:keepLines w:val="0"/>
              <w:suppressLineNumbers w:val="0"/>
              <w:spacing w:before="0" w:beforeAutospacing="0" w:after="0" w:afterAutospacing="0"/>
              <w:ind w:left="0" w:right="0"/>
              <w:jc w:val="center"/>
              <w:rPr>
                <w:rFonts w:hint="default" w:ascii="宋体" w:hAnsi="宋体" w:cs="Times New Roman"/>
                <w:color w:val="auto"/>
                <w:sz w:val="24"/>
                <w:szCs w:val="24"/>
              </w:rPr>
            </w:pPr>
          </w:p>
        </w:tc>
      </w:tr>
      <w:tr w14:paraId="43E5B3E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740" w:hRule="atLeast"/>
        </w:trPr>
        <w:tc>
          <w:tcPr>
            <w:tcW w:w="609" w:type="dxa"/>
            <w:vAlign w:val="center"/>
          </w:tcPr>
          <w:p w14:paraId="096D0DBE">
            <w:pPr>
              <w:keepNext w:val="0"/>
              <w:keepLines w:val="0"/>
              <w:suppressLineNumbers w:val="0"/>
              <w:spacing w:before="0" w:beforeAutospacing="0" w:after="0" w:afterAutospacing="0"/>
              <w:ind w:left="120" w:right="0"/>
              <w:jc w:val="center"/>
              <w:rPr>
                <w:rFonts w:hint="default" w:ascii="宋体" w:hAnsi="宋体" w:cs="Times New Roman"/>
                <w:color w:val="auto"/>
                <w:sz w:val="24"/>
                <w:szCs w:val="24"/>
              </w:rPr>
            </w:pPr>
          </w:p>
        </w:tc>
        <w:tc>
          <w:tcPr>
            <w:tcW w:w="1414" w:type="dxa"/>
            <w:vAlign w:val="center"/>
          </w:tcPr>
          <w:p w14:paraId="0C00CF3C">
            <w:pPr>
              <w:keepNext w:val="0"/>
              <w:keepLines w:val="0"/>
              <w:suppressLineNumbers w:val="0"/>
              <w:spacing w:before="0" w:beforeAutospacing="0" w:after="0" w:afterAutospacing="0"/>
              <w:ind w:left="0" w:right="0"/>
              <w:jc w:val="center"/>
              <w:rPr>
                <w:rFonts w:hint="default" w:ascii="宋体" w:hAnsi="宋体" w:cs="Times New Roman"/>
                <w:color w:val="auto"/>
                <w:sz w:val="24"/>
                <w:szCs w:val="24"/>
              </w:rPr>
            </w:pPr>
          </w:p>
        </w:tc>
        <w:tc>
          <w:tcPr>
            <w:tcW w:w="2364" w:type="dxa"/>
            <w:vAlign w:val="center"/>
          </w:tcPr>
          <w:p w14:paraId="61F427B8">
            <w:pPr>
              <w:keepNext w:val="0"/>
              <w:keepLines w:val="0"/>
              <w:suppressLineNumbers w:val="0"/>
              <w:spacing w:before="0" w:beforeAutospacing="0" w:after="0" w:afterAutospacing="0"/>
              <w:ind w:left="0" w:right="0"/>
              <w:jc w:val="center"/>
              <w:rPr>
                <w:rFonts w:hint="default" w:ascii="宋体" w:hAnsi="宋体" w:cs="Times New Roman"/>
                <w:color w:val="auto"/>
                <w:sz w:val="24"/>
                <w:szCs w:val="24"/>
              </w:rPr>
            </w:pPr>
          </w:p>
        </w:tc>
        <w:tc>
          <w:tcPr>
            <w:tcW w:w="2409" w:type="dxa"/>
          </w:tcPr>
          <w:p w14:paraId="00CBF645">
            <w:pPr>
              <w:keepNext w:val="0"/>
              <w:keepLines w:val="0"/>
              <w:suppressLineNumbers w:val="0"/>
              <w:spacing w:before="0" w:beforeAutospacing="0" w:after="0" w:afterAutospacing="0"/>
              <w:ind w:left="0" w:right="0"/>
              <w:jc w:val="center"/>
              <w:rPr>
                <w:rFonts w:hint="default" w:ascii="宋体" w:hAnsi="宋体" w:cs="Times New Roman"/>
                <w:color w:val="auto"/>
                <w:sz w:val="24"/>
                <w:szCs w:val="24"/>
              </w:rPr>
            </w:pPr>
          </w:p>
        </w:tc>
        <w:tc>
          <w:tcPr>
            <w:tcW w:w="2409" w:type="dxa"/>
          </w:tcPr>
          <w:p w14:paraId="0D8E9FD0">
            <w:pPr>
              <w:keepNext w:val="0"/>
              <w:keepLines w:val="0"/>
              <w:suppressLineNumbers w:val="0"/>
              <w:spacing w:before="0" w:beforeAutospacing="0" w:after="0" w:afterAutospacing="0"/>
              <w:ind w:left="0" w:right="0"/>
              <w:jc w:val="center"/>
              <w:rPr>
                <w:rFonts w:hint="default" w:ascii="宋体" w:hAnsi="宋体" w:cs="Times New Roman"/>
                <w:color w:val="auto"/>
                <w:sz w:val="24"/>
                <w:szCs w:val="24"/>
              </w:rPr>
            </w:pPr>
          </w:p>
        </w:tc>
      </w:tr>
    </w:tbl>
    <w:p w14:paraId="3056FC17">
      <w:pPr>
        <w:tabs>
          <w:tab w:val="left" w:pos="8782"/>
        </w:tabs>
        <w:snapToGrid w:val="0"/>
        <w:spacing w:line="360" w:lineRule="auto"/>
        <w:ind w:firstLine="480" w:firstLineChars="200"/>
        <w:rPr>
          <w:rFonts w:ascii="宋体" w:hAnsi="宋体" w:cs="Times New Roman"/>
          <w:color w:val="auto"/>
          <w:sz w:val="24"/>
          <w:szCs w:val="24"/>
        </w:rPr>
      </w:pPr>
    </w:p>
    <w:p w14:paraId="7D778D04">
      <w:pPr>
        <w:tabs>
          <w:tab w:val="left" w:pos="8782"/>
        </w:tabs>
        <w:snapToGrid w:val="0"/>
        <w:spacing w:line="360" w:lineRule="auto"/>
        <w:ind w:firstLine="480" w:firstLineChars="200"/>
        <w:rPr>
          <w:rFonts w:ascii="宋体" w:hAnsi="宋体"/>
          <w:color w:val="auto"/>
          <w:sz w:val="24"/>
          <w:szCs w:val="24"/>
        </w:rPr>
      </w:pPr>
      <w:r>
        <w:rPr>
          <w:rFonts w:hint="eastAsia" w:ascii="宋体" w:hAnsi="宋体"/>
          <w:color w:val="auto"/>
          <w:sz w:val="24"/>
          <w:szCs w:val="24"/>
        </w:rPr>
        <w:t>注：1.投标人应如实列出以上情况，如有隐瞒，一经查实将导致其报价申请被拒绝。</w:t>
      </w:r>
    </w:p>
    <w:p w14:paraId="16AD3996">
      <w:pPr>
        <w:tabs>
          <w:tab w:val="left" w:pos="8782"/>
        </w:tabs>
        <w:snapToGrid w:val="0"/>
        <w:spacing w:line="360" w:lineRule="auto"/>
        <w:ind w:firstLine="840" w:firstLineChars="350"/>
        <w:rPr>
          <w:rFonts w:ascii="宋体" w:hAnsi="宋体"/>
          <w:color w:val="auto"/>
          <w:sz w:val="24"/>
          <w:szCs w:val="24"/>
        </w:rPr>
      </w:pPr>
      <w:r>
        <w:rPr>
          <w:rFonts w:hint="eastAsia" w:ascii="宋体" w:hAnsi="宋体"/>
          <w:color w:val="auto"/>
          <w:sz w:val="24"/>
          <w:szCs w:val="24"/>
        </w:rPr>
        <w:t>2.投标人应提供双方签订的合同（合同复印件加盖公章</w:t>
      </w:r>
      <w:r>
        <w:rPr>
          <w:rFonts w:hint="eastAsia" w:ascii="宋体" w:hAnsi="宋体"/>
          <w:color w:val="auto"/>
          <w:sz w:val="24"/>
          <w:szCs w:val="24"/>
          <w:lang w:val="en-US" w:eastAsia="zh-CN"/>
        </w:rPr>
        <w:t>附</w:t>
      </w:r>
      <w:r>
        <w:rPr>
          <w:rFonts w:hint="eastAsia" w:ascii="宋体" w:hAnsi="宋体"/>
          <w:color w:val="auto"/>
          <w:sz w:val="24"/>
          <w:szCs w:val="24"/>
        </w:rPr>
        <w:t xml:space="preserve">在投标文件中）。 </w:t>
      </w:r>
    </w:p>
    <w:p w14:paraId="4B850713">
      <w:pPr>
        <w:pStyle w:val="29"/>
        <w:rPr>
          <w:color w:val="auto"/>
        </w:rPr>
      </w:pPr>
    </w:p>
    <w:p w14:paraId="5A38A3AC">
      <w:pPr>
        <w:adjustRightInd w:val="0"/>
        <w:snapToGrid w:val="0"/>
        <w:spacing w:line="480" w:lineRule="auto"/>
        <w:jc w:val="left"/>
        <w:rPr>
          <w:rFonts w:hint="eastAsia" w:cs="宋体" w:asciiTheme="minorEastAsia" w:hAnsiTheme="minorEastAsia" w:eastAsiaTheme="minorEastAsia"/>
          <w:color w:val="auto"/>
          <w:sz w:val="24"/>
          <w:szCs w:val="24"/>
        </w:rPr>
      </w:pPr>
    </w:p>
    <w:p w14:paraId="3B559F23">
      <w:pPr>
        <w:adjustRightInd w:val="0"/>
        <w:snapToGrid w:val="0"/>
        <w:spacing w:line="480" w:lineRule="auto"/>
        <w:jc w:val="left"/>
        <w:rPr>
          <w:rFonts w:cs="Times New Roman" w:asciiTheme="minorEastAsia" w:hAnsiTheme="minorEastAsia" w:eastAsiaTheme="minorEastAsia"/>
          <w:color w:val="auto"/>
          <w:sz w:val="24"/>
          <w:szCs w:val="24"/>
          <w:u w:val="single"/>
        </w:rPr>
      </w:pPr>
      <w:r>
        <w:rPr>
          <w:rFonts w:hint="eastAsia" w:cs="宋体" w:asciiTheme="minorEastAsia" w:hAnsiTheme="minorEastAsia" w:eastAsiaTheme="minorEastAsia"/>
          <w:color w:val="auto"/>
          <w:sz w:val="24"/>
          <w:szCs w:val="24"/>
        </w:rPr>
        <w:t>供应商（单位名称及公章）：</w:t>
      </w:r>
      <w:r>
        <w:rPr>
          <w:rFonts w:cs="宋体" w:asciiTheme="minorEastAsia" w:hAnsiTheme="minorEastAsia" w:eastAsiaTheme="minorEastAsia"/>
          <w:color w:val="auto"/>
          <w:sz w:val="24"/>
          <w:szCs w:val="24"/>
        </w:rPr>
        <w:t>____________________</w:t>
      </w:r>
    </w:p>
    <w:p w14:paraId="1FA475A6">
      <w:pPr>
        <w:adjustRightInd w:val="0"/>
        <w:snapToGrid w:val="0"/>
        <w:spacing w:line="480" w:lineRule="auto"/>
        <w:rPr>
          <w:rFonts w:cs="Times New Roman"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法定代表人</w:t>
      </w:r>
      <w:r>
        <w:rPr>
          <w:rFonts w:hint="eastAsia" w:cs="宋体" w:asciiTheme="minorEastAsia" w:hAnsiTheme="minorEastAsia" w:eastAsiaTheme="minorEastAsia"/>
          <w:color w:val="auto"/>
          <w:sz w:val="24"/>
          <w:szCs w:val="24"/>
          <w:lang w:val="en-US" w:eastAsia="zh-CN"/>
        </w:rPr>
        <w:t>或</w:t>
      </w:r>
      <w:r>
        <w:rPr>
          <w:rFonts w:hint="eastAsia" w:cs="宋体" w:asciiTheme="minorEastAsia" w:hAnsiTheme="minorEastAsia" w:eastAsiaTheme="minorEastAsia"/>
          <w:color w:val="auto"/>
          <w:sz w:val="24"/>
          <w:szCs w:val="24"/>
        </w:rPr>
        <w:t>被授权人（签字）：</w:t>
      </w:r>
      <w:r>
        <w:rPr>
          <w:rFonts w:cs="宋体" w:asciiTheme="minorEastAsia" w:hAnsiTheme="minorEastAsia" w:eastAsiaTheme="minorEastAsia"/>
          <w:color w:val="auto"/>
          <w:sz w:val="24"/>
          <w:szCs w:val="24"/>
        </w:rPr>
        <w:t>____________________</w:t>
      </w:r>
    </w:p>
    <w:p w14:paraId="7564A361">
      <w:pPr>
        <w:adjustRightInd w:val="0"/>
        <w:snapToGrid w:val="0"/>
        <w:spacing w:line="480" w:lineRule="auto"/>
        <w:rPr>
          <w:rFonts w:hint="eastAsia" w:cs="宋体" w:asciiTheme="minorEastAsia" w:hAnsiTheme="minorEastAsia" w:eastAsiaTheme="minorEastAsia"/>
          <w:color w:val="auto"/>
          <w:sz w:val="28"/>
          <w:szCs w:val="28"/>
        </w:rPr>
      </w:pPr>
      <w:r>
        <w:rPr>
          <w:rFonts w:hint="eastAsia" w:cs="宋体" w:asciiTheme="minorEastAsia" w:hAnsiTheme="minorEastAsia" w:eastAsiaTheme="minorEastAsia"/>
          <w:color w:val="auto"/>
          <w:sz w:val="24"/>
          <w:szCs w:val="24"/>
        </w:rPr>
        <w:t>日</w:t>
      </w:r>
      <w:r>
        <w:rPr>
          <w:rFonts w:cs="宋体" w:asciiTheme="minorEastAsia" w:hAnsiTheme="minorEastAsia" w:eastAsiaTheme="minorEastAsia"/>
          <w:color w:val="auto"/>
          <w:sz w:val="24"/>
          <w:szCs w:val="24"/>
        </w:rPr>
        <w:t xml:space="preserve">    </w:t>
      </w:r>
      <w:r>
        <w:rPr>
          <w:rFonts w:hint="eastAsia" w:cs="宋体" w:asciiTheme="minorEastAsia" w:hAnsiTheme="minorEastAsia" w:eastAsiaTheme="minorEastAsia"/>
          <w:color w:val="auto"/>
          <w:sz w:val="24"/>
          <w:szCs w:val="24"/>
        </w:rPr>
        <w:t>期：</w:t>
      </w:r>
      <w:r>
        <w:rPr>
          <w:rFonts w:cs="宋体" w:asciiTheme="minorEastAsia" w:hAnsiTheme="minorEastAsia" w:eastAsiaTheme="minorEastAsia"/>
          <w:color w:val="auto"/>
          <w:sz w:val="24"/>
          <w:szCs w:val="24"/>
        </w:rPr>
        <w:t>________</w:t>
      </w:r>
      <w:r>
        <w:rPr>
          <w:rFonts w:hint="eastAsia" w:cs="宋体" w:asciiTheme="minorEastAsia" w:hAnsiTheme="minorEastAsia" w:eastAsiaTheme="minorEastAsia"/>
          <w:color w:val="auto"/>
          <w:sz w:val="24"/>
          <w:szCs w:val="24"/>
        </w:rPr>
        <w:t>年</w:t>
      </w:r>
      <w:r>
        <w:rPr>
          <w:rFonts w:cs="宋体" w:asciiTheme="minorEastAsia" w:hAnsiTheme="minorEastAsia" w:eastAsiaTheme="minorEastAsia"/>
          <w:color w:val="auto"/>
          <w:sz w:val="24"/>
          <w:szCs w:val="24"/>
        </w:rPr>
        <w:t>________</w:t>
      </w:r>
      <w:r>
        <w:rPr>
          <w:rFonts w:hint="eastAsia" w:cs="宋体" w:asciiTheme="minorEastAsia" w:hAnsiTheme="minorEastAsia" w:eastAsiaTheme="minorEastAsia"/>
          <w:color w:val="auto"/>
          <w:sz w:val="24"/>
          <w:szCs w:val="24"/>
        </w:rPr>
        <w:t>月</w:t>
      </w:r>
      <w:r>
        <w:rPr>
          <w:rFonts w:cs="宋体" w:asciiTheme="minorEastAsia" w:hAnsiTheme="minorEastAsia" w:eastAsiaTheme="minorEastAsia"/>
          <w:color w:val="auto"/>
          <w:sz w:val="24"/>
          <w:szCs w:val="24"/>
        </w:rPr>
        <w:t>________</w:t>
      </w:r>
      <w:r>
        <w:rPr>
          <w:rFonts w:hint="eastAsia" w:cs="宋体" w:asciiTheme="minorEastAsia" w:hAnsiTheme="minorEastAsia" w:eastAsiaTheme="minorEastAsia"/>
          <w:color w:val="auto"/>
          <w:sz w:val="24"/>
          <w:szCs w:val="24"/>
        </w:rPr>
        <w:t>日</w:t>
      </w:r>
    </w:p>
    <w:p w14:paraId="76776934">
      <w:pPr>
        <w:widowControl/>
        <w:jc w:val="center"/>
        <w:rPr>
          <w:rFonts w:hint="eastAsia" w:hAnsi="宋体"/>
          <w:b/>
          <w:bCs/>
          <w:color w:val="auto"/>
          <w:sz w:val="32"/>
          <w:szCs w:val="32"/>
          <w:lang w:val="en-US" w:eastAsia="zh-CN"/>
        </w:rPr>
      </w:pPr>
    </w:p>
    <w:p w14:paraId="23D6EB9F">
      <w:pPr>
        <w:widowControl/>
        <w:jc w:val="center"/>
        <w:rPr>
          <w:rFonts w:hint="eastAsia" w:hAnsi="宋体"/>
          <w:b/>
          <w:bCs/>
          <w:color w:val="auto"/>
          <w:sz w:val="32"/>
          <w:szCs w:val="32"/>
          <w:lang w:val="en-US" w:eastAsia="zh-CN"/>
        </w:rPr>
        <w:sectPr>
          <w:footerReference r:id="rId17" w:type="first"/>
          <w:footerReference r:id="rId16" w:type="default"/>
          <w:pgSz w:w="11906" w:h="16838"/>
          <w:pgMar w:top="1361" w:right="1417" w:bottom="1361" w:left="1417" w:header="850" w:footer="992" w:gutter="0"/>
          <w:pgNumType w:fmt="decimal"/>
          <w:cols w:space="0" w:num="1"/>
          <w:titlePg/>
          <w:rtlGutter w:val="0"/>
          <w:docGrid w:type="lines" w:linePitch="317" w:charSpace="0"/>
        </w:sectPr>
      </w:pPr>
    </w:p>
    <w:p w14:paraId="00A19651">
      <w:pPr>
        <w:widowControl/>
        <w:jc w:val="center"/>
        <w:rPr>
          <w:rFonts w:hAnsi="宋体" w:cs="宋体"/>
          <w:b/>
          <w:bCs/>
          <w:color w:val="auto"/>
          <w:sz w:val="32"/>
          <w:szCs w:val="32"/>
        </w:rPr>
      </w:pPr>
      <w:r>
        <w:rPr>
          <w:rFonts w:hint="eastAsia" w:hAnsi="宋体"/>
          <w:b/>
          <w:bCs/>
          <w:color w:val="auto"/>
          <w:sz w:val="32"/>
          <w:szCs w:val="32"/>
          <w:lang w:val="en-US" w:eastAsia="zh-CN"/>
        </w:rPr>
        <w:t xml:space="preserve">第六章   </w:t>
      </w:r>
      <w:r>
        <w:rPr>
          <w:rFonts w:hint="eastAsia" w:hAnsi="宋体" w:cs="宋体"/>
          <w:b/>
          <w:bCs/>
          <w:color w:val="auto"/>
          <w:sz w:val="32"/>
          <w:szCs w:val="32"/>
        </w:rPr>
        <w:t>投标人</w:t>
      </w:r>
      <w:r>
        <w:rPr>
          <w:rFonts w:hAnsi="宋体" w:cs="宋体"/>
          <w:b/>
          <w:bCs/>
          <w:color w:val="auto"/>
          <w:sz w:val="32"/>
          <w:szCs w:val="32"/>
        </w:rPr>
        <w:t>拒绝政府采购领域商业贿赂承诺书</w:t>
      </w:r>
    </w:p>
    <w:p w14:paraId="11B4A049">
      <w:pPr>
        <w:widowControl/>
        <w:spacing w:line="480" w:lineRule="exact"/>
        <w:jc w:val="center"/>
        <w:rPr>
          <w:rFonts w:cs="仿宋" w:asciiTheme="minorEastAsia" w:hAnsiTheme="minorEastAsia" w:eastAsiaTheme="minorEastAsia"/>
          <w:bCs/>
          <w:color w:val="auto"/>
          <w:kern w:val="0"/>
          <w:sz w:val="24"/>
          <w:szCs w:val="28"/>
        </w:rPr>
      </w:pPr>
      <w:r>
        <w:rPr>
          <w:rFonts w:hint="eastAsia" w:cs="仿宋" w:asciiTheme="minorEastAsia" w:hAnsiTheme="minorEastAsia" w:eastAsiaTheme="minorEastAsia"/>
          <w:bCs/>
          <w:color w:val="auto"/>
          <w:kern w:val="0"/>
          <w:sz w:val="24"/>
          <w:szCs w:val="28"/>
        </w:rPr>
        <w:t>政府采购供应商拒绝政府采购领域商业贿赂承诺书</w:t>
      </w:r>
    </w:p>
    <w:p w14:paraId="29893828">
      <w:pPr>
        <w:widowControl/>
        <w:spacing w:line="240" w:lineRule="exact"/>
        <w:ind w:firstLine="420" w:firstLineChars="200"/>
        <w:jc w:val="left"/>
        <w:rPr>
          <w:rFonts w:cs="仿宋" w:asciiTheme="minorEastAsia" w:hAnsiTheme="minorEastAsia" w:eastAsiaTheme="minorEastAsia"/>
          <w:bCs/>
          <w:color w:val="auto"/>
          <w:kern w:val="0"/>
        </w:rPr>
      </w:pPr>
    </w:p>
    <w:p w14:paraId="209831D9">
      <w:pPr>
        <w:widowControl/>
        <w:spacing w:line="440" w:lineRule="exact"/>
        <w:ind w:firstLine="480" w:firstLineChars="200"/>
        <w:rPr>
          <w:rFonts w:hint="eastAsia" w:cs="仿宋" w:asciiTheme="minorEastAsia" w:hAnsiTheme="minorEastAsia" w:eastAsiaTheme="minorEastAsia"/>
          <w:bCs/>
          <w:color w:val="auto"/>
          <w:kern w:val="0"/>
          <w:sz w:val="24"/>
          <w:szCs w:val="28"/>
          <w:lang w:eastAsia="zh-CN"/>
        </w:rPr>
      </w:pPr>
      <w:r>
        <w:rPr>
          <w:rFonts w:hint="eastAsia" w:cs="仿宋" w:asciiTheme="minorEastAsia" w:hAnsiTheme="minorEastAsia" w:eastAsiaTheme="minorEastAsia"/>
          <w:bCs/>
          <w:color w:val="auto"/>
          <w:kern w:val="0"/>
          <w:sz w:val="24"/>
          <w:szCs w:val="28"/>
        </w:rPr>
        <w:t xml:space="preserve">为响应党中央、国务院关于治理政府采购领域商业贿赂行为的号召，我单位在此庄严承诺： </w:t>
      </w:r>
    </w:p>
    <w:p w14:paraId="2CF4E353">
      <w:pPr>
        <w:widowControl/>
        <w:spacing w:line="440" w:lineRule="exact"/>
        <w:ind w:firstLine="480" w:firstLineChars="200"/>
        <w:rPr>
          <w:rFonts w:hint="eastAsia" w:cs="仿宋" w:asciiTheme="minorEastAsia" w:hAnsiTheme="minorEastAsia" w:eastAsiaTheme="minorEastAsia"/>
          <w:bCs/>
          <w:color w:val="auto"/>
          <w:kern w:val="0"/>
          <w:sz w:val="24"/>
          <w:szCs w:val="28"/>
          <w:lang w:eastAsia="zh-CN"/>
        </w:rPr>
      </w:pPr>
      <w:r>
        <w:rPr>
          <w:rFonts w:hint="eastAsia" w:cs="仿宋" w:asciiTheme="minorEastAsia" w:hAnsiTheme="minorEastAsia" w:eastAsiaTheme="minorEastAsia"/>
          <w:bCs/>
          <w:color w:val="auto"/>
          <w:kern w:val="0"/>
          <w:sz w:val="24"/>
          <w:szCs w:val="28"/>
          <w:lang w:eastAsia="zh-CN"/>
        </w:rPr>
        <w:t>1.</w:t>
      </w:r>
      <w:r>
        <w:rPr>
          <w:rFonts w:hint="eastAsia" w:cs="仿宋" w:asciiTheme="minorEastAsia" w:hAnsiTheme="minorEastAsia" w:eastAsiaTheme="minorEastAsia"/>
          <w:bCs/>
          <w:color w:val="auto"/>
          <w:kern w:val="0"/>
          <w:sz w:val="24"/>
          <w:szCs w:val="28"/>
        </w:rPr>
        <w:t xml:space="preserve">在参与政府采购活动中遵纪守法、诚信经营、公平竞标。 </w:t>
      </w:r>
    </w:p>
    <w:p w14:paraId="31893968">
      <w:pPr>
        <w:widowControl/>
        <w:spacing w:line="440" w:lineRule="exact"/>
        <w:ind w:firstLine="480" w:firstLineChars="200"/>
        <w:rPr>
          <w:rFonts w:hint="eastAsia" w:cs="仿宋" w:asciiTheme="minorEastAsia" w:hAnsiTheme="minorEastAsia" w:eastAsiaTheme="minorEastAsia"/>
          <w:bCs/>
          <w:color w:val="auto"/>
          <w:kern w:val="0"/>
          <w:sz w:val="24"/>
          <w:szCs w:val="28"/>
          <w:lang w:eastAsia="zh-CN"/>
        </w:rPr>
      </w:pPr>
      <w:r>
        <w:rPr>
          <w:rFonts w:hint="eastAsia" w:cs="仿宋" w:asciiTheme="minorEastAsia" w:hAnsiTheme="minorEastAsia" w:eastAsiaTheme="minorEastAsia"/>
          <w:bCs/>
          <w:color w:val="auto"/>
          <w:kern w:val="0"/>
          <w:sz w:val="24"/>
          <w:szCs w:val="28"/>
          <w:lang w:eastAsia="zh-CN"/>
        </w:rPr>
        <w:t>2.</w:t>
      </w:r>
      <w:r>
        <w:rPr>
          <w:rFonts w:hint="eastAsia" w:cs="仿宋" w:asciiTheme="minorEastAsia" w:hAnsiTheme="minorEastAsia" w:eastAsiaTheme="minorEastAsia"/>
          <w:bCs/>
          <w:color w:val="auto"/>
          <w:kern w:val="0"/>
          <w:sz w:val="24"/>
          <w:szCs w:val="28"/>
        </w:rPr>
        <w:t xml:space="preserve">不向采购人、招标代理机构和政府采购评审专家进行任何形式的商业贿赂以谋取交易机会。 </w:t>
      </w:r>
    </w:p>
    <w:p w14:paraId="296CF821">
      <w:pPr>
        <w:widowControl/>
        <w:spacing w:line="440" w:lineRule="exact"/>
        <w:ind w:firstLine="480" w:firstLineChars="200"/>
        <w:rPr>
          <w:rFonts w:hint="eastAsia" w:cs="仿宋" w:asciiTheme="minorEastAsia" w:hAnsiTheme="minorEastAsia" w:eastAsiaTheme="minorEastAsia"/>
          <w:bCs/>
          <w:color w:val="auto"/>
          <w:kern w:val="0"/>
          <w:sz w:val="24"/>
          <w:szCs w:val="28"/>
          <w:lang w:eastAsia="zh-CN"/>
        </w:rPr>
      </w:pPr>
      <w:r>
        <w:rPr>
          <w:rFonts w:hint="eastAsia" w:cs="仿宋" w:asciiTheme="minorEastAsia" w:hAnsiTheme="minorEastAsia" w:eastAsiaTheme="minorEastAsia"/>
          <w:bCs/>
          <w:color w:val="auto"/>
          <w:kern w:val="0"/>
          <w:sz w:val="24"/>
          <w:szCs w:val="28"/>
          <w:lang w:eastAsia="zh-CN"/>
        </w:rPr>
        <w:t>3.</w:t>
      </w:r>
      <w:r>
        <w:rPr>
          <w:rFonts w:hint="eastAsia" w:cs="仿宋" w:asciiTheme="minorEastAsia" w:hAnsiTheme="minorEastAsia" w:eastAsiaTheme="minorEastAsia"/>
          <w:bCs/>
          <w:color w:val="auto"/>
          <w:kern w:val="0"/>
          <w:sz w:val="24"/>
          <w:szCs w:val="28"/>
        </w:rPr>
        <w:t xml:space="preserve">不向政府采购招标代理机构和采购人提供虚假资质文件或采用虚假应标方式参与政府采购市场竞争并谋取成交、成交。 </w:t>
      </w:r>
    </w:p>
    <w:p w14:paraId="69B1B3DA">
      <w:pPr>
        <w:widowControl/>
        <w:spacing w:line="440" w:lineRule="exact"/>
        <w:ind w:firstLine="480" w:firstLineChars="200"/>
        <w:rPr>
          <w:rFonts w:hint="eastAsia" w:cs="仿宋" w:asciiTheme="minorEastAsia" w:hAnsiTheme="minorEastAsia" w:eastAsiaTheme="minorEastAsia"/>
          <w:bCs/>
          <w:color w:val="auto"/>
          <w:kern w:val="0"/>
          <w:sz w:val="24"/>
          <w:szCs w:val="28"/>
          <w:lang w:eastAsia="zh-CN"/>
        </w:rPr>
      </w:pPr>
      <w:r>
        <w:rPr>
          <w:rFonts w:hint="eastAsia" w:cs="仿宋" w:asciiTheme="minorEastAsia" w:hAnsiTheme="minorEastAsia" w:eastAsiaTheme="minorEastAsia"/>
          <w:bCs/>
          <w:color w:val="auto"/>
          <w:kern w:val="0"/>
          <w:sz w:val="24"/>
          <w:szCs w:val="28"/>
          <w:lang w:eastAsia="zh-CN"/>
        </w:rPr>
        <w:t>4.</w:t>
      </w:r>
      <w:r>
        <w:rPr>
          <w:rFonts w:hint="eastAsia" w:cs="仿宋" w:asciiTheme="minorEastAsia" w:hAnsiTheme="minorEastAsia" w:eastAsiaTheme="minorEastAsia"/>
          <w:bCs/>
          <w:color w:val="auto"/>
          <w:kern w:val="0"/>
          <w:sz w:val="24"/>
          <w:szCs w:val="28"/>
        </w:rPr>
        <w:t xml:space="preserve">不采取“围标、陪标”等商业欺诈手段获得政府采购定单。 </w:t>
      </w:r>
    </w:p>
    <w:p w14:paraId="297C2DDE">
      <w:pPr>
        <w:widowControl/>
        <w:spacing w:line="440" w:lineRule="exact"/>
        <w:ind w:firstLine="480" w:firstLineChars="200"/>
        <w:rPr>
          <w:rFonts w:hint="eastAsia" w:cs="仿宋" w:asciiTheme="minorEastAsia" w:hAnsiTheme="minorEastAsia" w:eastAsiaTheme="minorEastAsia"/>
          <w:bCs/>
          <w:color w:val="auto"/>
          <w:kern w:val="0"/>
          <w:sz w:val="24"/>
          <w:szCs w:val="28"/>
          <w:lang w:eastAsia="zh-CN"/>
        </w:rPr>
      </w:pPr>
      <w:r>
        <w:rPr>
          <w:rFonts w:hint="eastAsia" w:cs="仿宋" w:asciiTheme="minorEastAsia" w:hAnsiTheme="minorEastAsia" w:eastAsiaTheme="minorEastAsia"/>
          <w:bCs/>
          <w:color w:val="auto"/>
          <w:kern w:val="0"/>
          <w:sz w:val="24"/>
          <w:szCs w:val="28"/>
          <w:lang w:eastAsia="zh-CN"/>
        </w:rPr>
        <w:t>5.</w:t>
      </w:r>
      <w:r>
        <w:rPr>
          <w:rFonts w:hint="eastAsia" w:cs="仿宋" w:asciiTheme="minorEastAsia" w:hAnsiTheme="minorEastAsia" w:eastAsiaTheme="minorEastAsia"/>
          <w:bCs/>
          <w:color w:val="auto"/>
          <w:kern w:val="0"/>
          <w:sz w:val="24"/>
          <w:szCs w:val="28"/>
        </w:rPr>
        <w:t>不采取不正当手段</w:t>
      </w:r>
      <w:r>
        <w:rPr>
          <w:rFonts w:hint="eastAsia" w:cs="仿宋" w:asciiTheme="minorEastAsia" w:hAnsiTheme="minorEastAsia" w:eastAsiaTheme="minorEastAsia"/>
          <w:bCs/>
          <w:color w:val="auto"/>
          <w:kern w:val="0"/>
          <w:sz w:val="24"/>
          <w:szCs w:val="28"/>
          <w:lang w:eastAsia="zh-CN"/>
        </w:rPr>
        <w:t>诋毁</w:t>
      </w:r>
      <w:r>
        <w:rPr>
          <w:rFonts w:hint="eastAsia" w:cs="仿宋" w:asciiTheme="minorEastAsia" w:hAnsiTheme="minorEastAsia" w:eastAsiaTheme="minorEastAsia"/>
          <w:bCs/>
          <w:color w:val="auto"/>
          <w:kern w:val="0"/>
          <w:sz w:val="24"/>
          <w:szCs w:val="28"/>
        </w:rPr>
        <w:t xml:space="preserve">、排挤其他供应商。 </w:t>
      </w:r>
    </w:p>
    <w:p w14:paraId="0A043C6A">
      <w:pPr>
        <w:widowControl/>
        <w:spacing w:line="440" w:lineRule="exact"/>
        <w:ind w:firstLine="480" w:firstLineChars="200"/>
        <w:rPr>
          <w:rFonts w:hint="eastAsia" w:cs="仿宋" w:asciiTheme="minorEastAsia" w:hAnsiTheme="minorEastAsia" w:eastAsiaTheme="minorEastAsia"/>
          <w:bCs/>
          <w:color w:val="auto"/>
          <w:kern w:val="0"/>
          <w:sz w:val="24"/>
          <w:szCs w:val="28"/>
          <w:lang w:eastAsia="zh-CN"/>
        </w:rPr>
      </w:pPr>
      <w:r>
        <w:rPr>
          <w:rFonts w:hint="eastAsia" w:cs="仿宋" w:asciiTheme="minorEastAsia" w:hAnsiTheme="minorEastAsia" w:eastAsiaTheme="minorEastAsia"/>
          <w:bCs/>
          <w:color w:val="auto"/>
          <w:kern w:val="0"/>
          <w:sz w:val="24"/>
          <w:szCs w:val="28"/>
          <w:lang w:eastAsia="zh-CN"/>
        </w:rPr>
        <w:t>6.</w:t>
      </w:r>
      <w:r>
        <w:rPr>
          <w:rFonts w:hint="eastAsia" w:cs="仿宋" w:asciiTheme="minorEastAsia" w:hAnsiTheme="minorEastAsia" w:eastAsiaTheme="minorEastAsia"/>
          <w:bCs/>
          <w:color w:val="auto"/>
          <w:kern w:val="0"/>
          <w:sz w:val="24"/>
          <w:szCs w:val="28"/>
        </w:rPr>
        <w:t xml:space="preserve">不在提供商品和服务时“偷梁换柱、以次充好”损害采购人的合法权益。 </w:t>
      </w:r>
    </w:p>
    <w:p w14:paraId="533D0583">
      <w:pPr>
        <w:widowControl/>
        <w:spacing w:line="440" w:lineRule="exact"/>
        <w:ind w:firstLine="480" w:firstLineChars="200"/>
        <w:rPr>
          <w:rFonts w:hint="eastAsia" w:cs="仿宋" w:asciiTheme="minorEastAsia" w:hAnsiTheme="minorEastAsia" w:eastAsiaTheme="minorEastAsia"/>
          <w:bCs/>
          <w:color w:val="auto"/>
          <w:kern w:val="0"/>
          <w:sz w:val="24"/>
          <w:szCs w:val="28"/>
          <w:lang w:eastAsia="zh-CN"/>
        </w:rPr>
      </w:pPr>
      <w:r>
        <w:rPr>
          <w:rFonts w:hint="eastAsia" w:cs="仿宋" w:asciiTheme="minorEastAsia" w:hAnsiTheme="minorEastAsia" w:eastAsiaTheme="minorEastAsia"/>
          <w:bCs/>
          <w:color w:val="auto"/>
          <w:kern w:val="0"/>
          <w:sz w:val="24"/>
          <w:szCs w:val="28"/>
          <w:lang w:eastAsia="zh-CN"/>
        </w:rPr>
        <w:t>7.</w:t>
      </w:r>
      <w:r>
        <w:rPr>
          <w:rFonts w:hint="eastAsia" w:cs="仿宋" w:asciiTheme="minorEastAsia" w:hAnsiTheme="minorEastAsia" w:eastAsiaTheme="minorEastAsia"/>
          <w:bCs/>
          <w:color w:val="auto"/>
          <w:kern w:val="0"/>
          <w:sz w:val="24"/>
          <w:szCs w:val="28"/>
        </w:rPr>
        <w:t xml:space="preserve">不与采购人、招标代理机构政府采购评审专家或其它供应商恶意串通，进行质疑和投诉，维护政府采购市场秩序。 </w:t>
      </w:r>
    </w:p>
    <w:p w14:paraId="2FB15343">
      <w:pPr>
        <w:widowControl/>
        <w:spacing w:line="440" w:lineRule="exact"/>
        <w:ind w:firstLine="480" w:firstLineChars="200"/>
        <w:rPr>
          <w:rFonts w:hint="eastAsia" w:cs="仿宋" w:asciiTheme="minorEastAsia" w:hAnsiTheme="minorEastAsia" w:eastAsiaTheme="minorEastAsia"/>
          <w:bCs/>
          <w:color w:val="auto"/>
          <w:kern w:val="0"/>
          <w:sz w:val="24"/>
          <w:szCs w:val="28"/>
          <w:lang w:eastAsia="zh-CN"/>
        </w:rPr>
      </w:pPr>
      <w:r>
        <w:rPr>
          <w:rFonts w:hint="eastAsia" w:cs="仿宋" w:asciiTheme="minorEastAsia" w:hAnsiTheme="minorEastAsia" w:eastAsiaTheme="minorEastAsia"/>
          <w:bCs/>
          <w:color w:val="auto"/>
          <w:kern w:val="0"/>
          <w:sz w:val="24"/>
          <w:szCs w:val="28"/>
        </w:rPr>
        <w:t>8</w:t>
      </w:r>
      <w:r>
        <w:rPr>
          <w:rFonts w:hint="eastAsia" w:cs="仿宋" w:asciiTheme="minorEastAsia" w:hAnsiTheme="minorEastAsia" w:eastAsiaTheme="minorEastAsia"/>
          <w:bCs/>
          <w:color w:val="auto"/>
          <w:kern w:val="0"/>
          <w:sz w:val="24"/>
          <w:szCs w:val="28"/>
          <w:lang w:val="en-US" w:eastAsia="zh-CN"/>
        </w:rPr>
        <w:t>.</w:t>
      </w:r>
      <w:r>
        <w:rPr>
          <w:rFonts w:hint="eastAsia" w:cs="仿宋" w:asciiTheme="minorEastAsia" w:hAnsiTheme="minorEastAsia" w:eastAsiaTheme="minorEastAsia"/>
          <w:bCs/>
          <w:color w:val="auto"/>
          <w:kern w:val="0"/>
          <w:sz w:val="24"/>
          <w:szCs w:val="28"/>
        </w:rPr>
        <w:t xml:space="preserve">尊重和接受政府采购监督管理部门的监督和政府招标代理机构招标要求，承担因违约行为给采购人造成的损失。 </w:t>
      </w:r>
    </w:p>
    <w:p w14:paraId="5DA4E118">
      <w:pPr>
        <w:widowControl/>
        <w:spacing w:line="440" w:lineRule="exact"/>
        <w:ind w:firstLine="480" w:firstLineChars="200"/>
        <w:rPr>
          <w:rFonts w:cs="仿宋" w:asciiTheme="minorEastAsia" w:hAnsiTheme="minorEastAsia" w:eastAsiaTheme="minorEastAsia"/>
          <w:bCs/>
          <w:color w:val="auto"/>
          <w:kern w:val="0"/>
          <w:sz w:val="22"/>
          <w:szCs w:val="24"/>
        </w:rPr>
      </w:pPr>
      <w:r>
        <w:rPr>
          <w:rFonts w:hint="eastAsia" w:cs="仿宋" w:asciiTheme="minorEastAsia" w:hAnsiTheme="minorEastAsia" w:eastAsiaTheme="minorEastAsia"/>
          <w:bCs/>
          <w:color w:val="auto"/>
          <w:kern w:val="0"/>
          <w:sz w:val="24"/>
          <w:szCs w:val="28"/>
        </w:rPr>
        <w:t>9</w:t>
      </w:r>
      <w:r>
        <w:rPr>
          <w:rFonts w:hint="eastAsia" w:cs="仿宋" w:asciiTheme="minorEastAsia" w:hAnsiTheme="minorEastAsia" w:eastAsiaTheme="minorEastAsia"/>
          <w:bCs/>
          <w:color w:val="auto"/>
          <w:kern w:val="0"/>
          <w:sz w:val="24"/>
          <w:szCs w:val="28"/>
          <w:lang w:val="en-US" w:eastAsia="zh-CN"/>
        </w:rPr>
        <w:t>.</w:t>
      </w:r>
      <w:r>
        <w:rPr>
          <w:rFonts w:hint="eastAsia" w:cs="仿宋" w:asciiTheme="minorEastAsia" w:hAnsiTheme="minorEastAsia" w:eastAsiaTheme="minorEastAsia"/>
          <w:bCs/>
          <w:color w:val="auto"/>
          <w:kern w:val="0"/>
          <w:sz w:val="24"/>
          <w:szCs w:val="28"/>
        </w:rPr>
        <w:t xml:space="preserve">不发生其他有悖于政府采购公开、公平、公正和诚信原则的行为。 </w:t>
      </w:r>
    </w:p>
    <w:p w14:paraId="2170DA87">
      <w:pPr>
        <w:widowControl/>
        <w:spacing w:line="440" w:lineRule="exact"/>
        <w:ind w:firstLine="960" w:firstLineChars="400"/>
        <w:rPr>
          <w:rFonts w:cs="仿宋" w:asciiTheme="minorEastAsia" w:hAnsiTheme="minorEastAsia" w:eastAsiaTheme="minorEastAsia"/>
          <w:bCs/>
          <w:color w:val="auto"/>
          <w:kern w:val="0"/>
          <w:sz w:val="24"/>
          <w:szCs w:val="28"/>
        </w:rPr>
      </w:pPr>
    </w:p>
    <w:p w14:paraId="15F05F0D">
      <w:pPr>
        <w:widowControl/>
        <w:spacing w:line="440" w:lineRule="exact"/>
        <w:ind w:firstLine="960" w:firstLineChars="400"/>
        <w:rPr>
          <w:rFonts w:cs="仿宋" w:asciiTheme="minorEastAsia" w:hAnsiTheme="minorEastAsia" w:eastAsiaTheme="minorEastAsia"/>
          <w:bCs/>
          <w:color w:val="auto"/>
          <w:kern w:val="0"/>
          <w:sz w:val="24"/>
          <w:szCs w:val="28"/>
        </w:rPr>
      </w:pPr>
      <w:r>
        <w:rPr>
          <w:rFonts w:hint="eastAsia" w:cs="仿宋" w:asciiTheme="minorEastAsia" w:hAnsiTheme="minorEastAsia" w:eastAsiaTheme="minorEastAsia"/>
          <w:bCs/>
          <w:color w:val="auto"/>
          <w:kern w:val="0"/>
          <w:sz w:val="24"/>
          <w:szCs w:val="28"/>
        </w:rPr>
        <w:t>承诺单位：</w:t>
      </w:r>
      <w:r>
        <w:rPr>
          <w:rFonts w:hint="eastAsia" w:cs="仿宋" w:asciiTheme="minorEastAsia" w:hAnsiTheme="minorEastAsia" w:eastAsiaTheme="minorEastAsia"/>
          <w:bCs/>
          <w:color w:val="auto"/>
          <w:kern w:val="0"/>
          <w:sz w:val="24"/>
          <w:szCs w:val="28"/>
          <w:u w:val="single"/>
        </w:rPr>
        <w:t>　　                 　</w:t>
      </w:r>
      <w:r>
        <w:rPr>
          <w:rFonts w:hint="eastAsia" w:cs="仿宋" w:asciiTheme="minorEastAsia" w:hAnsiTheme="minorEastAsia" w:eastAsiaTheme="minorEastAsia"/>
          <w:bCs/>
          <w:color w:val="auto"/>
          <w:kern w:val="0"/>
          <w:sz w:val="24"/>
          <w:szCs w:val="28"/>
        </w:rPr>
        <w:t>（盖章）</w:t>
      </w:r>
    </w:p>
    <w:p w14:paraId="0E61166D">
      <w:pPr>
        <w:widowControl/>
        <w:spacing w:line="440" w:lineRule="exact"/>
        <w:ind w:firstLine="480" w:firstLineChars="200"/>
        <w:rPr>
          <w:rFonts w:cs="仿宋" w:asciiTheme="minorEastAsia" w:hAnsiTheme="minorEastAsia" w:eastAsiaTheme="minorEastAsia"/>
          <w:bCs/>
          <w:color w:val="auto"/>
          <w:kern w:val="0"/>
          <w:sz w:val="24"/>
          <w:szCs w:val="28"/>
        </w:rPr>
      </w:pPr>
      <w:r>
        <w:rPr>
          <w:rFonts w:hint="eastAsia" w:cs="仿宋" w:asciiTheme="minorEastAsia" w:hAnsiTheme="minorEastAsia" w:eastAsiaTheme="minorEastAsia"/>
          <w:bCs/>
          <w:color w:val="auto"/>
          <w:kern w:val="0"/>
          <w:sz w:val="24"/>
          <w:szCs w:val="28"/>
        </w:rPr>
        <w:t>  全权代表：</w:t>
      </w:r>
      <w:r>
        <w:rPr>
          <w:rFonts w:hint="eastAsia" w:cs="仿宋" w:asciiTheme="minorEastAsia" w:hAnsiTheme="minorEastAsia" w:eastAsiaTheme="minorEastAsia"/>
          <w:bCs/>
          <w:color w:val="auto"/>
          <w:kern w:val="0"/>
          <w:sz w:val="24"/>
          <w:szCs w:val="28"/>
          <w:u w:val="single"/>
        </w:rPr>
        <w:t>　　　　　     　　　　</w:t>
      </w:r>
      <w:r>
        <w:rPr>
          <w:rFonts w:hint="eastAsia" w:cs="仿宋" w:asciiTheme="minorEastAsia" w:hAnsiTheme="minorEastAsia" w:eastAsiaTheme="minorEastAsia"/>
          <w:bCs/>
          <w:color w:val="auto"/>
          <w:kern w:val="0"/>
          <w:sz w:val="24"/>
          <w:szCs w:val="28"/>
        </w:rPr>
        <w:t xml:space="preserve">（签字） </w:t>
      </w:r>
    </w:p>
    <w:p w14:paraId="1C2381A9">
      <w:pPr>
        <w:widowControl/>
        <w:spacing w:line="520" w:lineRule="exact"/>
        <w:ind w:firstLine="480" w:firstLineChars="200"/>
        <w:rPr>
          <w:rFonts w:cs="仿宋" w:asciiTheme="minorEastAsia" w:hAnsiTheme="minorEastAsia" w:eastAsiaTheme="minorEastAsia"/>
          <w:bCs/>
          <w:color w:val="auto"/>
          <w:kern w:val="0"/>
          <w:sz w:val="24"/>
          <w:szCs w:val="28"/>
          <w:u w:val="single"/>
        </w:rPr>
      </w:pPr>
      <w:r>
        <w:rPr>
          <w:rFonts w:hint="eastAsia" w:cs="仿宋" w:asciiTheme="minorEastAsia" w:hAnsiTheme="minorEastAsia" w:eastAsiaTheme="minorEastAsia"/>
          <w:bCs/>
          <w:color w:val="auto"/>
          <w:kern w:val="0"/>
          <w:sz w:val="24"/>
          <w:szCs w:val="28"/>
        </w:rPr>
        <w:t xml:space="preserve">    地　　址：</w:t>
      </w:r>
      <w:r>
        <w:rPr>
          <w:rFonts w:hint="eastAsia" w:cs="仿宋" w:asciiTheme="minorEastAsia" w:hAnsiTheme="minorEastAsia" w:eastAsiaTheme="minorEastAsia"/>
          <w:bCs/>
          <w:color w:val="auto"/>
          <w:kern w:val="0"/>
          <w:sz w:val="24"/>
          <w:szCs w:val="28"/>
          <w:u w:val="single"/>
        </w:rPr>
        <w:t xml:space="preserve">                       </w:t>
      </w:r>
    </w:p>
    <w:p w14:paraId="04CF50CE">
      <w:pPr>
        <w:widowControl/>
        <w:spacing w:line="520" w:lineRule="exact"/>
        <w:ind w:firstLine="480" w:firstLineChars="200"/>
        <w:rPr>
          <w:rFonts w:cs="仿宋" w:asciiTheme="minorEastAsia" w:hAnsiTheme="minorEastAsia" w:eastAsiaTheme="minorEastAsia"/>
          <w:bCs/>
          <w:color w:val="auto"/>
          <w:kern w:val="0"/>
          <w:sz w:val="24"/>
          <w:szCs w:val="28"/>
        </w:rPr>
      </w:pPr>
      <w:r>
        <w:rPr>
          <w:rFonts w:hint="eastAsia" w:cs="仿宋" w:asciiTheme="minorEastAsia" w:hAnsiTheme="minorEastAsia" w:eastAsiaTheme="minorEastAsia"/>
          <w:bCs/>
          <w:color w:val="auto"/>
          <w:kern w:val="0"/>
          <w:sz w:val="24"/>
          <w:szCs w:val="28"/>
        </w:rPr>
        <w:t xml:space="preserve">    邮    编：</w:t>
      </w:r>
      <w:r>
        <w:rPr>
          <w:rFonts w:hint="eastAsia" w:cs="仿宋" w:asciiTheme="minorEastAsia" w:hAnsiTheme="minorEastAsia" w:eastAsiaTheme="minorEastAsia"/>
          <w:bCs/>
          <w:color w:val="auto"/>
          <w:kern w:val="0"/>
          <w:sz w:val="24"/>
          <w:szCs w:val="28"/>
          <w:u w:val="single"/>
        </w:rPr>
        <w:t xml:space="preserve">　　                  </w:t>
      </w:r>
      <w:r>
        <w:rPr>
          <w:rFonts w:hint="eastAsia" w:cs="仿宋" w:asciiTheme="minorEastAsia" w:hAnsiTheme="minorEastAsia" w:eastAsiaTheme="minorEastAsia"/>
          <w:bCs/>
          <w:color w:val="auto"/>
          <w:kern w:val="0"/>
          <w:sz w:val="24"/>
          <w:szCs w:val="28"/>
          <w:u w:val="single"/>
          <w:lang w:val="en-US" w:eastAsia="zh-CN"/>
        </w:rPr>
        <w:t xml:space="preserve"> </w:t>
      </w:r>
      <w:r>
        <w:rPr>
          <w:rFonts w:hint="eastAsia" w:cs="仿宋" w:asciiTheme="minorEastAsia" w:hAnsiTheme="minorEastAsia" w:eastAsiaTheme="minorEastAsia"/>
          <w:bCs/>
          <w:color w:val="auto"/>
          <w:kern w:val="0"/>
          <w:sz w:val="24"/>
          <w:szCs w:val="28"/>
        </w:rPr>
        <w:t>   </w:t>
      </w:r>
    </w:p>
    <w:p w14:paraId="51299BE5">
      <w:pPr>
        <w:widowControl/>
        <w:spacing w:line="520" w:lineRule="exact"/>
        <w:ind w:firstLine="720" w:firstLineChars="300"/>
        <w:rPr>
          <w:rFonts w:cs="仿宋" w:asciiTheme="minorEastAsia" w:hAnsiTheme="minorEastAsia" w:eastAsiaTheme="minorEastAsia"/>
          <w:bCs/>
          <w:color w:val="auto"/>
          <w:kern w:val="0"/>
          <w:sz w:val="24"/>
          <w:szCs w:val="28"/>
        </w:rPr>
      </w:pPr>
      <w:r>
        <w:rPr>
          <w:rFonts w:hint="eastAsia" w:cs="仿宋" w:asciiTheme="minorEastAsia" w:hAnsiTheme="minorEastAsia" w:eastAsiaTheme="minorEastAsia"/>
          <w:bCs/>
          <w:color w:val="auto"/>
          <w:kern w:val="0"/>
          <w:sz w:val="24"/>
          <w:szCs w:val="28"/>
        </w:rPr>
        <w:t> 电　　话：</w:t>
      </w:r>
      <w:r>
        <w:rPr>
          <w:rFonts w:hint="eastAsia" w:cs="仿宋" w:asciiTheme="minorEastAsia" w:hAnsiTheme="minorEastAsia" w:eastAsiaTheme="minorEastAsia"/>
          <w:bCs/>
          <w:color w:val="auto"/>
          <w:kern w:val="0"/>
          <w:sz w:val="24"/>
          <w:szCs w:val="28"/>
          <w:u w:val="single"/>
        </w:rPr>
        <w:t xml:space="preserve">　　　            </w:t>
      </w:r>
      <w:r>
        <w:rPr>
          <w:rFonts w:hint="eastAsia" w:cs="仿宋" w:asciiTheme="minorEastAsia" w:hAnsiTheme="minorEastAsia" w:eastAsiaTheme="minorEastAsia"/>
          <w:bCs/>
          <w:color w:val="auto"/>
          <w:kern w:val="0"/>
          <w:sz w:val="24"/>
          <w:szCs w:val="28"/>
          <w:u w:val="single"/>
          <w:lang w:val="en-US" w:eastAsia="zh-CN"/>
        </w:rPr>
        <w:t xml:space="preserve"> </w:t>
      </w:r>
      <w:r>
        <w:rPr>
          <w:rFonts w:hint="eastAsia" w:cs="仿宋" w:asciiTheme="minorEastAsia" w:hAnsiTheme="minorEastAsia" w:eastAsiaTheme="minorEastAsia"/>
          <w:bCs/>
          <w:color w:val="auto"/>
          <w:kern w:val="0"/>
          <w:sz w:val="24"/>
          <w:szCs w:val="28"/>
          <w:u w:val="single"/>
        </w:rPr>
        <w:t xml:space="preserve">    </w:t>
      </w:r>
      <w:r>
        <w:rPr>
          <w:rFonts w:hint="eastAsia" w:cs="仿宋" w:asciiTheme="minorEastAsia" w:hAnsiTheme="minorEastAsia" w:eastAsiaTheme="minorEastAsia"/>
          <w:bCs/>
          <w:color w:val="auto"/>
          <w:kern w:val="0"/>
          <w:sz w:val="24"/>
          <w:szCs w:val="28"/>
        </w:rPr>
        <w:t xml:space="preserve">　　 </w:t>
      </w:r>
    </w:p>
    <w:p w14:paraId="10ABA168">
      <w:pPr>
        <w:widowControl/>
        <w:spacing w:line="340" w:lineRule="exact"/>
        <w:rPr>
          <w:rFonts w:hint="eastAsia" w:cs="仿宋" w:asciiTheme="minorEastAsia" w:hAnsiTheme="minorEastAsia" w:eastAsiaTheme="minorEastAsia"/>
          <w:bCs/>
          <w:color w:val="auto"/>
          <w:kern w:val="0"/>
          <w:sz w:val="24"/>
          <w:szCs w:val="28"/>
          <w:lang w:val="en-US" w:eastAsia="zh-CN"/>
        </w:rPr>
      </w:pPr>
      <w:r>
        <w:rPr>
          <w:rFonts w:hint="eastAsia" w:cs="仿宋" w:asciiTheme="minorEastAsia" w:hAnsiTheme="minorEastAsia" w:eastAsiaTheme="minorEastAsia"/>
          <w:bCs/>
          <w:color w:val="auto"/>
          <w:kern w:val="0"/>
          <w:sz w:val="24"/>
          <w:szCs w:val="28"/>
          <w:lang w:val="en-US" w:eastAsia="zh-CN"/>
        </w:rPr>
        <w:t xml:space="preserve"> </w:t>
      </w:r>
    </w:p>
    <w:p w14:paraId="56D72BEA">
      <w:pPr>
        <w:widowControl/>
        <w:spacing w:line="340" w:lineRule="exact"/>
        <w:ind w:firstLine="4920" w:firstLineChars="2050"/>
        <w:rPr>
          <w:rFonts w:cs="仿宋" w:asciiTheme="minorEastAsia" w:hAnsiTheme="minorEastAsia" w:eastAsiaTheme="minorEastAsia"/>
          <w:bCs/>
          <w:color w:val="auto"/>
          <w:sz w:val="36"/>
          <w:szCs w:val="40"/>
        </w:rPr>
      </w:pPr>
      <w:r>
        <w:rPr>
          <w:rFonts w:hint="eastAsia" w:cs="仿宋" w:asciiTheme="minorEastAsia" w:hAnsiTheme="minorEastAsia" w:eastAsiaTheme="minorEastAsia"/>
          <w:bCs/>
          <w:color w:val="auto"/>
          <w:kern w:val="0"/>
          <w:sz w:val="24"/>
          <w:szCs w:val="28"/>
        </w:rPr>
        <w:t>年　　月　　日</w:t>
      </w:r>
    </w:p>
    <w:p w14:paraId="7F88D4DE">
      <w:pPr>
        <w:widowControl/>
        <w:spacing w:line="640" w:lineRule="exact"/>
        <w:jc w:val="center"/>
        <w:rPr>
          <w:rFonts w:cs="仿宋" w:asciiTheme="minorEastAsia" w:hAnsiTheme="minorEastAsia" w:eastAsiaTheme="minorEastAsia"/>
          <w:bCs/>
          <w:color w:val="auto"/>
          <w:sz w:val="36"/>
          <w:szCs w:val="40"/>
        </w:rPr>
      </w:pPr>
    </w:p>
    <w:p w14:paraId="74371EF7">
      <w:pPr>
        <w:widowControl/>
        <w:tabs>
          <w:tab w:val="left" w:pos="3930"/>
        </w:tabs>
        <w:spacing w:line="400" w:lineRule="exact"/>
        <w:jc w:val="left"/>
        <w:rPr>
          <w:rFonts w:cs="仿宋" w:asciiTheme="minorEastAsia" w:hAnsiTheme="minorEastAsia" w:eastAsiaTheme="minorEastAsia"/>
          <w:bCs/>
          <w:color w:val="auto"/>
          <w:sz w:val="40"/>
          <w:szCs w:val="40"/>
        </w:rPr>
      </w:pPr>
      <w:r>
        <w:rPr>
          <w:rFonts w:hint="eastAsia" w:cs="仿宋" w:asciiTheme="minorEastAsia" w:hAnsiTheme="minorEastAsia" w:eastAsiaTheme="minorEastAsia"/>
          <w:bCs/>
          <w:color w:val="auto"/>
          <w:sz w:val="40"/>
          <w:szCs w:val="40"/>
        </w:rPr>
        <w:tab/>
      </w:r>
    </w:p>
    <w:p w14:paraId="319A00A7">
      <w:pPr>
        <w:widowControl/>
        <w:jc w:val="left"/>
        <w:rPr>
          <w:rFonts w:cs="仿宋" w:asciiTheme="minorEastAsia" w:hAnsiTheme="minorEastAsia" w:eastAsiaTheme="minorEastAsia"/>
          <w:bCs/>
          <w:color w:val="auto"/>
          <w:kern w:val="0"/>
          <w:sz w:val="32"/>
          <w:szCs w:val="32"/>
        </w:rPr>
      </w:pPr>
    </w:p>
    <w:p w14:paraId="69FDEB15">
      <w:pPr>
        <w:widowControl/>
        <w:shd w:val="clear" w:color="auto" w:fill="FFFFFF"/>
        <w:spacing w:before="100" w:beforeAutospacing="1" w:after="100" w:afterAutospacing="1" w:line="400" w:lineRule="exact"/>
        <w:jc w:val="center"/>
        <w:rPr>
          <w:rFonts w:cs="仿宋" w:asciiTheme="minorEastAsia" w:hAnsiTheme="minorEastAsia" w:eastAsiaTheme="minorEastAsia"/>
          <w:bCs/>
          <w:color w:val="auto"/>
          <w:kern w:val="0"/>
          <w:sz w:val="32"/>
          <w:szCs w:val="32"/>
        </w:rPr>
      </w:pPr>
    </w:p>
    <w:p w14:paraId="766D6CCE">
      <w:pPr>
        <w:widowControl/>
        <w:shd w:val="clear" w:color="auto" w:fill="FFFFFF"/>
        <w:spacing w:before="100" w:beforeAutospacing="1" w:after="100" w:afterAutospacing="1" w:line="400" w:lineRule="exact"/>
        <w:jc w:val="center"/>
        <w:rPr>
          <w:rFonts w:hint="eastAsia" w:cs="仿宋" w:asciiTheme="minorEastAsia" w:hAnsiTheme="minorEastAsia" w:eastAsiaTheme="minorEastAsia"/>
          <w:bCs/>
          <w:color w:val="auto"/>
          <w:kern w:val="0"/>
          <w:sz w:val="32"/>
          <w:szCs w:val="32"/>
        </w:rPr>
        <w:sectPr>
          <w:footerReference r:id="rId19" w:type="first"/>
          <w:footerReference r:id="rId18" w:type="default"/>
          <w:pgSz w:w="11906" w:h="16838"/>
          <w:pgMar w:top="1361" w:right="1417" w:bottom="1361" w:left="1417" w:header="850" w:footer="992" w:gutter="0"/>
          <w:pgNumType w:fmt="decimal"/>
          <w:cols w:space="0" w:num="1"/>
          <w:titlePg/>
          <w:rtlGutter w:val="0"/>
          <w:docGrid w:type="lines" w:linePitch="317" w:charSpace="0"/>
        </w:sectPr>
      </w:pPr>
    </w:p>
    <w:p w14:paraId="15DC7A7C">
      <w:pPr>
        <w:widowControl/>
        <w:shd w:val="clear" w:color="auto" w:fill="FFFFFF"/>
        <w:spacing w:before="100" w:beforeAutospacing="1" w:after="100" w:afterAutospacing="1" w:line="400" w:lineRule="exact"/>
        <w:jc w:val="center"/>
        <w:rPr>
          <w:rFonts w:cs="仿宋" w:asciiTheme="minorEastAsia" w:hAnsiTheme="minorEastAsia" w:eastAsiaTheme="minorEastAsia"/>
          <w:bCs/>
          <w:color w:val="auto"/>
          <w:kern w:val="0"/>
          <w:sz w:val="24"/>
          <w:szCs w:val="24"/>
        </w:rPr>
      </w:pPr>
      <w:r>
        <w:rPr>
          <w:rFonts w:hint="eastAsia" w:cs="仿宋" w:asciiTheme="minorEastAsia" w:hAnsiTheme="minorEastAsia" w:eastAsiaTheme="minorEastAsia"/>
          <w:bCs/>
          <w:color w:val="auto"/>
          <w:kern w:val="0"/>
          <w:sz w:val="32"/>
          <w:szCs w:val="32"/>
        </w:rPr>
        <w:t>承诺书Ⅱ</w:t>
      </w:r>
    </w:p>
    <w:p w14:paraId="79BE1210">
      <w:pPr>
        <w:widowControl/>
        <w:spacing w:line="440" w:lineRule="exact"/>
        <w:rPr>
          <w:rFonts w:cs="Times New Roman" w:asciiTheme="minorEastAsia" w:hAnsiTheme="minorEastAsia" w:eastAsiaTheme="minorEastAsia"/>
          <w:color w:val="auto"/>
          <w:sz w:val="24"/>
          <w:szCs w:val="28"/>
        </w:rPr>
      </w:pPr>
      <w:r>
        <w:rPr>
          <w:rFonts w:hint="eastAsia" w:cs="Times New Roman" w:asciiTheme="minorEastAsia" w:hAnsiTheme="minorEastAsia" w:eastAsiaTheme="minorEastAsia"/>
          <w:color w:val="auto"/>
          <w:sz w:val="24"/>
          <w:szCs w:val="28"/>
        </w:rPr>
        <w:t>致：安康尚昊招标代理有限公司</w:t>
      </w:r>
    </w:p>
    <w:p w14:paraId="0E9FBFC2">
      <w:pPr>
        <w:widowControl/>
        <w:spacing w:line="440" w:lineRule="exact"/>
        <w:ind w:firstLine="472" w:firstLineChars="197"/>
        <w:rPr>
          <w:rFonts w:cs="Times New Roman" w:asciiTheme="minorEastAsia" w:hAnsiTheme="minorEastAsia" w:eastAsiaTheme="minorEastAsia"/>
          <w:color w:val="auto"/>
          <w:sz w:val="24"/>
          <w:szCs w:val="28"/>
        </w:rPr>
      </w:pPr>
      <w:r>
        <w:rPr>
          <w:rFonts w:hint="eastAsia" w:cs="Times New Roman" w:asciiTheme="minorEastAsia" w:hAnsiTheme="minorEastAsia" w:eastAsiaTheme="minorEastAsia"/>
          <w:color w:val="auto"/>
          <w:sz w:val="24"/>
          <w:szCs w:val="28"/>
        </w:rPr>
        <w:t>为了诚实、客观、有序地参与政府采购活动，愿就以下内容作出承诺：</w:t>
      </w:r>
    </w:p>
    <w:p w14:paraId="297510B0">
      <w:pPr>
        <w:widowControl/>
        <w:spacing w:line="440" w:lineRule="exact"/>
        <w:ind w:firstLine="472" w:firstLineChars="197"/>
        <w:rPr>
          <w:rFonts w:cs="Times New Roman" w:asciiTheme="minorEastAsia" w:hAnsiTheme="minorEastAsia" w:eastAsiaTheme="minorEastAsia"/>
          <w:color w:val="auto"/>
          <w:sz w:val="24"/>
          <w:szCs w:val="28"/>
        </w:rPr>
      </w:pPr>
      <w:r>
        <w:rPr>
          <w:rFonts w:hint="eastAsia" w:cs="Times New Roman" w:asciiTheme="minorEastAsia" w:hAnsiTheme="minorEastAsia" w:eastAsiaTheme="minorEastAsia"/>
          <w:color w:val="auto"/>
          <w:sz w:val="24"/>
          <w:szCs w:val="28"/>
          <w:lang w:eastAsia="zh-CN"/>
        </w:rPr>
        <w:t>1.</w:t>
      </w:r>
      <w:r>
        <w:rPr>
          <w:rFonts w:hint="eastAsia" w:cs="Times New Roman" w:asciiTheme="minorEastAsia" w:hAnsiTheme="minorEastAsia" w:eastAsiaTheme="minorEastAsia"/>
          <w:color w:val="auto"/>
          <w:sz w:val="24"/>
          <w:szCs w:val="28"/>
        </w:rPr>
        <w:t>参加采购代理机构组织的政府采购活动时，严格按照磋商文件的规定和要求提供所需的相关材料，并对所提供的各类资料的真实性负责，不虚假应标，不虚列业绩。</w:t>
      </w:r>
    </w:p>
    <w:p w14:paraId="54F02FCB">
      <w:pPr>
        <w:widowControl/>
        <w:shd w:val="clear" w:color="auto" w:fill="FFFFFF"/>
        <w:spacing w:line="440" w:lineRule="exact"/>
        <w:ind w:firstLine="480"/>
        <w:rPr>
          <w:rFonts w:cs="仿宋" w:asciiTheme="minorEastAsia" w:hAnsiTheme="minorEastAsia" w:eastAsiaTheme="minorEastAsia"/>
          <w:bCs/>
          <w:color w:val="auto"/>
          <w:kern w:val="0"/>
          <w:sz w:val="24"/>
          <w:szCs w:val="28"/>
        </w:rPr>
      </w:pPr>
      <w:r>
        <w:rPr>
          <w:rFonts w:hint="eastAsia" w:cs="仿宋" w:asciiTheme="minorEastAsia" w:hAnsiTheme="minorEastAsia" w:eastAsiaTheme="minorEastAsia"/>
          <w:bCs/>
          <w:color w:val="auto"/>
          <w:kern w:val="0"/>
          <w:sz w:val="24"/>
          <w:szCs w:val="28"/>
          <w:lang w:eastAsia="zh-CN"/>
        </w:rPr>
        <w:t>2.</w:t>
      </w:r>
      <w:r>
        <w:rPr>
          <w:rFonts w:hint="eastAsia" w:cs="仿宋" w:asciiTheme="minorEastAsia" w:hAnsiTheme="minorEastAsia" w:eastAsiaTheme="minorEastAsia"/>
          <w:bCs/>
          <w:color w:val="auto"/>
          <w:kern w:val="0"/>
          <w:sz w:val="24"/>
          <w:szCs w:val="28"/>
        </w:rPr>
        <w:t>尊重参与政府采购活动各相关方的合法行为，接受政府采购活动依法形成的意见、结果。</w:t>
      </w:r>
    </w:p>
    <w:p w14:paraId="65DC9866">
      <w:pPr>
        <w:widowControl/>
        <w:shd w:val="clear" w:color="auto" w:fill="FFFFFF"/>
        <w:spacing w:line="440" w:lineRule="exact"/>
        <w:ind w:firstLine="480"/>
        <w:rPr>
          <w:rFonts w:cs="仿宋" w:asciiTheme="minorEastAsia" w:hAnsiTheme="minorEastAsia" w:eastAsiaTheme="minorEastAsia"/>
          <w:bCs/>
          <w:color w:val="auto"/>
          <w:kern w:val="0"/>
          <w:sz w:val="24"/>
          <w:szCs w:val="28"/>
        </w:rPr>
      </w:pPr>
      <w:r>
        <w:rPr>
          <w:rFonts w:hint="eastAsia" w:cs="仿宋" w:asciiTheme="minorEastAsia" w:hAnsiTheme="minorEastAsia" w:eastAsiaTheme="minorEastAsia"/>
          <w:bCs/>
          <w:color w:val="auto"/>
          <w:kern w:val="0"/>
          <w:sz w:val="24"/>
          <w:szCs w:val="28"/>
          <w:lang w:eastAsia="zh-CN"/>
        </w:rPr>
        <w:t>3.</w:t>
      </w:r>
      <w:r>
        <w:rPr>
          <w:rFonts w:hint="eastAsia" w:cs="仿宋" w:asciiTheme="minorEastAsia" w:hAnsiTheme="minorEastAsia" w:eastAsiaTheme="minorEastAsia"/>
          <w:bCs/>
          <w:color w:val="auto"/>
          <w:kern w:val="0"/>
          <w:sz w:val="24"/>
          <w:szCs w:val="28"/>
        </w:rPr>
        <w:t>依法参加政府采购活动，不围标、串标，维护市场秩序。近三年因项目质量问题的不法行为记录为</w:t>
      </w:r>
      <w:r>
        <w:rPr>
          <w:rFonts w:hint="eastAsia" w:cs="仿宋" w:asciiTheme="minorEastAsia" w:hAnsiTheme="minorEastAsia" w:eastAsiaTheme="minorEastAsia"/>
          <w:bCs/>
          <w:color w:val="auto"/>
          <w:kern w:val="0"/>
          <w:sz w:val="24"/>
          <w:szCs w:val="28"/>
          <w:u w:val="single"/>
        </w:rPr>
        <w:t>   </w:t>
      </w:r>
      <w:r>
        <w:rPr>
          <w:rFonts w:hint="eastAsia" w:cs="仿宋" w:asciiTheme="minorEastAsia" w:hAnsiTheme="minorEastAsia" w:eastAsiaTheme="minorEastAsia"/>
          <w:bCs/>
          <w:color w:val="auto"/>
          <w:kern w:val="0"/>
          <w:sz w:val="24"/>
          <w:szCs w:val="28"/>
        </w:rPr>
        <w:t>次（没有填零），如有隐瞒实情，愿承担一切责任及后果。</w:t>
      </w:r>
    </w:p>
    <w:p w14:paraId="2ED26751">
      <w:pPr>
        <w:widowControl/>
        <w:shd w:val="clear" w:color="auto" w:fill="FFFFFF"/>
        <w:spacing w:line="440" w:lineRule="exact"/>
        <w:ind w:firstLine="480"/>
        <w:rPr>
          <w:rFonts w:cs="仿宋" w:asciiTheme="minorEastAsia" w:hAnsiTheme="minorEastAsia" w:eastAsiaTheme="minorEastAsia"/>
          <w:bCs/>
          <w:color w:val="auto"/>
          <w:kern w:val="0"/>
          <w:sz w:val="24"/>
          <w:szCs w:val="28"/>
        </w:rPr>
      </w:pPr>
      <w:r>
        <w:rPr>
          <w:rFonts w:hint="eastAsia" w:cs="仿宋" w:asciiTheme="minorEastAsia" w:hAnsiTheme="minorEastAsia" w:eastAsiaTheme="minorEastAsia"/>
          <w:bCs/>
          <w:color w:val="auto"/>
          <w:kern w:val="0"/>
          <w:sz w:val="24"/>
          <w:szCs w:val="28"/>
          <w:lang w:eastAsia="zh-CN"/>
        </w:rPr>
        <w:t>4.</w:t>
      </w:r>
      <w:r>
        <w:rPr>
          <w:rFonts w:hint="eastAsia" w:cs="仿宋" w:asciiTheme="minorEastAsia" w:hAnsiTheme="minorEastAsia" w:eastAsiaTheme="minorEastAsia"/>
          <w:bCs/>
          <w:color w:val="auto"/>
          <w:kern w:val="0"/>
          <w:sz w:val="24"/>
          <w:szCs w:val="28"/>
        </w:rPr>
        <w:t>作为参加贵公司组织的采购项目的响应单位，本公司承诺：在参加本项目磋商之前不存在被依法禁止经营行为、财产被接管或冻结的情况，如有隐瞒实情，愿承担一切责任及后果。</w:t>
      </w:r>
    </w:p>
    <w:p w14:paraId="6FE58B96">
      <w:pPr>
        <w:widowControl/>
        <w:shd w:val="clear" w:color="auto" w:fill="FFFFFF"/>
        <w:spacing w:line="440" w:lineRule="exact"/>
        <w:ind w:firstLine="480"/>
        <w:rPr>
          <w:rFonts w:cs="仿宋" w:asciiTheme="minorEastAsia" w:hAnsiTheme="minorEastAsia" w:eastAsiaTheme="minorEastAsia"/>
          <w:bCs/>
          <w:color w:val="auto"/>
          <w:kern w:val="0"/>
          <w:sz w:val="24"/>
          <w:szCs w:val="28"/>
        </w:rPr>
      </w:pPr>
      <w:r>
        <w:rPr>
          <w:rFonts w:hint="eastAsia" w:cs="仿宋" w:asciiTheme="minorEastAsia" w:hAnsiTheme="minorEastAsia" w:eastAsiaTheme="minorEastAsia"/>
          <w:bCs/>
          <w:color w:val="auto"/>
          <w:kern w:val="0"/>
          <w:sz w:val="24"/>
          <w:szCs w:val="28"/>
          <w:lang w:eastAsia="zh-CN"/>
        </w:rPr>
        <w:t>5.</w:t>
      </w:r>
      <w:r>
        <w:rPr>
          <w:rFonts w:hint="eastAsia" w:cs="仿宋" w:asciiTheme="minorEastAsia" w:hAnsiTheme="minorEastAsia" w:eastAsiaTheme="minorEastAsia"/>
          <w:bCs/>
          <w:color w:val="auto"/>
          <w:kern w:val="0"/>
          <w:sz w:val="24"/>
          <w:szCs w:val="28"/>
        </w:rPr>
        <w:t>近三年受到有关行政主管部门的行政处理、不良行为记录为</w:t>
      </w:r>
      <w:r>
        <w:rPr>
          <w:rFonts w:hint="eastAsia" w:cs="仿宋" w:asciiTheme="minorEastAsia" w:hAnsiTheme="minorEastAsia" w:eastAsiaTheme="minorEastAsia"/>
          <w:bCs/>
          <w:color w:val="auto"/>
          <w:kern w:val="0"/>
          <w:sz w:val="24"/>
          <w:szCs w:val="28"/>
          <w:u w:val="single"/>
        </w:rPr>
        <w:t>    </w:t>
      </w:r>
      <w:r>
        <w:rPr>
          <w:rFonts w:hint="eastAsia" w:cs="仿宋" w:asciiTheme="minorEastAsia" w:hAnsiTheme="minorEastAsia" w:eastAsiaTheme="minorEastAsia"/>
          <w:bCs/>
          <w:color w:val="auto"/>
          <w:kern w:val="0"/>
          <w:sz w:val="24"/>
          <w:szCs w:val="28"/>
        </w:rPr>
        <w:t>次（没有填零），如有隐瞒实情，愿承担一切责任及后果。</w:t>
      </w:r>
    </w:p>
    <w:p w14:paraId="0E7AF7FA">
      <w:pPr>
        <w:widowControl/>
        <w:shd w:val="clear" w:color="auto" w:fill="FFFFFF"/>
        <w:spacing w:line="440" w:lineRule="exact"/>
        <w:ind w:firstLine="480"/>
        <w:rPr>
          <w:rFonts w:cs="仿宋" w:asciiTheme="minorEastAsia" w:hAnsiTheme="minorEastAsia" w:eastAsiaTheme="minorEastAsia"/>
          <w:bCs/>
          <w:color w:val="auto"/>
          <w:kern w:val="0"/>
          <w:sz w:val="24"/>
          <w:szCs w:val="28"/>
        </w:rPr>
      </w:pPr>
      <w:r>
        <w:rPr>
          <w:rFonts w:hint="eastAsia" w:cs="仿宋" w:asciiTheme="minorEastAsia" w:hAnsiTheme="minorEastAsia" w:eastAsiaTheme="minorEastAsia"/>
          <w:bCs/>
          <w:color w:val="auto"/>
          <w:kern w:val="0"/>
          <w:sz w:val="24"/>
          <w:szCs w:val="28"/>
          <w:lang w:eastAsia="zh-CN"/>
        </w:rPr>
        <w:t>6.</w:t>
      </w:r>
      <w:r>
        <w:rPr>
          <w:rFonts w:hint="eastAsia" w:cs="仿宋" w:asciiTheme="minorEastAsia" w:hAnsiTheme="minorEastAsia" w:eastAsiaTheme="minorEastAsia"/>
          <w:bCs/>
          <w:color w:val="auto"/>
          <w:kern w:val="0"/>
          <w:sz w:val="24"/>
          <w:szCs w:val="28"/>
        </w:rPr>
        <w:t>参加本次磋商提交的所有资</w:t>
      </w:r>
      <w:r>
        <w:rPr>
          <w:rFonts w:hint="eastAsia" w:cs="仿宋" w:asciiTheme="minorEastAsia" w:hAnsiTheme="minorEastAsia" w:eastAsiaTheme="minorEastAsia"/>
          <w:bCs/>
          <w:color w:val="auto"/>
          <w:kern w:val="0"/>
          <w:sz w:val="24"/>
          <w:szCs w:val="28"/>
          <w:lang w:val="en-US" w:eastAsia="zh-CN"/>
        </w:rPr>
        <w:t>格</w:t>
      </w:r>
      <w:r>
        <w:rPr>
          <w:rFonts w:hint="eastAsia" w:cs="仿宋" w:asciiTheme="minorEastAsia" w:hAnsiTheme="minorEastAsia" w:eastAsiaTheme="minorEastAsia"/>
          <w:bCs/>
          <w:color w:val="auto"/>
          <w:kern w:val="0"/>
          <w:sz w:val="24"/>
          <w:szCs w:val="28"/>
        </w:rPr>
        <w:t>证明文件及业绩证明是真实的、有效的，如有隐瞒实情，愿承担一切责任及后果。</w:t>
      </w:r>
    </w:p>
    <w:p w14:paraId="1170B66E">
      <w:pPr>
        <w:widowControl/>
        <w:shd w:val="clear" w:color="auto" w:fill="FFFFFF"/>
        <w:spacing w:line="440" w:lineRule="exact"/>
        <w:ind w:firstLine="480"/>
        <w:rPr>
          <w:rFonts w:cs="仿宋" w:asciiTheme="minorEastAsia" w:hAnsiTheme="minorEastAsia" w:eastAsiaTheme="minorEastAsia"/>
          <w:bCs/>
          <w:color w:val="auto"/>
          <w:kern w:val="0"/>
          <w:sz w:val="24"/>
          <w:szCs w:val="28"/>
        </w:rPr>
      </w:pPr>
      <w:r>
        <w:rPr>
          <w:rFonts w:hint="eastAsia" w:cs="仿宋" w:asciiTheme="minorEastAsia" w:hAnsiTheme="minorEastAsia" w:eastAsiaTheme="minorEastAsia"/>
          <w:bCs/>
          <w:color w:val="auto"/>
          <w:kern w:val="0"/>
          <w:sz w:val="24"/>
          <w:szCs w:val="28"/>
          <w:lang w:eastAsia="zh-CN"/>
        </w:rPr>
        <w:t>7.</w:t>
      </w:r>
      <w:r>
        <w:rPr>
          <w:rFonts w:hint="eastAsia" w:cs="仿宋" w:asciiTheme="minorEastAsia" w:hAnsiTheme="minorEastAsia" w:eastAsiaTheme="minorEastAsia"/>
          <w:bCs/>
          <w:color w:val="auto"/>
          <w:kern w:val="0"/>
          <w:sz w:val="24"/>
          <w:szCs w:val="28"/>
        </w:rPr>
        <w:t>积极推动政府采购活动健康开展，对采购活动有疑问、异议时，按法律规定的程序实名（加盖单位章和法定代表人签名）反映情况，不恶意中伤、无事生非，以和谐、平等的心态参加政府采购活动。</w:t>
      </w:r>
    </w:p>
    <w:p w14:paraId="7B37F97B">
      <w:pPr>
        <w:widowControl/>
        <w:shd w:val="clear" w:color="auto" w:fill="FFFFFF"/>
        <w:spacing w:line="440" w:lineRule="exact"/>
        <w:ind w:firstLine="480"/>
        <w:rPr>
          <w:rFonts w:cs="仿宋" w:asciiTheme="minorEastAsia" w:hAnsiTheme="minorEastAsia" w:eastAsiaTheme="minorEastAsia"/>
          <w:bCs/>
          <w:color w:val="auto"/>
          <w:kern w:val="0"/>
          <w:sz w:val="24"/>
          <w:szCs w:val="28"/>
        </w:rPr>
      </w:pPr>
      <w:r>
        <w:rPr>
          <w:rFonts w:hint="eastAsia" w:cs="仿宋" w:asciiTheme="minorEastAsia" w:hAnsiTheme="minorEastAsia" w:eastAsiaTheme="minorEastAsia"/>
          <w:bCs/>
          <w:color w:val="auto"/>
          <w:kern w:val="0"/>
          <w:sz w:val="24"/>
          <w:szCs w:val="28"/>
        </w:rPr>
        <w:t>8</w:t>
      </w:r>
      <w:r>
        <w:rPr>
          <w:rFonts w:hint="eastAsia" w:cs="仿宋" w:asciiTheme="minorEastAsia" w:hAnsiTheme="minorEastAsia" w:eastAsiaTheme="minorEastAsia"/>
          <w:bCs/>
          <w:color w:val="auto"/>
          <w:kern w:val="0"/>
          <w:sz w:val="24"/>
          <w:szCs w:val="28"/>
          <w:lang w:val="en-US" w:eastAsia="zh-CN"/>
        </w:rPr>
        <w:t>.</w:t>
      </w:r>
      <w:r>
        <w:rPr>
          <w:rFonts w:hint="eastAsia" w:cs="仿宋" w:asciiTheme="minorEastAsia" w:hAnsiTheme="minorEastAsia" w:eastAsiaTheme="minorEastAsia"/>
          <w:bCs/>
          <w:color w:val="auto"/>
          <w:kern w:val="0"/>
          <w:sz w:val="24"/>
          <w:szCs w:val="28"/>
        </w:rPr>
        <w:t>认真履行成交单位应承担的责任和义务，全面执行采购合同规定的各项内容，保质保量地按时提供采购物品。</w:t>
      </w:r>
    </w:p>
    <w:p w14:paraId="060E274A">
      <w:pPr>
        <w:widowControl/>
        <w:shd w:val="clear" w:color="auto" w:fill="FFFFFF"/>
        <w:spacing w:line="440" w:lineRule="exact"/>
        <w:ind w:firstLine="480"/>
        <w:rPr>
          <w:rFonts w:cs="仿宋" w:asciiTheme="minorEastAsia" w:hAnsiTheme="minorEastAsia" w:eastAsiaTheme="minorEastAsia"/>
          <w:bCs/>
          <w:color w:val="auto"/>
          <w:kern w:val="0"/>
          <w:sz w:val="24"/>
          <w:szCs w:val="28"/>
        </w:rPr>
      </w:pPr>
      <w:r>
        <w:rPr>
          <w:rFonts w:hint="eastAsia" w:cs="仿宋" w:asciiTheme="minorEastAsia" w:hAnsiTheme="minorEastAsia" w:eastAsiaTheme="minorEastAsia"/>
          <w:bCs/>
          <w:color w:val="auto"/>
          <w:kern w:val="0"/>
          <w:sz w:val="24"/>
          <w:szCs w:val="28"/>
        </w:rPr>
        <w:t>若本企业（单位）发生有悖于上述承诺的行为，愿意接受《中华人民共和国政府采购法》和《中华人民共和国政府采购法实施条例》中对响应单位的相关处理。</w:t>
      </w:r>
    </w:p>
    <w:p w14:paraId="575BCA0D">
      <w:pPr>
        <w:widowControl/>
        <w:shd w:val="clear" w:color="auto" w:fill="FFFFFF"/>
        <w:spacing w:line="440" w:lineRule="exact"/>
        <w:ind w:firstLine="480"/>
        <w:rPr>
          <w:rFonts w:cs="仿宋" w:asciiTheme="minorEastAsia" w:hAnsiTheme="minorEastAsia" w:eastAsiaTheme="minorEastAsia"/>
          <w:bCs/>
          <w:color w:val="auto"/>
          <w:kern w:val="0"/>
          <w:sz w:val="24"/>
          <w:szCs w:val="28"/>
        </w:rPr>
      </w:pPr>
      <w:r>
        <w:rPr>
          <w:rFonts w:hint="eastAsia" w:cs="仿宋" w:asciiTheme="minorEastAsia" w:hAnsiTheme="minorEastAsia" w:eastAsiaTheme="minorEastAsia"/>
          <w:bCs/>
          <w:color w:val="auto"/>
          <w:kern w:val="0"/>
          <w:sz w:val="24"/>
          <w:szCs w:val="28"/>
        </w:rPr>
        <w:t>本承诺是采购项目响应文件的组成部分。</w:t>
      </w:r>
    </w:p>
    <w:p w14:paraId="705DF187">
      <w:pPr>
        <w:widowControl/>
        <w:shd w:val="clear" w:color="auto" w:fill="FFFFFF"/>
        <w:spacing w:line="440" w:lineRule="exact"/>
        <w:ind w:firstLine="2152" w:firstLineChars="897"/>
        <w:rPr>
          <w:rFonts w:hint="eastAsia" w:cs="仿宋" w:asciiTheme="minorEastAsia" w:hAnsiTheme="minorEastAsia" w:eastAsiaTheme="minorEastAsia"/>
          <w:bCs/>
          <w:color w:val="auto"/>
          <w:kern w:val="0"/>
          <w:sz w:val="24"/>
          <w:szCs w:val="28"/>
        </w:rPr>
      </w:pPr>
    </w:p>
    <w:p w14:paraId="234EF820">
      <w:pPr>
        <w:widowControl/>
        <w:shd w:val="clear" w:color="auto" w:fill="FFFFFF"/>
        <w:spacing w:line="440" w:lineRule="exact"/>
        <w:ind w:firstLine="2152" w:firstLineChars="897"/>
        <w:rPr>
          <w:rFonts w:hint="eastAsia" w:cs="仿宋" w:asciiTheme="minorEastAsia" w:hAnsiTheme="minorEastAsia" w:eastAsiaTheme="minorEastAsia"/>
          <w:bCs/>
          <w:color w:val="auto"/>
          <w:kern w:val="0"/>
          <w:sz w:val="24"/>
          <w:szCs w:val="28"/>
        </w:rPr>
      </w:pPr>
    </w:p>
    <w:p w14:paraId="407D011A">
      <w:pPr>
        <w:widowControl/>
        <w:shd w:val="clear" w:color="auto" w:fill="FFFFFF"/>
        <w:spacing w:line="440" w:lineRule="exact"/>
        <w:ind w:firstLine="2152" w:firstLineChars="897"/>
        <w:rPr>
          <w:rFonts w:cs="仿宋" w:asciiTheme="minorEastAsia" w:hAnsiTheme="minorEastAsia" w:eastAsiaTheme="minorEastAsia"/>
          <w:bCs/>
          <w:color w:val="auto"/>
          <w:kern w:val="0"/>
          <w:sz w:val="24"/>
          <w:szCs w:val="28"/>
        </w:rPr>
      </w:pPr>
      <w:r>
        <w:rPr>
          <w:rFonts w:hint="eastAsia" w:cs="仿宋" w:asciiTheme="minorEastAsia" w:hAnsiTheme="minorEastAsia" w:eastAsiaTheme="minorEastAsia"/>
          <w:bCs/>
          <w:color w:val="auto"/>
          <w:kern w:val="0"/>
          <w:sz w:val="24"/>
          <w:szCs w:val="28"/>
        </w:rPr>
        <w:t>承诺单位（盖章）：</w:t>
      </w:r>
      <w:r>
        <w:rPr>
          <w:rFonts w:hint="eastAsia" w:cs="仿宋" w:asciiTheme="minorEastAsia" w:hAnsiTheme="minorEastAsia" w:eastAsiaTheme="minorEastAsia"/>
          <w:bCs/>
          <w:color w:val="auto"/>
          <w:kern w:val="0"/>
          <w:sz w:val="24"/>
          <w:szCs w:val="28"/>
          <w:u w:val="single"/>
        </w:rPr>
        <w:t xml:space="preserve">                    </w:t>
      </w:r>
    </w:p>
    <w:p w14:paraId="578D5B54">
      <w:pPr>
        <w:widowControl/>
        <w:shd w:val="clear" w:color="auto" w:fill="FFFFFF"/>
        <w:spacing w:line="440" w:lineRule="exact"/>
        <w:ind w:firstLine="2152" w:firstLineChars="897"/>
        <w:rPr>
          <w:rFonts w:cs="仿宋" w:asciiTheme="minorEastAsia" w:hAnsiTheme="minorEastAsia" w:eastAsiaTheme="minorEastAsia"/>
          <w:bCs/>
          <w:color w:val="auto"/>
          <w:kern w:val="0"/>
          <w:sz w:val="24"/>
          <w:szCs w:val="28"/>
        </w:rPr>
      </w:pPr>
      <w:r>
        <w:rPr>
          <w:rFonts w:hint="eastAsia" w:cs="仿宋" w:asciiTheme="minorEastAsia" w:hAnsiTheme="minorEastAsia" w:eastAsiaTheme="minorEastAsia"/>
          <w:bCs/>
          <w:color w:val="auto"/>
          <w:kern w:val="0"/>
          <w:sz w:val="24"/>
          <w:szCs w:val="28"/>
        </w:rPr>
        <w:t>全权代表（签字）：</w:t>
      </w:r>
      <w:r>
        <w:rPr>
          <w:rFonts w:hint="eastAsia" w:cs="仿宋" w:asciiTheme="minorEastAsia" w:hAnsiTheme="minorEastAsia" w:eastAsiaTheme="minorEastAsia"/>
          <w:bCs/>
          <w:color w:val="auto"/>
          <w:kern w:val="0"/>
          <w:sz w:val="24"/>
          <w:szCs w:val="28"/>
          <w:u w:val="single"/>
        </w:rPr>
        <w:t xml:space="preserve">                    </w:t>
      </w:r>
    </w:p>
    <w:p w14:paraId="608CD502">
      <w:pPr>
        <w:widowControl/>
        <w:shd w:val="clear" w:color="auto" w:fill="FFFFFF"/>
        <w:spacing w:line="440" w:lineRule="exact"/>
        <w:ind w:firstLine="2160" w:firstLineChars="900"/>
        <w:rPr>
          <w:rFonts w:cs="仿宋" w:asciiTheme="minorEastAsia" w:hAnsiTheme="minorEastAsia" w:eastAsiaTheme="minorEastAsia"/>
          <w:bCs/>
          <w:color w:val="auto"/>
          <w:sz w:val="24"/>
          <w:szCs w:val="28"/>
        </w:rPr>
      </w:pPr>
      <w:r>
        <w:rPr>
          <w:rFonts w:hint="eastAsia" w:cs="仿宋" w:asciiTheme="minorEastAsia" w:hAnsiTheme="minorEastAsia" w:eastAsiaTheme="minorEastAsia"/>
          <w:bCs/>
          <w:color w:val="auto"/>
          <w:kern w:val="0"/>
          <w:sz w:val="24"/>
          <w:szCs w:val="28"/>
        </w:rPr>
        <w:t xml:space="preserve">日  </w:t>
      </w:r>
      <w:r>
        <w:rPr>
          <w:rFonts w:hint="eastAsia" w:cs="仿宋" w:asciiTheme="minorEastAsia" w:hAnsiTheme="minorEastAsia" w:eastAsiaTheme="minorEastAsia"/>
          <w:bCs/>
          <w:color w:val="auto"/>
          <w:kern w:val="0"/>
          <w:sz w:val="24"/>
          <w:szCs w:val="28"/>
          <w:lang w:val="en-US" w:eastAsia="zh-CN"/>
        </w:rPr>
        <w:t xml:space="preserve">        </w:t>
      </w:r>
      <w:r>
        <w:rPr>
          <w:rFonts w:hint="eastAsia" w:cs="仿宋" w:asciiTheme="minorEastAsia" w:hAnsiTheme="minorEastAsia" w:eastAsiaTheme="minorEastAsia"/>
          <w:bCs/>
          <w:color w:val="auto"/>
          <w:kern w:val="0"/>
          <w:sz w:val="24"/>
          <w:szCs w:val="28"/>
        </w:rPr>
        <w:t xml:space="preserve">  期：</w:t>
      </w:r>
      <w:r>
        <w:rPr>
          <w:rFonts w:hint="eastAsia" w:cs="仿宋" w:asciiTheme="minorEastAsia" w:hAnsiTheme="minorEastAsia" w:eastAsiaTheme="minorEastAsia"/>
          <w:bCs/>
          <w:color w:val="auto"/>
          <w:kern w:val="0"/>
          <w:sz w:val="24"/>
          <w:szCs w:val="28"/>
          <w:u w:val="single"/>
        </w:rPr>
        <w:t xml:space="preserve">     </w:t>
      </w:r>
      <w:r>
        <w:rPr>
          <w:rFonts w:hint="eastAsia" w:cs="仿宋" w:asciiTheme="minorEastAsia" w:hAnsiTheme="minorEastAsia" w:eastAsiaTheme="minorEastAsia"/>
          <w:bCs/>
          <w:color w:val="auto"/>
          <w:kern w:val="0"/>
          <w:sz w:val="24"/>
          <w:szCs w:val="28"/>
        </w:rPr>
        <w:t>年</w:t>
      </w:r>
      <w:r>
        <w:rPr>
          <w:rFonts w:hint="eastAsia" w:cs="仿宋" w:asciiTheme="minorEastAsia" w:hAnsiTheme="minorEastAsia" w:eastAsiaTheme="minorEastAsia"/>
          <w:bCs/>
          <w:color w:val="auto"/>
          <w:kern w:val="0"/>
          <w:sz w:val="24"/>
          <w:szCs w:val="28"/>
          <w:u w:val="single"/>
        </w:rPr>
        <w:t xml:space="preserve">     </w:t>
      </w:r>
      <w:r>
        <w:rPr>
          <w:rFonts w:hint="eastAsia" w:cs="仿宋" w:asciiTheme="minorEastAsia" w:hAnsiTheme="minorEastAsia" w:eastAsiaTheme="minorEastAsia"/>
          <w:bCs/>
          <w:color w:val="auto"/>
          <w:kern w:val="0"/>
          <w:sz w:val="24"/>
          <w:szCs w:val="28"/>
        </w:rPr>
        <w:t>月</w:t>
      </w:r>
      <w:r>
        <w:rPr>
          <w:rFonts w:hint="eastAsia" w:cs="仿宋" w:asciiTheme="minorEastAsia" w:hAnsiTheme="minorEastAsia" w:eastAsiaTheme="minorEastAsia"/>
          <w:bCs/>
          <w:color w:val="auto"/>
          <w:sz w:val="28"/>
          <w:szCs w:val="32"/>
          <w:u w:val="single"/>
        </w:rPr>
        <w:t xml:space="preserve">    </w:t>
      </w:r>
      <w:r>
        <w:rPr>
          <w:rFonts w:hint="eastAsia" w:cs="仿宋" w:asciiTheme="minorEastAsia" w:hAnsiTheme="minorEastAsia" w:eastAsiaTheme="minorEastAsia"/>
          <w:bCs/>
          <w:color w:val="auto"/>
          <w:sz w:val="24"/>
          <w:szCs w:val="28"/>
        </w:rPr>
        <w:t>日</w:t>
      </w:r>
    </w:p>
    <w:p w14:paraId="0029578A">
      <w:pPr>
        <w:outlineLvl w:val="0"/>
        <w:rPr>
          <w:rFonts w:ascii="宋体" w:hAnsi="宋体"/>
          <w:b/>
          <w:color w:val="auto"/>
          <w:sz w:val="32"/>
          <w:szCs w:val="32"/>
        </w:rPr>
      </w:pPr>
    </w:p>
    <w:bookmarkEnd w:id="153"/>
    <w:bookmarkEnd w:id="154"/>
    <w:bookmarkEnd w:id="155"/>
    <w:bookmarkEnd w:id="156"/>
    <w:bookmarkEnd w:id="157"/>
    <w:p w14:paraId="6D6B4350">
      <w:pPr>
        <w:widowControl/>
        <w:jc w:val="left"/>
        <w:rPr>
          <w:color w:val="auto"/>
          <w:sz w:val="24"/>
          <w:szCs w:val="28"/>
        </w:rPr>
        <w:sectPr>
          <w:headerReference r:id="rId20" w:type="first"/>
          <w:footerReference r:id="rId22" w:type="first"/>
          <w:footerReference r:id="rId21" w:type="default"/>
          <w:pgSz w:w="11906" w:h="16838"/>
          <w:pgMar w:top="1361" w:right="1423" w:bottom="1361" w:left="1423" w:header="1134" w:footer="992" w:gutter="0"/>
          <w:pgNumType w:fmt="decimal"/>
          <w:cols w:space="0" w:num="1"/>
          <w:titlePg/>
          <w:rtlGutter w:val="0"/>
          <w:docGrid w:type="lines" w:linePitch="317" w:charSpace="0"/>
        </w:sectPr>
      </w:pPr>
    </w:p>
    <w:p w14:paraId="07FBA2F4">
      <w:pPr>
        <w:widowControl/>
        <w:jc w:val="left"/>
        <w:rPr>
          <w:color w:val="auto"/>
          <w:sz w:val="24"/>
          <w:szCs w:val="28"/>
        </w:rPr>
      </w:pPr>
    </w:p>
    <w:p w14:paraId="076827FB">
      <w:pPr>
        <w:pStyle w:val="29"/>
        <w:rPr>
          <w:rFonts w:hint="eastAsia"/>
          <w:color w:val="auto"/>
        </w:rPr>
      </w:pPr>
    </w:p>
    <w:p w14:paraId="71FCF58C">
      <w:pPr>
        <w:pStyle w:val="29"/>
        <w:rPr>
          <w:rFonts w:hint="eastAsia"/>
          <w:color w:val="auto"/>
        </w:rPr>
      </w:pPr>
    </w:p>
    <w:p w14:paraId="3BBBB397">
      <w:pPr>
        <w:pStyle w:val="29"/>
        <w:rPr>
          <w:rFonts w:hint="eastAsia"/>
          <w:color w:val="auto"/>
        </w:rPr>
      </w:pPr>
    </w:p>
    <w:p w14:paraId="56FC516E">
      <w:pPr>
        <w:pStyle w:val="29"/>
        <w:rPr>
          <w:rFonts w:hint="eastAsia"/>
          <w:color w:val="auto"/>
        </w:rPr>
      </w:pPr>
    </w:p>
    <w:p w14:paraId="3F773D91">
      <w:pPr>
        <w:pStyle w:val="29"/>
        <w:rPr>
          <w:rFonts w:hint="eastAsia"/>
          <w:color w:val="auto"/>
        </w:rPr>
      </w:pPr>
    </w:p>
    <w:p w14:paraId="31B0EA22">
      <w:pPr>
        <w:pStyle w:val="29"/>
        <w:rPr>
          <w:rFonts w:hint="eastAsia"/>
          <w:color w:val="auto"/>
        </w:rPr>
      </w:pPr>
    </w:p>
    <w:p w14:paraId="41C1BF68">
      <w:pPr>
        <w:pStyle w:val="29"/>
        <w:rPr>
          <w:rFonts w:hint="eastAsia"/>
          <w:color w:val="auto"/>
        </w:rPr>
      </w:pPr>
    </w:p>
    <w:p w14:paraId="3627B957">
      <w:pPr>
        <w:pStyle w:val="29"/>
        <w:rPr>
          <w:rFonts w:hint="eastAsia"/>
          <w:color w:val="auto"/>
        </w:rPr>
      </w:pPr>
    </w:p>
    <w:p w14:paraId="0428679F">
      <w:pPr>
        <w:pStyle w:val="29"/>
        <w:rPr>
          <w:rFonts w:hint="eastAsia"/>
          <w:color w:val="auto"/>
        </w:rPr>
      </w:pPr>
    </w:p>
    <w:p w14:paraId="68ACE0A2">
      <w:pPr>
        <w:pStyle w:val="29"/>
        <w:rPr>
          <w:rFonts w:hint="eastAsia"/>
          <w:color w:val="auto"/>
        </w:rPr>
      </w:pPr>
    </w:p>
    <w:p w14:paraId="1B589EB8">
      <w:pPr>
        <w:pStyle w:val="29"/>
        <w:rPr>
          <w:rFonts w:hint="eastAsia"/>
          <w:color w:val="auto"/>
        </w:rPr>
      </w:pPr>
    </w:p>
    <w:p w14:paraId="62B65450">
      <w:pPr>
        <w:pStyle w:val="29"/>
        <w:rPr>
          <w:rFonts w:hint="eastAsia"/>
          <w:color w:val="auto"/>
        </w:rPr>
      </w:pPr>
    </w:p>
    <w:p w14:paraId="724AFE42">
      <w:pPr>
        <w:pStyle w:val="29"/>
        <w:rPr>
          <w:rFonts w:hint="eastAsia"/>
          <w:color w:val="auto"/>
        </w:rPr>
      </w:pPr>
    </w:p>
    <w:p w14:paraId="0F81050C">
      <w:pPr>
        <w:pStyle w:val="29"/>
        <w:rPr>
          <w:rFonts w:hint="eastAsia"/>
          <w:color w:val="auto"/>
        </w:rPr>
      </w:pPr>
    </w:p>
    <w:p w14:paraId="3A9D6A38">
      <w:pPr>
        <w:pStyle w:val="29"/>
        <w:rPr>
          <w:rFonts w:hint="eastAsia"/>
          <w:color w:val="auto"/>
        </w:rPr>
      </w:pPr>
    </w:p>
    <w:p w14:paraId="7F88113A">
      <w:pPr>
        <w:pStyle w:val="29"/>
        <w:rPr>
          <w:rFonts w:hint="eastAsia"/>
          <w:color w:val="auto"/>
        </w:rPr>
      </w:pPr>
    </w:p>
    <w:p w14:paraId="1671AEA2">
      <w:pPr>
        <w:pStyle w:val="29"/>
        <w:rPr>
          <w:rFonts w:hint="eastAsia"/>
          <w:color w:val="auto"/>
        </w:rPr>
      </w:pPr>
    </w:p>
    <w:p w14:paraId="7E921E1D">
      <w:pPr>
        <w:pStyle w:val="29"/>
        <w:rPr>
          <w:rFonts w:hint="eastAsia"/>
          <w:color w:val="auto"/>
        </w:rPr>
      </w:pPr>
    </w:p>
    <w:p w14:paraId="4B599DE3">
      <w:pPr>
        <w:pStyle w:val="29"/>
        <w:rPr>
          <w:rFonts w:hint="eastAsia"/>
          <w:color w:val="auto"/>
        </w:rPr>
      </w:pPr>
    </w:p>
    <w:p w14:paraId="191D2256">
      <w:pPr>
        <w:pStyle w:val="29"/>
        <w:rPr>
          <w:rFonts w:hint="eastAsia"/>
          <w:color w:val="auto"/>
        </w:rPr>
      </w:pPr>
    </w:p>
    <w:p w14:paraId="7A3346B3">
      <w:pPr>
        <w:pStyle w:val="29"/>
        <w:rPr>
          <w:rFonts w:hint="eastAsia"/>
          <w:color w:val="auto"/>
        </w:rPr>
      </w:pPr>
    </w:p>
    <w:p w14:paraId="4BFEDAFE">
      <w:pPr>
        <w:pStyle w:val="29"/>
        <w:rPr>
          <w:rFonts w:hint="eastAsia"/>
          <w:color w:val="auto"/>
        </w:rPr>
      </w:pPr>
    </w:p>
    <w:p w14:paraId="2FDA8BDE">
      <w:pPr>
        <w:pStyle w:val="29"/>
        <w:rPr>
          <w:rFonts w:hint="eastAsia"/>
          <w:color w:val="auto"/>
        </w:rPr>
      </w:pPr>
    </w:p>
    <w:p w14:paraId="06624312">
      <w:pPr>
        <w:pStyle w:val="29"/>
        <w:rPr>
          <w:rFonts w:hint="eastAsia"/>
          <w:color w:val="auto"/>
        </w:rPr>
      </w:pPr>
    </w:p>
    <w:p w14:paraId="3F33BE2D">
      <w:pPr>
        <w:pStyle w:val="29"/>
        <w:rPr>
          <w:rFonts w:hint="eastAsia"/>
          <w:color w:val="auto"/>
        </w:rPr>
      </w:pPr>
    </w:p>
    <w:p w14:paraId="50A34DBE">
      <w:pPr>
        <w:pStyle w:val="29"/>
        <w:rPr>
          <w:rFonts w:hint="eastAsia"/>
          <w:color w:val="auto"/>
        </w:rPr>
      </w:pPr>
    </w:p>
    <w:p w14:paraId="7BCB66F1">
      <w:pPr>
        <w:pStyle w:val="29"/>
        <w:rPr>
          <w:rFonts w:hint="eastAsia"/>
          <w:color w:val="auto"/>
        </w:rPr>
      </w:pPr>
    </w:p>
    <w:p w14:paraId="209151DF">
      <w:pPr>
        <w:pStyle w:val="29"/>
        <w:rPr>
          <w:rFonts w:hint="eastAsia"/>
          <w:color w:val="auto"/>
        </w:rPr>
      </w:pPr>
    </w:p>
    <w:p w14:paraId="7D2BD945">
      <w:pPr>
        <w:pStyle w:val="29"/>
        <w:rPr>
          <w:rFonts w:hint="eastAsia"/>
          <w:color w:val="auto"/>
        </w:rPr>
      </w:pPr>
    </w:p>
    <w:p w14:paraId="6A4ADB06">
      <w:pPr>
        <w:pStyle w:val="29"/>
        <w:rPr>
          <w:rFonts w:hint="eastAsia"/>
          <w:color w:val="auto"/>
        </w:rPr>
      </w:pPr>
    </w:p>
    <w:p w14:paraId="1BE502A5">
      <w:pPr>
        <w:pStyle w:val="29"/>
        <w:rPr>
          <w:rFonts w:hint="eastAsia"/>
          <w:color w:val="auto"/>
        </w:rPr>
      </w:pPr>
    </w:p>
    <w:p w14:paraId="6787C9F6">
      <w:pPr>
        <w:pStyle w:val="29"/>
        <w:rPr>
          <w:rFonts w:hint="eastAsia"/>
          <w:color w:val="auto"/>
        </w:rPr>
      </w:pPr>
    </w:p>
    <w:p w14:paraId="3FB76BAC">
      <w:pPr>
        <w:pStyle w:val="29"/>
        <w:rPr>
          <w:rFonts w:hint="eastAsia"/>
          <w:color w:val="auto"/>
        </w:rPr>
      </w:pPr>
    </w:p>
    <w:p w14:paraId="29FDC3D8">
      <w:pPr>
        <w:pStyle w:val="29"/>
        <w:rPr>
          <w:rFonts w:hint="eastAsia"/>
          <w:color w:val="auto"/>
        </w:rPr>
      </w:pPr>
    </w:p>
    <w:p w14:paraId="1AA5C5D6">
      <w:pPr>
        <w:pStyle w:val="29"/>
        <w:rPr>
          <w:rFonts w:hint="eastAsia"/>
          <w:color w:val="auto"/>
        </w:rPr>
      </w:pPr>
    </w:p>
    <w:p w14:paraId="1609C208">
      <w:pPr>
        <w:pStyle w:val="29"/>
        <w:rPr>
          <w:rFonts w:hint="eastAsia"/>
          <w:color w:val="auto"/>
        </w:rPr>
      </w:pPr>
    </w:p>
    <w:p w14:paraId="39BDDF17">
      <w:pPr>
        <w:pStyle w:val="29"/>
        <w:rPr>
          <w:rFonts w:hint="eastAsia"/>
          <w:color w:val="auto"/>
        </w:rPr>
      </w:pPr>
    </w:p>
    <w:p w14:paraId="60547F05">
      <w:pPr>
        <w:pStyle w:val="29"/>
        <w:rPr>
          <w:rFonts w:hint="eastAsia"/>
          <w:color w:val="auto"/>
        </w:rPr>
      </w:pPr>
    </w:p>
    <w:p w14:paraId="7CE60546">
      <w:pPr>
        <w:pStyle w:val="29"/>
        <w:rPr>
          <w:rFonts w:hint="eastAsia"/>
          <w:color w:val="auto"/>
        </w:rPr>
      </w:pPr>
    </w:p>
    <w:p w14:paraId="1BF502FA">
      <w:pPr>
        <w:pStyle w:val="29"/>
        <w:rPr>
          <w:rFonts w:hint="eastAsia"/>
          <w:color w:val="auto"/>
        </w:rPr>
      </w:pPr>
    </w:p>
    <w:p w14:paraId="5772F5E3">
      <w:pPr>
        <w:pStyle w:val="29"/>
        <w:rPr>
          <w:rFonts w:hint="eastAsia"/>
          <w:color w:val="auto"/>
        </w:rPr>
      </w:pPr>
    </w:p>
    <w:p w14:paraId="11490351">
      <w:pPr>
        <w:pStyle w:val="29"/>
        <w:rPr>
          <w:rFonts w:hint="eastAsia"/>
          <w:color w:val="auto"/>
        </w:rPr>
      </w:pPr>
      <w:r>
        <w:rPr>
          <w:rFonts w:hint="eastAsia"/>
          <w:color w:val="auto"/>
        </w:rPr>
        <w:drawing>
          <wp:anchor distT="0" distB="0" distL="114300" distR="114300" simplePos="0" relativeHeight="251662336" behindDoc="0" locked="0" layoutInCell="1" allowOverlap="1">
            <wp:simplePos x="0" y="0"/>
            <wp:positionH relativeFrom="column">
              <wp:posOffset>2543810</wp:posOffset>
            </wp:positionH>
            <wp:positionV relativeFrom="paragraph">
              <wp:posOffset>118110</wp:posOffset>
            </wp:positionV>
            <wp:extent cx="353060" cy="255905"/>
            <wp:effectExtent l="0" t="0" r="8890" b="10795"/>
            <wp:wrapNone/>
            <wp:docPr id="3" name="图片 3" descr="_尚昊 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_尚昊 标"/>
                    <pic:cNvPicPr>
                      <a:picLocks noChangeAspect="1"/>
                    </pic:cNvPicPr>
                  </pic:nvPicPr>
                  <pic:blipFill>
                    <a:blip r:embed="rId26"/>
                    <a:stretch>
                      <a:fillRect/>
                    </a:stretch>
                  </pic:blipFill>
                  <pic:spPr>
                    <a:xfrm>
                      <a:off x="0" y="0"/>
                      <a:ext cx="353060" cy="255905"/>
                    </a:xfrm>
                    <a:prstGeom prst="rect">
                      <a:avLst/>
                    </a:prstGeom>
                  </pic:spPr>
                </pic:pic>
              </a:graphicData>
            </a:graphic>
          </wp:anchor>
        </w:drawing>
      </w:r>
    </w:p>
    <w:p w14:paraId="3AAE5808">
      <w:pPr>
        <w:spacing w:line="440" w:lineRule="exact"/>
        <w:jc w:val="both"/>
        <w:rPr>
          <w:rFonts w:hint="eastAsia"/>
          <w:color w:val="auto"/>
          <w:sz w:val="32"/>
          <w:szCs w:val="32"/>
        </w:rPr>
      </w:pPr>
      <w:r>
        <w:rPr>
          <w:rFonts w:hint="eastAsia"/>
          <w:color w:val="auto"/>
          <w:sz w:val="32"/>
          <w:szCs w:val="32"/>
        </w:rPr>
        <w:t>安康尚昊招标代理有限公司</w:t>
      </w:r>
    </w:p>
    <w:p w14:paraId="39EA48B2">
      <w:pPr>
        <w:spacing w:line="440" w:lineRule="exact"/>
        <w:jc w:val="center"/>
        <w:rPr>
          <w:rFonts w:hint="eastAsia"/>
          <w:color w:val="auto"/>
          <w:sz w:val="32"/>
          <w:szCs w:val="32"/>
        </w:rPr>
      </w:pPr>
      <w:r>
        <w:rPr>
          <w:rFonts w:hint="eastAsia"/>
          <w:color w:val="auto"/>
          <w:sz w:val="32"/>
          <w:szCs w:val="32"/>
        </w:rPr>
        <mc:AlternateContent>
          <mc:Choice Requires="wps">
            <w:drawing>
              <wp:anchor distT="0" distB="0" distL="114300" distR="114300" simplePos="0" relativeHeight="251661312" behindDoc="0" locked="0" layoutInCell="1" allowOverlap="1">
                <wp:simplePos x="0" y="0"/>
                <wp:positionH relativeFrom="column">
                  <wp:posOffset>0</wp:posOffset>
                </wp:positionH>
                <wp:positionV relativeFrom="paragraph">
                  <wp:posOffset>139700</wp:posOffset>
                </wp:positionV>
                <wp:extent cx="5372100" cy="0"/>
                <wp:effectExtent l="0" t="9525" r="0" b="9525"/>
                <wp:wrapNone/>
                <wp:docPr id="5" name="直接连接符 5"/>
                <wp:cNvGraphicFramePr/>
                <a:graphic xmlns:a="http://schemas.openxmlformats.org/drawingml/2006/main">
                  <a:graphicData uri="http://schemas.microsoft.com/office/word/2010/wordprocessingShape">
                    <wps:wsp>
                      <wps:cNvCnPr/>
                      <wps:spPr>
                        <a:xfrm>
                          <a:off x="0" y="0"/>
                          <a:ext cx="5372100" cy="0"/>
                        </a:xfrm>
                        <a:prstGeom prst="line">
                          <a:avLst/>
                        </a:prstGeom>
                        <a:ln w="19050" cap="flat" cmpd="sng">
                          <a:solidFill>
                            <a:srgbClr val="000000"/>
                          </a:solidFill>
                          <a:prstDash val="solid"/>
                          <a:headEnd type="none" w="med" len="med"/>
                          <a:tailEnd type="none" w="med" len="med"/>
                        </a:ln>
                      </wps:spPr>
                      <wps:bodyPr upright="1"/>
                    </wps:wsp>
                  </a:graphicData>
                </a:graphic>
              </wp:anchor>
            </w:drawing>
          </mc:Choice>
          <mc:Fallback>
            <w:pict>
              <v:line id="_x0000_s1026" o:spid="_x0000_s1026" o:spt="20" style="position:absolute;left:0pt;margin-left:0pt;margin-top:11pt;height:0pt;width:423pt;z-index:251661312;mso-width-relative:page;mso-height-relative:page;" filled="f" stroked="t" coordsize="21600,21600" o:gfxdata="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">
                <v:fill on="f" focussize="0,0"/>
                <v:stroke weight="1.5pt" color="#000000" joinstyle="round"/>
                <v:imagedata o:title=""/>
                <o:lock v:ext="edit" aspectratio="f"/>
              </v:line>
            </w:pict>
          </mc:Fallback>
        </mc:AlternateContent>
      </w:r>
    </w:p>
    <w:p w14:paraId="50212377">
      <w:pPr>
        <w:autoSpaceDE w:val="0"/>
        <w:autoSpaceDN w:val="0"/>
        <w:spacing w:line="440" w:lineRule="exact"/>
        <w:ind w:firstLine="129" w:firstLineChars="50"/>
        <w:rPr>
          <w:rFonts w:hint="eastAsia" w:hAnsi="宋体"/>
          <w:color w:val="auto"/>
          <w:spacing w:val="-6"/>
          <w:sz w:val="24"/>
          <w:szCs w:val="24"/>
          <w:lang w:val="en-US" w:eastAsia="zh-CN"/>
        </w:rPr>
      </w:pPr>
      <w:r>
        <w:rPr>
          <w:rFonts w:hint="eastAsia" w:hAnsi="宋体"/>
          <w:color w:val="auto"/>
          <w:spacing w:val="9"/>
          <w:w w:val="100"/>
          <w:kern w:val="0"/>
          <w:sz w:val="24"/>
          <w:szCs w:val="24"/>
          <w:fitText w:val="1050" w:id="1936280221"/>
        </w:rPr>
        <w:t xml:space="preserve">地    </w:t>
      </w:r>
      <w:r>
        <w:rPr>
          <w:rFonts w:hint="eastAsia" w:hAnsi="宋体"/>
          <w:color w:val="auto"/>
          <w:spacing w:val="0"/>
          <w:w w:val="100"/>
          <w:kern w:val="0"/>
          <w:sz w:val="24"/>
          <w:szCs w:val="24"/>
          <w:fitText w:val="1050" w:id="1936280221"/>
        </w:rPr>
        <w:t>址</w:t>
      </w:r>
      <w:r>
        <w:rPr>
          <w:rFonts w:hint="eastAsia" w:hAnsi="宋体"/>
          <w:color w:val="auto"/>
          <w:spacing w:val="-6"/>
          <w:sz w:val="24"/>
          <w:szCs w:val="24"/>
        </w:rPr>
        <w:t>：</w:t>
      </w:r>
      <w:r>
        <w:rPr>
          <w:rFonts w:hint="eastAsia" w:hAnsi="宋体"/>
          <w:color w:val="auto"/>
          <w:spacing w:val="-6"/>
          <w:sz w:val="24"/>
          <w:szCs w:val="24"/>
          <w:lang w:val="en-US" w:eastAsia="zh-CN"/>
        </w:rPr>
        <w:t>安康市高新区高新观澜8栋2单元801室</w:t>
      </w:r>
    </w:p>
    <w:p w14:paraId="637E6597">
      <w:pPr>
        <w:autoSpaceDE w:val="0"/>
        <w:autoSpaceDN w:val="0"/>
        <w:spacing w:line="440" w:lineRule="exact"/>
        <w:ind w:firstLine="129" w:firstLineChars="50"/>
        <w:rPr>
          <w:rFonts w:hint="eastAsia" w:hAnsi="宋体"/>
          <w:color w:val="auto"/>
          <w:sz w:val="24"/>
          <w:szCs w:val="24"/>
        </w:rPr>
      </w:pPr>
      <w:r>
        <w:rPr>
          <w:rFonts w:hint="eastAsia" w:hAnsi="宋体"/>
          <w:color w:val="auto"/>
          <w:spacing w:val="9"/>
          <w:w w:val="100"/>
          <w:kern w:val="0"/>
          <w:sz w:val="24"/>
          <w:szCs w:val="24"/>
          <w:fitText w:val="1050" w:id="724858664"/>
        </w:rPr>
        <w:t xml:space="preserve">邮    </w:t>
      </w:r>
      <w:r>
        <w:rPr>
          <w:rFonts w:hint="eastAsia" w:hAnsi="宋体"/>
          <w:color w:val="auto"/>
          <w:spacing w:val="0"/>
          <w:w w:val="100"/>
          <w:kern w:val="0"/>
          <w:sz w:val="24"/>
          <w:szCs w:val="24"/>
          <w:fitText w:val="1050" w:id="724858664"/>
        </w:rPr>
        <w:t>编</w:t>
      </w:r>
      <w:r>
        <w:rPr>
          <w:rFonts w:hint="eastAsia" w:hAnsi="宋体"/>
          <w:color w:val="auto"/>
          <w:sz w:val="24"/>
          <w:szCs w:val="24"/>
        </w:rPr>
        <w:t>：725000</w:t>
      </w:r>
    </w:p>
    <w:p w14:paraId="41954AE8">
      <w:pPr>
        <w:autoSpaceDE w:val="0"/>
        <w:autoSpaceDN w:val="0"/>
        <w:spacing w:line="440" w:lineRule="exact"/>
        <w:ind w:firstLine="129" w:firstLineChars="50"/>
        <w:rPr>
          <w:rFonts w:hint="default" w:hAnsi="宋体" w:eastAsia="宋体"/>
          <w:color w:val="auto"/>
          <w:sz w:val="24"/>
          <w:szCs w:val="24"/>
          <w:lang w:val="en-US" w:eastAsia="zh-CN"/>
        </w:rPr>
      </w:pPr>
      <w:r>
        <w:rPr>
          <w:rFonts w:hint="eastAsia" w:hAnsi="宋体"/>
          <w:color w:val="auto"/>
          <w:spacing w:val="9"/>
          <w:w w:val="100"/>
          <w:kern w:val="0"/>
          <w:sz w:val="24"/>
          <w:szCs w:val="24"/>
          <w:fitText w:val="1050" w:id="1093690409"/>
        </w:rPr>
        <w:t xml:space="preserve">电    </w:t>
      </w:r>
      <w:r>
        <w:rPr>
          <w:rFonts w:hint="eastAsia" w:hAnsi="宋体"/>
          <w:color w:val="auto"/>
          <w:spacing w:val="0"/>
          <w:w w:val="100"/>
          <w:kern w:val="0"/>
          <w:sz w:val="24"/>
          <w:szCs w:val="24"/>
          <w:fitText w:val="1050" w:id="1093690409"/>
        </w:rPr>
        <w:t>话</w:t>
      </w:r>
      <w:r>
        <w:rPr>
          <w:rFonts w:hint="eastAsia" w:hAnsi="宋体"/>
          <w:color w:val="auto"/>
          <w:sz w:val="24"/>
          <w:szCs w:val="24"/>
        </w:rPr>
        <w:t>：</w:t>
      </w:r>
      <w:r>
        <w:rPr>
          <w:rFonts w:hint="eastAsia" w:hAnsi="宋体"/>
          <w:color w:val="auto"/>
          <w:sz w:val="24"/>
          <w:szCs w:val="24"/>
          <w:lang w:val="en-US" w:eastAsia="zh-CN"/>
        </w:rPr>
        <w:t>13991519725</w:t>
      </w:r>
    </w:p>
    <w:p w14:paraId="192C9290">
      <w:pPr>
        <w:autoSpaceDE w:val="0"/>
        <w:autoSpaceDN w:val="0"/>
        <w:spacing w:line="440" w:lineRule="exact"/>
        <w:ind w:firstLine="135" w:firstLineChars="50"/>
        <w:rPr>
          <w:rFonts w:hint="eastAsia" w:hAnsi="宋体"/>
          <w:color w:val="auto"/>
          <w:sz w:val="24"/>
          <w:szCs w:val="24"/>
        </w:rPr>
      </w:pPr>
      <w:r>
        <w:rPr>
          <w:rFonts w:hint="eastAsia" w:hAnsi="宋体"/>
          <w:color w:val="auto"/>
          <w:spacing w:val="15"/>
          <w:w w:val="100"/>
          <w:kern w:val="0"/>
          <w:sz w:val="24"/>
          <w:szCs w:val="24"/>
          <w:fitText w:val="1050" w:id="1382890708"/>
          <w:lang w:eastAsia="zh-CN"/>
        </w:rPr>
        <w:t>公司名</w:t>
      </w:r>
      <w:r>
        <w:rPr>
          <w:rFonts w:hint="eastAsia" w:hAnsi="宋体"/>
          <w:color w:val="auto"/>
          <w:spacing w:val="0"/>
          <w:w w:val="100"/>
          <w:kern w:val="0"/>
          <w:sz w:val="24"/>
          <w:szCs w:val="24"/>
          <w:fitText w:val="1050" w:id="1382890708"/>
          <w:lang w:eastAsia="zh-CN"/>
        </w:rPr>
        <w:t>称</w:t>
      </w:r>
      <w:r>
        <w:rPr>
          <w:rFonts w:hint="eastAsia" w:hAnsi="宋体"/>
          <w:color w:val="auto"/>
          <w:sz w:val="24"/>
          <w:szCs w:val="24"/>
        </w:rPr>
        <w:t>：安康尚昊招标代理有限公司</w:t>
      </w:r>
    </w:p>
    <w:p w14:paraId="338889A3">
      <w:pPr>
        <w:autoSpaceDE w:val="0"/>
        <w:autoSpaceDN w:val="0"/>
        <w:spacing w:line="440" w:lineRule="exact"/>
        <w:ind w:firstLine="135" w:firstLineChars="50"/>
        <w:rPr>
          <w:rFonts w:hint="eastAsia" w:hAnsi="宋体"/>
          <w:color w:val="auto"/>
          <w:sz w:val="24"/>
          <w:szCs w:val="24"/>
        </w:rPr>
      </w:pPr>
      <w:r>
        <w:rPr>
          <w:rFonts w:hint="eastAsia" w:hAnsi="宋体"/>
          <w:color w:val="auto"/>
          <w:spacing w:val="15"/>
          <w:w w:val="100"/>
          <w:kern w:val="0"/>
          <w:sz w:val="24"/>
          <w:szCs w:val="24"/>
          <w:fitText w:val="1050" w:id="610825726"/>
        </w:rPr>
        <w:t>开户银</w:t>
      </w:r>
      <w:r>
        <w:rPr>
          <w:rFonts w:hint="eastAsia" w:hAnsi="宋体"/>
          <w:color w:val="auto"/>
          <w:spacing w:val="0"/>
          <w:w w:val="100"/>
          <w:kern w:val="0"/>
          <w:sz w:val="24"/>
          <w:szCs w:val="24"/>
          <w:fitText w:val="1050" w:id="610825726"/>
        </w:rPr>
        <w:t>行</w:t>
      </w:r>
      <w:r>
        <w:rPr>
          <w:rFonts w:hint="eastAsia" w:hAnsi="宋体"/>
          <w:color w:val="auto"/>
          <w:sz w:val="24"/>
          <w:szCs w:val="24"/>
        </w:rPr>
        <w:t>：中国建设银行股份有限公司安康分行营业部</w:t>
      </w:r>
    </w:p>
    <w:p w14:paraId="0CD116C6">
      <w:pPr>
        <w:autoSpaceDE w:val="0"/>
        <w:autoSpaceDN w:val="0"/>
        <w:spacing w:line="440" w:lineRule="exact"/>
        <w:ind w:firstLine="129" w:firstLineChars="50"/>
        <w:rPr>
          <w:rFonts w:hint="eastAsia" w:hAnsi="宋体"/>
          <w:color w:val="auto"/>
          <w:spacing w:val="-6"/>
          <w:sz w:val="24"/>
          <w:szCs w:val="24"/>
          <w:lang w:val="en-US" w:eastAsia="zh-CN"/>
        </w:rPr>
      </w:pPr>
      <w:r>
        <w:rPr>
          <w:rFonts w:hint="eastAsia" w:hAnsi="宋体"/>
          <w:color w:val="auto"/>
          <w:spacing w:val="9"/>
          <w:w w:val="100"/>
          <w:kern w:val="0"/>
          <w:sz w:val="24"/>
          <w:szCs w:val="24"/>
          <w:fitText w:val="1050" w:id="135150406"/>
        </w:rPr>
        <w:t xml:space="preserve">账    </w:t>
      </w:r>
      <w:r>
        <w:rPr>
          <w:rFonts w:hint="eastAsia" w:hAnsi="宋体"/>
          <w:color w:val="auto"/>
          <w:spacing w:val="0"/>
          <w:w w:val="100"/>
          <w:kern w:val="0"/>
          <w:sz w:val="24"/>
          <w:szCs w:val="24"/>
          <w:fitText w:val="1050" w:id="135150406"/>
        </w:rPr>
        <w:t>号</w:t>
      </w:r>
      <w:r>
        <w:rPr>
          <w:rFonts w:hint="eastAsia" w:hAnsi="宋体"/>
          <w:color w:val="auto"/>
          <w:sz w:val="24"/>
          <w:szCs w:val="24"/>
        </w:rPr>
        <w:t>：</w:t>
      </w:r>
      <w:r>
        <w:rPr>
          <w:rFonts w:hint="eastAsia" w:hAnsi="宋体"/>
          <w:color w:val="auto"/>
          <w:spacing w:val="-6"/>
          <w:sz w:val="24"/>
          <w:szCs w:val="24"/>
          <w:lang w:val="en-US" w:eastAsia="zh-CN"/>
        </w:rPr>
        <w:t>61050166371100000492</w:t>
      </w:r>
      <w:r>
        <w:rPr>
          <w:rFonts w:hint="eastAsia" w:hAnsi="宋体"/>
          <w:color w:val="auto"/>
          <w:spacing w:val="-6"/>
          <w:sz w:val="24"/>
          <w:szCs w:val="24"/>
          <w:lang w:val="en-US" w:eastAsia="zh-CN"/>
        </w:rPr>
        <mc:AlternateContent>
          <mc:Choice Requires="wps">
            <w:drawing>
              <wp:anchor distT="0" distB="0" distL="114300" distR="114300" simplePos="0" relativeHeight="251660288" behindDoc="0" locked="0" layoutInCell="1" allowOverlap="1">
                <wp:simplePos x="0" y="0"/>
                <wp:positionH relativeFrom="column">
                  <wp:posOffset>0</wp:posOffset>
                </wp:positionH>
                <wp:positionV relativeFrom="paragraph">
                  <wp:posOffset>480060</wp:posOffset>
                </wp:positionV>
                <wp:extent cx="5372100" cy="0"/>
                <wp:effectExtent l="0" t="9525" r="0" b="9525"/>
                <wp:wrapNone/>
                <wp:docPr id="6" name="直接连接符 6"/>
                <wp:cNvGraphicFramePr/>
                <a:graphic xmlns:a="http://schemas.openxmlformats.org/drawingml/2006/main">
                  <a:graphicData uri="http://schemas.microsoft.com/office/word/2010/wordprocessingShape">
                    <wps:wsp>
                      <wps:cNvCnPr/>
                      <wps:spPr>
                        <a:xfrm>
                          <a:off x="0" y="0"/>
                          <a:ext cx="5372100" cy="0"/>
                        </a:xfrm>
                        <a:prstGeom prst="line">
                          <a:avLst/>
                        </a:prstGeom>
                        <a:ln w="19050" cap="flat" cmpd="sng">
                          <a:solidFill>
                            <a:srgbClr val="000000"/>
                          </a:solidFill>
                          <a:prstDash val="solid"/>
                          <a:headEnd type="none" w="med" len="med"/>
                          <a:tailEnd type="none" w="med" len="med"/>
                        </a:ln>
                      </wps:spPr>
                      <wps:bodyPr upright="1"/>
                    </wps:wsp>
                  </a:graphicData>
                </a:graphic>
              </wp:anchor>
            </w:drawing>
          </mc:Choice>
          <mc:Fallback>
            <w:pict>
              <v:line id="_x0000_s1026" o:spid="_x0000_s1026" o:spt="20" style="position:absolute;left:0pt;margin-left:0pt;margin-top:37.8pt;height:0pt;width:423pt;z-index:251660288;mso-width-relative:page;mso-height-relative:page;" filled="f" stroked="t" coordsize="21600,21600" o:gfxdata="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">
                <v:fill on="f" focussize="0,0"/>
                <v:stroke weight="1.5pt" color="#000000" joinstyle="round"/>
                <v:imagedata o:title=""/>
                <o:lock v:ext="edit" aspectratio="f"/>
              </v:line>
            </w:pict>
          </mc:Fallback>
        </mc:AlternateContent>
      </w:r>
    </w:p>
    <w:p w14:paraId="0BF1EDE0">
      <w:pPr>
        <w:pStyle w:val="67"/>
        <w:rPr>
          <w:color w:val="auto"/>
        </w:rPr>
      </w:pPr>
    </w:p>
    <w:sectPr>
      <w:footerReference r:id="rId24" w:type="first"/>
      <w:footerReference r:id="rId23" w:type="default"/>
      <w:pgSz w:w="11906" w:h="16838"/>
      <w:pgMar w:top="1361" w:right="1423" w:bottom="1361" w:left="1423" w:header="1134" w:footer="992" w:gutter="0"/>
      <w:pgNumType w:fmt="decimal"/>
      <w:cols w:space="0" w:num="1"/>
      <w:titlePg/>
      <w:rtlGutter w:val="0"/>
      <w:docGrid w:type="lines" w:linePitch="317"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81"/>
    <w:family w:val="roman"/>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楷体_GB2312">
    <w:altName w:val="楷体"/>
    <w:panose1 w:val="00000000000000000000"/>
    <w:charset w:val="86"/>
    <w:family w:val="auto"/>
    <w:pitch w:val="default"/>
    <w:sig w:usb0="00000000" w:usb1="00000000" w:usb2="00000010" w:usb3="00000000" w:csb0="00040000" w:csb1="00000000"/>
  </w:font>
  <w:font w:name="楷体">
    <w:panose1 w:val="02010609060101010101"/>
    <w:charset w:val="86"/>
    <w:family w:val="auto"/>
    <w:pitch w:val="default"/>
    <w:sig w:usb0="800002BF" w:usb1="38CF7CFA" w:usb2="00000016" w:usb3="00000000" w:csb0="00040001" w:csb1="00000000"/>
  </w:font>
  <w:font w:name="monospace">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仿宋">
    <w:panose1 w:val="02010609060101010101"/>
    <w:charset w:val="86"/>
    <w:family w:val="modern"/>
    <w:pitch w:val="default"/>
    <w:sig w:usb0="800002BF" w:usb1="38CF7CFA" w:usb2="00000016" w:usb3="00000000" w:csb0="00040001" w:csb1="00000000"/>
  </w:font>
  <w:font w:name="Cambria">
    <w:panose1 w:val="02040503050406030204"/>
    <w:charset w:val="00"/>
    <w:family w:val="roman"/>
    <w:pitch w:val="default"/>
    <w:sig w:usb0="E00006FF" w:usb1="420024FF" w:usb2="02000000" w:usb3="00000000" w:csb0="2000019F" w:csb1="00000000"/>
  </w:font>
  <w:font w:name="Tahoma">
    <w:panose1 w:val="020B0604030504040204"/>
    <w:charset w:val="00"/>
    <w:family w:val="swiss"/>
    <w:pitch w:val="default"/>
    <w:sig w:usb0="E1002EFF" w:usb1="C000605B" w:usb2="00000029" w:usb3="00000000" w:csb0="200101FF" w:csb1="20280000"/>
  </w:font>
  <w:font w:name="Arial Unicode MS">
    <w:altName w:val="宋体"/>
    <w:panose1 w:val="020B0604020202020204"/>
    <w:charset w:val="86"/>
    <w:family w:val="swiss"/>
    <w:pitch w:val="default"/>
    <w:sig w:usb0="00000000" w:usb1="00000000" w:usb2="0000003F" w:usb3="00000000" w:csb0="603F01FF" w:csb1="FFFF0000"/>
  </w:font>
  <w:font w:name="Verdana">
    <w:panose1 w:val="020B0604030504040204"/>
    <w:charset w:val="00"/>
    <w:family w:val="swiss"/>
    <w:pitch w:val="default"/>
    <w:sig w:usb0="A00006FF" w:usb1="4000205B" w:usb2="00000010" w:usb3="00000000" w:csb0="2000019F" w:csb1="00000000"/>
  </w:font>
  <w:font w:name="仿宋_GB2312">
    <w:altName w:val="仿宋"/>
    <w:panose1 w:val="02010609030101010101"/>
    <w:charset w:val="86"/>
    <w:family w:val="modern"/>
    <w:pitch w:val="default"/>
    <w:sig w:usb0="00000000" w:usb1="00000000" w:usb2="00000000" w:usb3="00000000" w:csb0="00040000" w:csb1="00000000"/>
  </w:font>
  <w:font w:name="微软雅黑">
    <w:panose1 w:val="020B0503020204020204"/>
    <w:charset w:val="86"/>
    <w:family w:val="swiss"/>
    <w:pitch w:val="default"/>
    <w:sig w:usb0="80000287" w:usb1="2ACF3C50" w:usb2="00000016" w:usb3="00000000" w:csb0="0004001F" w:csb1="00000000"/>
  </w:font>
  <w:font w:name="Calibri Light">
    <w:panose1 w:val="020F0302020204030204"/>
    <w:charset w:val="00"/>
    <w:family w:val="swiss"/>
    <w:pitch w:val="default"/>
    <w:sig w:usb0="E4002EFF" w:usb1="C000247B"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8A0FEC2">
    <w:pPr>
      <w:pStyle w:val="29"/>
      <w:jc w:val="right"/>
      <w:rPr>
        <w:rFonts w:ascii="宋体" w:cs="Times New Roman"/>
      </w:rPr>
    </w:pPr>
    <w:r>
      <w:rPr>
        <w:rFonts w:hint="eastAsia" w:ascii="宋体" w:hAnsi="宋体" w:cs="宋体"/>
      </w:rPr>
      <w:t>安康尚昊招标代理有限公司</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01A5A0A">
    <w:pPr>
      <w:pStyle w:val="29"/>
      <w:tabs>
        <w:tab w:val="center" w:pos="4819"/>
        <w:tab w:val="left" w:pos="7440"/>
      </w:tabs>
    </w:pPr>
    <w:r>
      <w:tab/>
    </w:r>
  </w:p>
  <w:p w14:paraId="3821E496">
    <w:pPr>
      <w:pStyle w:val="29"/>
      <w:ind w:right="360"/>
      <w:jc w:val="center"/>
      <w:rPr>
        <w:rFonts w:ascii="宋体" w:cs="Times New Roman"/>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B01891E">
    <w:pPr>
      <w:pStyle w:val="29"/>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A21DB90">
    <w:pPr>
      <w:pStyle w:val="29"/>
      <w:tabs>
        <w:tab w:val="center" w:pos="4819"/>
        <w:tab w:val="left" w:pos="7440"/>
      </w:tabs>
    </w:pPr>
    <w:r>
      <w:rPr>
        <w:sz w:val="18"/>
      </w:rP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4F220CD">
                          <w:pPr>
                            <w:pStyle w:val="29"/>
                          </w:pPr>
                          <w:r>
                            <w:t xml:space="preserve">第 </w:t>
                          </w:r>
                          <w:r>
                            <w:fldChar w:fldCharType="begin"/>
                          </w:r>
                          <w:r>
                            <w:instrText xml:space="preserve"> PAGE  \* MERGEFORMAT </w:instrText>
                          </w:r>
                          <w:r>
                            <w:fldChar w:fldCharType="separate"/>
                          </w:r>
                          <w:r>
                            <w:t>2</w:t>
                          </w:r>
                          <w:r>
                            <w:fldChar w:fldCharType="end"/>
                          </w:r>
                          <w:r>
                            <w:t xml:space="preserve"> 页 共 </w:t>
                          </w:r>
                          <w:r>
                            <w:rPr>
                              <w:rFonts w:hint="eastAsia"/>
                              <w:lang w:val="en-US" w:eastAsia="zh-CN"/>
                            </w:rPr>
                            <w:t>60</w:t>
                          </w:r>
                          <w:r>
                            <w:t>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WLh2QyAgAAYQQAAA4AAABkcnMvZTJvRG9jLnhtbK1UzY7TMBC+I/EO&#10;lu80aRG7Vd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9YuHZDICAABhBAAADgAAAAAAAAABACAAAAAfAQAAZHJzL2Uyb0RvYy54bWxQSwUG&#10;AAAAAAYABgBZAQAAwwUAAAAA&#10;">
              <v:fill on="f" focussize="0,0"/>
              <v:stroke on="f" weight="0.5pt"/>
              <v:imagedata o:title=""/>
              <o:lock v:ext="edit" aspectratio="f"/>
              <v:textbox inset="0mm,0mm,0mm,0mm" style="mso-fit-shape-to-text:t;">
                <w:txbxContent>
                  <w:p w14:paraId="34F220CD">
                    <w:pPr>
                      <w:pStyle w:val="29"/>
                    </w:pPr>
                    <w:r>
                      <w:t xml:space="preserve">第 </w:t>
                    </w:r>
                    <w:r>
                      <w:fldChar w:fldCharType="begin"/>
                    </w:r>
                    <w:r>
                      <w:instrText xml:space="preserve"> PAGE  \* MERGEFORMAT </w:instrText>
                    </w:r>
                    <w:r>
                      <w:fldChar w:fldCharType="separate"/>
                    </w:r>
                    <w:r>
                      <w:t>2</w:t>
                    </w:r>
                    <w:r>
                      <w:fldChar w:fldCharType="end"/>
                    </w:r>
                    <w:r>
                      <w:t xml:space="preserve"> 页 共 </w:t>
                    </w:r>
                    <w:r>
                      <w:rPr>
                        <w:rFonts w:hint="eastAsia"/>
                        <w:lang w:val="en-US" w:eastAsia="zh-CN"/>
                      </w:rPr>
                      <w:t>60</w:t>
                    </w:r>
                    <w:r>
                      <w:t>页</w:t>
                    </w:r>
                  </w:p>
                </w:txbxContent>
              </v:textbox>
            </v:shape>
          </w:pict>
        </mc:Fallback>
      </mc:AlternateContent>
    </w:r>
    <w:r>
      <w:tab/>
    </w:r>
  </w:p>
  <w:p w14:paraId="1CEC1762">
    <w:pPr>
      <w:pStyle w:val="29"/>
      <w:ind w:right="360"/>
      <w:jc w:val="center"/>
      <w:rPr>
        <w:rFonts w:ascii="宋体" w:cs="Times New Roman"/>
      </w:rP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A522432">
    <w:pPr>
      <w:pStyle w:val="29"/>
      <w:tabs>
        <w:tab w:val="clear" w:pos="4153"/>
      </w:tabs>
      <w:jc w:val="center"/>
    </w:pPr>
    <w:r>
      <w:rPr>
        <w:sz w:val="18"/>
      </w:rPr>
      <mc:AlternateContent>
        <mc:Choice Requires="wps">
          <w:drawing>
            <wp:anchor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2BB1D5F">
                          <w:pPr>
                            <w:pStyle w:val="29"/>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lang w:val="en-US" w:eastAsia="zh-CN"/>
                            </w:rPr>
                            <w:t>60</w:t>
                          </w:r>
                          <w:r>
                            <w:t>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540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eXtc4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DHl7XOMQIAAGEEAAAOAAAAAAAAAAEAIAAAAB8BAABkcnMvZTJvRG9jLnhtbFBLBQYA&#10;AAAABgAGAFkBAADCBQAAAAA=&#10;">
              <v:fill on="f" focussize="0,0"/>
              <v:stroke on="f" weight="0.5pt"/>
              <v:imagedata o:title=""/>
              <o:lock v:ext="edit" aspectratio="f"/>
              <v:textbox inset="0mm,0mm,0mm,0mm" style="mso-fit-shape-to-text:t;">
                <w:txbxContent>
                  <w:p w14:paraId="22BB1D5F">
                    <w:pPr>
                      <w:pStyle w:val="29"/>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lang w:val="en-US" w:eastAsia="zh-CN"/>
                      </w:rPr>
                      <w:t>60</w:t>
                    </w:r>
                    <w:r>
                      <w:t>页</w:t>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ED2A468">
    <w:pPr>
      <w:pStyle w:val="29"/>
      <w:tabs>
        <w:tab w:val="center" w:pos="4819"/>
        <w:tab w:val="left" w:pos="7440"/>
      </w:tabs>
    </w:pPr>
    <w:r>
      <w:rPr>
        <w:sz w:val="18"/>
      </w:rPr>
      <mc:AlternateContent>
        <mc:Choice Requires="wps">
          <w:drawing>
            <wp:anchor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B9ECA3D">
                          <w:pPr>
                            <w:pStyle w:val="29"/>
                          </w:pPr>
                          <w:r>
                            <w:t xml:space="preserve">第 </w:t>
                          </w:r>
                          <w:r>
                            <w:fldChar w:fldCharType="begin"/>
                          </w:r>
                          <w:r>
                            <w:instrText xml:space="preserve"> PAGE  \* MERGEFORMAT </w:instrText>
                          </w:r>
                          <w:r>
                            <w:fldChar w:fldCharType="separate"/>
                          </w:r>
                          <w:r>
                            <w:t>47</w:t>
                          </w:r>
                          <w:r>
                            <w:fldChar w:fldCharType="end"/>
                          </w:r>
                          <w:r>
                            <w:t xml:space="preserve"> 页 共 </w:t>
                          </w:r>
                          <w:r>
                            <w:rPr>
                              <w:rFonts w:hint="eastAsia"/>
                              <w:lang w:val="en-US" w:eastAsia="zh-CN"/>
                            </w:rPr>
                            <w:t>60</w:t>
                          </w:r>
                          <w:r>
                            <w:t>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643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KVIPQyAgAAYQQAAA4AAABkcnMvZTJvRG9jLnhtbK1UzY7TMBC+I/EO&#10;lu80aRGrbt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ApUg9DICAABhBAAADgAAAAAAAAABACAAAAAfAQAAZHJzL2Uyb0RvYy54bWxQSwUG&#10;AAAAAAYABgBZAQAAwwUAAAAA&#10;">
              <v:fill on="f" focussize="0,0"/>
              <v:stroke on="f" weight="0.5pt"/>
              <v:imagedata o:title=""/>
              <o:lock v:ext="edit" aspectratio="f"/>
              <v:textbox inset="0mm,0mm,0mm,0mm" style="mso-fit-shape-to-text:t;">
                <w:txbxContent>
                  <w:p w14:paraId="6B9ECA3D">
                    <w:pPr>
                      <w:pStyle w:val="29"/>
                    </w:pPr>
                    <w:r>
                      <w:t xml:space="preserve">第 </w:t>
                    </w:r>
                    <w:r>
                      <w:fldChar w:fldCharType="begin"/>
                    </w:r>
                    <w:r>
                      <w:instrText xml:space="preserve"> PAGE  \* MERGEFORMAT </w:instrText>
                    </w:r>
                    <w:r>
                      <w:fldChar w:fldCharType="separate"/>
                    </w:r>
                    <w:r>
                      <w:t>47</w:t>
                    </w:r>
                    <w:r>
                      <w:fldChar w:fldCharType="end"/>
                    </w:r>
                    <w:r>
                      <w:t xml:space="preserve"> 页 共 </w:t>
                    </w:r>
                    <w:r>
                      <w:rPr>
                        <w:rFonts w:hint="eastAsia"/>
                        <w:lang w:val="en-US" w:eastAsia="zh-CN"/>
                      </w:rPr>
                      <w:t>60</w:t>
                    </w:r>
                    <w:r>
                      <w:t>页</w:t>
                    </w:r>
                  </w:p>
                </w:txbxContent>
              </v:textbox>
            </v:shape>
          </w:pict>
        </mc:Fallback>
      </mc:AlternateContent>
    </w:r>
    <w:r>
      <w:tab/>
    </w:r>
  </w:p>
  <w:p w14:paraId="37CFEC64">
    <w:pPr>
      <w:pStyle w:val="29"/>
      <w:ind w:right="360"/>
      <w:jc w:val="center"/>
      <w:rPr>
        <w:rFonts w:ascii="宋体" w:cs="Times New Roman"/>
      </w:rPr>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287C501">
    <w:pPr>
      <w:pStyle w:val="29"/>
    </w:pPr>
    <w:r>
      <w:rPr>
        <w:sz w:val="18"/>
      </w:rPr>
      <mc:AlternateContent>
        <mc:Choice Requires="wps">
          <w:drawing>
            <wp:anchor distT="0" distB="0" distL="114300" distR="114300" simplePos="0" relativeHeight="251667456" behindDoc="0" locked="0" layoutInCell="1" allowOverlap="1">
              <wp:simplePos x="0" y="0"/>
              <wp:positionH relativeFrom="margin">
                <wp:align>center</wp:align>
              </wp:positionH>
              <wp:positionV relativeFrom="paragraph">
                <wp:posOffset>0</wp:posOffset>
              </wp:positionV>
              <wp:extent cx="1828800" cy="1828800"/>
              <wp:effectExtent l="0" t="0" r="0" b="0"/>
              <wp:wrapNone/>
              <wp:docPr id="10" name="文本框 1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919A842">
                          <w:pPr>
                            <w:pStyle w:val="29"/>
                          </w:pPr>
                          <w:r>
                            <w:t xml:space="preserve">第 </w:t>
                          </w:r>
                          <w:r>
                            <w:fldChar w:fldCharType="begin"/>
                          </w:r>
                          <w:r>
                            <w:instrText xml:space="preserve"> PAGE  \* MERGEFORMAT </w:instrText>
                          </w:r>
                          <w:r>
                            <w:fldChar w:fldCharType="separate"/>
                          </w:r>
                          <w:r>
                            <w:t>46</w:t>
                          </w:r>
                          <w:r>
                            <w:fldChar w:fldCharType="end"/>
                          </w:r>
                          <w:r>
                            <w:t xml:space="preserve"> 页 共</w:t>
                          </w:r>
                          <w:r>
                            <w:rPr>
                              <w:rFonts w:hint="eastAsia"/>
                              <w:lang w:val="en-US" w:eastAsia="zh-CN"/>
                            </w:rPr>
                            <w:t>60</w:t>
                          </w:r>
                          <w:r>
                            <w:t>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745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mor5Ux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CpqK+VMQIAAGMEAAAOAAAAAAAAAAEAIAAAAB8BAABkcnMvZTJvRG9jLnhtbFBLBQYA&#10;AAAABgAGAFkBAADCBQAAAAA=&#10;">
              <v:fill on="f" focussize="0,0"/>
              <v:stroke on="f" weight="0.5pt"/>
              <v:imagedata o:title=""/>
              <o:lock v:ext="edit" aspectratio="f"/>
              <v:textbox inset="0mm,0mm,0mm,0mm" style="mso-fit-shape-to-text:t;">
                <w:txbxContent>
                  <w:p w14:paraId="4919A842">
                    <w:pPr>
                      <w:pStyle w:val="29"/>
                    </w:pPr>
                    <w:r>
                      <w:t xml:space="preserve">第 </w:t>
                    </w:r>
                    <w:r>
                      <w:fldChar w:fldCharType="begin"/>
                    </w:r>
                    <w:r>
                      <w:instrText xml:space="preserve"> PAGE  \* MERGEFORMAT </w:instrText>
                    </w:r>
                    <w:r>
                      <w:fldChar w:fldCharType="separate"/>
                    </w:r>
                    <w:r>
                      <w:t>46</w:t>
                    </w:r>
                    <w:r>
                      <w:fldChar w:fldCharType="end"/>
                    </w:r>
                    <w:r>
                      <w:t xml:space="preserve"> 页 共</w:t>
                    </w:r>
                    <w:r>
                      <w:rPr>
                        <w:rFonts w:hint="eastAsia"/>
                        <w:lang w:val="en-US" w:eastAsia="zh-CN"/>
                      </w:rPr>
                      <w:t>60</w:t>
                    </w:r>
                    <w:r>
                      <w:t>页</w:t>
                    </w:r>
                  </w:p>
                </w:txbxContent>
              </v:textbox>
            </v:shape>
          </w:pict>
        </mc:Fallback>
      </mc:AlternateConten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B6BAF6B">
    <w:pPr>
      <w:pStyle w:val="29"/>
      <w:tabs>
        <w:tab w:val="center" w:pos="4819"/>
        <w:tab w:val="left" w:pos="7440"/>
      </w:tabs>
    </w:pPr>
    <w:r>
      <w:rPr>
        <w:sz w:val="18"/>
      </w:rPr>
      <mc:AlternateContent>
        <mc:Choice Requires="wps">
          <w:drawing>
            <wp:anchor distT="0" distB="0" distL="114300" distR="114300" simplePos="0" relativeHeight="251668480" behindDoc="0" locked="0" layoutInCell="1" allowOverlap="1">
              <wp:simplePos x="0" y="0"/>
              <wp:positionH relativeFrom="margin">
                <wp:align>center</wp:align>
              </wp:positionH>
              <wp:positionV relativeFrom="paragraph">
                <wp:posOffset>0</wp:posOffset>
              </wp:positionV>
              <wp:extent cx="1828800" cy="1828800"/>
              <wp:effectExtent l="0" t="0" r="0" b="0"/>
              <wp:wrapNone/>
              <wp:docPr id="11" name="文本框 1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C908CB6">
                          <w:pPr>
                            <w:pStyle w:val="29"/>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56</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848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DrADh6MQIAAGMEAAAOAAAAAAAAAAEAIAAAAB8BAABkcnMvZTJvRG9jLnhtbFBLBQYA&#10;AAAABgAGAFkBAADCBQAAAAA=&#10;">
              <v:fill on="f" focussize="0,0"/>
              <v:stroke on="f" weight="0.5pt"/>
              <v:imagedata o:title=""/>
              <o:lock v:ext="edit" aspectratio="f"/>
              <v:textbox inset="0mm,0mm,0mm,0mm" style="mso-fit-shape-to-text:t;">
                <w:txbxContent>
                  <w:p w14:paraId="2C908CB6">
                    <w:pPr>
                      <w:pStyle w:val="29"/>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56</w:t>
                    </w:r>
                    <w:r>
                      <w:fldChar w:fldCharType="end"/>
                    </w:r>
                    <w:r>
                      <w:t xml:space="preserve"> 页</w:t>
                    </w:r>
                  </w:p>
                </w:txbxContent>
              </v:textbox>
            </v:shape>
          </w:pict>
        </mc:Fallback>
      </mc:AlternateContent>
    </w:r>
    <w:r>
      <w:rPr>
        <w:sz w:val="18"/>
      </w:rPr>
      <mc:AlternateContent>
        <mc:Choice Requires="wps">
          <w:drawing>
            <wp:anchor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21" name="文本框 2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D129B63">
                          <w:pPr>
                            <w:pStyle w:val="29"/>
                          </w:pPr>
                          <w:r>
                            <w:t xml:space="preserve">第 </w:t>
                          </w:r>
                          <w:r>
                            <w:rPr>
                              <w:rFonts w:hint="eastAsia"/>
                              <w:lang w:val="en-US" w:eastAsia="zh-CN"/>
                            </w:rPr>
                            <w:t>51</w:t>
                          </w:r>
                          <w:r>
                            <w:t xml:space="preserve"> 页 共 </w:t>
                          </w:r>
                          <w:r>
                            <w:rPr>
                              <w:rFonts w:hint="eastAsia"/>
                              <w:lang w:val="en-US" w:eastAsia="zh-CN"/>
                            </w:rPr>
                            <w:t>51</w:t>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540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lt8PCTICAABjBAAADgAAAAAAAAABACAAAAAfAQAAZHJzL2Uyb0RvYy54bWxQSwUG&#10;AAAAAAYABgBZAQAAwwUAAAAA&#10;">
              <v:fill on="f" focussize="0,0"/>
              <v:stroke on="f" weight="0.5pt"/>
              <v:imagedata o:title=""/>
              <o:lock v:ext="edit" aspectratio="f"/>
              <v:textbox inset="0mm,0mm,0mm,0mm" style="mso-fit-shape-to-text:t;">
                <w:txbxContent>
                  <w:p w14:paraId="7D129B63">
                    <w:pPr>
                      <w:pStyle w:val="29"/>
                    </w:pPr>
                    <w:r>
                      <w:t xml:space="preserve">第 </w:t>
                    </w:r>
                    <w:r>
                      <w:rPr>
                        <w:rFonts w:hint="eastAsia"/>
                        <w:lang w:val="en-US" w:eastAsia="zh-CN"/>
                      </w:rPr>
                      <w:t>51</w:t>
                    </w:r>
                    <w:r>
                      <w:t xml:space="preserve"> 页 共 </w:t>
                    </w:r>
                    <w:r>
                      <w:rPr>
                        <w:rFonts w:hint="eastAsia"/>
                        <w:lang w:val="en-US" w:eastAsia="zh-CN"/>
                      </w:rPr>
                      <w:t>51</w:t>
                    </w:r>
                    <w:r>
                      <w:t xml:space="preserve"> 页</w:t>
                    </w:r>
                  </w:p>
                </w:txbxContent>
              </v:textbox>
            </v:shape>
          </w:pict>
        </mc:Fallback>
      </mc:AlternateContent>
    </w:r>
    <w:r>
      <w:tab/>
    </w:r>
  </w:p>
  <w:p w14:paraId="518930F7">
    <w:pPr>
      <w:pStyle w:val="29"/>
      <w:ind w:right="360"/>
      <w:jc w:val="center"/>
      <w:rPr>
        <w:rFonts w:ascii="宋体" w:cs="Times New Roman"/>
      </w:rPr>
    </w:pP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19FC3B7">
    <w:pPr>
      <w:pStyle w:val="29"/>
    </w:pPr>
    <w:r>
      <w:rPr>
        <w:sz w:val="18"/>
      </w:rPr>
      <mc:AlternateContent>
        <mc:Choice Requires="wps">
          <w:drawing>
            <wp:anchor distT="0" distB="0" distL="114300" distR="114300" simplePos="0" relativeHeight="251669504" behindDoc="0" locked="0" layoutInCell="1" allowOverlap="1">
              <wp:simplePos x="0" y="0"/>
              <wp:positionH relativeFrom="margin">
                <wp:align>center</wp:align>
              </wp:positionH>
              <wp:positionV relativeFrom="paragraph">
                <wp:posOffset>0</wp:posOffset>
              </wp:positionV>
              <wp:extent cx="1828800" cy="1828800"/>
              <wp:effectExtent l="0" t="0" r="0" b="0"/>
              <wp:wrapNone/>
              <wp:docPr id="13" name="文本框 1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B47E22B">
                          <w:pPr>
                            <w:pStyle w:val="29"/>
                          </w:pPr>
                          <w:r>
                            <w:t xml:space="preserve">第 </w:t>
                          </w:r>
                          <w:r>
                            <w:fldChar w:fldCharType="begin"/>
                          </w:r>
                          <w:r>
                            <w:instrText xml:space="preserve"> PAGE  \* MERGEFORMAT </w:instrText>
                          </w:r>
                          <w:r>
                            <w:fldChar w:fldCharType="separate"/>
                          </w:r>
                          <w:r>
                            <w:t>50</w:t>
                          </w:r>
                          <w:r>
                            <w:fldChar w:fldCharType="end"/>
                          </w:r>
                          <w:r>
                            <w:t xml:space="preserve"> 页 共</w:t>
                          </w:r>
                          <w:r>
                            <w:rPr>
                              <w:rFonts w:hint="eastAsia"/>
                              <w:lang w:val="en-US" w:eastAsia="zh-CN"/>
                            </w:rPr>
                            <w:t>60</w:t>
                          </w:r>
                          <w:r>
                            <w:t>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950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LlZmfjICAABjBAAADgAAAAAAAAABACAAAAAfAQAAZHJzL2Uyb0RvYy54bWxQSwUG&#10;AAAAAAYABgBZAQAAwwUAAAAA&#10;">
              <v:fill on="f" focussize="0,0"/>
              <v:stroke on="f" weight="0.5pt"/>
              <v:imagedata o:title=""/>
              <o:lock v:ext="edit" aspectratio="f"/>
              <v:textbox inset="0mm,0mm,0mm,0mm" style="mso-fit-shape-to-text:t;">
                <w:txbxContent>
                  <w:p w14:paraId="4B47E22B">
                    <w:pPr>
                      <w:pStyle w:val="29"/>
                    </w:pPr>
                    <w:r>
                      <w:t xml:space="preserve">第 </w:t>
                    </w:r>
                    <w:r>
                      <w:fldChar w:fldCharType="begin"/>
                    </w:r>
                    <w:r>
                      <w:instrText xml:space="preserve"> PAGE  \* MERGEFORMAT </w:instrText>
                    </w:r>
                    <w:r>
                      <w:fldChar w:fldCharType="separate"/>
                    </w:r>
                    <w:r>
                      <w:t>50</w:t>
                    </w:r>
                    <w:r>
                      <w:fldChar w:fldCharType="end"/>
                    </w:r>
                    <w:r>
                      <w:t xml:space="preserve"> 页 共</w:t>
                    </w:r>
                    <w:r>
                      <w:rPr>
                        <w:rFonts w:hint="eastAsia"/>
                        <w:lang w:val="en-US" w:eastAsia="zh-CN"/>
                      </w:rPr>
                      <w:t>60</w:t>
                    </w:r>
                    <w:r>
                      <w:t>页</w:t>
                    </w:r>
                  </w:p>
                </w:txbxContent>
              </v:textbox>
            </v:shape>
          </w:pict>
        </mc:Fallback>
      </mc:AlternateContent>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553A138">
    <w:pPr>
      <w:pStyle w:val="29"/>
      <w:tabs>
        <w:tab w:val="center" w:pos="4819"/>
        <w:tab w:val="left" w:pos="7440"/>
      </w:tabs>
    </w:pPr>
    <w:r>
      <w:rPr>
        <w:sz w:val="18"/>
      </w:rPr>
      <mc:AlternateContent>
        <mc:Choice Requires="wps">
          <w:drawing>
            <wp:anchor distT="0" distB="0" distL="114300" distR="114300" simplePos="0" relativeHeight="251670528" behindDoc="0" locked="0" layoutInCell="1" allowOverlap="1">
              <wp:simplePos x="0" y="0"/>
              <wp:positionH relativeFrom="margin">
                <wp:align>center</wp:align>
              </wp:positionH>
              <wp:positionV relativeFrom="paragraph">
                <wp:posOffset>0</wp:posOffset>
              </wp:positionV>
              <wp:extent cx="1828800" cy="1828800"/>
              <wp:effectExtent l="0" t="0" r="0" b="0"/>
              <wp:wrapNone/>
              <wp:docPr id="14" name="文本框 1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839283F">
                          <w:pPr>
                            <w:pStyle w:val="29"/>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56</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052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MFE50yAgAAYwQAAA4AAABkcnMvZTJvRG9jLnhtbK1UzY7TMBC+I/EO&#10;lu80aYFV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IwUTnTICAABjBAAADgAAAAAAAAABACAAAAAfAQAAZHJzL2Uyb0RvYy54bWxQSwUG&#10;AAAAAAYABgBZAQAAwwUAAAAA&#10;">
              <v:fill on="f" focussize="0,0"/>
              <v:stroke on="f" weight="0.5pt"/>
              <v:imagedata o:title=""/>
              <o:lock v:ext="edit" aspectratio="f"/>
              <v:textbox inset="0mm,0mm,0mm,0mm" style="mso-fit-shape-to-text:t;">
                <w:txbxContent>
                  <w:p w14:paraId="7839283F">
                    <w:pPr>
                      <w:pStyle w:val="29"/>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56</w:t>
                    </w:r>
                    <w:r>
                      <w:fldChar w:fldCharType="end"/>
                    </w:r>
                    <w:r>
                      <w:t xml:space="preserve"> 页</w:t>
                    </w:r>
                  </w:p>
                </w:txbxContent>
              </v:textbox>
            </v:shape>
          </w:pict>
        </mc:Fallback>
      </mc:AlternateContent>
    </w:r>
    <w:r>
      <w:rPr>
        <w:sz w:val="18"/>
      </w:rP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18" name="文本框 1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6980EED">
                          <w:pPr>
                            <w:pStyle w:val="29"/>
                          </w:pPr>
                          <w:r>
                            <w:t xml:space="preserve">第 </w:t>
                          </w:r>
                          <w:r>
                            <w:rPr>
                              <w:rFonts w:hint="eastAsia"/>
                              <w:lang w:val="en-US" w:eastAsia="zh-CN"/>
                            </w:rPr>
                            <w:t>51</w:t>
                          </w:r>
                          <w:r>
                            <w:t xml:space="preserve"> 页 共 </w:t>
                          </w:r>
                          <w:r>
                            <w:rPr>
                              <w:rFonts w:hint="eastAsia"/>
                              <w:lang w:val="en-US" w:eastAsia="zh-CN"/>
                            </w:rPr>
                            <w:t>51</w:t>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3z1oQx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C989aEMQIAAGMEAAAOAAAAAAAAAAEAIAAAAB8BAABkcnMvZTJvRG9jLnhtbFBLBQYA&#10;AAAABgAGAFkBAADCBQAAAAA=&#10;">
              <v:fill on="f" focussize="0,0"/>
              <v:stroke on="f" weight="0.5pt"/>
              <v:imagedata o:title=""/>
              <o:lock v:ext="edit" aspectratio="f"/>
              <v:textbox inset="0mm,0mm,0mm,0mm" style="mso-fit-shape-to-text:t;">
                <w:txbxContent>
                  <w:p w14:paraId="06980EED">
                    <w:pPr>
                      <w:pStyle w:val="29"/>
                    </w:pPr>
                    <w:r>
                      <w:t xml:space="preserve">第 </w:t>
                    </w:r>
                    <w:r>
                      <w:rPr>
                        <w:rFonts w:hint="eastAsia"/>
                        <w:lang w:val="en-US" w:eastAsia="zh-CN"/>
                      </w:rPr>
                      <w:t>51</w:t>
                    </w:r>
                    <w:r>
                      <w:t xml:space="preserve"> 页 共 </w:t>
                    </w:r>
                    <w:r>
                      <w:rPr>
                        <w:rFonts w:hint="eastAsia"/>
                        <w:lang w:val="en-US" w:eastAsia="zh-CN"/>
                      </w:rPr>
                      <w:t>51</w:t>
                    </w:r>
                    <w:r>
                      <w:t xml:space="preserve"> 页</w:t>
                    </w:r>
                  </w:p>
                </w:txbxContent>
              </v:textbox>
            </v:shape>
          </w:pict>
        </mc:Fallback>
      </mc:AlternateContent>
    </w:r>
    <w:r>
      <w:tab/>
    </w:r>
  </w:p>
  <w:p w14:paraId="3C290309">
    <w:pPr>
      <w:pStyle w:val="29"/>
      <w:ind w:right="360"/>
      <w:jc w:val="center"/>
      <w:rPr>
        <w:rFonts w:ascii="宋体" w:cs="Times New Roman"/>
      </w:rPr>
    </w:pP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65DE682">
    <w:pPr>
      <w:pStyle w:val="29"/>
    </w:pPr>
    <w:r>
      <w:rPr>
        <w:sz w:val="18"/>
      </w:rPr>
      <mc:AlternateContent>
        <mc:Choice Requires="wps">
          <w:drawing>
            <wp:anchor distT="0" distB="0" distL="114300" distR="114300" simplePos="0" relativeHeight="251671552" behindDoc="0" locked="0" layoutInCell="1" allowOverlap="1">
              <wp:simplePos x="0" y="0"/>
              <wp:positionH relativeFrom="margin">
                <wp:align>center</wp:align>
              </wp:positionH>
              <wp:positionV relativeFrom="paragraph">
                <wp:posOffset>0</wp:posOffset>
              </wp:positionV>
              <wp:extent cx="1828800" cy="1828800"/>
              <wp:effectExtent l="0" t="0" r="0" b="0"/>
              <wp:wrapNone/>
              <wp:docPr id="16" name="文本框 1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F7D0108">
                          <w:pPr>
                            <w:pStyle w:val="29"/>
                          </w:pPr>
                          <w:r>
                            <w:t xml:space="preserve">第 </w:t>
                          </w:r>
                          <w:r>
                            <w:fldChar w:fldCharType="begin"/>
                          </w:r>
                          <w:r>
                            <w:instrText xml:space="preserve"> PAGE  \* MERGEFORMAT </w:instrText>
                          </w:r>
                          <w:r>
                            <w:fldChar w:fldCharType="separate"/>
                          </w:r>
                          <w:r>
                            <w:t>51</w:t>
                          </w:r>
                          <w:r>
                            <w:fldChar w:fldCharType="end"/>
                          </w:r>
                          <w:r>
                            <w:t xml:space="preserve"> 页 共 </w:t>
                          </w:r>
                          <w:r>
                            <w:rPr>
                              <w:rFonts w:hint="eastAsia"/>
                              <w:lang w:val="en-US" w:eastAsia="zh-CN"/>
                            </w:rPr>
                            <w:t>60</w:t>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155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5lNNmTICAABjBAAADgAAAAAAAAABACAAAAAfAQAAZHJzL2Uyb0RvYy54bWxQSwUG&#10;AAAAAAYABgBZAQAAwwUAAAAA&#10;">
              <v:fill on="f" focussize="0,0"/>
              <v:stroke on="f" weight="0.5pt"/>
              <v:imagedata o:title=""/>
              <o:lock v:ext="edit" aspectratio="f"/>
              <v:textbox inset="0mm,0mm,0mm,0mm" style="mso-fit-shape-to-text:t;">
                <w:txbxContent>
                  <w:p w14:paraId="7F7D0108">
                    <w:pPr>
                      <w:pStyle w:val="29"/>
                    </w:pPr>
                    <w:r>
                      <w:t xml:space="preserve">第 </w:t>
                    </w:r>
                    <w:r>
                      <w:fldChar w:fldCharType="begin"/>
                    </w:r>
                    <w:r>
                      <w:instrText xml:space="preserve"> PAGE  \* MERGEFORMAT </w:instrText>
                    </w:r>
                    <w:r>
                      <w:fldChar w:fldCharType="separate"/>
                    </w:r>
                    <w:r>
                      <w:t>51</w:t>
                    </w:r>
                    <w:r>
                      <w:fldChar w:fldCharType="end"/>
                    </w:r>
                    <w:r>
                      <w:t xml:space="preserve"> 页 共 </w:t>
                    </w:r>
                    <w:r>
                      <w:rPr>
                        <w:rFonts w:hint="eastAsia"/>
                        <w:lang w:val="en-US" w:eastAsia="zh-CN"/>
                      </w:rPr>
                      <w:t>60</w:t>
                    </w:r>
                    <w:r>
                      <w:t xml:space="preserve"> 页</w:t>
                    </w:r>
                  </w:p>
                </w:txbxContent>
              </v:textbox>
            </v:shape>
          </w:pict>
        </mc:Fallback>
      </mc:AlternateContent>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BF1B218">
    <w:pPr>
      <w:pStyle w:val="29"/>
      <w:tabs>
        <w:tab w:val="center" w:pos="4819"/>
        <w:tab w:val="left" w:pos="7440"/>
      </w:tabs>
    </w:pPr>
    <w:r>
      <w:rPr>
        <w:sz w:val="18"/>
      </w:rPr>
      <mc:AlternateContent>
        <mc:Choice Requires="wps">
          <w:drawing>
            <wp:anchor distT="0" distB="0" distL="114300" distR="114300" simplePos="0" relativeHeight="251672576" behindDoc="0" locked="0" layoutInCell="1" allowOverlap="1">
              <wp:simplePos x="0" y="0"/>
              <wp:positionH relativeFrom="margin">
                <wp:align>center</wp:align>
              </wp:positionH>
              <wp:positionV relativeFrom="paragraph">
                <wp:posOffset>0</wp:posOffset>
              </wp:positionV>
              <wp:extent cx="1828800" cy="1828800"/>
              <wp:effectExtent l="0" t="0" r="0" b="0"/>
              <wp:wrapNone/>
              <wp:docPr id="17" name="文本框 1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4FD228D">
                          <w:pPr>
                            <w:pStyle w:val="29"/>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56</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257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T72nYyAgAAYwQAAA4AAABkcnMvZTJvRG9jLnhtbK1UzY7TMBC+I/EO&#10;lu80aRFL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pPvadjICAABjBAAADgAAAAAAAAABACAAAAAfAQAAZHJzL2Uyb0RvYy54bWxQSwUG&#10;AAAAAAYABgBZAQAAwwUAAAAA&#10;">
              <v:fill on="f" focussize="0,0"/>
              <v:stroke on="f" weight="0.5pt"/>
              <v:imagedata o:title=""/>
              <o:lock v:ext="edit" aspectratio="f"/>
              <v:textbox inset="0mm,0mm,0mm,0mm" style="mso-fit-shape-to-text:t;">
                <w:txbxContent>
                  <w:p w14:paraId="54FD228D">
                    <w:pPr>
                      <w:pStyle w:val="29"/>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56</w:t>
                    </w:r>
                    <w:r>
                      <w:fldChar w:fldCharType="end"/>
                    </w:r>
                    <w:r>
                      <w:t xml:space="preserve"> 页</w:t>
                    </w:r>
                  </w:p>
                </w:txbxContent>
              </v:textbox>
            </v:shape>
          </w:pict>
        </mc:Fallback>
      </mc:AlternateContent>
    </w:r>
    <w:r>
      <w:rPr>
        <w:sz w:val="18"/>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15" name="文本框 1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0C03AAC">
                          <w:pPr>
                            <w:pStyle w:val="29"/>
                          </w:pPr>
                          <w:r>
                            <w:t xml:space="preserve">第 </w:t>
                          </w:r>
                          <w:r>
                            <w:rPr>
                              <w:rFonts w:hint="eastAsia"/>
                              <w:lang w:val="en-US" w:eastAsia="zh-CN"/>
                            </w:rPr>
                            <w:t>51</w:t>
                          </w:r>
                          <w:r>
                            <w:t xml:space="preserve"> 页 共 </w:t>
                          </w:r>
                          <w:r>
                            <w:rPr>
                              <w:rFonts w:hint="eastAsia"/>
                              <w:lang w:val="en-US" w:eastAsia="zh-CN"/>
                            </w:rPr>
                            <w:t>51</w:t>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GGthHIzAgAAYwQAAA4AAAAAAAAAAQAgAAAAHwEAAGRycy9lMm9Eb2MueG1sUEsF&#10;BgAAAAAGAAYAWQEAAMQFAAAAAA==&#10;">
              <v:fill on="f" focussize="0,0"/>
              <v:stroke on="f" weight="0.5pt"/>
              <v:imagedata o:title=""/>
              <o:lock v:ext="edit" aspectratio="f"/>
              <v:textbox inset="0mm,0mm,0mm,0mm" style="mso-fit-shape-to-text:t;">
                <w:txbxContent>
                  <w:p w14:paraId="30C03AAC">
                    <w:pPr>
                      <w:pStyle w:val="29"/>
                    </w:pPr>
                    <w:r>
                      <w:t xml:space="preserve">第 </w:t>
                    </w:r>
                    <w:r>
                      <w:rPr>
                        <w:rFonts w:hint="eastAsia"/>
                        <w:lang w:val="en-US" w:eastAsia="zh-CN"/>
                      </w:rPr>
                      <w:t>51</w:t>
                    </w:r>
                    <w:r>
                      <w:t xml:space="preserve"> 页 共 </w:t>
                    </w:r>
                    <w:r>
                      <w:rPr>
                        <w:rFonts w:hint="eastAsia"/>
                        <w:lang w:val="en-US" w:eastAsia="zh-CN"/>
                      </w:rPr>
                      <w:t>51</w:t>
                    </w:r>
                    <w:r>
                      <w:t xml:space="preserve"> 页</w:t>
                    </w:r>
                  </w:p>
                </w:txbxContent>
              </v:textbox>
            </v:shape>
          </w:pict>
        </mc:Fallback>
      </mc:AlternateContent>
    </w:r>
    <w:r>
      <w:tab/>
    </w:r>
  </w:p>
  <w:p w14:paraId="5AFCABC4">
    <w:pPr>
      <w:pStyle w:val="29"/>
      <w:ind w:right="360"/>
      <w:jc w:val="center"/>
      <w:rPr>
        <w:rFonts w:ascii="宋体" w:cs="Times New Roman"/>
      </w:rPr>
    </w:pP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99772F8">
    <w:pPr>
      <w:pStyle w:val="29"/>
    </w:pPr>
    <w:r>
      <w:rPr>
        <w:sz w:val="18"/>
      </w:rPr>
      <mc:AlternateContent>
        <mc:Choice Requires="wps">
          <w:drawing>
            <wp:anchor distT="0" distB="0" distL="114300" distR="114300" simplePos="0" relativeHeight="251673600" behindDoc="0" locked="0" layoutInCell="1" allowOverlap="1">
              <wp:simplePos x="0" y="0"/>
              <wp:positionH relativeFrom="margin">
                <wp:align>center</wp:align>
              </wp:positionH>
              <wp:positionV relativeFrom="paragraph">
                <wp:posOffset>0</wp:posOffset>
              </wp:positionV>
              <wp:extent cx="1828800" cy="1828800"/>
              <wp:effectExtent l="0" t="0" r="0" b="0"/>
              <wp:wrapNone/>
              <wp:docPr id="19" name="文本框 1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73813A3">
                          <w:pPr>
                            <w:pStyle w:val="29"/>
                          </w:pPr>
                          <w:r>
                            <w:t xml:space="preserve">第 </w:t>
                          </w:r>
                          <w:r>
                            <w:fldChar w:fldCharType="begin"/>
                          </w:r>
                          <w:r>
                            <w:instrText xml:space="preserve"> PAGE  \* MERGEFORMAT </w:instrText>
                          </w:r>
                          <w:r>
                            <w:fldChar w:fldCharType="separate"/>
                          </w:r>
                          <w:r>
                            <w:t>52</w:t>
                          </w:r>
                          <w:r>
                            <w:fldChar w:fldCharType="end"/>
                          </w:r>
                          <w:r>
                            <w:t xml:space="preserve"> 页 共</w:t>
                          </w:r>
                          <w:r>
                            <w:rPr>
                              <w:rFonts w:hint="eastAsia"/>
                              <w:lang w:val="en-US" w:eastAsia="zh-CN"/>
                            </w:rPr>
                            <w:t>60</w:t>
                          </w:r>
                          <w:r>
                            <w:t>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360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9bQWsyAgAAYwQAAA4AAABkcnMvZTJvRG9jLnhtbK1UzY7TMBC+I/EO&#10;lu80aRGrUj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1tBazICAABjBAAADgAAAAAAAAABACAAAAAfAQAAZHJzL2Uyb0RvYy54bWxQSwUG&#10;AAAAAAYABgBZAQAAwwUAAAAA&#10;">
              <v:fill on="f" focussize="0,0"/>
              <v:stroke on="f" weight="0.5pt"/>
              <v:imagedata o:title=""/>
              <o:lock v:ext="edit" aspectratio="f"/>
              <v:textbox inset="0mm,0mm,0mm,0mm" style="mso-fit-shape-to-text:t;">
                <w:txbxContent>
                  <w:p w14:paraId="773813A3">
                    <w:pPr>
                      <w:pStyle w:val="29"/>
                    </w:pPr>
                    <w:r>
                      <w:t xml:space="preserve">第 </w:t>
                    </w:r>
                    <w:r>
                      <w:fldChar w:fldCharType="begin"/>
                    </w:r>
                    <w:r>
                      <w:instrText xml:space="preserve"> PAGE  \* MERGEFORMAT </w:instrText>
                    </w:r>
                    <w:r>
                      <w:fldChar w:fldCharType="separate"/>
                    </w:r>
                    <w:r>
                      <w:t>52</w:t>
                    </w:r>
                    <w:r>
                      <w:fldChar w:fldCharType="end"/>
                    </w:r>
                    <w:r>
                      <w:t xml:space="preserve"> 页 共</w:t>
                    </w:r>
                    <w:r>
                      <w:rPr>
                        <w:rFonts w:hint="eastAsia"/>
                        <w:lang w:val="en-US" w:eastAsia="zh-CN"/>
                      </w:rPr>
                      <w:t>60</w:t>
                    </w:r>
                    <w:r>
                      <w:t>页</w:t>
                    </w:r>
                  </w:p>
                </w:txbxContent>
              </v:textbox>
            </v:shape>
          </w:pict>
        </mc:Fallback>
      </mc:AlternateContent>
    </w:r>
  </w:p>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8188E78">
    <w:pPr>
      <w:pStyle w:val="29"/>
      <w:tabs>
        <w:tab w:val="center" w:pos="4819"/>
        <w:tab w:val="left" w:pos="7440"/>
      </w:tabs>
    </w:pPr>
    <w:r>
      <w:rPr>
        <w:sz w:val="18"/>
      </w:rPr>
      <mc:AlternateContent>
        <mc:Choice Requires="wps">
          <w:drawing>
            <wp:anchor distT="0" distB="0" distL="114300" distR="114300" simplePos="0" relativeHeight="251674624"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9FF5CED">
                          <w:pPr>
                            <w:pStyle w:val="29"/>
                          </w:pPr>
                          <w:r>
                            <w:t xml:space="preserve">第 </w:t>
                          </w:r>
                          <w:r>
                            <w:fldChar w:fldCharType="begin"/>
                          </w:r>
                          <w:r>
                            <w:instrText xml:space="preserve"> PAGE  \* MERGEFORMAT </w:instrText>
                          </w:r>
                          <w:r>
                            <w:fldChar w:fldCharType="separate"/>
                          </w:r>
                          <w:r>
                            <w:t>65</w:t>
                          </w:r>
                          <w:r>
                            <w:fldChar w:fldCharType="end"/>
                          </w:r>
                          <w:r>
                            <w:t xml:space="preserve"> 页 共 </w:t>
                          </w:r>
                          <w:r>
                            <w:fldChar w:fldCharType="begin"/>
                          </w:r>
                          <w:r>
                            <w:instrText xml:space="preserve"> NUMPAGES  \* MERGEFORMAT </w:instrText>
                          </w:r>
                          <w:r>
                            <w:fldChar w:fldCharType="separate"/>
                          </w:r>
                          <w:r>
                            <w:t>67</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462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qMOCsyAgAAYQQAAA4AAABkcnMvZTJvRG9jLnhtbK1UzY7TMBC+I/EO&#10;lu80aVlW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5RoplCwU/fv51+&#10;/Dr9/Equojyt9TNEPVjEhe6t6dA0w7nHYWTdVU7FL/gQ+CHu8SKu6ALh8dJ0Mp3mcHH4hg3ws8fr&#10;1vnwThhFolFQh+olUdlh40MfOoTEbNqsGylTBaUmbUGvX7/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uow4KzICAABhBAAADgAAAAAAAAABACAAAAAfAQAAZHJzL2Uyb0RvYy54bWxQSwUG&#10;AAAAAAYABgBZAQAAwwUAAAAA&#10;">
              <v:fill on="f" focussize="0,0"/>
              <v:stroke on="f" weight="0.5pt"/>
              <v:imagedata o:title=""/>
              <o:lock v:ext="edit" aspectratio="f"/>
              <v:textbox inset="0mm,0mm,0mm,0mm" style="mso-fit-shape-to-text:t;">
                <w:txbxContent>
                  <w:p w14:paraId="19FF5CED">
                    <w:pPr>
                      <w:pStyle w:val="29"/>
                    </w:pPr>
                    <w:r>
                      <w:t xml:space="preserve">第 </w:t>
                    </w:r>
                    <w:r>
                      <w:fldChar w:fldCharType="begin"/>
                    </w:r>
                    <w:r>
                      <w:instrText xml:space="preserve"> PAGE  \* MERGEFORMAT </w:instrText>
                    </w:r>
                    <w:r>
                      <w:fldChar w:fldCharType="separate"/>
                    </w:r>
                    <w:r>
                      <w:t>65</w:t>
                    </w:r>
                    <w:r>
                      <w:fldChar w:fldCharType="end"/>
                    </w:r>
                    <w:r>
                      <w:t xml:space="preserve"> 页 共 </w:t>
                    </w:r>
                    <w:r>
                      <w:fldChar w:fldCharType="begin"/>
                    </w:r>
                    <w:r>
                      <w:instrText xml:space="preserve"> NUMPAGES  \* MERGEFORMAT </w:instrText>
                    </w:r>
                    <w:r>
                      <w:fldChar w:fldCharType="separate"/>
                    </w:r>
                    <w:r>
                      <w:t>67</w:t>
                    </w:r>
                    <w:r>
                      <w:fldChar w:fldCharType="end"/>
                    </w:r>
                    <w:r>
                      <w:t xml:space="preserve"> 页</w:t>
                    </w:r>
                  </w:p>
                </w:txbxContent>
              </v:textbox>
            </v:shape>
          </w:pict>
        </mc:Fallback>
      </mc:AlternateContent>
    </w:r>
    <w:r>
      <w:tab/>
    </w:r>
  </w:p>
  <w:p w14:paraId="6B595641">
    <w:pPr>
      <w:pStyle w:val="29"/>
      <w:tabs>
        <w:tab w:val="left" w:pos="5093"/>
      </w:tabs>
      <w:ind w:right="360"/>
      <w:jc w:val="left"/>
      <w:rPr>
        <w:rFonts w:hint="eastAsia" w:ascii="宋体" w:eastAsia="宋体" w:cs="Times New Roman"/>
        <w:lang w:eastAsia="zh-CN"/>
      </w:rPr>
    </w:pPr>
    <w:r>
      <w:rPr>
        <w:rFonts w:hint="eastAsia" w:ascii="宋体" w:cs="Times New Roman"/>
        <w:lang w:eastAsia="zh-CN"/>
      </w:rPr>
      <w:tab/>
    </w:r>
    <w:r>
      <w:rPr>
        <w:rFonts w:hint="eastAsia" w:ascii="宋体" w:cs="Times New Roman"/>
        <w:lang w:eastAsia="zh-CN"/>
      </w:rPr>
      <w:tab/>
    </w:r>
  </w:p>
</w:ftr>
</file>

<file path=word/footer1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1A240DD">
    <w:pPr>
      <w:pStyle w:val="29"/>
    </w:pPr>
    <w:r>
      <w:rPr>
        <w:sz w:val="18"/>
      </w:rPr>
      <mc:AlternateContent>
        <mc:Choice Requires="wps">
          <w:drawing>
            <wp:anchor distT="0" distB="0" distL="114300" distR="114300" simplePos="0" relativeHeight="251675648" behindDoc="0" locked="0" layoutInCell="1" allowOverlap="1">
              <wp:simplePos x="0" y="0"/>
              <wp:positionH relativeFrom="margin">
                <wp:align>center</wp:align>
              </wp:positionH>
              <wp:positionV relativeFrom="paragraph">
                <wp:posOffset>0</wp:posOffset>
              </wp:positionV>
              <wp:extent cx="1828800" cy="1828800"/>
              <wp:effectExtent l="0" t="0" r="0" b="0"/>
              <wp:wrapNone/>
              <wp:docPr id="20" name="文本框 2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5A1D5B4">
                          <w:pPr>
                            <w:pStyle w:val="29"/>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lang w:val="en-US" w:eastAsia="zh-CN"/>
                            </w:rPr>
                            <w:t>60</w:t>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564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NR3mOYy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1HeY5jICAABjBAAADgAAAAAAAAABACAAAAAfAQAAZHJzL2Uyb0RvYy54bWxQSwUG&#10;AAAAAAYABgBZAQAAwwUAAAAA&#10;">
              <v:fill on="f" focussize="0,0"/>
              <v:stroke on="f" weight="0.5pt"/>
              <v:imagedata o:title=""/>
              <o:lock v:ext="edit" aspectratio="f"/>
              <v:textbox inset="0mm,0mm,0mm,0mm" style="mso-fit-shape-to-text:t;">
                <w:txbxContent>
                  <w:p w14:paraId="55A1D5B4">
                    <w:pPr>
                      <w:pStyle w:val="29"/>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lang w:val="en-US" w:eastAsia="zh-CN"/>
                      </w:rPr>
                      <w:t>60</w:t>
                    </w:r>
                    <w:r>
                      <w:t xml:space="preserve"> 页</w:t>
                    </w:r>
                  </w:p>
                </w:txbxContent>
              </v:textbox>
            </v:shape>
          </w:pict>
        </mc:Fallback>
      </mc:AlternateContent>
    </w:r>
  </w:p>
</w:ftr>
</file>

<file path=word/footer1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B6B9E7D">
    <w:pPr>
      <w:pStyle w:val="29"/>
      <w:tabs>
        <w:tab w:val="center" w:pos="4819"/>
        <w:tab w:val="left" w:pos="7440"/>
      </w:tabs>
    </w:pPr>
    <w:r>
      <w:tab/>
    </w:r>
  </w:p>
  <w:p w14:paraId="780F9545">
    <w:pPr>
      <w:pStyle w:val="29"/>
      <w:tabs>
        <w:tab w:val="left" w:pos="5093"/>
      </w:tabs>
      <w:ind w:right="360"/>
      <w:jc w:val="left"/>
      <w:rPr>
        <w:rFonts w:hint="eastAsia" w:ascii="宋体" w:eastAsia="宋体" w:cs="Times New Roman"/>
        <w:lang w:eastAsia="zh-CN"/>
      </w:rPr>
    </w:pPr>
    <w:r>
      <w:rPr>
        <w:rFonts w:hint="eastAsia" w:ascii="宋体" w:cs="Times New Roman"/>
        <w:lang w:eastAsia="zh-CN"/>
      </w:rPr>
      <w:tab/>
    </w:r>
    <w:r>
      <w:rPr>
        <w:rFonts w:hint="eastAsia" w:ascii="宋体" w:cs="Times New Roman"/>
        <w:lang w:eastAsia="zh-CN"/>
      </w:rPr>
      <w:tab/>
    </w:r>
  </w:p>
</w:ftr>
</file>

<file path=word/footer1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871EEB8">
    <w:pPr>
      <w:pStyle w:val="29"/>
      <w:tabs>
        <w:tab w:val="left" w:pos="3983"/>
        <w:tab w:val="clear" w:pos="4153"/>
      </w:tabs>
      <w:rPr>
        <w:rFonts w:hint="eastAsia" w:eastAsia="宋体"/>
        <w:lang w:eastAsia="zh-CN"/>
      </w:rPr>
    </w:pPr>
    <w:r>
      <w:rPr>
        <w:rFonts w:hint="eastAsia"/>
        <w:lang w:eastAsia="zh-CN"/>
      </w:rPr>
      <w:tab/>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DAD4FFD">
    <w:pPr>
      <w:keepNext w:val="0"/>
      <w:keepLines w:val="0"/>
      <w:pageBreakBefore w:val="0"/>
      <w:widowControl w:val="0"/>
      <w:pBdr>
        <w:bottom w:val="none" w:color="auto" w:sz="0" w:space="0"/>
      </w:pBdr>
      <w:kinsoku/>
      <w:wordWrap/>
      <w:overflowPunct/>
      <w:topLinePunct w:val="0"/>
      <w:autoSpaceDE/>
      <w:autoSpaceDN/>
      <w:bidi w:val="0"/>
      <w:adjustRightInd w:val="0"/>
      <w:snapToGrid w:val="0"/>
      <w:spacing w:line="240" w:lineRule="auto"/>
      <w:jc w:val="left"/>
      <w:textAlignment w:val="auto"/>
      <w:rPr>
        <w:rFonts w:hint="default" w:ascii="宋体" w:eastAsia="宋体" w:cs="Times New Roman"/>
        <w:highlight w:val="red"/>
        <w:u w:val="none"/>
        <w:lang w:val="en-US" w:eastAsia="zh-CN"/>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A8B47FB">
    <w:pPr>
      <w:pStyle w:val="30"/>
      <w:pBdr>
        <w:bottom w:val="none" w:color="auto" w:sz="0" w:space="1"/>
      </w:pBdr>
      <w:jc w:val="left"/>
      <w:rPr>
        <w:rFonts w:hint="eastAsia" w:ascii="宋体" w:hAnsi="Calibri" w:eastAsia="宋体" w:cs="Times New Roman"/>
        <w:kern w:val="2"/>
        <w:sz w:val="21"/>
        <w:szCs w:val="21"/>
        <w:highlight w:val="none"/>
        <w:u w:val="none"/>
        <w:lang w:val="en-US" w:eastAsia="zh-CN" w:bidi="ar-SA"/>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8067143">
    <w:pPr>
      <w:pStyle w:val="30"/>
      <w:pBdr>
        <w:bottom w:val="single" w:color="auto" w:sz="4" w:space="1"/>
      </w:pBdr>
      <w:jc w:val="left"/>
      <w:rPr>
        <w:rFonts w:hint="default" w:ascii="宋体" w:cs="Times New Roman"/>
        <w:kern w:val="2"/>
        <w:sz w:val="21"/>
        <w:szCs w:val="21"/>
        <w:highlight w:val="none"/>
        <w:u w:val="none"/>
        <w:lang w:val="en-US" w:eastAsia="zh-CN" w:bidi="ar-SA"/>
      </w:rPr>
    </w:pPr>
    <w:r>
      <w:rPr>
        <w:rFonts w:hint="eastAsia" w:ascii="宋体" w:hAnsi="Calibri" w:eastAsia="宋体" w:cs="Times New Roman"/>
        <w:kern w:val="2"/>
        <w:sz w:val="18"/>
        <w:szCs w:val="18"/>
        <w:highlight w:val="none"/>
        <w:u w:val="none"/>
        <w:lang w:val="en-US" w:eastAsia="zh-CN" w:bidi="ar-SA"/>
      </w:rPr>
      <w:t>项目名称：</w:t>
    </w:r>
    <w:r>
      <w:rPr>
        <w:rFonts w:hint="eastAsia" w:ascii="宋体" w:cs="Times New Roman"/>
        <w:kern w:val="2"/>
        <w:sz w:val="18"/>
        <w:szCs w:val="18"/>
        <w:highlight w:val="none"/>
        <w:u w:val="none"/>
        <w:lang w:val="en-US" w:eastAsia="zh-CN" w:bidi="ar-SA"/>
      </w:rPr>
      <w:t>陕西省2026职业技能大赛安康市参赛备赛集训及赛事后勤保障服务项目</w:t>
    </w:r>
    <w:r>
      <w:rPr>
        <w:rFonts w:hint="eastAsia" w:ascii="宋体" w:hAnsi="Calibri" w:eastAsia="宋体" w:cs="Times New Roman"/>
        <w:kern w:val="2"/>
        <w:sz w:val="21"/>
        <w:szCs w:val="21"/>
        <w:highlight w:val="none"/>
        <w:u w:val="none"/>
        <w:lang w:val="en-US" w:eastAsia="zh-CN" w:bidi="ar-SA"/>
      </w:rPr>
      <w:t xml:space="preserve">   </w:t>
    </w:r>
    <w:r>
      <w:rPr>
        <w:rFonts w:hint="eastAsia" w:ascii="宋体" w:cs="Times New Roman"/>
        <w:kern w:val="2"/>
        <w:sz w:val="21"/>
        <w:szCs w:val="21"/>
        <w:highlight w:val="none"/>
        <w:u w:val="none"/>
        <w:lang w:val="en-US" w:eastAsia="zh-CN" w:bidi="ar-SA"/>
      </w:rPr>
      <w:t xml:space="preserve">    </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BA8A7E4">
    <w:pPr>
      <w:pStyle w:val="30"/>
      <w:pBdr>
        <w:bottom w:val="single" w:color="auto" w:sz="4" w:space="1"/>
      </w:pBdr>
      <w:jc w:val="left"/>
      <w:rPr>
        <w:rFonts w:hint="default" w:ascii="宋体" w:hAnsi="Calibri" w:eastAsia="宋体" w:cs="Times New Roman"/>
        <w:kern w:val="2"/>
        <w:sz w:val="18"/>
        <w:szCs w:val="18"/>
        <w:highlight w:val="none"/>
        <w:u w:val="none"/>
        <w:lang w:val="en-US" w:eastAsia="zh-CN" w:bidi="ar-SA"/>
      </w:rPr>
    </w:pPr>
    <w:r>
      <w:rPr>
        <w:rFonts w:hint="eastAsia" w:ascii="宋体" w:hAnsi="Calibri" w:eastAsia="宋体" w:cs="Times New Roman"/>
        <w:kern w:val="2"/>
        <w:sz w:val="18"/>
        <w:szCs w:val="18"/>
        <w:highlight w:val="none"/>
        <w:u w:val="none"/>
        <w:lang w:val="en-US" w:eastAsia="zh-CN" w:bidi="ar-SA"/>
      </w:rPr>
      <w:t>项目名称：</w:t>
    </w:r>
    <w:r>
      <w:rPr>
        <w:rFonts w:hint="eastAsia" w:ascii="宋体" w:cs="Times New Roman"/>
        <w:kern w:val="2"/>
        <w:sz w:val="18"/>
        <w:szCs w:val="18"/>
        <w:highlight w:val="none"/>
        <w:u w:val="none"/>
        <w:lang w:val="en-US" w:eastAsia="zh-CN" w:bidi="ar-SA"/>
      </w:rPr>
      <w:t xml:space="preserve">陕西省2026职业技能大赛安康市参赛备赛集训及赛事后勤保障服务项目 </w: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C5C2EB2">
    <w:pPr>
      <w:pStyle w:val="30"/>
      <w:pBdr>
        <w:bottom w:val="single" w:color="auto" w:sz="4" w:space="1"/>
      </w:pBdr>
      <w:jc w:val="left"/>
      <w:rPr>
        <w:rFonts w:hint="default" w:ascii="宋体" w:hAnsi="Calibri" w:eastAsia="宋体" w:cs="Times New Roman"/>
        <w:kern w:val="2"/>
        <w:sz w:val="21"/>
        <w:szCs w:val="21"/>
        <w:highlight w:val="none"/>
        <w:u w:val="none"/>
        <w:lang w:val="en-US" w:eastAsia="zh-CN" w:bidi="ar-SA"/>
      </w:rPr>
    </w:pPr>
    <w:r>
      <w:rPr>
        <w:rFonts w:hint="eastAsia" w:ascii="宋体" w:hAnsi="Calibri" w:eastAsia="宋体" w:cs="Times New Roman"/>
        <w:kern w:val="2"/>
        <w:sz w:val="18"/>
        <w:szCs w:val="18"/>
        <w:highlight w:val="none"/>
        <w:u w:val="none"/>
        <w:lang w:val="en-US" w:eastAsia="zh-CN" w:bidi="ar-SA"/>
      </w:rPr>
      <w:t>项目名称：</w:t>
    </w:r>
    <w:r>
      <w:rPr>
        <w:rFonts w:hint="eastAsia" w:ascii="宋体" w:cs="Times New Roman"/>
        <w:kern w:val="2"/>
        <w:sz w:val="18"/>
        <w:szCs w:val="18"/>
        <w:highlight w:val="none"/>
        <w:u w:val="none"/>
        <w:lang w:val="en-US" w:eastAsia="zh-CN" w:bidi="ar-SA"/>
      </w:rPr>
      <w:t>陕西省2026职业技能大赛安康市参赛备赛集训及赛事后勤保障服务项目 项目编号：AKSH2026-ZCS-087</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AF2238F"/>
    <w:multiLevelType w:val="multilevel"/>
    <w:tmpl w:val="8AF2238F"/>
    <w:lvl w:ilvl="0" w:tentative="0">
      <w:start w:val="1"/>
      <w:numFmt w:val="decimal"/>
      <w:isLgl/>
      <w:suff w:val="space"/>
      <w:lvlText w:val="第%1章 "/>
      <w:lvlJc w:val="left"/>
      <w:pPr>
        <w:tabs>
          <w:tab w:val="left" w:pos="0"/>
        </w:tabs>
        <w:ind w:left="20" w:hanging="20"/>
      </w:pPr>
      <w:rPr>
        <w:rFonts w:hint="default" w:ascii="Times New Roman" w:hAnsi="Times New Roman" w:eastAsia="微软雅黑" w:cs="微软雅黑"/>
        <w:b/>
        <w:bCs/>
        <w:sz w:val="36"/>
        <w:szCs w:val="36"/>
      </w:rPr>
    </w:lvl>
    <w:lvl w:ilvl="1" w:tentative="0">
      <w:start w:val="1"/>
      <w:numFmt w:val="decimal"/>
      <w:pStyle w:val="198"/>
      <w:isLgl/>
      <w:suff w:val="space"/>
      <w:lvlText w:val="%1.%2"/>
      <w:lvlJc w:val="left"/>
      <w:pPr>
        <w:tabs>
          <w:tab w:val="left" w:pos="0"/>
        </w:tabs>
        <w:ind w:left="283" w:firstLine="0"/>
      </w:pPr>
      <w:rPr>
        <w:rFonts w:hint="default" w:ascii="Times New Roman" w:hAnsi="Times New Roman" w:eastAsia="微软雅黑" w:cs="微软雅黑"/>
        <w:b/>
        <w:bCs/>
        <w:sz w:val="30"/>
        <w:szCs w:val="30"/>
      </w:rPr>
    </w:lvl>
    <w:lvl w:ilvl="2" w:tentative="0">
      <w:start w:val="1"/>
      <w:numFmt w:val="decimal"/>
      <w:isLgl/>
      <w:suff w:val="space"/>
      <w:lvlText w:val="%1.%2.%3"/>
      <w:lvlJc w:val="left"/>
      <w:pPr>
        <w:tabs>
          <w:tab w:val="left" w:pos="0"/>
        </w:tabs>
        <w:ind w:left="2160" w:hanging="1593"/>
      </w:pPr>
      <w:rPr>
        <w:rFonts w:hint="default" w:ascii="Times New Roman" w:hAnsi="Times New Roman" w:eastAsia="微软雅黑" w:cs="微软雅黑"/>
        <w:b/>
        <w:bCs/>
        <w:sz w:val="30"/>
        <w:szCs w:val="30"/>
      </w:rPr>
    </w:lvl>
    <w:lvl w:ilvl="3" w:tentative="0">
      <w:start w:val="1"/>
      <w:numFmt w:val="decimal"/>
      <w:isLgl/>
      <w:suff w:val="space"/>
      <w:lvlText w:val="%1.%2.%3.%4."/>
      <w:lvlJc w:val="left"/>
      <w:pPr>
        <w:ind w:left="864" w:hanging="294"/>
      </w:pPr>
      <w:rPr>
        <w:rFonts w:hint="eastAsia"/>
      </w:rPr>
    </w:lvl>
    <w:lvl w:ilvl="4" w:tentative="0">
      <w:start w:val="1"/>
      <w:numFmt w:val="none"/>
      <w:lvlText w:val="%1.%2.%3"/>
      <w:lvlJc w:val="left"/>
      <w:pPr>
        <w:ind w:left="1008" w:hanging="1008"/>
      </w:pPr>
      <w:rPr>
        <w:rFonts w:hint="default" w:ascii="宋体" w:hAnsi="宋体" w:eastAsia="宋体" w:cs="宋体"/>
      </w:rPr>
    </w:lvl>
    <w:lvl w:ilvl="5" w:tentative="0">
      <w:start w:val="1"/>
      <w:numFmt w:val="decimal"/>
      <w:isLgl/>
      <w:lvlText w:val="%1.%2.%3.%4.%5.%6."/>
      <w:lvlJc w:val="left"/>
      <w:pPr>
        <w:ind w:left="1151" w:hanging="1151"/>
      </w:pPr>
      <w:rPr>
        <w:rFonts w:hint="eastAsia"/>
      </w:rPr>
    </w:lvl>
    <w:lvl w:ilvl="6" w:tentative="0">
      <w:start w:val="1"/>
      <w:numFmt w:val="decimal"/>
      <w:isLgl/>
      <w:lvlText w:val="%1.%2.%3.%4.%5.%6.%7."/>
      <w:lvlJc w:val="left"/>
      <w:pPr>
        <w:ind w:left="1296" w:hanging="1296"/>
      </w:pPr>
      <w:rPr>
        <w:rFonts w:hint="eastAsia"/>
      </w:rPr>
    </w:lvl>
    <w:lvl w:ilvl="7" w:tentative="0">
      <w:start w:val="1"/>
      <w:numFmt w:val="decimal"/>
      <w:isLgl/>
      <w:lvlText w:val="%1.%2.%3.%4.%5.%6.%7.%8."/>
      <w:lvlJc w:val="left"/>
      <w:pPr>
        <w:ind w:left="1440" w:hanging="1440"/>
      </w:pPr>
      <w:rPr>
        <w:rFonts w:hint="eastAsia"/>
      </w:rPr>
    </w:lvl>
    <w:lvl w:ilvl="8" w:tentative="0">
      <w:start w:val="1"/>
      <w:numFmt w:val="decimal"/>
      <w:isLgl/>
      <w:lvlText w:val="%1.%2.%3.%4.%5.%6.%7.%8.%9."/>
      <w:lvlJc w:val="left"/>
      <w:pPr>
        <w:ind w:left="1583" w:hanging="1583"/>
      </w:pPr>
      <w:rPr>
        <w:rFonts w:hint="eastAsia"/>
      </w:rPr>
    </w:lvl>
  </w:abstractNum>
  <w:abstractNum w:abstractNumId="1">
    <w:nsid w:val="B6C6ED33"/>
    <w:multiLevelType w:val="singleLevel"/>
    <w:tmpl w:val="B6C6ED33"/>
    <w:lvl w:ilvl="0" w:tentative="0">
      <w:start w:val="4"/>
      <w:numFmt w:val="chineseCounting"/>
      <w:suff w:val="space"/>
      <w:lvlText w:val="第%1部分"/>
      <w:lvlJc w:val="left"/>
      <w:rPr>
        <w:rFonts w:hint="eastAsia"/>
      </w:rPr>
    </w:lvl>
  </w:abstractNum>
  <w:abstractNum w:abstractNumId="2">
    <w:nsid w:val="CC260F63"/>
    <w:multiLevelType w:val="singleLevel"/>
    <w:tmpl w:val="CC260F63"/>
    <w:lvl w:ilvl="0" w:tentative="0">
      <w:start w:val="1"/>
      <w:numFmt w:val="decimal"/>
      <w:pStyle w:val="13"/>
      <w:lvlText w:val="%1."/>
      <w:lvlJc w:val="left"/>
      <w:pPr>
        <w:tabs>
          <w:tab w:val="left" w:pos="780"/>
        </w:tabs>
        <w:ind w:left="780" w:hanging="360"/>
      </w:pPr>
    </w:lvl>
  </w:abstractNum>
  <w:abstractNum w:abstractNumId="3">
    <w:nsid w:val="09362F92"/>
    <w:multiLevelType w:val="singleLevel"/>
    <w:tmpl w:val="09362F92"/>
    <w:lvl w:ilvl="0" w:tentative="0">
      <w:start w:val="1"/>
      <w:numFmt w:val="decimal"/>
      <w:suff w:val="space"/>
      <w:lvlText w:val="（%1）"/>
      <w:lvlJc w:val="left"/>
    </w:lvl>
  </w:abstractNum>
  <w:abstractNum w:abstractNumId="4">
    <w:nsid w:val="0C380015"/>
    <w:multiLevelType w:val="multilevel"/>
    <w:tmpl w:val="0C380015"/>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5">
    <w:nsid w:val="0EA309BF"/>
    <w:multiLevelType w:val="singleLevel"/>
    <w:tmpl w:val="0EA309BF"/>
    <w:lvl w:ilvl="0" w:tentative="0">
      <w:start w:val="1"/>
      <w:numFmt w:val="decimal"/>
      <w:suff w:val="nothing"/>
      <w:lvlText w:val="（%1）"/>
      <w:lvlJc w:val="left"/>
    </w:lvl>
  </w:abstractNum>
  <w:abstractNum w:abstractNumId="6">
    <w:nsid w:val="29E72C7A"/>
    <w:multiLevelType w:val="singleLevel"/>
    <w:tmpl w:val="29E72C7A"/>
    <w:lvl w:ilvl="0" w:tentative="0">
      <w:start w:val="4"/>
      <w:numFmt w:val="chineseCounting"/>
      <w:suff w:val="space"/>
      <w:lvlText w:val="第%1章"/>
      <w:lvlJc w:val="left"/>
      <w:rPr>
        <w:rFonts w:hint="eastAsia"/>
      </w:rPr>
    </w:lvl>
  </w:abstractNum>
  <w:abstractNum w:abstractNumId="7">
    <w:nsid w:val="58BE4A74"/>
    <w:multiLevelType w:val="singleLevel"/>
    <w:tmpl w:val="58BE4A74"/>
    <w:lvl w:ilvl="0" w:tentative="0">
      <w:start w:val="1"/>
      <w:numFmt w:val="chineseCounting"/>
      <w:suff w:val="nothing"/>
      <w:lvlText w:val="%1、"/>
      <w:lvlJc w:val="left"/>
      <w:pPr>
        <w:ind w:firstLine="420"/>
      </w:pPr>
      <w:rPr>
        <w:rFonts w:hint="eastAsia"/>
      </w:rPr>
    </w:lvl>
  </w:abstractNum>
  <w:abstractNum w:abstractNumId="8">
    <w:nsid w:val="58C0AD6D"/>
    <w:multiLevelType w:val="singleLevel"/>
    <w:tmpl w:val="58C0AD6D"/>
    <w:lvl w:ilvl="0" w:tentative="0">
      <w:start w:val="1"/>
      <w:numFmt w:val="decimal"/>
      <w:suff w:val="nothing"/>
      <w:lvlText w:val="（%1）"/>
      <w:lvlJc w:val="left"/>
      <w:pPr>
        <w:ind w:firstLine="420"/>
      </w:pPr>
      <w:rPr>
        <w:rFonts w:hint="default"/>
      </w:rPr>
    </w:lvl>
  </w:abstractNum>
  <w:abstractNum w:abstractNumId="9">
    <w:nsid w:val="59F099C9"/>
    <w:multiLevelType w:val="singleLevel"/>
    <w:tmpl w:val="59F099C9"/>
    <w:lvl w:ilvl="0" w:tentative="0">
      <w:start w:val="1"/>
      <w:numFmt w:val="decimal"/>
      <w:suff w:val="nothing"/>
      <w:lvlText w:val="（%1）"/>
      <w:lvlJc w:val="left"/>
      <w:pPr>
        <w:ind w:firstLine="420"/>
      </w:pPr>
      <w:rPr>
        <w:rFonts w:hint="default"/>
      </w:rPr>
    </w:lvl>
  </w:abstractNum>
  <w:abstractNum w:abstractNumId="10">
    <w:nsid w:val="5C4C21CA"/>
    <w:multiLevelType w:val="multilevel"/>
    <w:tmpl w:val="5C4C21CA"/>
    <w:lvl w:ilvl="0" w:tentative="0">
      <w:start w:val="1"/>
      <w:numFmt w:val="chineseCountingThousand"/>
      <w:lvlText w:val="%1、"/>
      <w:lvlJc w:val="left"/>
      <w:pPr>
        <w:ind w:left="0" w:firstLine="0"/>
      </w:pPr>
      <w:rPr>
        <w:rFonts w:hint="eastAsia"/>
        <w:b/>
        <w:lang w:val="en-US"/>
      </w:rPr>
    </w:lvl>
    <w:lvl w:ilvl="1" w:tentative="0">
      <w:start w:val="1"/>
      <w:numFmt w:val="decimal"/>
      <w:isLgl/>
      <w:lvlText w:val="%1.%2、"/>
      <w:lvlJc w:val="left"/>
      <w:pPr>
        <w:ind w:left="142" w:firstLine="0"/>
      </w:pPr>
      <w:rPr>
        <w:rFonts w:hint="eastAsia"/>
        <w:b/>
        <w:color w:val="auto"/>
        <w:sz w:val="30"/>
        <w:szCs w:val="30"/>
      </w:rPr>
    </w:lvl>
    <w:lvl w:ilvl="2" w:tentative="0">
      <w:start w:val="1"/>
      <w:numFmt w:val="decimal"/>
      <w:pStyle w:val="149"/>
      <w:isLgl/>
      <w:lvlText w:val="%1.%2.%3、"/>
      <w:lvlJc w:val="left"/>
      <w:pPr>
        <w:ind w:left="142" w:firstLine="0"/>
      </w:pPr>
      <w:rPr>
        <w:rFonts w:hint="eastAsia"/>
        <w:b/>
        <w:i w:val="0"/>
      </w:rPr>
    </w:lvl>
    <w:lvl w:ilvl="3" w:tentative="0">
      <w:start w:val="1"/>
      <w:numFmt w:val="decimal"/>
      <w:isLgl/>
      <w:lvlText w:val="%1.%2.%3.%4、"/>
      <w:lvlJc w:val="left"/>
      <w:pPr>
        <w:ind w:left="0" w:firstLine="0"/>
      </w:pPr>
      <w:rPr>
        <w:rFonts w:hint="eastAsia" w:ascii="Times New Roman" w:hAnsi="Times New Roman" w:cs="Times New Roman"/>
        <w:b w:val="0"/>
        <w:bCs w:val="0"/>
        <w:i w:val="0"/>
        <w:iCs w:val="0"/>
        <w:caps w:val="0"/>
        <w:smallCaps w:val="0"/>
        <w:strike w:val="0"/>
        <w:dstrike w:val="0"/>
        <w:snapToGrid w:val="0"/>
        <w:color w:val="000000"/>
        <w:spacing w:val="0"/>
        <w:w w:val="0"/>
        <w:kern w:val="0"/>
        <w:position w:val="0"/>
        <w:szCs w:val="16"/>
        <w:u w:val="none"/>
      </w:rPr>
    </w:lvl>
    <w:lvl w:ilvl="4" w:tentative="0">
      <w:start w:val="1"/>
      <w:numFmt w:val="decimal"/>
      <w:isLgl/>
      <w:lvlText w:val="%1.%2.%3.%4.%5、"/>
      <w:lvlJc w:val="left"/>
      <w:pPr>
        <w:ind w:left="977" w:hanging="1008"/>
      </w:pPr>
      <w:rPr>
        <w:rFonts w:hint="eastAsia"/>
      </w:rPr>
    </w:lvl>
    <w:lvl w:ilvl="5" w:tentative="0">
      <w:start w:val="1"/>
      <w:numFmt w:val="decimal"/>
      <w:isLgl/>
      <w:lvlText w:val="%1.%2.%3.%4.%5.%6、"/>
      <w:lvlJc w:val="left"/>
      <w:pPr>
        <w:ind w:left="1121" w:hanging="1152"/>
      </w:pPr>
      <w:rPr>
        <w:rFonts w:hint="eastAsia"/>
      </w:rPr>
    </w:lvl>
    <w:lvl w:ilvl="6" w:tentative="0">
      <w:start w:val="1"/>
      <w:numFmt w:val="decimal"/>
      <w:lvlText w:val="%1.%2.%3.%4.%5.%6.%7"/>
      <w:lvlJc w:val="left"/>
      <w:pPr>
        <w:ind w:left="1265" w:hanging="1296"/>
      </w:pPr>
      <w:rPr>
        <w:rFonts w:hint="eastAsia"/>
      </w:rPr>
    </w:lvl>
    <w:lvl w:ilvl="7" w:tentative="0">
      <w:start w:val="1"/>
      <w:numFmt w:val="decimal"/>
      <w:lvlText w:val="%1.%2.%3.%4.%5.%6.%7.%8"/>
      <w:lvlJc w:val="left"/>
      <w:pPr>
        <w:ind w:left="1409" w:hanging="1440"/>
      </w:pPr>
      <w:rPr>
        <w:rFonts w:hint="eastAsia"/>
      </w:rPr>
    </w:lvl>
    <w:lvl w:ilvl="8" w:tentative="0">
      <w:start w:val="1"/>
      <w:numFmt w:val="decimal"/>
      <w:lvlText w:val="%1.%2.%3.%4.%5.%6.%7.%8.%9"/>
      <w:lvlJc w:val="left"/>
      <w:pPr>
        <w:ind w:left="1553" w:hanging="1584"/>
      </w:pPr>
      <w:rPr>
        <w:rFonts w:hint="eastAsia"/>
      </w:rPr>
    </w:lvl>
  </w:abstractNum>
  <w:num w:numId="1">
    <w:abstractNumId w:val="2"/>
  </w:num>
  <w:num w:numId="2">
    <w:abstractNumId w:val="10"/>
  </w:num>
  <w:num w:numId="3">
    <w:abstractNumId w:val="0"/>
  </w:num>
  <w:num w:numId="4">
    <w:abstractNumId w:val="5"/>
  </w:num>
  <w:num w:numId="5">
    <w:abstractNumId w:val="4"/>
  </w:num>
  <w:num w:numId="6">
    <w:abstractNumId w:val="7"/>
  </w:num>
  <w:num w:numId="7">
    <w:abstractNumId w:val="3"/>
  </w:num>
  <w:num w:numId="8">
    <w:abstractNumId w:val="8"/>
  </w:num>
  <w:num w:numId="9">
    <w:abstractNumId w:val="9"/>
  </w:num>
  <w:num w:numId="10">
    <w:abstractNumId w:val="1"/>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1"/>
  <w:bordersDoNotSurroundHeader w:val="0"/>
  <w:bordersDoNotSurroundFooter w:val="0"/>
  <w:documentProtection w:edit="forms" w:enforcement="1" w:cryptProviderType="rsaFull" w:cryptAlgorithmClass="hash" w:cryptAlgorithmType="typeAny" w:cryptAlgorithmSid="4" w:cryptSpinCount="0" w:hash="gL4XxqamrjVKqWoY973SZZJ+UPE=" w:salt="4tesi8D3s5TvxWiXhArD/A=="/>
  <w:defaultTabStop w:val="420"/>
  <w:doNotHyphenateCaps/>
  <w:drawingGridHorizontalSpacing w:val="210"/>
  <w:drawingGridVerticalSpacing w:val="159"/>
  <w:displayHorizontalDrawingGridEvery w:val="1"/>
  <w:displayVerticalDrawingGridEvery w:val="1"/>
  <w:noPunctuationKerning w:val="1"/>
  <w:characterSpacingControl w:val="compressPunctuation"/>
  <w:noLineBreaksAfter w:lang="zh-CN" w:val="$([{£¥·‘“〈《「『【〔〖〝﹙﹛﹝＄（．［｛￡￥"/>
  <w:noLineBreaksBefore w:lang="zh-CN" w:val="!%),.:;&gt;?]}¢¨°·ˇˉ―‖’”…‰′″›℃∶、。〃〉》」』】〕〗〞︶︺︾﹀﹄﹚﹜﹞！＂％＇），．：；？］｀｜｝～￠"/>
  <w:doNotValidateAgainstSchema/>
  <w:doNotDemarcateInvalidXml/>
  <w:hdrShapeDefaults>
    <o:shapelayout v:ext="edit">
      <o:idmap v:ext="edit" data="2"/>
    </o:shapelayout>
  </w:hdrShapeDefaults>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MDg1OGE3YTllNWRkNjgwY2M5ZDEwMmY0ODQzZDFhY2IifQ=="/>
  </w:docVars>
  <w:rsids>
    <w:rsidRoot w:val="00172A27"/>
    <w:rsid w:val="00004BA7"/>
    <w:rsid w:val="00005B32"/>
    <w:rsid w:val="00010EA2"/>
    <w:rsid w:val="00015CE5"/>
    <w:rsid w:val="0001630B"/>
    <w:rsid w:val="00016924"/>
    <w:rsid w:val="000215F9"/>
    <w:rsid w:val="0002193F"/>
    <w:rsid w:val="000251B2"/>
    <w:rsid w:val="00040CAE"/>
    <w:rsid w:val="0005257D"/>
    <w:rsid w:val="0005463B"/>
    <w:rsid w:val="00056A18"/>
    <w:rsid w:val="0006270F"/>
    <w:rsid w:val="00071A2D"/>
    <w:rsid w:val="0007624A"/>
    <w:rsid w:val="00076793"/>
    <w:rsid w:val="00082A12"/>
    <w:rsid w:val="000965FF"/>
    <w:rsid w:val="00096F80"/>
    <w:rsid w:val="000B1C06"/>
    <w:rsid w:val="000B7B77"/>
    <w:rsid w:val="000B7E11"/>
    <w:rsid w:val="000C0895"/>
    <w:rsid w:val="000C4700"/>
    <w:rsid w:val="000C66B3"/>
    <w:rsid w:val="000D025E"/>
    <w:rsid w:val="000D1150"/>
    <w:rsid w:val="000D511E"/>
    <w:rsid w:val="000D7A84"/>
    <w:rsid w:val="000E1B3B"/>
    <w:rsid w:val="000E2E85"/>
    <w:rsid w:val="000E441F"/>
    <w:rsid w:val="000F25C6"/>
    <w:rsid w:val="000F7D52"/>
    <w:rsid w:val="00106960"/>
    <w:rsid w:val="00112DB1"/>
    <w:rsid w:val="0011607E"/>
    <w:rsid w:val="00123856"/>
    <w:rsid w:val="00135474"/>
    <w:rsid w:val="0013722C"/>
    <w:rsid w:val="00137C57"/>
    <w:rsid w:val="00146401"/>
    <w:rsid w:val="001500CF"/>
    <w:rsid w:val="0015350C"/>
    <w:rsid w:val="00160BEB"/>
    <w:rsid w:val="00162275"/>
    <w:rsid w:val="0016392C"/>
    <w:rsid w:val="00167A28"/>
    <w:rsid w:val="00170208"/>
    <w:rsid w:val="001710EC"/>
    <w:rsid w:val="00172A27"/>
    <w:rsid w:val="00175536"/>
    <w:rsid w:val="00183C89"/>
    <w:rsid w:val="0018646C"/>
    <w:rsid w:val="00190C06"/>
    <w:rsid w:val="00191202"/>
    <w:rsid w:val="001959E2"/>
    <w:rsid w:val="001962AD"/>
    <w:rsid w:val="00197C4D"/>
    <w:rsid w:val="001A1334"/>
    <w:rsid w:val="001B1E3E"/>
    <w:rsid w:val="001B2AD6"/>
    <w:rsid w:val="001B52F6"/>
    <w:rsid w:val="001B6D88"/>
    <w:rsid w:val="001D1EB4"/>
    <w:rsid w:val="001D57DB"/>
    <w:rsid w:val="001D602F"/>
    <w:rsid w:val="001E66CE"/>
    <w:rsid w:val="001E6C17"/>
    <w:rsid w:val="001F3993"/>
    <w:rsid w:val="001F6BED"/>
    <w:rsid w:val="001F782E"/>
    <w:rsid w:val="00202A3C"/>
    <w:rsid w:val="002035BC"/>
    <w:rsid w:val="00206E15"/>
    <w:rsid w:val="002110A1"/>
    <w:rsid w:val="00213ADD"/>
    <w:rsid w:val="00224600"/>
    <w:rsid w:val="0022486D"/>
    <w:rsid w:val="002372A5"/>
    <w:rsid w:val="00241322"/>
    <w:rsid w:val="00241EAD"/>
    <w:rsid w:val="00244C0D"/>
    <w:rsid w:val="00253A8D"/>
    <w:rsid w:val="0027186A"/>
    <w:rsid w:val="00272917"/>
    <w:rsid w:val="002810C5"/>
    <w:rsid w:val="0028166F"/>
    <w:rsid w:val="002846BB"/>
    <w:rsid w:val="00290FBC"/>
    <w:rsid w:val="002928E1"/>
    <w:rsid w:val="0029291A"/>
    <w:rsid w:val="00294BE6"/>
    <w:rsid w:val="00294F2A"/>
    <w:rsid w:val="002A3ADC"/>
    <w:rsid w:val="002A6E6B"/>
    <w:rsid w:val="002B0332"/>
    <w:rsid w:val="002B2239"/>
    <w:rsid w:val="002B5961"/>
    <w:rsid w:val="002B6158"/>
    <w:rsid w:val="002B7907"/>
    <w:rsid w:val="002C0D5A"/>
    <w:rsid w:val="002C2643"/>
    <w:rsid w:val="002D0B40"/>
    <w:rsid w:val="002D1C17"/>
    <w:rsid w:val="002D1F32"/>
    <w:rsid w:val="002D349B"/>
    <w:rsid w:val="002D528A"/>
    <w:rsid w:val="002D6C79"/>
    <w:rsid w:val="002D7A6D"/>
    <w:rsid w:val="002E07BF"/>
    <w:rsid w:val="002E189E"/>
    <w:rsid w:val="002E4ADD"/>
    <w:rsid w:val="002F165A"/>
    <w:rsid w:val="002F1919"/>
    <w:rsid w:val="002F2BCA"/>
    <w:rsid w:val="002F6FCA"/>
    <w:rsid w:val="002F74C6"/>
    <w:rsid w:val="002F7A4B"/>
    <w:rsid w:val="00300C90"/>
    <w:rsid w:val="00303418"/>
    <w:rsid w:val="00307250"/>
    <w:rsid w:val="00314924"/>
    <w:rsid w:val="00315CD3"/>
    <w:rsid w:val="003160A9"/>
    <w:rsid w:val="003202D3"/>
    <w:rsid w:val="00320322"/>
    <w:rsid w:val="00320654"/>
    <w:rsid w:val="00320EE6"/>
    <w:rsid w:val="0032651B"/>
    <w:rsid w:val="00334C04"/>
    <w:rsid w:val="00337601"/>
    <w:rsid w:val="00340F9B"/>
    <w:rsid w:val="00341158"/>
    <w:rsid w:val="00342A63"/>
    <w:rsid w:val="00343014"/>
    <w:rsid w:val="00345FCC"/>
    <w:rsid w:val="00347BE2"/>
    <w:rsid w:val="00352F14"/>
    <w:rsid w:val="00360C09"/>
    <w:rsid w:val="00362391"/>
    <w:rsid w:val="003627F8"/>
    <w:rsid w:val="003859D8"/>
    <w:rsid w:val="00387321"/>
    <w:rsid w:val="003A1D85"/>
    <w:rsid w:val="003A43A3"/>
    <w:rsid w:val="003A612C"/>
    <w:rsid w:val="003A6630"/>
    <w:rsid w:val="003B53CC"/>
    <w:rsid w:val="003C206A"/>
    <w:rsid w:val="003C29FE"/>
    <w:rsid w:val="003C44B3"/>
    <w:rsid w:val="003C4988"/>
    <w:rsid w:val="003D37C1"/>
    <w:rsid w:val="003D50DD"/>
    <w:rsid w:val="003D7E3F"/>
    <w:rsid w:val="003E65D8"/>
    <w:rsid w:val="003E7B81"/>
    <w:rsid w:val="003F19D5"/>
    <w:rsid w:val="003F3D18"/>
    <w:rsid w:val="003F64A7"/>
    <w:rsid w:val="003F6D98"/>
    <w:rsid w:val="0040050B"/>
    <w:rsid w:val="004059AE"/>
    <w:rsid w:val="00413C4E"/>
    <w:rsid w:val="00413F11"/>
    <w:rsid w:val="0042126E"/>
    <w:rsid w:val="00421C30"/>
    <w:rsid w:val="004306AA"/>
    <w:rsid w:val="004310FB"/>
    <w:rsid w:val="00434344"/>
    <w:rsid w:val="00440269"/>
    <w:rsid w:val="00441621"/>
    <w:rsid w:val="004456E2"/>
    <w:rsid w:val="004458BC"/>
    <w:rsid w:val="004570FB"/>
    <w:rsid w:val="00462D92"/>
    <w:rsid w:val="00462DF2"/>
    <w:rsid w:val="00466B18"/>
    <w:rsid w:val="00472A06"/>
    <w:rsid w:val="004735BA"/>
    <w:rsid w:val="00482B14"/>
    <w:rsid w:val="00485775"/>
    <w:rsid w:val="004948F9"/>
    <w:rsid w:val="004A59C8"/>
    <w:rsid w:val="004B1232"/>
    <w:rsid w:val="004B15F6"/>
    <w:rsid w:val="004B4CCF"/>
    <w:rsid w:val="004B4D3C"/>
    <w:rsid w:val="004B60FE"/>
    <w:rsid w:val="004B683C"/>
    <w:rsid w:val="004B75EB"/>
    <w:rsid w:val="004C21D5"/>
    <w:rsid w:val="004C3524"/>
    <w:rsid w:val="004C3CD8"/>
    <w:rsid w:val="004C6860"/>
    <w:rsid w:val="004C6EA6"/>
    <w:rsid w:val="004C782A"/>
    <w:rsid w:val="004C7937"/>
    <w:rsid w:val="004D0B61"/>
    <w:rsid w:val="004D1660"/>
    <w:rsid w:val="004D1E6A"/>
    <w:rsid w:val="004D56BD"/>
    <w:rsid w:val="004D68EF"/>
    <w:rsid w:val="004D6D24"/>
    <w:rsid w:val="004D70C5"/>
    <w:rsid w:val="004E1DBF"/>
    <w:rsid w:val="004E2611"/>
    <w:rsid w:val="004E3D99"/>
    <w:rsid w:val="004F2338"/>
    <w:rsid w:val="004F4587"/>
    <w:rsid w:val="00500677"/>
    <w:rsid w:val="00501E86"/>
    <w:rsid w:val="0050249F"/>
    <w:rsid w:val="00507712"/>
    <w:rsid w:val="00512758"/>
    <w:rsid w:val="00516DF1"/>
    <w:rsid w:val="005205ED"/>
    <w:rsid w:val="00520C66"/>
    <w:rsid w:val="0052192C"/>
    <w:rsid w:val="00522064"/>
    <w:rsid w:val="00525A22"/>
    <w:rsid w:val="00526020"/>
    <w:rsid w:val="00527C6A"/>
    <w:rsid w:val="00533084"/>
    <w:rsid w:val="00533996"/>
    <w:rsid w:val="00535179"/>
    <w:rsid w:val="00537E76"/>
    <w:rsid w:val="0054121D"/>
    <w:rsid w:val="005507FE"/>
    <w:rsid w:val="005616C3"/>
    <w:rsid w:val="00571370"/>
    <w:rsid w:val="005728D1"/>
    <w:rsid w:val="005764B7"/>
    <w:rsid w:val="005767B4"/>
    <w:rsid w:val="00576E24"/>
    <w:rsid w:val="00581C8C"/>
    <w:rsid w:val="005826D4"/>
    <w:rsid w:val="00586FEC"/>
    <w:rsid w:val="00587171"/>
    <w:rsid w:val="005918D7"/>
    <w:rsid w:val="005A4A37"/>
    <w:rsid w:val="005B156F"/>
    <w:rsid w:val="005B2147"/>
    <w:rsid w:val="005B3960"/>
    <w:rsid w:val="005B792D"/>
    <w:rsid w:val="005C737F"/>
    <w:rsid w:val="005D6479"/>
    <w:rsid w:val="005D7A12"/>
    <w:rsid w:val="005E259F"/>
    <w:rsid w:val="005E2798"/>
    <w:rsid w:val="005E4FB7"/>
    <w:rsid w:val="005F036E"/>
    <w:rsid w:val="005F0C4B"/>
    <w:rsid w:val="005F41CB"/>
    <w:rsid w:val="006044D9"/>
    <w:rsid w:val="006109BC"/>
    <w:rsid w:val="00616ADE"/>
    <w:rsid w:val="0062027A"/>
    <w:rsid w:val="00622D80"/>
    <w:rsid w:val="00632E4D"/>
    <w:rsid w:val="00632E58"/>
    <w:rsid w:val="0063486B"/>
    <w:rsid w:val="00637065"/>
    <w:rsid w:val="00640703"/>
    <w:rsid w:val="00642F93"/>
    <w:rsid w:val="006657C9"/>
    <w:rsid w:val="006739A1"/>
    <w:rsid w:val="00675301"/>
    <w:rsid w:val="00676150"/>
    <w:rsid w:val="0068208A"/>
    <w:rsid w:val="00686E29"/>
    <w:rsid w:val="00691EC3"/>
    <w:rsid w:val="00696FBA"/>
    <w:rsid w:val="006A2AC7"/>
    <w:rsid w:val="006A2D96"/>
    <w:rsid w:val="006A3734"/>
    <w:rsid w:val="006B38D0"/>
    <w:rsid w:val="006C4563"/>
    <w:rsid w:val="006D35B9"/>
    <w:rsid w:val="006D4A21"/>
    <w:rsid w:val="006E46DF"/>
    <w:rsid w:val="006E7309"/>
    <w:rsid w:val="006F1FD6"/>
    <w:rsid w:val="006F3D0D"/>
    <w:rsid w:val="006F6B6F"/>
    <w:rsid w:val="00700558"/>
    <w:rsid w:val="00713FA4"/>
    <w:rsid w:val="00714585"/>
    <w:rsid w:val="007145A3"/>
    <w:rsid w:val="007260D3"/>
    <w:rsid w:val="00734321"/>
    <w:rsid w:val="007350DD"/>
    <w:rsid w:val="007374ED"/>
    <w:rsid w:val="00740840"/>
    <w:rsid w:val="00742353"/>
    <w:rsid w:val="00747054"/>
    <w:rsid w:val="0075335B"/>
    <w:rsid w:val="007578C8"/>
    <w:rsid w:val="007609B8"/>
    <w:rsid w:val="0076103B"/>
    <w:rsid w:val="0076108D"/>
    <w:rsid w:val="00761C00"/>
    <w:rsid w:val="00761F62"/>
    <w:rsid w:val="0076472F"/>
    <w:rsid w:val="007749D9"/>
    <w:rsid w:val="0077634F"/>
    <w:rsid w:val="007770DF"/>
    <w:rsid w:val="007809B7"/>
    <w:rsid w:val="0078483A"/>
    <w:rsid w:val="00787B06"/>
    <w:rsid w:val="00792491"/>
    <w:rsid w:val="007A1658"/>
    <w:rsid w:val="007A16A6"/>
    <w:rsid w:val="007A2512"/>
    <w:rsid w:val="007A36C0"/>
    <w:rsid w:val="007B2B77"/>
    <w:rsid w:val="007B6B64"/>
    <w:rsid w:val="007B6BCF"/>
    <w:rsid w:val="007B6D05"/>
    <w:rsid w:val="007C18C2"/>
    <w:rsid w:val="007C1CAA"/>
    <w:rsid w:val="007C7DEA"/>
    <w:rsid w:val="007D00DF"/>
    <w:rsid w:val="007E3909"/>
    <w:rsid w:val="007E7467"/>
    <w:rsid w:val="007F01CC"/>
    <w:rsid w:val="007F20B0"/>
    <w:rsid w:val="007F33CE"/>
    <w:rsid w:val="007F7861"/>
    <w:rsid w:val="008004E4"/>
    <w:rsid w:val="0080581E"/>
    <w:rsid w:val="0081303D"/>
    <w:rsid w:val="00816B21"/>
    <w:rsid w:val="00821D41"/>
    <w:rsid w:val="008234BC"/>
    <w:rsid w:val="008259C8"/>
    <w:rsid w:val="00826AD0"/>
    <w:rsid w:val="008277A7"/>
    <w:rsid w:val="00827E31"/>
    <w:rsid w:val="008329E5"/>
    <w:rsid w:val="00833FDB"/>
    <w:rsid w:val="0083596B"/>
    <w:rsid w:val="008401E9"/>
    <w:rsid w:val="00841916"/>
    <w:rsid w:val="0084209B"/>
    <w:rsid w:val="008433D5"/>
    <w:rsid w:val="00843925"/>
    <w:rsid w:val="008456C5"/>
    <w:rsid w:val="00857FA1"/>
    <w:rsid w:val="0086607B"/>
    <w:rsid w:val="0086663B"/>
    <w:rsid w:val="0086784C"/>
    <w:rsid w:val="00870EAE"/>
    <w:rsid w:val="008710F1"/>
    <w:rsid w:val="00876563"/>
    <w:rsid w:val="008839DC"/>
    <w:rsid w:val="008866C0"/>
    <w:rsid w:val="00887D1E"/>
    <w:rsid w:val="00891290"/>
    <w:rsid w:val="008962A7"/>
    <w:rsid w:val="00897D92"/>
    <w:rsid w:val="008A0975"/>
    <w:rsid w:val="008A367A"/>
    <w:rsid w:val="008B2891"/>
    <w:rsid w:val="008B3BC3"/>
    <w:rsid w:val="008B3D14"/>
    <w:rsid w:val="008B7CA5"/>
    <w:rsid w:val="008C227D"/>
    <w:rsid w:val="008C6D84"/>
    <w:rsid w:val="008E02C4"/>
    <w:rsid w:val="008E07BA"/>
    <w:rsid w:val="008E1791"/>
    <w:rsid w:val="008E4A9C"/>
    <w:rsid w:val="008E4F66"/>
    <w:rsid w:val="008E53A9"/>
    <w:rsid w:val="008E6643"/>
    <w:rsid w:val="008F0090"/>
    <w:rsid w:val="008F1ABB"/>
    <w:rsid w:val="008F6EFE"/>
    <w:rsid w:val="008F752D"/>
    <w:rsid w:val="009016AA"/>
    <w:rsid w:val="00904AE4"/>
    <w:rsid w:val="009063E0"/>
    <w:rsid w:val="00911E5C"/>
    <w:rsid w:val="00914949"/>
    <w:rsid w:val="00916046"/>
    <w:rsid w:val="00921206"/>
    <w:rsid w:val="009235A6"/>
    <w:rsid w:val="00927900"/>
    <w:rsid w:val="009300F6"/>
    <w:rsid w:val="00931396"/>
    <w:rsid w:val="00931804"/>
    <w:rsid w:val="00931C5C"/>
    <w:rsid w:val="00940A2B"/>
    <w:rsid w:val="009479EC"/>
    <w:rsid w:val="0095298A"/>
    <w:rsid w:val="00953366"/>
    <w:rsid w:val="00954CF1"/>
    <w:rsid w:val="00956521"/>
    <w:rsid w:val="00962505"/>
    <w:rsid w:val="00964B6E"/>
    <w:rsid w:val="0096516F"/>
    <w:rsid w:val="0096641E"/>
    <w:rsid w:val="00967538"/>
    <w:rsid w:val="0097045D"/>
    <w:rsid w:val="0097134B"/>
    <w:rsid w:val="009729CB"/>
    <w:rsid w:val="00983FAD"/>
    <w:rsid w:val="0098589A"/>
    <w:rsid w:val="009859B0"/>
    <w:rsid w:val="009935A5"/>
    <w:rsid w:val="009A4A76"/>
    <w:rsid w:val="009A6B98"/>
    <w:rsid w:val="009A77A9"/>
    <w:rsid w:val="009B5F0C"/>
    <w:rsid w:val="009C0F48"/>
    <w:rsid w:val="009C28C6"/>
    <w:rsid w:val="009C52D9"/>
    <w:rsid w:val="009C65C7"/>
    <w:rsid w:val="009D4358"/>
    <w:rsid w:val="009D657F"/>
    <w:rsid w:val="009E0269"/>
    <w:rsid w:val="009E52F7"/>
    <w:rsid w:val="009E54DA"/>
    <w:rsid w:val="009E769B"/>
    <w:rsid w:val="009F333B"/>
    <w:rsid w:val="009F4813"/>
    <w:rsid w:val="009F7170"/>
    <w:rsid w:val="00A0060C"/>
    <w:rsid w:val="00A03806"/>
    <w:rsid w:val="00A05A33"/>
    <w:rsid w:val="00A13CF9"/>
    <w:rsid w:val="00A16EB2"/>
    <w:rsid w:val="00A20439"/>
    <w:rsid w:val="00A2206A"/>
    <w:rsid w:val="00A222BB"/>
    <w:rsid w:val="00A228B6"/>
    <w:rsid w:val="00A2466B"/>
    <w:rsid w:val="00A248F4"/>
    <w:rsid w:val="00A27424"/>
    <w:rsid w:val="00A27FA2"/>
    <w:rsid w:val="00A34C33"/>
    <w:rsid w:val="00A36544"/>
    <w:rsid w:val="00A46393"/>
    <w:rsid w:val="00A53232"/>
    <w:rsid w:val="00A56FA6"/>
    <w:rsid w:val="00A5719E"/>
    <w:rsid w:val="00A63494"/>
    <w:rsid w:val="00A6432C"/>
    <w:rsid w:val="00A77FA6"/>
    <w:rsid w:val="00A8343C"/>
    <w:rsid w:val="00A9143D"/>
    <w:rsid w:val="00A921BA"/>
    <w:rsid w:val="00A95A89"/>
    <w:rsid w:val="00A97E39"/>
    <w:rsid w:val="00AA105B"/>
    <w:rsid w:val="00AA12B2"/>
    <w:rsid w:val="00AA18BD"/>
    <w:rsid w:val="00AA292A"/>
    <w:rsid w:val="00AA7E63"/>
    <w:rsid w:val="00AB009C"/>
    <w:rsid w:val="00AB0730"/>
    <w:rsid w:val="00AB2417"/>
    <w:rsid w:val="00AB5F04"/>
    <w:rsid w:val="00AC15AD"/>
    <w:rsid w:val="00AC2095"/>
    <w:rsid w:val="00AC4DD4"/>
    <w:rsid w:val="00AC54DB"/>
    <w:rsid w:val="00AC5D69"/>
    <w:rsid w:val="00AC7625"/>
    <w:rsid w:val="00AD5366"/>
    <w:rsid w:val="00AE1FA0"/>
    <w:rsid w:val="00AE2CEA"/>
    <w:rsid w:val="00AE2DCE"/>
    <w:rsid w:val="00AF3E5B"/>
    <w:rsid w:val="00AF42C7"/>
    <w:rsid w:val="00AF4317"/>
    <w:rsid w:val="00AF550F"/>
    <w:rsid w:val="00B036D8"/>
    <w:rsid w:val="00B05802"/>
    <w:rsid w:val="00B05FE4"/>
    <w:rsid w:val="00B07C59"/>
    <w:rsid w:val="00B2348B"/>
    <w:rsid w:val="00B30AD2"/>
    <w:rsid w:val="00B32079"/>
    <w:rsid w:val="00B355AC"/>
    <w:rsid w:val="00B3706C"/>
    <w:rsid w:val="00B40362"/>
    <w:rsid w:val="00B45CC9"/>
    <w:rsid w:val="00B46918"/>
    <w:rsid w:val="00B50A6A"/>
    <w:rsid w:val="00B51EFA"/>
    <w:rsid w:val="00B63FA9"/>
    <w:rsid w:val="00B71350"/>
    <w:rsid w:val="00B761FB"/>
    <w:rsid w:val="00B76DB3"/>
    <w:rsid w:val="00B82F58"/>
    <w:rsid w:val="00B8561B"/>
    <w:rsid w:val="00B8592B"/>
    <w:rsid w:val="00B870CA"/>
    <w:rsid w:val="00B9218C"/>
    <w:rsid w:val="00BA0961"/>
    <w:rsid w:val="00BA1897"/>
    <w:rsid w:val="00BA52B6"/>
    <w:rsid w:val="00BA6A62"/>
    <w:rsid w:val="00BB4274"/>
    <w:rsid w:val="00BC1AB3"/>
    <w:rsid w:val="00BC274D"/>
    <w:rsid w:val="00BC7430"/>
    <w:rsid w:val="00BD2877"/>
    <w:rsid w:val="00BD6548"/>
    <w:rsid w:val="00BD694D"/>
    <w:rsid w:val="00BE1802"/>
    <w:rsid w:val="00BE3DA8"/>
    <w:rsid w:val="00C01460"/>
    <w:rsid w:val="00C03A4F"/>
    <w:rsid w:val="00C0667B"/>
    <w:rsid w:val="00C06804"/>
    <w:rsid w:val="00C11350"/>
    <w:rsid w:val="00C1147B"/>
    <w:rsid w:val="00C16128"/>
    <w:rsid w:val="00C27EF0"/>
    <w:rsid w:val="00C36694"/>
    <w:rsid w:val="00C43EB2"/>
    <w:rsid w:val="00C56A84"/>
    <w:rsid w:val="00C66C21"/>
    <w:rsid w:val="00C72BA2"/>
    <w:rsid w:val="00C75095"/>
    <w:rsid w:val="00C76C6D"/>
    <w:rsid w:val="00C77720"/>
    <w:rsid w:val="00C84CEF"/>
    <w:rsid w:val="00C87AFE"/>
    <w:rsid w:val="00C918FC"/>
    <w:rsid w:val="00C9373A"/>
    <w:rsid w:val="00CA613C"/>
    <w:rsid w:val="00CB64FF"/>
    <w:rsid w:val="00CC0227"/>
    <w:rsid w:val="00CC4E6B"/>
    <w:rsid w:val="00CC5312"/>
    <w:rsid w:val="00CD1024"/>
    <w:rsid w:val="00CD4A40"/>
    <w:rsid w:val="00CE6207"/>
    <w:rsid w:val="00D01247"/>
    <w:rsid w:val="00D135EA"/>
    <w:rsid w:val="00D15672"/>
    <w:rsid w:val="00D175AB"/>
    <w:rsid w:val="00D223D8"/>
    <w:rsid w:val="00D2460F"/>
    <w:rsid w:val="00D26B51"/>
    <w:rsid w:val="00D35304"/>
    <w:rsid w:val="00D4281B"/>
    <w:rsid w:val="00D42A5A"/>
    <w:rsid w:val="00D44D45"/>
    <w:rsid w:val="00D465A9"/>
    <w:rsid w:val="00D4662D"/>
    <w:rsid w:val="00D51625"/>
    <w:rsid w:val="00D54E23"/>
    <w:rsid w:val="00D574E4"/>
    <w:rsid w:val="00D576EF"/>
    <w:rsid w:val="00D60622"/>
    <w:rsid w:val="00D713C4"/>
    <w:rsid w:val="00D723CA"/>
    <w:rsid w:val="00D754F2"/>
    <w:rsid w:val="00D8553D"/>
    <w:rsid w:val="00DA200D"/>
    <w:rsid w:val="00DA32E7"/>
    <w:rsid w:val="00DA3920"/>
    <w:rsid w:val="00DA4229"/>
    <w:rsid w:val="00DA54B8"/>
    <w:rsid w:val="00DA6B67"/>
    <w:rsid w:val="00DA7A04"/>
    <w:rsid w:val="00DA7AE7"/>
    <w:rsid w:val="00DB0F37"/>
    <w:rsid w:val="00DC1986"/>
    <w:rsid w:val="00DC713D"/>
    <w:rsid w:val="00DC7FB0"/>
    <w:rsid w:val="00DD30D9"/>
    <w:rsid w:val="00DD3DB8"/>
    <w:rsid w:val="00DD7769"/>
    <w:rsid w:val="00DE5743"/>
    <w:rsid w:val="00DF2C8E"/>
    <w:rsid w:val="00E0133F"/>
    <w:rsid w:val="00E02DF2"/>
    <w:rsid w:val="00E0321A"/>
    <w:rsid w:val="00E03EEB"/>
    <w:rsid w:val="00E04145"/>
    <w:rsid w:val="00E0624C"/>
    <w:rsid w:val="00E07D6D"/>
    <w:rsid w:val="00E11336"/>
    <w:rsid w:val="00E15315"/>
    <w:rsid w:val="00E24AFE"/>
    <w:rsid w:val="00E2593E"/>
    <w:rsid w:val="00E33229"/>
    <w:rsid w:val="00E4529A"/>
    <w:rsid w:val="00E54610"/>
    <w:rsid w:val="00E55562"/>
    <w:rsid w:val="00E57423"/>
    <w:rsid w:val="00E57D7D"/>
    <w:rsid w:val="00E60A9C"/>
    <w:rsid w:val="00E61F55"/>
    <w:rsid w:val="00E63219"/>
    <w:rsid w:val="00E65DC8"/>
    <w:rsid w:val="00E83E90"/>
    <w:rsid w:val="00E90E0A"/>
    <w:rsid w:val="00E9724B"/>
    <w:rsid w:val="00EA1ECE"/>
    <w:rsid w:val="00EA67DE"/>
    <w:rsid w:val="00EB067D"/>
    <w:rsid w:val="00EB0F5E"/>
    <w:rsid w:val="00EC1730"/>
    <w:rsid w:val="00ED216E"/>
    <w:rsid w:val="00ED25F2"/>
    <w:rsid w:val="00ED57BA"/>
    <w:rsid w:val="00ED79B8"/>
    <w:rsid w:val="00EE016C"/>
    <w:rsid w:val="00EE1052"/>
    <w:rsid w:val="00EE5620"/>
    <w:rsid w:val="00EF266D"/>
    <w:rsid w:val="00EF3819"/>
    <w:rsid w:val="00EF4D87"/>
    <w:rsid w:val="00EF6691"/>
    <w:rsid w:val="00F14EC1"/>
    <w:rsid w:val="00F20D70"/>
    <w:rsid w:val="00F233CC"/>
    <w:rsid w:val="00F234ED"/>
    <w:rsid w:val="00F23CA7"/>
    <w:rsid w:val="00F26651"/>
    <w:rsid w:val="00F2704A"/>
    <w:rsid w:val="00F32A86"/>
    <w:rsid w:val="00F33090"/>
    <w:rsid w:val="00F339C2"/>
    <w:rsid w:val="00F408E1"/>
    <w:rsid w:val="00F51351"/>
    <w:rsid w:val="00F52F91"/>
    <w:rsid w:val="00F53CDF"/>
    <w:rsid w:val="00F57BDA"/>
    <w:rsid w:val="00F63952"/>
    <w:rsid w:val="00F6517C"/>
    <w:rsid w:val="00F671AB"/>
    <w:rsid w:val="00F7025A"/>
    <w:rsid w:val="00F75245"/>
    <w:rsid w:val="00F828D1"/>
    <w:rsid w:val="00F84C3B"/>
    <w:rsid w:val="00F86B63"/>
    <w:rsid w:val="00F87832"/>
    <w:rsid w:val="00F90A4D"/>
    <w:rsid w:val="00FA1B70"/>
    <w:rsid w:val="00FA5BCB"/>
    <w:rsid w:val="00FA773F"/>
    <w:rsid w:val="00FA7D66"/>
    <w:rsid w:val="00FB3934"/>
    <w:rsid w:val="00FB3E71"/>
    <w:rsid w:val="00FC1A22"/>
    <w:rsid w:val="00FC26CD"/>
    <w:rsid w:val="00FD62F1"/>
    <w:rsid w:val="00FD64ED"/>
    <w:rsid w:val="00FD6E2A"/>
    <w:rsid w:val="00FE719F"/>
    <w:rsid w:val="00FF727C"/>
    <w:rsid w:val="010A0C5A"/>
    <w:rsid w:val="010B583C"/>
    <w:rsid w:val="010E06D4"/>
    <w:rsid w:val="011221F0"/>
    <w:rsid w:val="013A223F"/>
    <w:rsid w:val="01525A0A"/>
    <w:rsid w:val="015F531D"/>
    <w:rsid w:val="016A454D"/>
    <w:rsid w:val="017D3840"/>
    <w:rsid w:val="018E640A"/>
    <w:rsid w:val="01920D21"/>
    <w:rsid w:val="01A4012F"/>
    <w:rsid w:val="01AC2FBF"/>
    <w:rsid w:val="01BB3CD7"/>
    <w:rsid w:val="01BC4501"/>
    <w:rsid w:val="01C726FC"/>
    <w:rsid w:val="01CC7C92"/>
    <w:rsid w:val="01DA363D"/>
    <w:rsid w:val="01F90F7C"/>
    <w:rsid w:val="020600F6"/>
    <w:rsid w:val="02064B47"/>
    <w:rsid w:val="022A49B8"/>
    <w:rsid w:val="022D433C"/>
    <w:rsid w:val="02374638"/>
    <w:rsid w:val="023C7D0C"/>
    <w:rsid w:val="02683F8F"/>
    <w:rsid w:val="026E00C7"/>
    <w:rsid w:val="02854F8C"/>
    <w:rsid w:val="02856FA3"/>
    <w:rsid w:val="02902A6D"/>
    <w:rsid w:val="029408E7"/>
    <w:rsid w:val="02AD4E24"/>
    <w:rsid w:val="02C56FBB"/>
    <w:rsid w:val="02CB14A4"/>
    <w:rsid w:val="02CC4CA2"/>
    <w:rsid w:val="02CD3CC1"/>
    <w:rsid w:val="02E57ADC"/>
    <w:rsid w:val="02F61685"/>
    <w:rsid w:val="02FA17E2"/>
    <w:rsid w:val="02FD5BFC"/>
    <w:rsid w:val="02FE73C3"/>
    <w:rsid w:val="030A0C9E"/>
    <w:rsid w:val="03200295"/>
    <w:rsid w:val="03226FE8"/>
    <w:rsid w:val="032A1114"/>
    <w:rsid w:val="03442B37"/>
    <w:rsid w:val="03442ED4"/>
    <w:rsid w:val="034C725D"/>
    <w:rsid w:val="034F2928"/>
    <w:rsid w:val="03982137"/>
    <w:rsid w:val="03B31109"/>
    <w:rsid w:val="03B94246"/>
    <w:rsid w:val="03C10C9F"/>
    <w:rsid w:val="03C921C1"/>
    <w:rsid w:val="03FD053E"/>
    <w:rsid w:val="040B7728"/>
    <w:rsid w:val="040D5331"/>
    <w:rsid w:val="042475F2"/>
    <w:rsid w:val="04266BE9"/>
    <w:rsid w:val="04323D9C"/>
    <w:rsid w:val="04390EE3"/>
    <w:rsid w:val="044912F8"/>
    <w:rsid w:val="045301F6"/>
    <w:rsid w:val="045B26AD"/>
    <w:rsid w:val="045F7B15"/>
    <w:rsid w:val="046D2F85"/>
    <w:rsid w:val="04CB26A7"/>
    <w:rsid w:val="04CD0688"/>
    <w:rsid w:val="04CE3D21"/>
    <w:rsid w:val="04D502BA"/>
    <w:rsid w:val="04DA7FAF"/>
    <w:rsid w:val="04DC4690"/>
    <w:rsid w:val="04DF4866"/>
    <w:rsid w:val="04F06D3D"/>
    <w:rsid w:val="050438CD"/>
    <w:rsid w:val="051B014A"/>
    <w:rsid w:val="05275FEA"/>
    <w:rsid w:val="052B0940"/>
    <w:rsid w:val="053973B5"/>
    <w:rsid w:val="05402991"/>
    <w:rsid w:val="054E1CE0"/>
    <w:rsid w:val="056337B3"/>
    <w:rsid w:val="056A24FD"/>
    <w:rsid w:val="056C728C"/>
    <w:rsid w:val="057A7F6E"/>
    <w:rsid w:val="05A377A7"/>
    <w:rsid w:val="05D137D6"/>
    <w:rsid w:val="05D27302"/>
    <w:rsid w:val="05D84E57"/>
    <w:rsid w:val="05FA123D"/>
    <w:rsid w:val="05FB4E02"/>
    <w:rsid w:val="05FF224E"/>
    <w:rsid w:val="060454DB"/>
    <w:rsid w:val="06110D47"/>
    <w:rsid w:val="061439B5"/>
    <w:rsid w:val="061C6F59"/>
    <w:rsid w:val="063F6A07"/>
    <w:rsid w:val="06587E65"/>
    <w:rsid w:val="065A46B0"/>
    <w:rsid w:val="065B3B93"/>
    <w:rsid w:val="06622973"/>
    <w:rsid w:val="066D1D57"/>
    <w:rsid w:val="06AE2CCC"/>
    <w:rsid w:val="06B12629"/>
    <w:rsid w:val="06BD3616"/>
    <w:rsid w:val="06BE30D0"/>
    <w:rsid w:val="06CB49BC"/>
    <w:rsid w:val="06CD112D"/>
    <w:rsid w:val="06D505D2"/>
    <w:rsid w:val="06DC7813"/>
    <w:rsid w:val="06E56C12"/>
    <w:rsid w:val="06FD0807"/>
    <w:rsid w:val="06FD5DC2"/>
    <w:rsid w:val="07224610"/>
    <w:rsid w:val="073278A0"/>
    <w:rsid w:val="073E5E68"/>
    <w:rsid w:val="0745019D"/>
    <w:rsid w:val="07462294"/>
    <w:rsid w:val="07610E7C"/>
    <w:rsid w:val="07621A18"/>
    <w:rsid w:val="077166EC"/>
    <w:rsid w:val="07892C9E"/>
    <w:rsid w:val="078A2181"/>
    <w:rsid w:val="07C84A57"/>
    <w:rsid w:val="07D4164E"/>
    <w:rsid w:val="07D7113E"/>
    <w:rsid w:val="07E562BD"/>
    <w:rsid w:val="07FC0B21"/>
    <w:rsid w:val="07FC0D88"/>
    <w:rsid w:val="08145F16"/>
    <w:rsid w:val="082A3964"/>
    <w:rsid w:val="082E3912"/>
    <w:rsid w:val="08366DA4"/>
    <w:rsid w:val="084D4872"/>
    <w:rsid w:val="085A28FF"/>
    <w:rsid w:val="087D1536"/>
    <w:rsid w:val="089E6E52"/>
    <w:rsid w:val="08B16FB6"/>
    <w:rsid w:val="08B8390C"/>
    <w:rsid w:val="08E53CD3"/>
    <w:rsid w:val="08E74CA6"/>
    <w:rsid w:val="090A42F6"/>
    <w:rsid w:val="092266DC"/>
    <w:rsid w:val="09271A18"/>
    <w:rsid w:val="0949327F"/>
    <w:rsid w:val="094C0F29"/>
    <w:rsid w:val="097A7578"/>
    <w:rsid w:val="098826F0"/>
    <w:rsid w:val="099106B6"/>
    <w:rsid w:val="09913C41"/>
    <w:rsid w:val="09915484"/>
    <w:rsid w:val="09941115"/>
    <w:rsid w:val="09A147B1"/>
    <w:rsid w:val="09AA6D36"/>
    <w:rsid w:val="09C33728"/>
    <w:rsid w:val="09CF513B"/>
    <w:rsid w:val="09E25AD9"/>
    <w:rsid w:val="09EA213D"/>
    <w:rsid w:val="09FC4E8C"/>
    <w:rsid w:val="0A081A83"/>
    <w:rsid w:val="0A0976BB"/>
    <w:rsid w:val="0A14041D"/>
    <w:rsid w:val="0A182BFC"/>
    <w:rsid w:val="0A27015B"/>
    <w:rsid w:val="0A367760"/>
    <w:rsid w:val="0A3E3F88"/>
    <w:rsid w:val="0A571DB8"/>
    <w:rsid w:val="0A672A35"/>
    <w:rsid w:val="0A706A46"/>
    <w:rsid w:val="0A8235E3"/>
    <w:rsid w:val="0A877FB0"/>
    <w:rsid w:val="0A891706"/>
    <w:rsid w:val="0A9A2CCF"/>
    <w:rsid w:val="0A9E72DA"/>
    <w:rsid w:val="0A9F0E0E"/>
    <w:rsid w:val="0AC27E84"/>
    <w:rsid w:val="0AC459AA"/>
    <w:rsid w:val="0ACC0D02"/>
    <w:rsid w:val="0ADA51CD"/>
    <w:rsid w:val="0AE54C46"/>
    <w:rsid w:val="0AEB73DB"/>
    <w:rsid w:val="0AEE50E0"/>
    <w:rsid w:val="0AFC5610"/>
    <w:rsid w:val="0B1F7084"/>
    <w:rsid w:val="0B224DC6"/>
    <w:rsid w:val="0B4C599F"/>
    <w:rsid w:val="0B561C5B"/>
    <w:rsid w:val="0B5D1A85"/>
    <w:rsid w:val="0B5D1E36"/>
    <w:rsid w:val="0B651A2B"/>
    <w:rsid w:val="0B741EC5"/>
    <w:rsid w:val="0BB5243F"/>
    <w:rsid w:val="0BD04822"/>
    <w:rsid w:val="0BE50B71"/>
    <w:rsid w:val="0BED26A5"/>
    <w:rsid w:val="0BF027CF"/>
    <w:rsid w:val="0BF91A7F"/>
    <w:rsid w:val="0BFC7A1C"/>
    <w:rsid w:val="0C0A394D"/>
    <w:rsid w:val="0C405504"/>
    <w:rsid w:val="0C495E24"/>
    <w:rsid w:val="0C4A5A7C"/>
    <w:rsid w:val="0C5F0865"/>
    <w:rsid w:val="0C786384"/>
    <w:rsid w:val="0C7E7DDA"/>
    <w:rsid w:val="0C943AA2"/>
    <w:rsid w:val="0CA21D1B"/>
    <w:rsid w:val="0CAD034B"/>
    <w:rsid w:val="0CB5191B"/>
    <w:rsid w:val="0CB6728F"/>
    <w:rsid w:val="0CCE2B10"/>
    <w:rsid w:val="0CE1187B"/>
    <w:rsid w:val="0CFD25BD"/>
    <w:rsid w:val="0D093B48"/>
    <w:rsid w:val="0D1C3C2A"/>
    <w:rsid w:val="0D1F6213"/>
    <w:rsid w:val="0D3606B5"/>
    <w:rsid w:val="0D371B9D"/>
    <w:rsid w:val="0D452987"/>
    <w:rsid w:val="0D462DD6"/>
    <w:rsid w:val="0D62596E"/>
    <w:rsid w:val="0D6C19EE"/>
    <w:rsid w:val="0D7B32BC"/>
    <w:rsid w:val="0D933F5C"/>
    <w:rsid w:val="0D991370"/>
    <w:rsid w:val="0DA67FA3"/>
    <w:rsid w:val="0DA800E4"/>
    <w:rsid w:val="0DC3433B"/>
    <w:rsid w:val="0DDA5616"/>
    <w:rsid w:val="0DE13EC4"/>
    <w:rsid w:val="0E005C7A"/>
    <w:rsid w:val="0E0C42FA"/>
    <w:rsid w:val="0E381521"/>
    <w:rsid w:val="0E3C57BD"/>
    <w:rsid w:val="0E475B7F"/>
    <w:rsid w:val="0E69691F"/>
    <w:rsid w:val="0E7756DA"/>
    <w:rsid w:val="0EA91CC7"/>
    <w:rsid w:val="0EAF24CD"/>
    <w:rsid w:val="0EC875FE"/>
    <w:rsid w:val="0EDD34DE"/>
    <w:rsid w:val="0EE00EC5"/>
    <w:rsid w:val="0EEC44E6"/>
    <w:rsid w:val="0EFA4090"/>
    <w:rsid w:val="0EFD2AF6"/>
    <w:rsid w:val="0F02074E"/>
    <w:rsid w:val="0F03025E"/>
    <w:rsid w:val="0F0E18EA"/>
    <w:rsid w:val="0F1C13DE"/>
    <w:rsid w:val="0F3A24B8"/>
    <w:rsid w:val="0F3F00D1"/>
    <w:rsid w:val="0F4C5F6E"/>
    <w:rsid w:val="0F537409"/>
    <w:rsid w:val="0F79260C"/>
    <w:rsid w:val="0F987E27"/>
    <w:rsid w:val="0FBB76E3"/>
    <w:rsid w:val="0FC54506"/>
    <w:rsid w:val="0FC66DA3"/>
    <w:rsid w:val="0FF705D0"/>
    <w:rsid w:val="0FF9567A"/>
    <w:rsid w:val="100E0796"/>
    <w:rsid w:val="101D1E30"/>
    <w:rsid w:val="10204FBD"/>
    <w:rsid w:val="10252948"/>
    <w:rsid w:val="10372E26"/>
    <w:rsid w:val="103966FB"/>
    <w:rsid w:val="103D6845"/>
    <w:rsid w:val="104B4477"/>
    <w:rsid w:val="104E5594"/>
    <w:rsid w:val="106C132D"/>
    <w:rsid w:val="108E6DDE"/>
    <w:rsid w:val="10DD209D"/>
    <w:rsid w:val="10EC5C5A"/>
    <w:rsid w:val="10FF1E8F"/>
    <w:rsid w:val="113A4C18"/>
    <w:rsid w:val="116D43DB"/>
    <w:rsid w:val="118013C7"/>
    <w:rsid w:val="118D5872"/>
    <w:rsid w:val="119963B1"/>
    <w:rsid w:val="11A622AD"/>
    <w:rsid w:val="11B361D3"/>
    <w:rsid w:val="11BB4D58"/>
    <w:rsid w:val="11BB6630"/>
    <w:rsid w:val="122B4561"/>
    <w:rsid w:val="124E70EA"/>
    <w:rsid w:val="12543AB7"/>
    <w:rsid w:val="12793BBE"/>
    <w:rsid w:val="127B5FEA"/>
    <w:rsid w:val="127C4C76"/>
    <w:rsid w:val="128C33F4"/>
    <w:rsid w:val="12B15F90"/>
    <w:rsid w:val="12BC78AF"/>
    <w:rsid w:val="12C754DE"/>
    <w:rsid w:val="12EF690E"/>
    <w:rsid w:val="12F47048"/>
    <w:rsid w:val="13007797"/>
    <w:rsid w:val="131A7145"/>
    <w:rsid w:val="131C06AC"/>
    <w:rsid w:val="133A4EB7"/>
    <w:rsid w:val="13487675"/>
    <w:rsid w:val="13580BCE"/>
    <w:rsid w:val="13631AD8"/>
    <w:rsid w:val="13645F7C"/>
    <w:rsid w:val="137447B2"/>
    <w:rsid w:val="13830E2C"/>
    <w:rsid w:val="13854144"/>
    <w:rsid w:val="138D11BC"/>
    <w:rsid w:val="139D2FCC"/>
    <w:rsid w:val="13BB36C2"/>
    <w:rsid w:val="13D84C83"/>
    <w:rsid w:val="13EA285B"/>
    <w:rsid w:val="13FE2A78"/>
    <w:rsid w:val="142468C7"/>
    <w:rsid w:val="14290F74"/>
    <w:rsid w:val="143C5260"/>
    <w:rsid w:val="145E509F"/>
    <w:rsid w:val="14661880"/>
    <w:rsid w:val="146673F5"/>
    <w:rsid w:val="14757D15"/>
    <w:rsid w:val="14991C55"/>
    <w:rsid w:val="149C20CC"/>
    <w:rsid w:val="14AF4B49"/>
    <w:rsid w:val="14B45A92"/>
    <w:rsid w:val="14F838A9"/>
    <w:rsid w:val="15164403"/>
    <w:rsid w:val="15273101"/>
    <w:rsid w:val="152C2AC9"/>
    <w:rsid w:val="153062F0"/>
    <w:rsid w:val="153E2DB6"/>
    <w:rsid w:val="15550B09"/>
    <w:rsid w:val="155550C1"/>
    <w:rsid w:val="15576ACE"/>
    <w:rsid w:val="1568217F"/>
    <w:rsid w:val="15761223"/>
    <w:rsid w:val="15784E47"/>
    <w:rsid w:val="157C2A57"/>
    <w:rsid w:val="158F4E06"/>
    <w:rsid w:val="159517A5"/>
    <w:rsid w:val="159A3ED7"/>
    <w:rsid w:val="15A07014"/>
    <w:rsid w:val="15A74B21"/>
    <w:rsid w:val="15AC3D0E"/>
    <w:rsid w:val="15B17473"/>
    <w:rsid w:val="15E23CA8"/>
    <w:rsid w:val="15EC04AB"/>
    <w:rsid w:val="15EE5FD1"/>
    <w:rsid w:val="15F75500"/>
    <w:rsid w:val="15FA6095"/>
    <w:rsid w:val="15FF1F8C"/>
    <w:rsid w:val="161517B0"/>
    <w:rsid w:val="166B3507"/>
    <w:rsid w:val="166F203B"/>
    <w:rsid w:val="16AD7C3A"/>
    <w:rsid w:val="16C2284B"/>
    <w:rsid w:val="16CB423B"/>
    <w:rsid w:val="16D95682"/>
    <w:rsid w:val="16DC3460"/>
    <w:rsid w:val="1705788A"/>
    <w:rsid w:val="17062F69"/>
    <w:rsid w:val="171750B3"/>
    <w:rsid w:val="17233A58"/>
    <w:rsid w:val="17423544"/>
    <w:rsid w:val="17450DD5"/>
    <w:rsid w:val="17575561"/>
    <w:rsid w:val="176D73C9"/>
    <w:rsid w:val="1779199A"/>
    <w:rsid w:val="177F15B3"/>
    <w:rsid w:val="17885FB1"/>
    <w:rsid w:val="178F7398"/>
    <w:rsid w:val="179039C4"/>
    <w:rsid w:val="17907B2D"/>
    <w:rsid w:val="179944DC"/>
    <w:rsid w:val="17A06173"/>
    <w:rsid w:val="17B56054"/>
    <w:rsid w:val="17CB4BCC"/>
    <w:rsid w:val="17DF536C"/>
    <w:rsid w:val="17EA0C48"/>
    <w:rsid w:val="17F17FFA"/>
    <w:rsid w:val="18120EEB"/>
    <w:rsid w:val="18163EED"/>
    <w:rsid w:val="181C4CF1"/>
    <w:rsid w:val="182B6938"/>
    <w:rsid w:val="183D0E38"/>
    <w:rsid w:val="1841587E"/>
    <w:rsid w:val="185D0505"/>
    <w:rsid w:val="18630E03"/>
    <w:rsid w:val="186F3E63"/>
    <w:rsid w:val="187857E7"/>
    <w:rsid w:val="187B19AA"/>
    <w:rsid w:val="18811F09"/>
    <w:rsid w:val="188321C6"/>
    <w:rsid w:val="18921717"/>
    <w:rsid w:val="18A25EE0"/>
    <w:rsid w:val="18AD6D67"/>
    <w:rsid w:val="18D3007D"/>
    <w:rsid w:val="18D53492"/>
    <w:rsid w:val="18E81D62"/>
    <w:rsid w:val="190D3CF6"/>
    <w:rsid w:val="190E1B7D"/>
    <w:rsid w:val="1912494D"/>
    <w:rsid w:val="192F739D"/>
    <w:rsid w:val="196C2D76"/>
    <w:rsid w:val="19B86374"/>
    <w:rsid w:val="19D13C3F"/>
    <w:rsid w:val="19DC5DE9"/>
    <w:rsid w:val="19E315C8"/>
    <w:rsid w:val="19E42EEC"/>
    <w:rsid w:val="19E5593D"/>
    <w:rsid w:val="19E7490A"/>
    <w:rsid w:val="19FC4F49"/>
    <w:rsid w:val="19FF69FF"/>
    <w:rsid w:val="1A041828"/>
    <w:rsid w:val="1A206E13"/>
    <w:rsid w:val="1A324F2D"/>
    <w:rsid w:val="1A462475"/>
    <w:rsid w:val="1A542986"/>
    <w:rsid w:val="1A564145"/>
    <w:rsid w:val="1A613215"/>
    <w:rsid w:val="1A6612FE"/>
    <w:rsid w:val="1A6E4083"/>
    <w:rsid w:val="1A754C02"/>
    <w:rsid w:val="1A855D7B"/>
    <w:rsid w:val="1AB71087"/>
    <w:rsid w:val="1AC06A39"/>
    <w:rsid w:val="1AC27A2C"/>
    <w:rsid w:val="1ACC4F36"/>
    <w:rsid w:val="1AE043B8"/>
    <w:rsid w:val="1AF11218"/>
    <w:rsid w:val="1AF44A0B"/>
    <w:rsid w:val="1B115D3C"/>
    <w:rsid w:val="1B1E0896"/>
    <w:rsid w:val="1B281F85"/>
    <w:rsid w:val="1B306794"/>
    <w:rsid w:val="1B3B23A6"/>
    <w:rsid w:val="1B483F91"/>
    <w:rsid w:val="1B614048"/>
    <w:rsid w:val="1B617245"/>
    <w:rsid w:val="1B680005"/>
    <w:rsid w:val="1B6C2973"/>
    <w:rsid w:val="1B6C41BD"/>
    <w:rsid w:val="1B7156DA"/>
    <w:rsid w:val="1B7A3E63"/>
    <w:rsid w:val="1B807337"/>
    <w:rsid w:val="1BA47C58"/>
    <w:rsid w:val="1BB80F43"/>
    <w:rsid w:val="1BC170B5"/>
    <w:rsid w:val="1BC63CDD"/>
    <w:rsid w:val="1BC85289"/>
    <w:rsid w:val="1BDC02C0"/>
    <w:rsid w:val="1BEB4B83"/>
    <w:rsid w:val="1BF0529D"/>
    <w:rsid w:val="1C185B56"/>
    <w:rsid w:val="1C415F19"/>
    <w:rsid w:val="1C446BE5"/>
    <w:rsid w:val="1C5A0FCE"/>
    <w:rsid w:val="1C6C40F3"/>
    <w:rsid w:val="1C6D0873"/>
    <w:rsid w:val="1C915866"/>
    <w:rsid w:val="1C962F1E"/>
    <w:rsid w:val="1CC22F08"/>
    <w:rsid w:val="1CC96E50"/>
    <w:rsid w:val="1CD84A63"/>
    <w:rsid w:val="1CE4569C"/>
    <w:rsid w:val="1CF15954"/>
    <w:rsid w:val="1D226C08"/>
    <w:rsid w:val="1D295B40"/>
    <w:rsid w:val="1D385997"/>
    <w:rsid w:val="1D395687"/>
    <w:rsid w:val="1D3F7112"/>
    <w:rsid w:val="1D491BE1"/>
    <w:rsid w:val="1D5E31C4"/>
    <w:rsid w:val="1D6B0D1C"/>
    <w:rsid w:val="1D7546CA"/>
    <w:rsid w:val="1D89443E"/>
    <w:rsid w:val="1D8D5C15"/>
    <w:rsid w:val="1DA3054A"/>
    <w:rsid w:val="1DA31A6F"/>
    <w:rsid w:val="1DA63635"/>
    <w:rsid w:val="1DB51F23"/>
    <w:rsid w:val="1DC65199"/>
    <w:rsid w:val="1DE008F5"/>
    <w:rsid w:val="1DE55082"/>
    <w:rsid w:val="1DEB7A42"/>
    <w:rsid w:val="1DF443A0"/>
    <w:rsid w:val="1DF97E9A"/>
    <w:rsid w:val="1E086E80"/>
    <w:rsid w:val="1E0B7D87"/>
    <w:rsid w:val="1E1B0B02"/>
    <w:rsid w:val="1E4B44C2"/>
    <w:rsid w:val="1E5E18A6"/>
    <w:rsid w:val="1E967206"/>
    <w:rsid w:val="1EC331FD"/>
    <w:rsid w:val="1F101B4B"/>
    <w:rsid w:val="1F1F3A24"/>
    <w:rsid w:val="1F206854"/>
    <w:rsid w:val="1F244EC9"/>
    <w:rsid w:val="1F514A73"/>
    <w:rsid w:val="1F5A3842"/>
    <w:rsid w:val="1F690A75"/>
    <w:rsid w:val="1F78690B"/>
    <w:rsid w:val="1F7977EE"/>
    <w:rsid w:val="1F895E51"/>
    <w:rsid w:val="1FA073B6"/>
    <w:rsid w:val="1FB12B7F"/>
    <w:rsid w:val="1FD06747"/>
    <w:rsid w:val="20025D99"/>
    <w:rsid w:val="200A7EAB"/>
    <w:rsid w:val="203A68C1"/>
    <w:rsid w:val="2054435F"/>
    <w:rsid w:val="205B0707"/>
    <w:rsid w:val="205E2FD5"/>
    <w:rsid w:val="20670906"/>
    <w:rsid w:val="20933A77"/>
    <w:rsid w:val="20971013"/>
    <w:rsid w:val="209D643B"/>
    <w:rsid w:val="20A77C09"/>
    <w:rsid w:val="20A83220"/>
    <w:rsid w:val="20C52024"/>
    <w:rsid w:val="20DA4071"/>
    <w:rsid w:val="20E03EA8"/>
    <w:rsid w:val="211D78B0"/>
    <w:rsid w:val="21222497"/>
    <w:rsid w:val="212E72D0"/>
    <w:rsid w:val="213C76E2"/>
    <w:rsid w:val="213E32F0"/>
    <w:rsid w:val="2149131F"/>
    <w:rsid w:val="2149340F"/>
    <w:rsid w:val="214B2529"/>
    <w:rsid w:val="214E43E5"/>
    <w:rsid w:val="215D225D"/>
    <w:rsid w:val="217E38DF"/>
    <w:rsid w:val="21902632"/>
    <w:rsid w:val="21AF0D0A"/>
    <w:rsid w:val="21B53414"/>
    <w:rsid w:val="21E244EE"/>
    <w:rsid w:val="21E40288"/>
    <w:rsid w:val="21E5038E"/>
    <w:rsid w:val="21E8206B"/>
    <w:rsid w:val="220426D8"/>
    <w:rsid w:val="222D7E81"/>
    <w:rsid w:val="223E6CF8"/>
    <w:rsid w:val="224156DA"/>
    <w:rsid w:val="2243364A"/>
    <w:rsid w:val="226823A3"/>
    <w:rsid w:val="227C1E95"/>
    <w:rsid w:val="227E06DD"/>
    <w:rsid w:val="22A73267"/>
    <w:rsid w:val="22AF5BBC"/>
    <w:rsid w:val="22B42350"/>
    <w:rsid w:val="22C677C0"/>
    <w:rsid w:val="22CD1033"/>
    <w:rsid w:val="22CF47A8"/>
    <w:rsid w:val="22DD3C85"/>
    <w:rsid w:val="22DD5403"/>
    <w:rsid w:val="22E25187"/>
    <w:rsid w:val="22F15352"/>
    <w:rsid w:val="22FA0357"/>
    <w:rsid w:val="231B5F2B"/>
    <w:rsid w:val="231F34A9"/>
    <w:rsid w:val="23220DED"/>
    <w:rsid w:val="237044C9"/>
    <w:rsid w:val="23740A0F"/>
    <w:rsid w:val="23773046"/>
    <w:rsid w:val="237D6BE6"/>
    <w:rsid w:val="238A31D0"/>
    <w:rsid w:val="238C6F5D"/>
    <w:rsid w:val="23A2444D"/>
    <w:rsid w:val="23B42767"/>
    <w:rsid w:val="23DD1433"/>
    <w:rsid w:val="23E303FA"/>
    <w:rsid w:val="23EB5574"/>
    <w:rsid w:val="23F911BA"/>
    <w:rsid w:val="23FE56CB"/>
    <w:rsid w:val="23FF49C8"/>
    <w:rsid w:val="24080BCA"/>
    <w:rsid w:val="242D516F"/>
    <w:rsid w:val="245247ED"/>
    <w:rsid w:val="24575A93"/>
    <w:rsid w:val="248144B4"/>
    <w:rsid w:val="24831FDA"/>
    <w:rsid w:val="2496646F"/>
    <w:rsid w:val="24BF3406"/>
    <w:rsid w:val="24FE0C07"/>
    <w:rsid w:val="2508212D"/>
    <w:rsid w:val="25101CDA"/>
    <w:rsid w:val="251D0807"/>
    <w:rsid w:val="252437BD"/>
    <w:rsid w:val="25292B82"/>
    <w:rsid w:val="252B038C"/>
    <w:rsid w:val="252E1698"/>
    <w:rsid w:val="2542651B"/>
    <w:rsid w:val="25543DDA"/>
    <w:rsid w:val="255F7AD2"/>
    <w:rsid w:val="2562439C"/>
    <w:rsid w:val="256D4FBD"/>
    <w:rsid w:val="25755DC7"/>
    <w:rsid w:val="25777033"/>
    <w:rsid w:val="257E016B"/>
    <w:rsid w:val="25A84311"/>
    <w:rsid w:val="25AA58E4"/>
    <w:rsid w:val="25AD6D4C"/>
    <w:rsid w:val="25AF576B"/>
    <w:rsid w:val="25B52A47"/>
    <w:rsid w:val="25BE081E"/>
    <w:rsid w:val="25C10491"/>
    <w:rsid w:val="25C46D47"/>
    <w:rsid w:val="25CE035B"/>
    <w:rsid w:val="25E074E7"/>
    <w:rsid w:val="25EE4017"/>
    <w:rsid w:val="25F82554"/>
    <w:rsid w:val="25F97290"/>
    <w:rsid w:val="25FF7D86"/>
    <w:rsid w:val="26217CFD"/>
    <w:rsid w:val="26223B26"/>
    <w:rsid w:val="26241D26"/>
    <w:rsid w:val="2627224F"/>
    <w:rsid w:val="26461511"/>
    <w:rsid w:val="265B0A5D"/>
    <w:rsid w:val="266360FF"/>
    <w:rsid w:val="266B72B6"/>
    <w:rsid w:val="266C4868"/>
    <w:rsid w:val="2675758F"/>
    <w:rsid w:val="26915D4D"/>
    <w:rsid w:val="269D762C"/>
    <w:rsid w:val="26A10A3D"/>
    <w:rsid w:val="26A65805"/>
    <w:rsid w:val="26B75F6B"/>
    <w:rsid w:val="26BB3AF4"/>
    <w:rsid w:val="26C976F8"/>
    <w:rsid w:val="26D62895"/>
    <w:rsid w:val="26D7660D"/>
    <w:rsid w:val="26EF72E5"/>
    <w:rsid w:val="26FB2A32"/>
    <w:rsid w:val="26FC4A2E"/>
    <w:rsid w:val="26FF3381"/>
    <w:rsid w:val="27004A9E"/>
    <w:rsid w:val="270B0E4A"/>
    <w:rsid w:val="2714654E"/>
    <w:rsid w:val="27180E6A"/>
    <w:rsid w:val="271E393C"/>
    <w:rsid w:val="271E669F"/>
    <w:rsid w:val="272A2BE1"/>
    <w:rsid w:val="272B10D0"/>
    <w:rsid w:val="272E6A36"/>
    <w:rsid w:val="27333A9E"/>
    <w:rsid w:val="2734089E"/>
    <w:rsid w:val="273D0B66"/>
    <w:rsid w:val="273D5A6D"/>
    <w:rsid w:val="274023D4"/>
    <w:rsid w:val="274253D5"/>
    <w:rsid w:val="27663E92"/>
    <w:rsid w:val="276D74EC"/>
    <w:rsid w:val="276F6A21"/>
    <w:rsid w:val="2778394C"/>
    <w:rsid w:val="27802801"/>
    <w:rsid w:val="278A534F"/>
    <w:rsid w:val="27BF77CD"/>
    <w:rsid w:val="27C7445F"/>
    <w:rsid w:val="27D163B4"/>
    <w:rsid w:val="27D8263D"/>
    <w:rsid w:val="28213FE4"/>
    <w:rsid w:val="282B36F9"/>
    <w:rsid w:val="284B4DA9"/>
    <w:rsid w:val="284F1739"/>
    <w:rsid w:val="28667C49"/>
    <w:rsid w:val="286839C1"/>
    <w:rsid w:val="287813D0"/>
    <w:rsid w:val="28A813E1"/>
    <w:rsid w:val="28AB3CCD"/>
    <w:rsid w:val="28B92E20"/>
    <w:rsid w:val="28B93CEB"/>
    <w:rsid w:val="28BE3C7A"/>
    <w:rsid w:val="28D528FA"/>
    <w:rsid w:val="28E02A8F"/>
    <w:rsid w:val="28E1683E"/>
    <w:rsid w:val="28E5626F"/>
    <w:rsid w:val="29125D60"/>
    <w:rsid w:val="29266E45"/>
    <w:rsid w:val="292B1C11"/>
    <w:rsid w:val="2960365F"/>
    <w:rsid w:val="29A02DFD"/>
    <w:rsid w:val="29D10A88"/>
    <w:rsid w:val="2A093583"/>
    <w:rsid w:val="2A1A3264"/>
    <w:rsid w:val="2A1A46E9"/>
    <w:rsid w:val="2A2A2452"/>
    <w:rsid w:val="2A3717F0"/>
    <w:rsid w:val="2A383867"/>
    <w:rsid w:val="2A441BE1"/>
    <w:rsid w:val="2A4836B1"/>
    <w:rsid w:val="2A4A0382"/>
    <w:rsid w:val="2A7E55B1"/>
    <w:rsid w:val="2A851BD9"/>
    <w:rsid w:val="2A863893"/>
    <w:rsid w:val="2A8A27F8"/>
    <w:rsid w:val="2A932720"/>
    <w:rsid w:val="2AA02867"/>
    <w:rsid w:val="2AA9206F"/>
    <w:rsid w:val="2AB357E7"/>
    <w:rsid w:val="2AB93A74"/>
    <w:rsid w:val="2ABB0720"/>
    <w:rsid w:val="2ABC4498"/>
    <w:rsid w:val="2ABF038A"/>
    <w:rsid w:val="2AC9578D"/>
    <w:rsid w:val="2ACC5C5A"/>
    <w:rsid w:val="2AF04F6E"/>
    <w:rsid w:val="2B000827"/>
    <w:rsid w:val="2B305649"/>
    <w:rsid w:val="2B420288"/>
    <w:rsid w:val="2B421328"/>
    <w:rsid w:val="2B56310A"/>
    <w:rsid w:val="2B585F6F"/>
    <w:rsid w:val="2B5B524A"/>
    <w:rsid w:val="2B6348E0"/>
    <w:rsid w:val="2B641D7F"/>
    <w:rsid w:val="2B674942"/>
    <w:rsid w:val="2B6D3C7A"/>
    <w:rsid w:val="2B786D85"/>
    <w:rsid w:val="2B955445"/>
    <w:rsid w:val="2B98481C"/>
    <w:rsid w:val="2B9B40AD"/>
    <w:rsid w:val="2BB23B01"/>
    <w:rsid w:val="2BB32D41"/>
    <w:rsid w:val="2BBF1727"/>
    <w:rsid w:val="2BC058C2"/>
    <w:rsid w:val="2BC069D0"/>
    <w:rsid w:val="2BC367B8"/>
    <w:rsid w:val="2BE55033"/>
    <w:rsid w:val="2BE960EF"/>
    <w:rsid w:val="2BF57C61"/>
    <w:rsid w:val="2C071A15"/>
    <w:rsid w:val="2C1B0D4A"/>
    <w:rsid w:val="2C2D3420"/>
    <w:rsid w:val="2C3D09FE"/>
    <w:rsid w:val="2C55425C"/>
    <w:rsid w:val="2C7B4E8C"/>
    <w:rsid w:val="2C8A0D2C"/>
    <w:rsid w:val="2C9446A0"/>
    <w:rsid w:val="2CA04D25"/>
    <w:rsid w:val="2CA45E23"/>
    <w:rsid w:val="2CC75B19"/>
    <w:rsid w:val="2CDF446E"/>
    <w:rsid w:val="2CED77C1"/>
    <w:rsid w:val="2CF617E0"/>
    <w:rsid w:val="2D1537B9"/>
    <w:rsid w:val="2D16631A"/>
    <w:rsid w:val="2D1A08C1"/>
    <w:rsid w:val="2D4C5A5E"/>
    <w:rsid w:val="2D5A4743"/>
    <w:rsid w:val="2D5E5546"/>
    <w:rsid w:val="2D681179"/>
    <w:rsid w:val="2D6F134E"/>
    <w:rsid w:val="2D744BB6"/>
    <w:rsid w:val="2D8C1F00"/>
    <w:rsid w:val="2D944CD1"/>
    <w:rsid w:val="2DBB723B"/>
    <w:rsid w:val="2DC37DF1"/>
    <w:rsid w:val="2DCE0619"/>
    <w:rsid w:val="2DD35AE8"/>
    <w:rsid w:val="2DE64BF5"/>
    <w:rsid w:val="2DE84AF7"/>
    <w:rsid w:val="2E0D173F"/>
    <w:rsid w:val="2E150147"/>
    <w:rsid w:val="2E2267BD"/>
    <w:rsid w:val="2E255EB0"/>
    <w:rsid w:val="2E307DB7"/>
    <w:rsid w:val="2E3E5270"/>
    <w:rsid w:val="2E4722CA"/>
    <w:rsid w:val="2E4A5917"/>
    <w:rsid w:val="2E6011D7"/>
    <w:rsid w:val="2E961606"/>
    <w:rsid w:val="2EB116BB"/>
    <w:rsid w:val="2ECD6C74"/>
    <w:rsid w:val="2ED3590C"/>
    <w:rsid w:val="2ED81367"/>
    <w:rsid w:val="2EFE7D6E"/>
    <w:rsid w:val="2F236894"/>
    <w:rsid w:val="2F58679B"/>
    <w:rsid w:val="2F61116A"/>
    <w:rsid w:val="2F89313C"/>
    <w:rsid w:val="2F8A6913"/>
    <w:rsid w:val="2F8C268B"/>
    <w:rsid w:val="2F984ABB"/>
    <w:rsid w:val="2FA71273"/>
    <w:rsid w:val="2FAD1FDF"/>
    <w:rsid w:val="2FC17E5A"/>
    <w:rsid w:val="2FCC2A87"/>
    <w:rsid w:val="3005243D"/>
    <w:rsid w:val="302C39C4"/>
    <w:rsid w:val="30561692"/>
    <w:rsid w:val="307F4047"/>
    <w:rsid w:val="30AA13BF"/>
    <w:rsid w:val="30BC6FA0"/>
    <w:rsid w:val="30ED32FC"/>
    <w:rsid w:val="30F524B2"/>
    <w:rsid w:val="30F57DBC"/>
    <w:rsid w:val="31195802"/>
    <w:rsid w:val="312A74ED"/>
    <w:rsid w:val="313034EA"/>
    <w:rsid w:val="313533BC"/>
    <w:rsid w:val="313E4759"/>
    <w:rsid w:val="31480833"/>
    <w:rsid w:val="314B1C9B"/>
    <w:rsid w:val="31602DF6"/>
    <w:rsid w:val="31612184"/>
    <w:rsid w:val="3163384A"/>
    <w:rsid w:val="317D0C73"/>
    <w:rsid w:val="318872A5"/>
    <w:rsid w:val="318B24CE"/>
    <w:rsid w:val="31926D16"/>
    <w:rsid w:val="3194218A"/>
    <w:rsid w:val="31A40595"/>
    <w:rsid w:val="31A57943"/>
    <w:rsid w:val="31B444D7"/>
    <w:rsid w:val="31C342A2"/>
    <w:rsid w:val="31D52EAC"/>
    <w:rsid w:val="31F67BB2"/>
    <w:rsid w:val="31F83438"/>
    <w:rsid w:val="31FC5556"/>
    <w:rsid w:val="320504D2"/>
    <w:rsid w:val="32170FF5"/>
    <w:rsid w:val="322D0CB7"/>
    <w:rsid w:val="32356B5E"/>
    <w:rsid w:val="324474DF"/>
    <w:rsid w:val="324E226E"/>
    <w:rsid w:val="326B740D"/>
    <w:rsid w:val="32746E3F"/>
    <w:rsid w:val="32A61CB5"/>
    <w:rsid w:val="32C1086E"/>
    <w:rsid w:val="32D103B5"/>
    <w:rsid w:val="32D4454C"/>
    <w:rsid w:val="32D9156D"/>
    <w:rsid w:val="32F341BB"/>
    <w:rsid w:val="32FF13C6"/>
    <w:rsid w:val="330001A2"/>
    <w:rsid w:val="330E33B7"/>
    <w:rsid w:val="332130EA"/>
    <w:rsid w:val="332A6927"/>
    <w:rsid w:val="3340183B"/>
    <w:rsid w:val="33434A04"/>
    <w:rsid w:val="334713E7"/>
    <w:rsid w:val="33531246"/>
    <w:rsid w:val="335C0F0C"/>
    <w:rsid w:val="3363480C"/>
    <w:rsid w:val="338257CE"/>
    <w:rsid w:val="338B39C2"/>
    <w:rsid w:val="33B3536E"/>
    <w:rsid w:val="33CB6B29"/>
    <w:rsid w:val="33CB74FA"/>
    <w:rsid w:val="33D47543"/>
    <w:rsid w:val="33EA3E24"/>
    <w:rsid w:val="33EA4F8B"/>
    <w:rsid w:val="340B2F67"/>
    <w:rsid w:val="341A1198"/>
    <w:rsid w:val="343D2294"/>
    <w:rsid w:val="344A5CAF"/>
    <w:rsid w:val="34627E84"/>
    <w:rsid w:val="346C4843"/>
    <w:rsid w:val="34761B3D"/>
    <w:rsid w:val="347C6980"/>
    <w:rsid w:val="34861646"/>
    <w:rsid w:val="34AE6BFF"/>
    <w:rsid w:val="34C07527"/>
    <w:rsid w:val="34ED2EF3"/>
    <w:rsid w:val="34FB5BBD"/>
    <w:rsid w:val="34FB6280"/>
    <w:rsid w:val="35184C6D"/>
    <w:rsid w:val="35366BF5"/>
    <w:rsid w:val="353D1B92"/>
    <w:rsid w:val="355E0166"/>
    <w:rsid w:val="35643762"/>
    <w:rsid w:val="356A2C20"/>
    <w:rsid w:val="35773F4E"/>
    <w:rsid w:val="35777939"/>
    <w:rsid w:val="357C4F4F"/>
    <w:rsid w:val="3584155B"/>
    <w:rsid w:val="358B1967"/>
    <w:rsid w:val="35906410"/>
    <w:rsid w:val="35BE61A8"/>
    <w:rsid w:val="35CD1665"/>
    <w:rsid w:val="35D903FF"/>
    <w:rsid w:val="35DB2555"/>
    <w:rsid w:val="35E1119D"/>
    <w:rsid w:val="35EF609A"/>
    <w:rsid w:val="360E3D96"/>
    <w:rsid w:val="361E3E3A"/>
    <w:rsid w:val="36462289"/>
    <w:rsid w:val="365437D6"/>
    <w:rsid w:val="36657B90"/>
    <w:rsid w:val="368178C2"/>
    <w:rsid w:val="36892FDF"/>
    <w:rsid w:val="36897EB8"/>
    <w:rsid w:val="369301F2"/>
    <w:rsid w:val="369F5F8F"/>
    <w:rsid w:val="36A1205A"/>
    <w:rsid w:val="36A46172"/>
    <w:rsid w:val="36C26364"/>
    <w:rsid w:val="36CD7058"/>
    <w:rsid w:val="36D90673"/>
    <w:rsid w:val="36DA0180"/>
    <w:rsid w:val="36DB7F8A"/>
    <w:rsid w:val="36ED04AD"/>
    <w:rsid w:val="370666E5"/>
    <w:rsid w:val="370E6147"/>
    <w:rsid w:val="373511EA"/>
    <w:rsid w:val="374E3698"/>
    <w:rsid w:val="375111F8"/>
    <w:rsid w:val="376C4B50"/>
    <w:rsid w:val="37785578"/>
    <w:rsid w:val="379501B2"/>
    <w:rsid w:val="37AB75F3"/>
    <w:rsid w:val="37C4304B"/>
    <w:rsid w:val="37CB5122"/>
    <w:rsid w:val="3818637F"/>
    <w:rsid w:val="38414AE1"/>
    <w:rsid w:val="38415FDC"/>
    <w:rsid w:val="384F24A7"/>
    <w:rsid w:val="385F1A9D"/>
    <w:rsid w:val="386A5533"/>
    <w:rsid w:val="387C0DC3"/>
    <w:rsid w:val="387E0FDF"/>
    <w:rsid w:val="3883540B"/>
    <w:rsid w:val="388D3CBA"/>
    <w:rsid w:val="388F6FC4"/>
    <w:rsid w:val="38910707"/>
    <w:rsid w:val="389712F2"/>
    <w:rsid w:val="38B42B1B"/>
    <w:rsid w:val="38DD3307"/>
    <w:rsid w:val="38EC0F5C"/>
    <w:rsid w:val="38F62BF1"/>
    <w:rsid w:val="390447E4"/>
    <w:rsid w:val="390F1C92"/>
    <w:rsid w:val="39293DB0"/>
    <w:rsid w:val="3932357B"/>
    <w:rsid w:val="393A4F06"/>
    <w:rsid w:val="394713D0"/>
    <w:rsid w:val="395444FA"/>
    <w:rsid w:val="398630C2"/>
    <w:rsid w:val="39945775"/>
    <w:rsid w:val="39A03524"/>
    <w:rsid w:val="39A93E39"/>
    <w:rsid w:val="39B13AE1"/>
    <w:rsid w:val="39D0223F"/>
    <w:rsid w:val="39E83444"/>
    <w:rsid w:val="39E901AB"/>
    <w:rsid w:val="39F36619"/>
    <w:rsid w:val="3A015BD2"/>
    <w:rsid w:val="3A0D284C"/>
    <w:rsid w:val="3A2B484E"/>
    <w:rsid w:val="3A376E72"/>
    <w:rsid w:val="3A433954"/>
    <w:rsid w:val="3A4831EA"/>
    <w:rsid w:val="3A5A3DEC"/>
    <w:rsid w:val="3A5E6443"/>
    <w:rsid w:val="3A5F0C68"/>
    <w:rsid w:val="3A6E01EF"/>
    <w:rsid w:val="3A8D3267"/>
    <w:rsid w:val="3A9622C4"/>
    <w:rsid w:val="3A9A5F88"/>
    <w:rsid w:val="3A9B3EA5"/>
    <w:rsid w:val="3A9E0B45"/>
    <w:rsid w:val="3AB704E3"/>
    <w:rsid w:val="3AD30754"/>
    <w:rsid w:val="3AD31A4B"/>
    <w:rsid w:val="3AD631C7"/>
    <w:rsid w:val="3AD63FAA"/>
    <w:rsid w:val="3AD82BC6"/>
    <w:rsid w:val="3ADD7DDA"/>
    <w:rsid w:val="3AFE2C6B"/>
    <w:rsid w:val="3B176C14"/>
    <w:rsid w:val="3B1866F7"/>
    <w:rsid w:val="3B1952ED"/>
    <w:rsid w:val="3B25014C"/>
    <w:rsid w:val="3B376687"/>
    <w:rsid w:val="3B3E6939"/>
    <w:rsid w:val="3B4E2EEA"/>
    <w:rsid w:val="3B4F12B2"/>
    <w:rsid w:val="3B5E1424"/>
    <w:rsid w:val="3B730A2C"/>
    <w:rsid w:val="3B807805"/>
    <w:rsid w:val="3BA90120"/>
    <w:rsid w:val="3BAE5839"/>
    <w:rsid w:val="3BBF7182"/>
    <w:rsid w:val="3BDB763B"/>
    <w:rsid w:val="3BFB5246"/>
    <w:rsid w:val="3C0A04BB"/>
    <w:rsid w:val="3C1F6635"/>
    <w:rsid w:val="3C3360EC"/>
    <w:rsid w:val="3C3643F9"/>
    <w:rsid w:val="3C452831"/>
    <w:rsid w:val="3C5D17C0"/>
    <w:rsid w:val="3C7057AE"/>
    <w:rsid w:val="3C8D7AA3"/>
    <w:rsid w:val="3CA53C3A"/>
    <w:rsid w:val="3CA74A0B"/>
    <w:rsid w:val="3CA97F92"/>
    <w:rsid w:val="3CC1259B"/>
    <w:rsid w:val="3CEA08C2"/>
    <w:rsid w:val="3CEA1C78"/>
    <w:rsid w:val="3CEC0EB8"/>
    <w:rsid w:val="3CF0119C"/>
    <w:rsid w:val="3D37642D"/>
    <w:rsid w:val="3D4B442E"/>
    <w:rsid w:val="3D5F13DF"/>
    <w:rsid w:val="3D672756"/>
    <w:rsid w:val="3D6D69CE"/>
    <w:rsid w:val="3D8D5B29"/>
    <w:rsid w:val="3DB13B3B"/>
    <w:rsid w:val="3DC065C6"/>
    <w:rsid w:val="3DC079A3"/>
    <w:rsid w:val="3DC70F93"/>
    <w:rsid w:val="3DDC0B07"/>
    <w:rsid w:val="3DED3DB0"/>
    <w:rsid w:val="3DEF5B24"/>
    <w:rsid w:val="3DF338D5"/>
    <w:rsid w:val="3E01315A"/>
    <w:rsid w:val="3E0169BD"/>
    <w:rsid w:val="3E161FFA"/>
    <w:rsid w:val="3E1A70B4"/>
    <w:rsid w:val="3E287A22"/>
    <w:rsid w:val="3E3D3FF6"/>
    <w:rsid w:val="3E426E4F"/>
    <w:rsid w:val="3E4D1237"/>
    <w:rsid w:val="3E5700F6"/>
    <w:rsid w:val="3E584838"/>
    <w:rsid w:val="3E7B17BF"/>
    <w:rsid w:val="3E9E048A"/>
    <w:rsid w:val="3EA3400F"/>
    <w:rsid w:val="3EB721C8"/>
    <w:rsid w:val="3EC7628C"/>
    <w:rsid w:val="3ECB4852"/>
    <w:rsid w:val="3EF472CF"/>
    <w:rsid w:val="3F1477BD"/>
    <w:rsid w:val="3F197280"/>
    <w:rsid w:val="3F217B27"/>
    <w:rsid w:val="3F2D0815"/>
    <w:rsid w:val="3F310B59"/>
    <w:rsid w:val="3F372FE2"/>
    <w:rsid w:val="3F4B496B"/>
    <w:rsid w:val="3F4B6BB2"/>
    <w:rsid w:val="3F5A6CFB"/>
    <w:rsid w:val="3F890995"/>
    <w:rsid w:val="3FA46EF8"/>
    <w:rsid w:val="3FEA02AB"/>
    <w:rsid w:val="3FEC6BE3"/>
    <w:rsid w:val="401A45DC"/>
    <w:rsid w:val="401D732F"/>
    <w:rsid w:val="402203F5"/>
    <w:rsid w:val="4028158A"/>
    <w:rsid w:val="402A6773"/>
    <w:rsid w:val="405427A2"/>
    <w:rsid w:val="40574F8A"/>
    <w:rsid w:val="40A47108"/>
    <w:rsid w:val="40AE5034"/>
    <w:rsid w:val="40B35057"/>
    <w:rsid w:val="40B936EE"/>
    <w:rsid w:val="40BC6B48"/>
    <w:rsid w:val="40CB6D8B"/>
    <w:rsid w:val="40F55B93"/>
    <w:rsid w:val="410D1B59"/>
    <w:rsid w:val="41303C39"/>
    <w:rsid w:val="41364AA2"/>
    <w:rsid w:val="41436921"/>
    <w:rsid w:val="41486006"/>
    <w:rsid w:val="414A5704"/>
    <w:rsid w:val="414F74CB"/>
    <w:rsid w:val="41507DFE"/>
    <w:rsid w:val="415B6654"/>
    <w:rsid w:val="41636FFF"/>
    <w:rsid w:val="41662EBF"/>
    <w:rsid w:val="416745BC"/>
    <w:rsid w:val="417C2EE6"/>
    <w:rsid w:val="418D41A3"/>
    <w:rsid w:val="41AA074E"/>
    <w:rsid w:val="41BB761A"/>
    <w:rsid w:val="41CC7416"/>
    <w:rsid w:val="41D10E44"/>
    <w:rsid w:val="41D12A32"/>
    <w:rsid w:val="41D301C3"/>
    <w:rsid w:val="41D623AF"/>
    <w:rsid w:val="41E62FB4"/>
    <w:rsid w:val="41EA7903"/>
    <w:rsid w:val="41F6377C"/>
    <w:rsid w:val="41F67CB0"/>
    <w:rsid w:val="41F8370A"/>
    <w:rsid w:val="420B66EE"/>
    <w:rsid w:val="42170C1E"/>
    <w:rsid w:val="42254279"/>
    <w:rsid w:val="422F49B3"/>
    <w:rsid w:val="4230334A"/>
    <w:rsid w:val="423767ED"/>
    <w:rsid w:val="424B6BAB"/>
    <w:rsid w:val="426E68C9"/>
    <w:rsid w:val="427D5F12"/>
    <w:rsid w:val="42802614"/>
    <w:rsid w:val="42A15733"/>
    <w:rsid w:val="42AE5ABE"/>
    <w:rsid w:val="42B01704"/>
    <w:rsid w:val="42BA70B7"/>
    <w:rsid w:val="42CC4106"/>
    <w:rsid w:val="42D22B67"/>
    <w:rsid w:val="42D77C69"/>
    <w:rsid w:val="42DB59FF"/>
    <w:rsid w:val="42DC0E76"/>
    <w:rsid w:val="42E92879"/>
    <w:rsid w:val="42EA23E3"/>
    <w:rsid w:val="42EC69CA"/>
    <w:rsid w:val="42FB4A28"/>
    <w:rsid w:val="431D774E"/>
    <w:rsid w:val="431F1AE3"/>
    <w:rsid w:val="43220D06"/>
    <w:rsid w:val="433858A5"/>
    <w:rsid w:val="43527105"/>
    <w:rsid w:val="436D4954"/>
    <w:rsid w:val="438753A5"/>
    <w:rsid w:val="43891048"/>
    <w:rsid w:val="43920E07"/>
    <w:rsid w:val="43951B04"/>
    <w:rsid w:val="43A24887"/>
    <w:rsid w:val="43AA0EDA"/>
    <w:rsid w:val="43E72CA9"/>
    <w:rsid w:val="43F715ED"/>
    <w:rsid w:val="44000E21"/>
    <w:rsid w:val="440D15A1"/>
    <w:rsid w:val="44394188"/>
    <w:rsid w:val="444B4C5F"/>
    <w:rsid w:val="44623562"/>
    <w:rsid w:val="44655A6C"/>
    <w:rsid w:val="4467168F"/>
    <w:rsid w:val="44766B6D"/>
    <w:rsid w:val="447E15BF"/>
    <w:rsid w:val="44864A89"/>
    <w:rsid w:val="448F50C0"/>
    <w:rsid w:val="44984355"/>
    <w:rsid w:val="449E046C"/>
    <w:rsid w:val="44A8226D"/>
    <w:rsid w:val="44AA08C6"/>
    <w:rsid w:val="44AF57BC"/>
    <w:rsid w:val="44BD69EB"/>
    <w:rsid w:val="44D03267"/>
    <w:rsid w:val="44EF4A70"/>
    <w:rsid w:val="451E064E"/>
    <w:rsid w:val="452364C9"/>
    <w:rsid w:val="45322F35"/>
    <w:rsid w:val="45342FB5"/>
    <w:rsid w:val="454C0370"/>
    <w:rsid w:val="4550153F"/>
    <w:rsid w:val="45631ACD"/>
    <w:rsid w:val="45660998"/>
    <w:rsid w:val="4585213C"/>
    <w:rsid w:val="458B3F95"/>
    <w:rsid w:val="459133D2"/>
    <w:rsid w:val="45AA2F38"/>
    <w:rsid w:val="45CF1BC3"/>
    <w:rsid w:val="45D264C6"/>
    <w:rsid w:val="45DC3D7A"/>
    <w:rsid w:val="45E5269D"/>
    <w:rsid w:val="4601483F"/>
    <w:rsid w:val="46025A85"/>
    <w:rsid w:val="461A266E"/>
    <w:rsid w:val="462E5DF2"/>
    <w:rsid w:val="46405B25"/>
    <w:rsid w:val="465530CB"/>
    <w:rsid w:val="465C6807"/>
    <w:rsid w:val="46760020"/>
    <w:rsid w:val="467C4143"/>
    <w:rsid w:val="46945277"/>
    <w:rsid w:val="46982676"/>
    <w:rsid w:val="469D6AD4"/>
    <w:rsid w:val="46A0105D"/>
    <w:rsid w:val="46A7659A"/>
    <w:rsid w:val="46B06807"/>
    <w:rsid w:val="46EB3CE3"/>
    <w:rsid w:val="47024B89"/>
    <w:rsid w:val="4722388C"/>
    <w:rsid w:val="47370E22"/>
    <w:rsid w:val="47463EB5"/>
    <w:rsid w:val="474B4C0A"/>
    <w:rsid w:val="47630D4C"/>
    <w:rsid w:val="476A5FE9"/>
    <w:rsid w:val="477041E8"/>
    <w:rsid w:val="4790205D"/>
    <w:rsid w:val="479804CC"/>
    <w:rsid w:val="47A35D49"/>
    <w:rsid w:val="47B75E90"/>
    <w:rsid w:val="47C529A4"/>
    <w:rsid w:val="47CB141F"/>
    <w:rsid w:val="48066D69"/>
    <w:rsid w:val="48082BD4"/>
    <w:rsid w:val="482374AD"/>
    <w:rsid w:val="483319A6"/>
    <w:rsid w:val="483413B6"/>
    <w:rsid w:val="48383932"/>
    <w:rsid w:val="483F377D"/>
    <w:rsid w:val="48490A61"/>
    <w:rsid w:val="485F652A"/>
    <w:rsid w:val="48700F0D"/>
    <w:rsid w:val="4876346A"/>
    <w:rsid w:val="487657D6"/>
    <w:rsid w:val="487B2340"/>
    <w:rsid w:val="4880422B"/>
    <w:rsid w:val="489D2DBB"/>
    <w:rsid w:val="48B16866"/>
    <w:rsid w:val="48D664FA"/>
    <w:rsid w:val="49001E86"/>
    <w:rsid w:val="49081412"/>
    <w:rsid w:val="492A223F"/>
    <w:rsid w:val="493279A7"/>
    <w:rsid w:val="49500C1A"/>
    <w:rsid w:val="495B1646"/>
    <w:rsid w:val="496D50BB"/>
    <w:rsid w:val="498E1308"/>
    <w:rsid w:val="49953FD2"/>
    <w:rsid w:val="49A67FEA"/>
    <w:rsid w:val="49AA39E1"/>
    <w:rsid w:val="49AA4032"/>
    <w:rsid w:val="49B42357"/>
    <w:rsid w:val="49C16F7D"/>
    <w:rsid w:val="49CC282C"/>
    <w:rsid w:val="49D14C7B"/>
    <w:rsid w:val="49DC5B65"/>
    <w:rsid w:val="49ED7A5F"/>
    <w:rsid w:val="49F1378E"/>
    <w:rsid w:val="49F64E88"/>
    <w:rsid w:val="4A1C41B3"/>
    <w:rsid w:val="4A442DE8"/>
    <w:rsid w:val="4A4C3C76"/>
    <w:rsid w:val="4A582F08"/>
    <w:rsid w:val="4A5C19ED"/>
    <w:rsid w:val="4A6C6EE9"/>
    <w:rsid w:val="4A713EF7"/>
    <w:rsid w:val="4A71669A"/>
    <w:rsid w:val="4A722025"/>
    <w:rsid w:val="4A836030"/>
    <w:rsid w:val="4A8C6638"/>
    <w:rsid w:val="4A91694F"/>
    <w:rsid w:val="4A926343"/>
    <w:rsid w:val="4A990DB8"/>
    <w:rsid w:val="4AB30EDE"/>
    <w:rsid w:val="4ABA019F"/>
    <w:rsid w:val="4ADB7BCB"/>
    <w:rsid w:val="4AE87797"/>
    <w:rsid w:val="4AF92654"/>
    <w:rsid w:val="4B140282"/>
    <w:rsid w:val="4B341F77"/>
    <w:rsid w:val="4B536B77"/>
    <w:rsid w:val="4B7324F9"/>
    <w:rsid w:val="4B762FA5"/>
    <w:rsid w:val="4B7D207A"/>
    <w:rsid w:val="4B875EB6"/>
    <w:rsid w:val="4B8D42B7"/>
    <w:rsid w:val="4BAB533E"/>
    <w:rsid w:val="4BAF1783"/>
    <w:rsid w:val="4BC63073"/>
    <w:rsid w:val="4C201254"/>
    <w:rsid w:val="4C344283"/>
    <w:rsid w:val="4C3D761E"/>
    <w:rsid w:val="4C416153"/>
    <w:rsid w:val="4C5621CF"/>
    <w:rsid w:val="4C793B3F"/>
    <w:rsid w:val="4C7D1FFD"/>
    <w:rsid w:val="4C7E4E04"/>
    <w:rsid w:val="4C7E75E5"/>
    <w:rsid w:val="4C8A275C"/>
    <w:rsid w:val="4C904C1A"/>
    <w:rsid w:val="4CB37051"/>
    <w:rsid w:val="4CCA7F5B"/>
    <w:rsid w:val="4CD46FC7"/>
    <w:rsid w:val="4CE36665"/>
    <w:rsid w:val="4CE938F8"/>
    <w:rsid w:val="4CEC60BF"/>
    <w:rsid w:val="4CF5763E"/>
    <w:rsid w:val="4D1819AE"/>
    <w:rsid w:val="4D1E7969"/>
    <w:rsid w:val="4D2A0882"/>
    <w:rsid w:val="4D3F7CBF"/>
    <w:rsid w:val="4D8C1650"/>
    <w:rsid w:val="4DA65831"/>
    <w:rsid w:val="4DA8651E"/>
    <w:rsid w:val="4DAB5F7A"/>
    <w:rsid w:val="4DB41F2C"/>
    <w:rsid w:val="4DBD01E1"/>
    <w:rsid w:val="4DC46301"/>
    <w:rsid w:val="4DCB331F"/>
    <w:rsid w:val="4DCD6596"/>
    <w:rsid w:val="4DF71CA3"/>
    <w:rsid w:val="4DF807D9"/>
    <w:rsid w:val="4DFE3CC8"/>
    <w:rsid w:val="4E1230AB"/>
    <w:rsid w:val="4E151227"/>
    <w:rsid w:val="4E4B32B9"/>
    <w:rsid w:val="4E4E418E"/>
    <w:rsid w:val="4E8167AD"/>
    <w:rsid w:val="4EA902EC"/>
    <w:rsid w:val="4EBE25A8"/>
    <w:rsid w:val="4ED44C8F"/>
    <w:rsid w:val="4F0A7123"/>
    <w:rsid w:val="4F2A3762"/>
    <w:rsid w:val="4F2E0DB1"/>
    <w:rsid w:val="4F3A75B6"/>
    <w:rsid w:val="4F624D5E"/>
    <w:rsid w:val="4F686F94"/>
    <w:rsid w:val="4F802128"/>
    <w:rsid w:val="4F90653F"/>
    <w:rsid w:val="4FD41C1D"/>
    <w:rsid w:val="4FD64C5B"/>
    <w:rsid w:val="4FE30C63"/>
    <w:rsid w:val="4FED2322"/>
    <w:rsid w:val="4FFD53C6"/>
    <w:rsid w:val="4FFE7E2F"/>
    <w:rsid w:val="501040B3"/>
    <w:rsid w:val="50120532"/>
    <w:rsid w:val="50321789"/>
    <w:rsid w:val="50353485"/>
    <w:rsid w:val="503D1B16"/>
    <w:rsid w:val="50566671"/>
    <w:rsid w:val="506D7517"/>
    <w:rsid w:val="508E47DC"/>
    <w:rsid w:val="50A41AD5"/>
    <w:rsid w:val="50AE3F83"/>
    <w:rsid w:val="50CF7A4B"/>
    <w:rsid w:val="50E92709"/>
    <w:rsid w:val="510065DD"/>
    <w:rsid w:val="51030026"/>
    <w:rsid w:val="51064DEA"/>
    <w:rsid w:val="5123342E"/>
    <w:rsid w:val="512F7738"/>
    <w:rsid w:val="51354115"/>
    <w:rsid w:val="5137564E"/>
    <w:rsid w:val="514E0A72"/>
    <w:rsid w:val="51576FE4"/>
    <w:rsid w:val="515D0EE9"/>
    <w:rsid w:val="5173793E"/>
    <w:rsid w:val="517C4442"/>
    <w:rsid w:val="517C5281"/>
    <w:rsid w:val="518B40E7"/>
    <w:rsid w:val="518E3BE9"/>
    <w:rsid w:val="519F488C"/>
    <w:rsid w:val="51BA2C30"/>
    <w:rsid w:val="51C5493F"/>
    <w:rsid w:val="51C969CF"/>
    <w:rsid w:val="51EC265D"/>
    <w:rsid w:val="520713EF"/>
    <w:rsid w:val="520923F4"/>
    <w:rsid w:val="520E6AD8"/>
    <w:rsid w:val="5222282D"/>
    <w:rsid w:val="52302A27"/>
    <w:rsid w:val="52324AB8"/>
    <w:rsid w:val="5246001F"/>
    <w:rsid w:val="524D48C9"/>
    <w:rsid w:val="52547F54"/>
    <w:rsid w:val="525A311A"/>
    <w:rsid w:val="526957D2"/>
    <w:rsid w:val="52720E14"/>
    <w:rsid w:val="527833CA"/>
    <w:rsid w:val="527F07B8"/>
    <w:rsid w:val="529A6D62"/>
    <w:rsid w:val="529D4EC7"/>
    <w:rsid w:val="529E7DC9"/>
    <w:rsid w:val="52A1157D"/>
    <w:rsid w:val="52AB0B04"/>
    <w:rsid w:val="52AE4F47"/>
    <w:rsid w:val="52E00474"/>
    <w:rsid w:val="52E812BE"/>
    <w:rsid w:val="53033126"/>
    <w:rsid w:val="5306295B"/>
    <w:rsid w:val="530B2D71"/>
    <w:rsid w:val="530B5DAD"/>
    <w:rsid w:val="53110619"/>
    <w:rsid w:val="532452B2"/>
    <w:rsid w:val="53300208"/>
    <w:rsid w:val="5345477B"/>
    <w:rsid w:val="535B4CF0"/>
    <w:rsid w:val="535F52BB"/>
    <w:rsid w:val="53693CDD"/>
    <w:rsid w:val="538006C3"/>
    <w:rsid w:val="538B06C2"/>
    <w:rsid w:val="53B05F43"/>
    <w:rsid w:val="53BA08AE"/>
    <w:rsid w:val="53BA6C68"/>
    <w:rsid w:val="53BC278B"/>
    <w:rsid w:val="53DF24DA"/>
    <w:rsid w:val="5400093A"/>
    <w:rsid w:val="541A1B62"/>
    <w:rsid w:val="542E3461"/>
    <w:rsid w:val="54387BD1"/>
    <w:rsid w:val="543B6670"/>
    <w:rsid w:val="543E150A"/>
    <w:rsid w:val="545F5524"/>
    <w:rsid w:val="5474356A"/>
    <w:rsid w:val="54760CFA"/>
    <w:rsid w:val="547747B8"/>
    <w:rsid w:val="547F24EC"/>
    <w:rsid w:val="54AA6F8B"/>
    <w:rsid w:val="54B35714"/>
    <w:rsid w:val="54D538DD"/>
    <w:rsid w:val="54E164AC"/>
    <w:rsid w:val="55012924"/>
    <w:rsid w:val="551B6B41"/>
    <w:rsid w:val="55230827"/>
    <w:rsid w:val="55411377"/>
    <w:rsid w:val="55855303"/>
    <w:rsid w:val="55992746"/>
    <w:rsid w:val="55A15285"/>
    <w:rsid w:val="55A96275"/>
    <w:rsid w:val="55BD684B"/>
    <w:rsid w:val="55C15F9E"/>
    <w:rsid w:val="55EC5061"/>
    <w:rsid w:val="56063D5E"/>
    <w:rsid w:val="561A0428"/>
    <w:rsid w:val="561F5757"/>
    <w:rsid w:val="5625421C"/>
    <w:rsid w:val="5629339A"/>
    <w:rsid w:val="563034C0"/>
    <w:rsid w:val="564306A0"/>
    <w:rsid w:val="564E3912"/>
    <w:rsid w:val="56542B2C"/>
    <w:rsid w:val="565B2641"/>
    <w:rsid w:val="56783F58"/>
    <w:rsid w:val="569A1A4A"/>
    <w:rsid w:val="569B59A6"/>
    <w:rsid w:val="56AC02FC"/>
    <w:rsid w:val="56CE6835"/>
    <w:rsid w:val="56EC1920"/>
    <w:rsid w:val="56F73FDE"/>
    <w:rsid w:val="57003958"/>
    <w:rsid w:val="570B0F42"/>
    <w:rsid w:val="57132F95"/>
    <w:rsid w:val="572664EB"/>
    <w:rsid w:val="572D4E3F"/>
    <w:rsid w:val="572D56F6"/>
    <w:rsid w:val="5732287F"/>
    <w:rsid w:val="57572CCF"/>
    <w:rsid w:val="57606393"/>
    <w:rsid w:val="5765719A"/>
    <w:rsid w:val="57733E7E"/>
    <w:rsid w:val="57831D16"/>
    <w:rsid w:val="57894A0E"/>
    <w:rsid w:val="57A557E8"/>
    <w:rsid w:val="57A6492F"/>
    <w:rsid w:val="57BB500C"/>
    <w:rsid w:val="57BF2D4E"/>
    <w:rsid w:val="57C02302"/>
    <w:rsid w:val="57C63600"/>
    <w:rsid w:val="57C87053"/>
    <w:rsid w:val="57E4643B"/>
    <w:rsid w:val="57E8417C"/>
    <w:rsid w:val="57F06DD9"/>
    <w:rsid w:val="581D479D"/>
    <w:rsid w:val="582C5F09"/>
    <w:rsid w:val="58315DB1"/>
    <w:rsid w:val="583A23D4"/>
    <w:rsid w:val="583B7EFB"/>
    <w:rsid w:val="58430210"/>
    <w:rsid w:val="585838C1"/>
    <w:rsid w:val="5863214C"/>
    <w:rsid w:val="58704048"/>
    <w:rsid w:val="58717162"/>
    <w:rsid w:val="58857496"/>
    <w:rsid w:val="588F5D7E"/>
    <w:rsid w:val="589870FB"/>
    <w:rsid w:val="58AE4B70"/>
    <w:rsid w:val="58B96227"/>
    <w:rsid w:val="58C6010C"/>
    <w:rsid w:val="58ED44C3"/>
    <w:rsid w:val="58F00CE5"/>
    <w:rsid w:val="59024877"/>
    <w:rsid w:val="59205A6E"/>
    <w:rsid w:val="593F5822"/>
    <w:rsid w:val="594B20C2"/>
    <w:rsid w:val="59647B33"/>
    <w:rsid w:val="596C7E01"/>
    <w:rsid w:val="596F18FE"/>
    <w:rsid w:val="59741916"/>
    <w:rsid w:val="597B5739"/>
    <w:rsid w:val="597F1615"/>
    <w:rsid w:val="59801346"/>
    <w:rsid w:val="59914276"/>
    <w:rsid w:val="59A246D5"/>
    <w:rsid w:val="59B158D6"/>
    <w:rsid w:val="59B166C6"/>
    <w:rsid w:val="59B6154D"/>
    <w:rsid w:val="59D2668C"/>
    <w:rsid w:val="59DC43D8"/>
    <w:rsid w:val="59EF609B"/>
    <w:rsid w:val="5A00764E"/>
    <w:rsid w:val="5A270225"/>
    <w:rsid w:val="5A317807"/>
    <w:rsid w:val="5A3572F7"/>
    <w:rsid w:val="5A400973"/>
    <w:rsid w:val="5A641845"/>
    <w:rsid w:val="5A6C1C98"/>
    <w:rsid w:val="5A7F451A"/>
    <w:rsid w:val="5A9A799F"/>
    <w:rsid w:val="5AA549B2"/>
    <w:rsid w:val="5ADC7386"/>
    <w:rsid w:val="5AEB20AC"/>
    <w:rsid w:val="5B207E02"/>
    <w:rsid w:val="5B231846"/>
    <w:rsid w:val="5B351579"/>
    <w:rsid w:val="5B3B7DF9"/>
    <w:rsid w:val="5B413A7A"/>
    <w:rsid w:val="5B474DD8"/>
    <w:rsid w:val="5B5104F9"/>
    <w:rsid w:val="5B593A15"/>
    <w:rsid w:val="5B5D0855"/>
    <w:rsid w:val="5B604085"/>
    <w:rsid w:val="5B6674A3"/>
    <w:rsid w:val="5B6B6D49"/>
    <w:rsid w:val="5B7764CD"/>
    <w:rsid w:val="5B784986"/>
    <w:rsid w:val="5B817F90"/>
    <w:rsid w:val="5B9118FE"/>
    <w:rsid w:val="5BAC4E3A"/>
    <w:rsid w:val="5BB1170A"/>
    <w:rsid w:val="5BB20871"/>
    <w:rsid w:val="5BBD471D"/>
    <w:rsid w:val="5BC87CA3"/>
    <w:rsid w:val="5BCF0A61"/>
    <w:rsid w:val="5BE21C71"/>
    <w:rsid w:val="5C012B8C"/>
    <w:rsid w:val="5C0E1789"/>
    <w:rsid w:val="5C186ED1"/>
    <w:rsid w:val="5C362AF4"/>
    <w:rsid w:val="5C3E4720"/>
    <w:rsid w:val="5C526BB4"/>
    <w:rsid w:val="5C615D0C"/>
    <w:rsid w:val="5C694A3B"/>
    <w:rsid w:val="5C8A31FF"/>
    <w:rsid w:val="5C9B09C7"/>
    <w:rsid w:val="5CC85BD5"/>
    <w:rsid w:val="5CDC5954"/>
    <w:rsid w:val="5CE018DD"/>
    <w:rsid w:val="5CE714C9"/>
    <w:rsid w:val="5CFC62EF"/>
    <w:rsid w:val="5D015BB7"/>
    <w:rsid w:val="5D186A5C"/>
    <w:rsid w:val="5D1B01A7"/>
    <w:rsid w:val="5D4D6706"/>
    <w:rsid w:val="5D503C8D"/>
    <w:rsid w:val="5D5B7D4A"/>
    <w:rsid w:val="5D8D744A"/>
    <w:rsid w:val="5DA41EC2"/>
    <w:rsid w:val="5DB554E1"/>
    <w:rsid w:val="5DC170F4"/>
    <w:rsid w:val="5DFC59C2"/>
    <w:rsid w:val="5E074110"/>
    <w:rsid w:val="5E084769"/>
    <w:rsid w:val="5E0B0171"/>
    <w:rsid w:val="5E123848"/>
    <w:rsid w:val="5E477499"/>
    <w:rsid w:val="5E60690D"/>
    <w:rsid w:val="5E6200F2"/>
    <w:rsid w:val="5E795C4D"/>
    <w:rsid w:val="5E8E1E7B"/>
    <w:rsid w:val="5E933865"/>
    <w:rsid w:val="5E9D308B"/>
    <w:rsid w:val="5EAB1F71"/>
    <w:rsid w:val="5EB1181D"/>
    <w:rsid w:val="5EC52109"/>
    <w:rsid w:val="5EDC6635"/>
    <w:rsid w:val="5EDF242A"/>
    <w:rsid w:val="5EEC4CC9"/>
    <w:rsid w:val="5EF03EB9"/>
    <w:rsid w:val="5EF85E29"/>
    <w:rsid w:val="5EFC424F"/>
    <w:rsid w:val="5F0861B2"/>
    <w:rsid w:val="5F0932AE"/>
    <w:rsid w:val="5F0C62EC"/>
    <w:rsid w:val="5F1C2834"/>
    <w:rsid w:val="5F3062DF"/>
    <w:rsid w:val="5F387DD8"/>
    <w:rsid w:val="5F5F6BC4"/>
    <w:rsid w:val="5F610F9A"/>
    <w:rsid w:val="5F6601DC"/>
    <w:rsid w:val="5F706225"/>
    <w:rsid w:val="5F712D16"/>
    <w:rsid w:val="5F7206A6"/>
    <w:rsid w:val="5F812FDF"/>
    <w:rsid w:val="5F925D02"/>
    <w:rsid w:val="5FA6205D"/>
    <w:rsid w:val="5FB46F10"/>
    <w:rsid w:val="5FB477AB"/>
    <w:rsid w:val="5FBD7E8C"/>
    <w:rsid w:val="5FC00571"/>
    <w:rsid w:val="5FC72CEE"/>
    <w:rsid w:val="5FC97B37"/>
    <w:rsid w:val="5FE17054"/>
    <w:rsid w:val="5FF04AF3"/>
    <w:rsid w:val="602A655E"/>
    <w:rsid w:val="602C20DD"/>
    <w:rsid w:val="6039156C"/>
    <w:rsid w:val="60397415"/>
    <w:rsid w:val="60442474"/>
    <w:rsid w:val="60452D1D"/>
    <w:rsid w:val="604D1429"/>
    <w:rsid w:val="60932FCA"/>
    <w:rsid w:val="60A42833"/>
    <w:rsid w:val="60B12374"/>
    <w:rsid w:val="60B12B22"/>
    <w:rsid w:val="60B8658C"/>
    <w:rsid w:val="60CB5CDD"/>
    <w:rsid w:val="60CD1661"/>
    <w:rsid w:val="60E7163C"/>
    <w:rsid w:val="611C7D9F"/>
    <w:rsid w:val="61224919"/>
    <w:rsid w:val="61314591"/>
    <w:rsid w:val="615A5895"/>
    <w:rsid w:val="61623A9A"/>
    <w:rsid w:val="61700C15"/>
    <w:rsid w:val="617519E8"/>
    <w:rsid w:val="618A7FBC"/>
    <w:rsid w:val="61B42655"/>
    <w:rsid w:val="61B9080E"/>
    <w:rsid w:val="61DE2022"/>
    <w:rsid w:val="61EB04E9"/>
    <w:rsid w:val="620A1069"/>
    <w:rsid w:val="621E68C3"/>
    <w:rsid w:val="622F4266"/>
    <w:rsid w:val="62462A72"/>
    <w:rsid w:val="6254078D"/>
    <w:rsid w:val="6259166C"/>
    <w:rsid w:val="625E4FBF"/>
    <w:rsid w:val="62793B49"/>
    <w:rsid w:val="62846CDE"/>
    <w:rsid w:val="62B22A23"/>
    <w:rsid w:val="62B95A2A"/>
    <w:rsid w:val="62E55633"/>
    <w:rsid w:val="62EA6460"/>
    <w:rsid w:val="63030F14"/>
    <w:rsid w:val="630E6937"/>
    <w:rsid w:val="6311467A"/>
    <w:rsid w:val="63161C90"/>
    <w:rsid w:val="63257F98"/>
    <w:rsid w:val="6333639E"/>
    <w:rsid w:val="633839B4"/>
    <w:rsid w:val="634467FD"/>
    <w:rsid w:val="634F2183"/>
    <w:rsid w:val="63607EDD"/>
    <w:rsid w:val="636440AD"/>
    <w:rsid w:val="637C0957"/>
    <w:rsid w:val="63806113"/>
    <w:rsid w:val="638306D0"/>
    <w:rsid w:val="63942F1D"/>
    <w:rsid w:val="639A2F94"/>
    <w:rsid w:val="63C2119B"/>
    <w:rsid w:val="63D26110"/>
    <w:rsid w:val="63D57637"/>
    <w:rsid w:val="63D71709"/>
    <w:rsid w:val="63DA680C"/>
    <w:rsid w:val="63DE49A4"/>
    <w:rsid w:val="63E477B4"/>
    <w:rsid w:val="63E57DDF"/>
    <w:rsid w:val="63ED6827"/>
    <w:rsid w:val="63F83144"/>
    <w:rsid w:val="642E1717"/>
    <w:rsid w:val="6437274E"/>
    <w:rsid w:val="643A375C"/>
    <w:rsid w:val="643C74D4"/>
    <w:rsid w:val="6453132F"/>
    <w:rsid w:val="6470710A"/>
    <w:rsid w:val="649B6252"/>
    <w:rsid w:val="64A036C7"/>
    <w:rsid w:val="64A4397A"/>
    <w:rsid w:val="64C22BED"/>
    <w:rsid w:val="64D82908"/>
    <w:rsid w:val="64D91523"/>
    <w:rsid w:val="64DB2E27"/>
    <w:rsid w:val="64DD0CB7"/>
    <w:rsid w:val="64EC5F80"/>
    <w:rsid w:val="64FE322C"/>
    <w:rsid w:val="65046244"/>
    <w:rsid w:val="65122A16"/>
    <w:rsid w:val="6514280C"/>
    <w:rsid w:val="65143FAD"/>
    <w:rsid w:val="653E5C84"/>
    <w:rsid w:val="653F727C"/>
    <w:rsid w:val="654B1ECF"/>
    <w:rsid w:val="654D6C3E"/>
    <w:rsid w:val="65585BAA"/>
    <w:rsid w:val="656E52FB"/>
    <w:rsid w:val="65705687"/>
    <w:rsid w:val="657F58CB"/>
    <w:rsid w:val="65851F22"/>
    <w:rsid w:val="658D680B"/>
    <w:rsid w:val="659D4F99"/>
    <w:rsid w:val="65A12770"/>
    <w:rsid w:val="65D9161D"/>
    <w:rsid w:val="65F60066"/>
    <w:rsid w:val="66035B03"/>
    <w:rsid w:val="661462F7"/>
    <w:rsid w:val="66150AEC"/>
    <w:rsid w:val="662C033D"/>
    <w:rsid w:val="66342B59"/>
    <w:rsid w:val="6650158D"/>
    <w:rsid w:val="665A22F4"/>
    <w:rsid w:val="666F5A8E"/>
    <w:rsid w:val="667473F9"/>
    <w:rsid w:val="667D14DA"/>
    <w:rsid w:val="668B5CC3"/>
    <w:rsid w:val="66A51361"/>
    <w:rsid w:val="66C7577B"/>
    <w:rsid w:val="66D238E8"/>
    <w:rsid w:val="66E30E48"/>
    <w:rsid w:val="66F61BBC"/>
    <w:rsid w:val="67010AE3"/>
    <w:rsid w:val="671F246B"/>
    <w:rsid w:val="67251571"/>
    <w:rsid w:val="67322B5A"/>
    <w:rsid w:val="67412446"/>
    <w:rsid w:val="675A62B4"/>
    <w:rsid w:val="67817451"/>
    <w:rsid w:val="6783286B"/>
    <w:rsid w:val="678A5539"/>
    <w:rsid w:val="6794124F"/>
    <w:rsid w:val="679E7E8D"/>
    <w:rsid w:val="67A930D3"/>
    <w:rsid w:val="67C373D8"/>
    <w:rsid w:val="67C6316E"/>
    <w:rsid w:val="67EE40CD"/>
    <w:rsid w:val="67F035BE"/>
    <w:rsid w:val="68002120"/>
    <w:rsid w:val="68183231"/>
    <w:rsid w:val="684E5A28"/>
    <w:rsid w:val="68596801"/>
    <w:rsid w:val="687112E4"/>
    <w:rsid w:val="68811569"/>
    <w:rsid w:val="6885769C"/>
    <w:rsid w:val="688D5AAB"/>
    <w:rsid w:val="6897117D"/>
    <w:rsid w:val="689F47D3"/>
    <w:rsid w:val="68B64DE1"/>
    <w:rsid w:val="68E814B4"/>
    <w:rsid w:val="68EA0367"/>
    <w:rsid w:val="68F91EAB"/>
    <w:rsid w:val="69071751"/>
    <w:rsid w:val="69121E3A"/>
    <w:rsid w:val="69154D60"/>
    <w:rsid w:val="691F4D9F"/>
    <w:rsid w:val="69206401"/>
    <w:rsid w:val="692430D7"/>
    <w:rsid w:val="693879CC"/>
    <w:rsid w:val="693E71F2"/>
    <w:rsid w:val="694859D6"/>
    <w:rsid w:val="694A6DBA"/>
    <w:rsid w:val="6968596A"/>
    <w:rsid w:val="69723EB6"/>
    <w:rsid w:val="697374ED"/>
    <w:rsid w:val="697913F7"/>
    <w:rsid w:val="699954C4"/>
    <w:rsid w:val="699D36D6"/>
    <w:rsid w:val="699E4CF1"/>
    <w:rsid w:val="69A7578F"/>
    <w:rsid w:val="69AF73BD"/>
    <w:rsid w:val="69B779BF"/>
    <w:rsid w:val="69C21B11"/>
    <w:rsid w:val="69C53AC8"/>
    <w:rsid w:val="69CA6B62"/>
    <w:rsid w:val="69CD7FDE"/>
    <w:rsid w:val="69E017FD"/>
    <w:rsid w:val="69F06D97"/>
    <w:rsid w:val="6A07214F"/>
    <w:rsid w:val="6A097C8B"/>
    <w:rsid w:val="6A2E2210"/>
    <w:rsid w:val="6A2F7723"/>
    <w:rsid w:val="6A6843C9"/>
    <w:rsid w:val="6A7379C8"/>
    <w:rsid w:val="6A797BB0"/>
    <w:rsid w:val="6A7A0D56"/>
    <w:rsid w:val="6A7E510F"/>
    <w:rsid w:val="6A9F256B"/>
    <w:rsid w:val="6A9F44B9"/>
    <w:rsid w:val="6AA10091"/>
    <w:rsid w:val="6AA61B4B"/>
    <w:rsid w:val="6AA637C8"/>
    <w:rsid w:val="6AB5342E"/>
    <w:rsid w:val="6ADB2F03"/>
    <w:rsid w:val="6ADF496C"/>
    <w:rsid w:val="6AE2354A"/>
    <w:rsid w:val="6AEB5722"/>
    <w:rsid w:val="6AF1795F"/>
    <w:rsid w:val="6AF8649D"/>
    <w:rsid w:val="6AFB24CA"/>
    <w:rsid w:val="6AFE1987"/>
    <w:rsid w:val="6AFF2463"/>
    <w:rsid w:val="6B0874EA"/>
    <w:rsid w:val="6B1F10AD"/>
    <w:rsid w:val="6B22477C"/>
    <w:rsid w:val="6B2547D6"/>
    <w:rsid w:val="6B320A31"/>
    <w:rsid w:val="6B3555BC"/>
    <w:rsid w:val="6B3D425E"/>
    <w:rsid w:val="6B43771B"/>
    <w:rsid w:val="6B491DA4"/>
    <w:rsid w:val="6B594672"/>
    <w:rsid w:val="6B5D28FD"/>
    <w:rsid w:val="6B5E4D2E"/>
    <w:rsid w:val="6B8974A3"/>
    <w:rsid w:val="6B8C6026"/>
    <w:rsid w:val="6BA77929"/>
    <w:rsid w:val="6BA81B12"/>
    <w:rsid w:val="6BB05F5F"/>
    <w:rsid w:val="6BE116D3"/>
    <w:rsid w:val="6BE84004"/>
    <w:rsid w:val="6BF65984"/>
    <w:rsid w:val="6C104DE4"/>
    <w:rsid w:val="6C223877"/>
    <w:rsid w:val="6C2A7865"/>
    <w:rsid w:val="6C2E1DF8"/>
    <w:rsid w:val="6C5A0E3F"/>
    <w:rsid w:val="6C620EF9"/>
    <w:rsid w:val="6C627CF4"/>
    <w:rsid w:val="6C6A54FD"/>
    <w:rsid w:val="6C730D81"/>
    <w:rsid w:val="6C950FE9"/>
    <w:rsid w:val="6CC17839"/>
    <w:rsid w:val="6CDA788A"/>
    <w:rsid w:val="6CF6746A"/>
    <w:rsid w:val="6D0E1C7F"/>
    <w:rsid w:val="6D127D3D"/>
    <w:rsid w:val="6D1A412B"/>
    <w:rsid w:val="6D2D03F9"/>
    <w:rsid w:val="6D464F20"/>
    <w:rsid w:val="6D5E2269"/>
    <w:rsid w:val="6D700C91"/>
    <w:rsid w:val="6D8538A3"/>
    <w:rsid w:val="6D9E588E"/>
    <w:rsid w:val="6DA94262"/>
    <w:rsid w:val="6DB70CB4"/>
    <w:rsid w:val="6DD163E6"/>
    <w:rsid w:val="6DD931CD"/>
    <w:rsid w:val="6DDD5884"/>
    <w:rsid w:val="6E054D8C"/>
    <w:rsid w:val="6E094352"/>
    <w:rsid w:val="6E0A2C2C"/>
    <w:rsid w:val="6E135B2D"/>
    <w:rsid w:val="6E2F1FF3"/>
    <w:rsid w:val="6E361E1A"/>
    <w:rsid w:val="6E4B50D7"/>
    <w:rsid w:val="6E573888"/>
    <w:rsid w:val="6E5864AC"/>
    <w:rsid w:val="6E600263"/>
    <w:rsid w:val="6E7579F1"/>
    <w:rsid w:val="6E796191"/>
    <w:rsid w:val="6E92195E"/>
    <w:rsid w:val="6E9817AB"/>
    <w:rsid w:val="6E9D66DB"/>
    <w:rsid w:val="6EAB3BD4"/>
    <w:rsid w:val="6EB74327"/>
    <w:rsid w:val="6ECE3012"/>
    <w:rsid w:val="6EE3336E"/>
    <w:rsid w:val="6EEA2BEE"/>
    <w:rsid w:val="6EFB30C5"/>
    <w:rsid w:val="6F19182E"/>
    <w:rsid w:val="6F1F64EE"/>
    <w:rsid w:val="6F251EF4"/>
    <w:rsid w:val="6F3626B6"/>
    <w:rsid w:val="6F3F40AE"/>
    <w:rsid w:val="6F815117"/>
    <w:rsid w:val="6FAD7EFC"/>
    <w:rsid w:val="6FC12833"/>
    <w:rsid w:val="6FDB5DF3"/>
    <w:rsid w:val="700417EE"/>
    <w:rsid w:val="70234308"/>
    <w:rsid w:val="702A2DF0"/>
    <w:rsid w:val="7072050B"/>
    <w:rsid w:val="708020B9"/>
    <w:rsid w:val="708F3F4F"/>
    <w:rsid w:val="709771CD"/>
    <w:rsid w:val="709779A9"/>
    <w:rsid w:val="70BC647D"/>
    <w:rsid w:val="70BE17D3"/>
    <w:rsid w:val="70BF5715"/>
    <w:rsid w:val="70DA275C"/>
    <w:rsid w:val="71155E1B"/>
    <w:rsid w:val="71393588"/>
    <w:rsid w:val="714D6812"/>
    <w:rsid w:val="7170308B"/>
    <w:rsid w:val="719E503F"/>
    <w:rsid w:val="71A5799C"/>
    <w:rsid w:val="71A73954"/>
    <w:rsid w:val="71AC3D91"/>
    <w:rsid w:val="71CC455D"/>
    <w:rsid w:val="71CF1B05"/>
    <w:rsid w:val="71E65261"/>
    <w:rsid w:val="71E72A8A"/>
    <w:rsid w:val="71F25676"/>
    <w:rsid w:val="71FF0740"/>
    <w:rsid w:val="71FF0BB1"/>
    <w:rsid w:val="720712C4"/>
    <w:rsid w:val="7238693B"/>
    <w:rsid w:val="723D27EE"/>
    <w:rsid w:val="72851A38"/>
    <w:rsid w:val="72856C67"/>
    <w:rsid w:val="72873C71"/>
    <w:rsid w:val="72896FE0"/>
    <w:rsid w:val="728E5F19"/>
    <w:rsid w:val="72952BD1"/>
    <w:rsid w:val="72A31F40"/>
    <w:rsid w:val="72C02CDD"/>
    <w:rsid w:val="72FD42D3"/>
    <w:rsid w:val="73013FCC"/>
    <w:rsid w:val="730B2E93"/>
    <w:rsid w:val="730E696E"/>
    <w:rsid w:val="73245D0B"/>
    <w:rsid w:val="73300DA0"/>
    <w:rsid w:val="733866F9"/>
    <w:rsid w:val="733A6CBD"/>
    <w:rsid w:val="73547991"/>
    <w:rsid w:val="736938A6"/>
    <w:rsid w:val="736D75D5"/>
    <w:rsid w:val="73796EEC"/>
    <w:rsid w:val="738E6C88"/>
    <w:rsid w:val="739169F9"/>
    <w:rsid w:val="73972979"/>
    <w:rsid w:val="739D39C9"/>
    <w:rsid w:val="73A52AED"/>
    <w:rsid w:val="73BE0C18"/>
    <w:rsid w:val="73CD33BB"/>
    <w:rsid w:val="73D65838"/>
    <w:rsid w:val="73EA2AA9"/>
    <w:rsid w:val="74031DA5"/>
    <w:rsid w:val="741B2C62"/>
    <w:rsid w:val="742D4234"/>
    <w:rsid w:val="74326F65"/>
    <w:rsid w:val="743F4CBA"/>
    <w:rsid w:val="74454183"/>
    <w:rsid w:val="74564747"/>
    <w:rsid w:val="74816ECD"/>
    <w:rsid w:val="748A000B"/>
    <w:rsid w:val="748B62B1"/>
    <w:rsid w:val="749330FE"/>
    <w:rsid w:val="74936C9D"/>
    <w:rsid w:val="74942EB6"/>
    <w:rsid w:val="7499627D"/>
    <w:rsid w:val="749E119A"/>
    <w:rsid w:val="74A356E3"/>
    <w:rsid w:val="74CA5A5B"/>
    <w:rsid w:val="74D33EF6"/>
    <w:rsid w:val="74D81279"/>
    <w:rsid w:val="74DD4D68"/>
    <w:rsid w:val="74F160B9"/>
    <w:rsid w:val="75324A75"/>
    <w:rsid w:val="753A7A60"/>
    <w:rsid w:val="75461F61"/>
    <w:rsid w:val="7550303E"/>
    <w:rsid w:val="757356C1"/>
    <w:rsid w:val="7585337A"/>
    <w:rsid w:val="758F1B5A"/>
    <w:rsid w:val="759E6F12"/>
    <w:rsid w:val="75A41F9F"/>
    <w:rsid w:val="75B456A9"/>
    <w:rsid w:val="75B74C0D"/>
    <w:rsid w:val="75B82733"/>
    <w:rsid w:val="75C404DC"/>
    <w:rsid w:val="75C50AA6"/>
    <w:rsid w:val="75D94171"/>
    <w:rsid w:val="75EA51DF"/>
    <w:rsid w:val="75EB4A8F"/>
    <w:rsid w:val="76051776"/>
    <w:rsid w:val="760B6FB5"/>
    <w:rsid w:val="76177C1A"/>
    <w:rsid w:val="76183A28"/>
    <w:rsid w:val="764B2F46"/>
    <w:rsid w:val="769D4442"/>
    <w:rsid w:val="76A64B84"/>
    <w:rsid w:val="76AF515A"/>
    <w:rsid w:val="76B61F68"/>
    <w:rsid w:val="76BE7161"/>
    <w:rsid w:val="76C4477C"/>
    <w:rsid w:val="76CC1292"/>
    <w:rsid w:val="76D33CC8"/>
    <w:rsid w:val="76F65C52"/>
    <w:rsid w:val="76F908F6"/>
    <w:rsid w:val="77070825"/>
    <w:rsid w:val="77210231"/>
    <w:rsid w:val="772C2D05"/>
    <w:rsid w:val="773D64AD"/>
    <w:rsid w:val="775070C7"/>
    <w:rsid w:val="775F555C"/>
    <w:rsid w:val="77752345"/>
    <w:rsid w:val="77761B41"/>
    <w:rsid w:val="777703EE"/>
    <w:rsid w:val="778902AB"/>
    <w:rsid w:val="779F1DFC"/>
    <w:rsid w:val="77A33763"/>
    <w:rsid w:val="77B106E0"/>
    <w:rsid w:val="77B77A99"/>
    <w:rsid w:val="77CD7881"/>
    <w:rsid w:val="77D01510"/>
    <w:rsid w:val="77D71C53"/>
    <w:rsid w:val="77E2543A"/>
    <w:rsid w:val="77FE6267"/>
    <w:rsid w:val="78203AD8"/>
    <w:rsid w:val="782347DB"/>
    <w:rsid w:val="78235BFF"/>
    <w:rsid w:val="78437924"/>
    <w:rsid w:val="78531D63"/>
    <w:rsid w:val="78615D56"/>
    <w:rsid w:val="78830490"/>
    <w:rsid w:val="788C2381"/>
    <w:rsid w:val="788C71F2"/>
    <w:rsid w:val="789456D9"/>
    <w:rsid w:val="78A15077"/>
    <w:rsid w:val="78A21DC2"/>
    <w:rsid w:val="78B54873"/>
    <w:rsid w:val="78C445BB"/>
    <w:rsid w:val="78C83AD2"/>
    <w:rsid w:val="78F81FC0"/>
    <w:rsid w:val="78F91C9F"/>
    <w:rsid w:val="790106AE"/>
    <w:rsid w:val="79351464"/>
    <w:rsid w:val="79516F63"/>
    <w:rsid w:val="79565544"/>
    <w:rsid w:val="79614697"/>
    <w:rsid w:val="796946E1"/>
    <w:rsid w:val="796E1666"/>
    <w:rsid w:val="797846B3"/>
    <w:rsid w:val="798A5C60"/>
    <w:rsid w:val="798B6ADC"/>
    <w:rsid w:val="79A07515"/>
    <w:rsid w:val="79A46034"/>
    <w:rsid w:val="79A9103A"/>
    <w:rsid w:val="79AB36F9"/>
    <w:rsid w:val="79AE4579"/>
    <w:rsid w:val="79BC0D4C"/>
    <w:rsid w:val="79DD1D32"/>
    <w:rsid w:val="79EF06E6"/>
    <w:rsid w:val="79F06745"/>
    <w:rsid w:val="7A00729F"/>
    <w:rsid w:val="7A0C00F4"/>
    <w:rsid w:val="7A114DFF"/>
    <w:rsid w:val="7A1B7BD6"/>
    <w:rsid w:val="7A2C6BF7"/>
    <w:rsid w:val="7A3B7866"/>
    <w:rsid w:val="7A3D749F"/>
    <w:rsid w:val="7A3E7628"/>
    <w:rsid w:val="7A402138"/>
    <w:rsid w:val="7A4A4C3A"/>
    <w:rsid w:val="7A4C0B89"/>
    <w:rsid w:val="7A51551F"/>
    <w:rsid w:val="7A5C78B1"/>
    <w:rsid w:val="7A793768"/>
    <w:rsid w:val="7A8A7CE9"/>
    <w:rsid w:val="7AA754C8"/>
    <w:rsid w:val="7AB212CD"/>
    <w:rsid w:val="7ACA5466"/>
    <w:rsid w:val="7AD45C10"/>
    <w:rsid w:val="7AD522D5"/>
    <w:rsid w:val="7AE240F9"/>
    <w:rsid w:val="7AE318EE"/>
    <w:rsid w:val="7AE61E56"/>
    <w:rsid w:val="7AFC4D0A"/>
    <w:rsid w:val="7B07175A"/>
    <w:rsid w:val="7B0A6A9B"/>
    <w:rsid w:val="7B0D2818"/>
    <w:rsid w:val="7B38059E"/>
    <w:rsid w:val="7B92467D"/>
    <w:rsid w:val="7B994E29"/>
    <w:rsid w:val="7B9D745B"/>
    <w:rsid w:val="7B9E5BEB"/>
    <w:rsid w:val="7BAD3F83"/>
    <w:rsid w:val="7BB12C0A"/>
    <w:rsid w:val="7BBC2F7D"/>
    <w:rsid w:val="7BC96E50"/>
    <w:rsid w:val="7BD33D48"/>
    <w:rsid w:val="7BDF0A19"/>
    <w:rsid w:val="7BE00437"/>
    <w:rsid w:val="7C005CAF"/>
    <w:rsid w:val="7C0B7A60"/>
    <w:rsid w:val="7C115E04"/>
    <w:rsid w:val="7C176EDF"/>
    <w:rsid w:val="7C25032B"/>
    <w:rsid w:val="7C254F1C"/>
    <w:rsid w:val="7C374CF9"/>
    <w:rsid w:val="7C413482"/>
    <w:rsid w:val="7C425CF3"/>
    <w:rsid w:val="7C4C2BF6"/>
    <w:rsid w:val="7C60651C"/>
    <w:rsid w:val="7C640CBC"/>
    <w:rsid w:val="7C6B2151"/>
    <w:rsid w:val="7C796B8F"/>
    <w:rsid w:val="7C812178"/>
    <w:rsid w:val="7C85480E"/>
    <w:rsid w:val="7C8A5B63"/>
    <w:rsid w:val="7C9B7036"/>
    <w:rsid w:val="7CB82DCD"/>
    <w:rsid w:val="7CB9026D"/>
    <w:rsid w:val="7CBC3199"/>
    <w:rsid w:val="7CC12815"/>
    <w:rsid w:val="7CD66DE6"/>
    <w:rsid w:val="7CD84E2D"/>
    <w:rsid w:val="7CE57657"/>
    <w:rsid w:val="7CEA46C7"/>
    <w:rsid w:val="7CFD384D"/>
    <w:rsid w:val="7D3F20B7"/>
    <w:rsid w:val="7D5C585E"/>
    <w:rsid w:val="7D6F1CD1"/>
    <w:rsid w:val="7D8E3A4A"/>
    <w:rsid w:val="7D9A2209"/>
    <w:rsid w:val="7DA93B03"/>
    <w:rsid w:val="7DA9460F"/>
    <w:rsid w:val="7DC80B9A"/>
    <w:rsid w:val="7DCE51E9"/>
    <w:rsid w:val="7DD47EE4"/>
    <w:rsid w:val="7DDD542C"/>
    <w:rsid w:val="7DE03DE0"/>
    <w:rsid w:val="7DE467BB"/>
    <w:rsid w:val="7DE65FBE"/>
    <w:rsid w:val="7DFA4230"/>
    <w:rsid w:val="7DFF6F70"/>
    <w:rsid w:val="7E111217"/>
    <w:rsid w:val="7E2461C2"/>
    <w:rsid w:val="7E252460"/>
    <w:rsid w:val="7E397349"/>
    <w:rsid w:val="7E3B2283"/>
    <w:rsid w:val="7E3E30CD"/>
    <w:rsid w:val="7E722019"/>
    <w:rsid w:val="7E7A711F"/>
    <w:rsid w:val="7E7E7C85"/>
    <w:rsid w:val="7E826950"/>
    <w:rsid w:val="7E8E6727"/>
    <w:rsid w:val="7E904003"/>
    <w:rsid w:val="7E9064E4"/>
    <w:rsid w:val="7E951337"/>
    <w:rsid w:val="7EA66AB7"/>
    <w:rsid w:val="7EB76F44"/>
    <w:rsid w:val="7EBB18A6"/>
    <w:rsid w:val="7EC30AC6"/>
    <w:rsid w:val="7ED122C0"/>
    <w:rsid w:val="7EFF5CB3"/>
    <w:rsid w:val="7F0A35C9"/>
    <w:rsid w:val="7F113622"/>
    <w:rsid w:val="7F314CA2"/>
    <w:rsid w:val="7F4A08A0"/>
    <w:rsid w:val="7F5B485B"/>
    <w:rsid w:val="7F5F6C47"/>
    <w:rsid w:val="7F7057E9"/>
    <w:rsid w:val="7F7405C7"/>
    <w:rsid w:val="7F7F75D9"/>
    <w:rsid w:val="7F917565"/>
    <w:rsid w:val="7FA0426E"/>
    <w:rsid w:val="7FA21AA5"/>
    <w:rsid w:val="7FA224A6"/>
    <w:rsid w:val="7FAF6BB9"/>
    <w:rsid w:val="7FBE2AC9"/>
    <w:rsid w:val="7FCC21D0"/>
    <w:rsid w:val="7FD62549"/>
    <w:rsid w:val="7FD77D9C"/>
    <w:rsid w:val="7FDF55E5"/>
    <w:rsid w:val="7FFA2F91"/>
  </w:rsids>
  <m:mathPr>
    <m:mathFont m:val="Cambria Math"/>
    <m:brkBin m:val="before"/>
    <m:brkBinSub m:val="--"/>
    <m:smallFrac m:val="0"/>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uiPriority="0" w:name="index 2"/>
    <w:lsdException w:uiPriority="0" w:name="index 3"/>
    <w:lsdException w:uiPriority="0" w:name="index 4"/>
    <w:lsdException w:uiPriority="0" w:name="index 5"/>
    <w:lsdException w:uiPriority="0" w:name="index 6"/>
    <w:lsdException w:uiPriority="0" w:name="index 7"/>
    <w:lsdException w:uiPriority="0" w:name="index 8"/>
    <w:lsdException w:uiPriority="0"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39" w:semiHidden="0" w:name="toc 4"/>
    <w:lsdException w:qFormat="1" w:unhideWhenUsed="0" w:uiPriority="39" w:semiHidden="0" w:name="toc 5"/>
    <w:lsdException w:qFormat="1" w:unhideWhenUsed="0" w:uiPriority="39" w:semiHidden="0" w:name="toc 6"/>
    <w:lsdException w:qFormat="1" w:unhideWhenUsed="0" w:uiPriority="39" w:semiHidden="0" w:name="toc 7"/>
    <w:lsdException w:qFormat="1" w:unhideWhenUsed="0" w:uiPriority="39" w:semiHidden="0" w:name="toc 8"/>
    <w:lsdException w:qFormat="1" w:unhideWhenUsed="0" w:uiPriority="39" w:semiHidden="0" w:name="toc 9"/>
    <w:lsdException w:qFormat="1" w:unhideWhenUsed="0" w:uiPriority="0" w:semiHidden="0" w:name="Normal Indent"/>
    <w:lsdException w:qFormat="1" w:uiPriority="0" w:name="footnote text"/>
    <w:lsdException w:qFormat="1" w:unhideWhenUsed="0" w:uiPriority="0" w:semiHidden="0" w:name="annotation text"/>
    <w:lsdException w:qFormat="1" w:unhideWhenUsed="0" w:uiPriority="99" w:semiHidden="0" w:name="header"/>
    <w:lsdException w:qFormat="1" w:unhideWhenUsed="0" w:uiPriority="99" w:semiHidden="0" w:name="footer"/>
    <w:lsdException w:qFormat="1" w:unhideWhenUsed="0" w:uiPriority="0" w:semiHidden="0" w:name="index heading"/>
    <w:lsdException w:qFormat="1" w:uiPriority="35" w:name="caption"/>
    <w:lsdException w:uiPriority="0" w:name="table of figures"/>
    <w:lsdException w:uiPriority="0" w:name="envelope address"/>
    <w:lsdException w:uiPriority="0" w:name="envelope return"/>
    <w:lsdException w:qFormat="1" w:uiPriority="0" w:name="footnote reference"/>
    <w:lsdException w:qFormat="1" w:unhideWhenUsed="0" w:uiPriority="0" w:semiHidden="0" w:name="annotation reference"/>
    <w:lsdException w:uiPriority="0" w:name="line number"/>
    <w:lsdException w:qFormat="1" w:unhideWhenUsed="0" w:uiPriority="0" w:semiHidden="0" w:name="page number"/>
    <w:lsdException w:uiPriority="0" w:name="endnote reference"/>
    <w:lsdException w:uiPriority="0" w:name="endnote text"/>
    <w:lsdException w:uiPriority="0" w:name="table of authorities"/>
    <w:lsdException w:uiPriority="0" w:name="macro"/>
    <w:lsdException w:uiPriority="0" w:name="toa heading"/>
    <w:lsdException w:uiPriority="0" w:name="List"/>
    <w:lsdException w:uiPriority="0" w:name="List Bullet"/>
    <w:lsdException w:uiPriority="0" w:name="List Number"/>
    <w:lsdException w:uiPriority="0" w:name="List 2"/>
    <w:lsdException w:uiPriority="0" w:name="List 3"/>
    <w:lsdException w:uiPriority="0" w:name="List 4"/>
    <w:lsdException w:uiPriority="0" w:name="List 5"/>
    <w:lsdException w:uiPriority="0" w:name="List Bullet 2"/>
    <w:lsdException w:uiPriority="0" w:name="List Bullet 3"/>
    <w:lsdException w:uiPriority="0" w:name="List Bullet 4"/>
    <w:lsdException w:uiPriority="0" w:name="List Bullet 5"/>
    <w:lsdException w:qFormat="1" w:unhideWhenUsed="0" w:uiPriority="0" w:semiHidden="0" w:name="List Number 2"/>
    <w:lsdException w:uiPriority="0" w:name="List Number 3"/>
    <w:lsdException w:uiPriority="0" w:name="List Number 4"/>
    <w:lsdException w:uiPriority="0" w:name="List Number 5"/>
    <w:lsdException w:qFormat="1" w:unhideWhenUsed="0" w:uiPriority="0" w:semiHidden="0" w:name="Title"/>
    <w:lsdException w:uiPriority="0" w:name="Closing"/>
    <w:lsdException w:uiPriority="0" w:name="Signature"/>
    <w:lsdException w:qFormat="1" w:uiPriority="1" w:name="Default Paragraph Font"/>
    <w:lsdException w:qFormat="1" w:unhideWhenUsed="0" w:uiPriority="0" w:semiHidden="0" w:name="Body Text"/>
    <w:lsdException w:qFormat="1" w:unhideWhenUsed="0" w:uiPriority="0" w:semiHidden="0" w:name="Body Text Indent"/>
    <w:lsdException w:uiPriority="0" w:name="List Continue"/>
    <w:lsdException w:uiPriority="0" w:name="List Continue 2"/>
    <w:lsdException w:uiPriority="0" w:name="List Continue 3"/>
    <w:lsdException w:uiPriority="0" w:name="List Continue 4"/>
    <w:lsdException w:uiPriority="0" w:name="List Continue 5"/>
    <w:lsdException w:qFormat="1" w:uiPriority="0" w:name="Message Header"/>
    <w:lsdException w:qFormat="1" w:unhideWhenUsed="0" w:uiPriority="11" w:semiHidden="0" w:name="Subtitle"/>
    <w:lsdException w:uiPriority="0" w:name="Salutation"/>
    <w:lsdException w:qFormat="1" w:unhideWhenUsed="0" w:uiPriority="0" w:semiHidden="0" w:name="Date"/>
    <w:lsdException w:qFormat="1" w:unhideWhenUsed="0" w:uiPriority="0" w:semiHidden="0" w:name="Body Text First Indent"/>
    <w:lsdException w:qFormat="1" w:uiPriority="0" w:name="Body Text First Indent 2"/>
    <w:lsdException w:uiPriority="0"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uiPriority="0" w:name="Block Text"/>
    <w:lsdException w:qFormat="1" w:unhideWhenUsed="0" w:uiPriority="99" w:semiHidden="0" w:name="Hyperlink"/>
    <w:lsdException w:qFormat="1" w:unhideWhenUsed="0" w:uiPriority="0" w:semiHidden="0" w:name="FollowedHyperlink"/>
    <w:lsdException w:qFormat="1" w:unhideWhenUsed="0" w:uiPriority="0" w:semiHidden="0" w:name="Strong"/>
    <w:lsdException w:qFormat="1" w:unhideWhenUsed="0" w:uiPriority="20" w:semiHidden="0" w:name="Emphasis"/>
    <w:lsdException w:qFormat="1" w:unhideWhenUsed="0" w:uiPriority="0" w:semiHidden="0" w:name="Document Map"/>
    <w:lsdException w:qFormat="1" w:unhideWhenUsed="0" w:uiPriority="0" w:semiHidden="0" w:name="Plain Text"/>
    <w:lsdException w:uiPriority="0" w:name="E-mail Signature"/>
    <w:lsdException w:qFormat="1" w:unhideWhenUsed="0" w:uiPriority="99" w:semiHidden="0" w:name="Normal (Web)"/>
    <w:lsdException w:qFormat="1" w:uiPriority="0" w:name="HTML Acronym"/>
    <w:lsdException w:uiPriority="0" w:name="HTML Address"/>
    <w:lsdException w:qFormat="1" w:uiPriority="0" w:name="HTML Cite"/>
    <w:lsdException w:qFormat="1" w:uiPriority="0" w:name="HTML Code"/>
    <w:lsdException w:qFormat="1" w:uiPriority="0" w:name="HTML Definition"/>
    <w:lsdException w:qFormat="1" w:uiPriority="0" w:name="HTML Keyboard"/>
    <w:lsdException w:qFormat="1" w:unhideWhenUsed="0" w:uiPriority="99" w:semiHidden="0" w:name="HTML Preformatted"/>
    <w:lsdException w:qFormat="1" w:uiPriority="0" w:name="HTML Sample"/>
    <w:lsdException w:qFormat="1" w:uiPriority="0" w:name="HTML Typewriter"/>
    <w:lsdException w:qFormat="1" w:uiPriority="0" w:name="HTML Variable"/>
    <w:lsdException w:qFormat="1" w:uiPriority="99" w:name="Normal Table"/>
    <w:lsdException w:qFormat="1" w:uiPriority="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qFormat="1" w:uiPriority="99"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宋体" w:cs="Calibri"/>
      <w:kern w:val="2"/>
      <w:sz w:val="21"/>
      <w:szCs w:val="21"/>
      <w:lang w:val="en-US" w:eastAsia="zh-CN" w:bidi="ar-SA"/>
    </w:rPr>
  </w:style>
  <w:style w:type="paragraph" w:styleId="3">
    <w:name w:val="heading 1"/>
    <w:basedOn w:val="1"/>
    <w:next w:val="1"/>
    <w:link w:val="204"/>
    <w:qFormat/>
    <w:uiPriority w:val="0"/>
    <w:pPr>
      <w:keepNext/>
      <w:keepLines/>
      <w:spacing w:line="576" w:lineRule="auto"/>
      <w:jc w:val="center"/>
      <w:outlineLvl w:val="0"/>
    </w:pPr>
    <w:rPr>
      <w:rFonts w:ascii="Times New Roman" w:hAnsi="Times New Roman" w:cs="Times New Roman"/>
      <w:b/>
      <w:bCs/>
      <w:kern w:val="44"/>
      <w:sz w:val="32"/>
      <w:szCs w:val="32"/>
    </w:rPr>
  </w:style>
  <w:style w:type="paragraph" w:styleId="4">
    <w:name w:val="heading 2"/>
    <w:basedOn w:val="1"/>
    <w:next w:val="1"/>
    <w:link w:val="70"/>
    <w:qFormat/>
    <w:uiPriority w:val="0"/>
    <w:pPr>
      <w:keepNext/>
      <w:keepLines/>
      <w:spacing w:line="413" w:lineRule="auto"/>
      <w:jc w:val="center"/>
      <w:outlineLvl w:val="1"/>
    </w:pPr>
    <w:rPr>
      <w:rFonts w:ascii="Arial" w:hAnsi="Arial" w:cs="Arial"/>
      <w:b/>
      <w:bCs/>
      <w:sz w:val="28"/>
      <w:szCs w:val="28"/>
    </w:rPr>
  </w:style>
  <w:style w:type="paragraph" w:styleId="5">
    <w:name w:val="heading 3"/>
    <w:basedOn w:val="1"/>
    <w:next w:val="1"/>
    <w:link w:val="71"/>
    <w:qFormat/>
    <w:uiPriority w:val="0"/>
    <w:pPr>
      <w:keepNext/>
      <w:keepLines/>
      <w:spacing w:line="413" w:lineRule="auto"/>
      <w:outlineLvl w:val="2"/>
    </w:pPr>
    <w:rPr>
      <w:b/>
      <w:bCs/>
      <w:sz w:val="32"/>
      <w:szCs w:val="32"/>
    </w:rPr>
  </w:style>
  <w:style w:type="paragraph" w:styleId="6">
    <w:name w:val="heading 4"/>
    <w:basedOn w:val="1"/>
    <w:next w:val="1"/>
    <w:link w:val="205"/>
    <w:qFormat/>
    <w:uiPriority w:val="0"/>
    <w:pPr>
      <w:keepNext/>
      <w:keepLines/>
      <w:jc w:val="left"/>
      <w:outlineLvl w:val="3"/>
    </w:pPr>
    <w:rPr>
      <w:rFonts w:ascii="Arial" w:hAnsi="Arial" w:cs="Arial"/>
      <w:b/>
      <w:bCs/>
      <w:sz w:val="32"/>
      <w:szCs w:val="32"/>
    </w:rPr>
  </w:style>
  <w:style w:type="paragraph" w:styleId="7">
    <w:name w:val="heading 5"/>
    <w:basedOn w:val="1"/>
    <w:next w:val="1"/>
    <w:link w:val="160"/>
    <w:qFormat/>
    <w:uiPriority w:val="0"/>
    <w:pPr>
      <w:keepNext/>
      <w:keepLines/>
      <w:spacing w:before="280" w:after="290" w:line="372" w:lineRule="auto"/>
      <w:ind w:firstLine="0" w:firstLineChars="0"/>
      <w:jc w:val="left"/>
      <w:outlineLvl w:val="4"/>
    </w:pPr>
    <w:rPr>
      <w:rFonts w:ascii="Times New Roman" w:hAnsi="Times New Roman" w:eastAsia="宋体" w:cs="Times New Roman"/>
      <w:b/>
      <w:bCs/>
      <w:sz w:val="28"/>
      <w:szCs w:val="28"/>
    </w:rPr>
  </w:style>
  <w:style w:type="paragraph" w:styleId="8">
    <w:name w:val="heading 6"/>
    <w:basedOn w:val="7"/>
    <w:next w:val="1"/>
    <w:link w:val="203"/>
    <w:qFormat/>
    <w:uiPriority w:val="0"/>
    <w:pPr>
      <w:tabs>
        <w:tab w:val="left" w:pos="1440"/>
      </w:tabs>
      <w:spacing w:before="260" w:after="260" w:line="360" w:lineRule="auto"/>
      <w:outlineLvl w:val="5"/>
    </w:pPr>
    <w:rPr>
      <w:sz w:val="30"/>
      <w:szCs w:val="18"/>
    </w:rPr>
  </w:style>
  <w:style w:type="paragraph" w:styleId="9">
    <w:name w:val="heading 7"/>
    <w:basedOn w:val="8"/>
    <w:next w:val="1"/>
    <w:link w:val="163"/>
    <w:qFormat/>
    <w:uiPriority w:val="0"/>
    <w:pPr>
      <w:tabs>
        <w:tab w:val="left" w:pos="1800"/>
        <w:tab w:val="clear" w:pos="1440"/>
      </w:tabs>
      <w:outlineLvl w:val="6"/>
    </w:pPr>
  </w:style>
  <w:style w:type="paragraph" w:styleId="10">
    <w:name w:val="heading 8"/>
    <w:basedOn w:val="9"/>
    <w:next w:val="1"/>
    <w:link w:val="164"/>
    <w:qFormat/>
    <w:uiPriority w:val="0"/>
    <w:pPr>
      <w:outlineLvl w:val="7"/>
    </w:pPr>
  </w:style>
  <w:style w:type="paragraph" w:styleId="11">
    <w:name w:val="heading 9"/>
    <w:basedOn w:val="10"/>
    <w:next w:val="1"/>
    <w:link w:val="165"/>
    <w:qFormat/>
    <w:uiPriority w:val="0"/>
    <w:pPr>
      <w:tabs>
        <w:tab w:val="left" w:pos="2160"/>
        <w:tab w:val="clear" w:pos="1800"/>
      </w:tabs>
      <w:outlineLvl w:val="8"/>
    </w:pPr>
  </w:style>
  <w:style w:type="character" w:default="1" w:styleId="47">
    <w:name w:val="Default Paragraph Font"/>
    <w:semiHidden/>
    <w:unhideWhenUsed/>
    <w:qFormat/>
    <w:uiPriority w:val="1"/>
  </w:style>
  <w:style w:type="table" w:default="1" w:styleId="45">
    <w:name w:val="Normal Table"/>
    <w:semiHidden/>
    <w:unhideWhenUsed/>
    <w:qFormat/>
    <w:uiPriority w:val="99"/>
    <w:pPr>
      <w:keepNext w:val="0"/>
      <w:keepLines w:val="0"/>
      <w:widowControl/>
      <w:suppressLineNumbers w:val="0"/>
      <w:spacing w:before="0" w:beforeAutospacing="0" w:after="0" w:afterAutospacing="0"/>
      <w:ind w:left="0" w:right="0"/>
    </w:pPr>
    <w:rPr>
      <w:rFonts w:hint="default" w:ascii="Calibri" w:hAnsi="Calibri" w:cs="Times New Roman"/>
      <w:sz w:val="20"/>
      <w:szCs w:val="20"/>
    </w:rPr>
    <w:tblPr>
      <w:tblCellMar>
        <w:top w:w="0" w:type="dxa"/>
        <w:left w:w="108" w:type="dxa"/>
        <w:bottom w:w="0" w:type="dxa"/>
        <w:right w:w="108" w:type="dxa"/>
      </w:tblCellMar>
    </w:tblPr>
  </w:style>
  <w:style w:type="paragraph" w:styleId="2">
    <w:name w:val="Plain Text"/>
    <w:basedOn w:val="1"/>
    <w:link w:val="76"/>
    <w:qFormat/>
    <w:uiPriority w:val="0"/>
    <w:pPr>
      <w:spacing w:line="324" w:lineRule="auto"/>
    </w:pPr>
    <w:rPr>
      <w:rFonts w:ascii="宋体" w:hAnsi="Courier New" w:cs="宋体"/>
    </w:rPr>
  </w:style>
  <w:style w:type="paragraph" w:styleId="12">
    <w:name w:val="toc 7"/>
    <w:basedOn w:val="1"/>
    <w:next w:val="1"/>
    <w:qFormat/>
    <w:uiPriority w:val="39"/>
    <w:pPr>
      <w:ind w:left="1260"/>
      <w:jc w:val="left"/>
    </w:pPr>
    <w:rPr>
      <w:rFonts w:asciiTheme="minorHAnsi" w:hAnsiTheme="minorHAnsi"/>
      <w:sz w:val="18"/>
      <w:szCs w:val="18"/>
    </w:rPr>
  </w:style>
  <w:style w:type="paragraph" w:styleId="13">
    <w:name w:val="List Number 2"/>
    <w:basedOn w:val="1"/>
    <w:qFormat/>
    <w:uiPriority w:val="0"/>
    <w:pPr>
      <w:numPr>
        <w:ilvl w:val="0"/>
        <w:numId w:val="1"/>
      </w:numPr>
    </w:pPr>
  </w:style>
  <w:style w:type="paragraph" w:styleId="14">
    <w:name w:val="Normal Indent"/>
    <w:basedOn w:val="1"/>
    <w:next w:val="15"/>
    <w:qFormat/>
    <w:uiPriority w:val="0"/>
    <w:pPr>
      <w:ind w:firstLine="420"/>
    </w:pPr>
  </w:style>
  <w:style w:type="paragraph" w:styleId="15">
    <w:name w:val="toc 4"/>
    <w:basedOn w:val="1"/>
    <w:next w:val="1"/>
    <w:qFormat/>
    <w:uiPriority w:val="39"/>
    <w:pPr>
      <w:ind w:left="630"/>
      <w:jc w:val="left"/>
    </w:pPr>
    <w:rPr>
      <w:rFonts w:asciiTheme="minorHAnsi" w:hAnsiTheme="minorHAnsi"/>
      <w:sz w:val="18"/>
      <w:szCs w:val="18"/>
    </w:rPr>
  </w:style>
  <w:style w:type="paragraph" w:styleId="16">
    <w:name w:val="Document Map"/>
    <w:basedOn w:val="1"/>
    <w:link w:val="171"/>
    <w:qFormat/>
    <w:uiPriority w:val="0"/>
    <w:pPr>
      <w:spacing w:line="360" w:lineRule="auto"/>
      <w:ind w:firstLine="420" w:firstLineChars="200"/>
      <w:jc w:val="left"/>
    </w:pPr>
    <w:rPr>
      <w:rFonts w:ascii="宋体" w:hAnsi="Times New Roman" w:eastAsia="宋体" w:cs="Times New Roman"/>
      <w:sz w:val="18"/>
      <w:szCs w:val="18"/>
    </w:rPr>
  </w:style>
  <w:style w:type="paragraph" w:styleId="17">
    <w:name w:val="annotation text"/>
    <w:basedOn w:val="1"/>
    <w:link w:val="73"/>
    <w:qFormat/>
    <w:uiPriority w:val="0"/>
    <w:pPr>
      <w:jc w:val="left"/>
    </w:pPr>
    <w:rPr>
      <w:rFonts w:ascii="宋体" w:cs="宋体"/>
      <w:kern w:val="0"/>
      <w:sz w:val="34"/>
      <w:szCs w:val="34"/>
    </w:rPr>
  </w:style>
  <w:style w:type="paragraph" w:styleId="18">
    <w:name w:val="Body Text 3"/>
    <w:basedOn w:val="1"/>
    <w:link w:val="201"/>
    <w:qFormat/>
    <w:uiPriority w:val="0"/>
    <w:pPr>
      <w:spacing w:after="120" w:line="360" w:lineRule="auto"/>
      <w:ind w:firstLine="420" w:firstLineChars="200"/>
      <w:jc w:val="left"/>
    </w:pPr>
    <w:rPr>
      <w:rFonts w:ascii="Times New Roman" w:hAnsi="Times New Roman" w:eastAsia="宋体" w:cs="Times New Roman"/>
      <w:sz w:val="16"/>
      <w:szCs w:val="16"/>
    </w:rPr>
  </w:style>
  <w:style w:type="paragraph" w:styleId="19">
    <w:name w:val="Body Text"/>
    <w:basedOn w:val="1"/>
    <w:link w:val="196"/>
    <w:qFormat/>
    <w:uiPriority w:val="0"/>
  </w:style>
  <w:style w:type="paragraph" w:styleId="20">
    <w:name w:val="Body Text Indent"/>
    <w:basedOn w:val="1"/>
    <w:next w:val="21"/>
    <w:link w:val="75"/>
    <w:qFormat/>
    <w:uiPriority w:val="0"/>
    <w:pPr>
      <w:spacing w:after="120"/>
      <w:ind w:left="420" w:leftChars="200"/>
    </w:pPr>
  </w:style>
  <w:style w:type="paragraph" w:styleId="21">
    <w:name w:val="Body Text First Indent 2"/>
    <w:basedOn w:val="20"/>
    <w:next w:val="22"/>
    <w:semiHidden/>
    <w:unhideWhenUsed/>
    <w:qFormat/>
    <w:uiPriority w:val="0"/>
    <w:pPr>
      <w:tabs>
        <w:tab w:val="left" w:pos="4900"/>
      </w:tabs>
      <w:ind w:firstLine="420" w:firstLineChars="200"/>
    </w:pPr>
  </w:style>
  <w:style w:type="paragraph" w:styleId="22">
    <w:name w:val="Body Text First Indent"/>
    <w:basedOn w:val="19"/>
    <w:next w:val="19"/>
    <w:link w:val="168"/>
    <w:qFormat/>
    <w:uiPriority w:val="0"/>
    <w:pPr>
      <w:ind w:firstLine="420" w:firstLineChars="100"/>
    </w:pPr>
    <w:rPr>
      <w:sz w:val="34"/>
    </w:rPr>
  </w:style>
  <w:style w:type="paragraph" w:styleId="23">
    <w:name w:val="toc 5"/>
    <w:basedOn w:val="1"/>
    <w:next w:val="1"/>
    <w:qFormat/>
    <w:uiPriority w:val="39"/>
    <w:pPr>
      <w:ind w:left="840"/>
      <w:jc w:val="left"/>
    </w:pPr>
    <w:rPr>
      <w:rFonts w:asciiTheme="minorHAnsi" w:hAnsiTheme="minorHAnsi"/>
      <w:sz w:val="18"/>
      <w:szCs w:val="18"/>
    </w:rPr>
  </w:style>
  <w:style w:type="paragraph" w:styleId="24">
    <w:name w:val="toc 3"/>
    <w:basedOn w:val="1"/>
    <w:next w:val="1"/>
    <w:qFormat/>
    <w:uiPriority w:val="39"/>
    <w:pPr>
      <w:ind w:left="420"/>
      <w:jc w:val="left"/>
    </w:pPr>
    <w:rPr>
      <w:rFonts w:asciiTheme="minorHAnsi" w:hAnsiTheme="minorHAnsi"/>
      <w:i/>
      <w:iCs/>
      <w:sz w:val="20"/>
      <w:szCs w:val="20"/>
    </w:rPr>
  </w:style>
  <w:style w:type="paragraph" w:styleId="25">
    <w:name w:val="toc 8"/>
    <w:basedOn w:val="1"/>
    <w:next w:val="1"/>
    <w:qFormat/>
    <w:uiPriority w:val="39"/>
    <w:pPr>
      <w:ind w:left="1470"/>
      <w:jc w:val="left"/>
    </w:pPr>
    <w:rPr>
      <w:rFonts w:asciiTheme="minorHAnsi" w:hAnsiTheme="minorHAnsi"/>
      <w:sz w:val="18"/>
      <w:szCs w:val="18"/>
    </w:rPr>
  </w:style>
  <w:style w:type="paragraph" w:styleId="26">
    <w:name w:val="Date"/>
    <w:basedOn w:val="1"/>
    <w:next w:val="1"/>
    <w:link w:val="100"/>
    <w:qFormat/>
    <w:uiPriority w:val="0"/>
    <w:pPr>
      <w:ind w:left="100" w:leftChars="2500"/>
    </w:pPr>
  </w:style>
  <w:style w:type="paragraph" w:styleId="27">
    <w:name w:val="Body Text Indent 2"/>
    <w:basedOn w:val="1"/>
    <w:link w:val="77"/>
    <w:qFormat/>
    <w:uiPriority w:val="0"/>
    <w:pPr>
      <w:spacing w:after="120" w:line="480" w:lineRule="auto"/>
      <w:ind w:left="420" w:leftChars="200"/>
    </w:pPr>
  </w:style>
  <w:style w:type="paragraph" w:styleId="28">
    <w:name w:val="Balloon Text"/>
    <w:basedOn w:val="1"/>
    <w:link w:val="78"/>
    <w:qFormat/>
    <w:uiPriority w:val="0"/>
    <w:rPr>
      <w:sz w:val="18"/>
      <w:szCs w:val="18"/>
    </w:rPr>
  </w:style>
  <w:style w:type="paragraph" w:styleId="29">
    <w:name w:val="footer"/>
    <w:basedOn w:val="1"/>
    <w:link w:val="79"/>
    <w:qFormat/>
    <w:uiPriority w:val="99"/>
    <w:pPr>
      <w:tabs>
        <w:tab w:val="center" w:pos="4153"/>
        <w:tab w:val="right" w:pos="8306"/>
      </w:tabs>
      <w:snapToGrid w:val="0"/>
      <w:jc w:val="left"/>
    </w:pPr>
    <w:rPr>
      <w:sz w:val="18"/>
      <w:szCs w:val="18"/>
    </w:rPr>
  </w:style>
  <w:style w:type="paragraph" w:styleId="30">
    <w:name w:val="header"/>
    <w:basedOn w:val="1"/>
    <w:link w:val="80"/>
    <w:qFormat/>
    <w:uiPriority w:val="99"/>
    <w:pPr>
      <w:pBdr>
        <w:bottom w:val="single" w:color="auto" w:sz="6" w:space="1"/>
      </w:pBdr>
      <w:tabs>
        <w:tab w:val="center" w:pos="4153"/>
        <w:tab w:val="right" w:pos="8306"/>
      </w:tabs>
      <w:snapToGrid w:val="0"/>
      <w:jc w:val="center"/>
    </w:pPr>
    <w:rPr>
      <w:sz w:val="18"/>
      <w:szCs w:val="18"/>
    </w:rPr>
  </w:style>
  <w:style w:type="paragraph" w:styleId="31">
    <w:name w:val="toc 1"/>
    <w:basedOn w:val="1"/>
    <w:next w:val="1"/>
    <w:qFormat/>
    <w:uiPriority w:val="39"/>
    <w:pPr>
      <w:spacing w:before="120" w:after="120"/>
      <w:jc w:val="left"/>
    </w:pPr>
    <w:rPr>
      <w:rFonts w:asciiTheme="minorHAnsi" w:hAnsiTheme="minorHAnsi"/>
      <w:b/>
      <w:bCs/>
      <w:caps/>
      <w:sz w:val="20"/>
      <w:szCs w:val="20"/>
    </w:rPr>
  </w:style>
  <w:style w:type="paragraph" w:styleId="32">
    <w:name w:val="index heading"/>
    <w:basedOn w:val="1"/>
    <w:next w:val="33"/>
    <w:qFormat/>
    <w:uiPriority w:val="0"/>
    <w:pPr>
      <w:spacing w:line="300" w:lineRule="auto"/>
      <w:ind w:firstLine="420" w:firstLineChars="200"/>
      <w:jc w:val="left"/>
    </w:pPr>
    <w:rPr>
      <w:rFonts w:ascii="Times New Roman" w:hAnsi="Times New Roman" w:eastAsia="楷体_GB2312" w:cs="Times New Roman"/>
      <w:sz w:val="24"/>
      <w:szCs w:val="24"/>
    </w:rPr>
  </w:style>
  <w:style w:type="paragraph" w:styleId="33">
    <w:name w:val="index 1"/>
    <w:basedOn w:val="1"/>
    <w:next w:val="1"/>
    <w:qFormat/>
    <w:uiPriority w:val="0"/>
    <w:pPr>
      <w:spacing w:line="360" w:lineRule="auto"/>
      <w:ind w:firstLine="420" w:firstLineChars="200"/>
      <w:jc w:val="left"/>
    </w:pPr>
    <w:rPr>
      <w:rFonts w:ascii="Times New Roman" w:hAnsi="Times New Roman" w:eastAsia="宋体" w:cs="Times New Roman"/>
      <w:szCs w:val="24"/>
    </w:rPr>
  </w:style>
  <w:style w:type="paragraph" w:styleId="34">
    <w:name w:val="footnote text"/>
    <w:basedOn w:val="1"/>
    <w:semiHidden/>
    <w:unhideWhenUsed/>
    <w:qFormat/>
    <w:uiPriority w:val="0"/>
    <w:pPr>
      <w:snapToGrid w:val="0"/>
      <w:jc w:val="left"/>
    </w:pPr>
    <w:rPr>
      <w:sz w:val="18"/>
    </w:rPr>
  </w:style>
  <w:style w:type="paragraph" w:styleId="35">
    <w:name w:val="toc 6"/>
    <w:basedOn w:val="1"/>
    <w:next w:val="1"/>
    <w:qFormat/>
    <w:uiPriority w:val="39"/>
    <w:pPr>
      <w:ind w:left="1050"/>
      <w:jc w:val="left"/>
    </w:pPr>
    <w:rPr>
      <w:rFonts w:asciiTheme="minorHAnsi" w:hAnsiTheme="minorHAnsi"/>
      <w:sz w:val="18"/>
      <w:szCs w:val="18"/>
    </w:rPr>
  </w:style>
  <w:style w:type="paragraph" w:styleId="36">
    <w:name w:val="Body Text Indent 3"/>
    <w:basedOn w:val="1"/>
    <w:link w:val="170"/>
    <w:qFormat/>
    <w:uiPriority w:val="0"/>
    <w:pPr>
      <w:spacing w:after="120" w:line="360" w:lineRule="auto"/>
      <w:ind w:left="420" w:leftChars="200" w:firstLine="420" w:firstLineChars="200"/>
      <w:jc w:val="left"/>
    </w:pPr>
    <w:rPr>
      <w:rFonts w:ascii="Times New Roman" w:hAnsi="Times New Roman" w:eastAsia="宋体" w:cs="Times New Roman"/>
      <w:sz w:val="16"/>
      <w:szCs w:val="16"/>
    </w:rPr>
  </w:style>
  <w:style w:type="paragraph" w:styleId="37">
    <w:name w:val="toc 2"/>
    <w:basedOn w:val="1"/>
    <w:next w:val="1"/>
    <w:qFormat/>
    <w:uiPriority w:val="39"/>
    <w:pPr>
      <w:ind w:left="210"/>
      <w:jc w:val="left"/>
    </w:pPr>
    <w:rPr>
      <w:rFonts w:asciiTheme="minorHAnsi" w:hAnsiTheme="minorHAnsi"/>
      <w:smallCaps/>
      <w:sz w:val="20"/>
      <w:szCs w:val="20"/>
    </w:rPr>
  </w:style>
  <w:style w:type="paragraph" w:styleId="38">
    <w:name w:val="toc 9"/>
    <w:basedOn w:val="1"/>
    <w:next w:val="1"/>
    <w:qFormat/>
    <w:uiPriority w:val="39"/>
    <w:pPr>
      <w:ind w:left="1680"/>
      <w:jc w:val="left"/>
    </w:pPr>
    <w:rPr>
      <w:rFonts w:asciiTheme="minorHAnsi" w:hAnsiTheme="minorHAnsi"/>
      <w:sz w:val="18"/>
      <w:szCs w:val="18"/>
    </w:rPr>
  </w:style>
  <w:style w:type="paragraph" w:styleId="39">
    <w:name w:val="Body Text 2"/>
    <w:basedOn w:val="1"/>
    <w:link w:val="81"/>
    <w:qFormat/>
    <w:uiPriority w:val="0"/>
    <w:pPr>
      <w:jc w:val="center"/>
    </w:pPr>
    <w:rPr>
      <w:b/>
      <w:bCs/>
      <w:spacing w:val="-20"/>
      <w:w w:val="130"/>
      <w:sz w:val="48"/>
      <w:szCs w:val="48"/>
    </w:rPr>
  </w:style>
  <w:style w:type="paragraph" w:styleId="40">
    <w:name w:val="Message Header"/>
    <w:basedOn w:val="1"/>
    <w:link w:val="200"/>
    <w:semiHidden/>
    <w:unhideWhenUsed/>
    <w:qFormat/>
    <w:uiPriority w:val="0"/>
    <w:pPr>
      <w:pBdr>
        <w:top w:val="single" w:color="auto" w:sz="6" w:space="1"/>
        <w:left w:val="single" w:color="auto" w:sz="6" w:space="1"/>
        <w:bottom w:val="single" w:color="auto" w:sz="6" w:space="1"/>
        <w:right w:val="single" w:color="auto" w:sz="6" w:space="1"/>
      </w:pBdr>
      <w:shd w:val="pct20" w:color="auto" w:fill="auto"/>
      <w:ind w:left="1080" w:leftChars="500" w:hanging="1080" w:hangingChars="500"/>
    </w:pPr>
    <w:rPr>
      <w:rFonts w:ascii="Arial" w:hAnsi="Arial"/>
      <w:sz w:val="24"/>
    </w:rPr>
  </w:style>
  <w:style w:type="paragraph" w:styleId="41">
    <w:name w:val="HTML Preformatted"/>
    <w:basedOn w:val="1"/>
    <w:qFormat/>
    <w:uiPriority w:val="9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8" w:lineRule="atLeast"/>
      <w:jc w:val="left"/>
    </w:pPr>
    <w:rPr>
      <w:rFonts w:ascii="Arial" w:hAnsi="Arial"/>
      <w:sz w:val="23"/>
      <w:szCs w:val="23"/>
    </w:rPr>
  </w:style>
  <w:style w:type="paragraph" w:styleId="42">
    <w:name w:val="Normal (Web)"/>
    <w:basedOn w:val="1"/>
    <w:qFormat/>
    <w:uiPriority w:val="99"/>
    <w:pPr>
      <w:widowControl/>
      <w:spacing w:before="100" w:beforeAutospacing="1" w:after="100" w:afterAutospacing="1"/>
      <w:jc w:val="left"/>
    </w:pPr>
    <w:rPr>
      <w:rFonts w:ascii="宋体" w:hAnsi="宋体" w:cs="宋体"/>
      <w:kern w:val="0"/>
      <w:sz w:val="24"/>
      <w:szCs w:val="24"/>
    </w:rPr>
  </w:style>
  <w:style w:type="paragraph" w:styleId="43">
    <w:name w:val="Title"/>
    <w:basedOn w:val="1"/>
    <w:link w:val="162"/>
    <w:qFormat/>
    <w:uiPriority w:val="0"/>
    <w:pPr>
      <w:tabs>
        <w:tab w:val="left" w:pos="432"/>
      </w:tabs>
      <w:spacing w:before="240" w:after="60" w:line="360" w:lineRule="auto"/>
      <w:ind w:left="432" w:hanging="432" w:firstLineChars="200"/>
      <w:jc w:val="center"/>
      <w:outlineLvl w:val="0"/>
    </w:pPr>
    <w:rPr>
      <w:rFonts w:ascii="Arial" w:hAnsi="Arial" w:eastAsia="宋体" w:cs="Arial"/>
      <w:b/>
      <w:bCs/>
      <w:sz w:val="32"/>
      <w:szCs w:val="32"/>
    </w:rPr>
  </w:style>
  <w:style w:type="paragraph" w:styleId="44">
    <w:name w:val="annotation subject"/>
    <w:basedOn w:val="17"/>
    <w:next w:val="1"/>
    <w:link w:val="110"/>
    <w:semiHidden/>
    <w:unhideWhenUsed/>
    <w:qFormat/>
    <w:uiPriority w:val="0"/>
    <w:rPr>
      <w:rFonts w:ascii="Calibri" w:cs="Calibri"/>
      <w:b/>
      <w:bCs/>
      <w:kern w:val="2"/>
      <w:sz w:val="21"/>
      <w:szCs w:val="21"/>
    </w:rPr>
  </w:style>
  <w:style w:type="table" w:styleId="46">
    <w:name w:val="Table Grid"/>
    <w:basedOn w:val="45"/>
    <w:semiHidden/>
    <w:unhideWhenUsed/>
    <w:qFormat/>
    <w:uiPriority w:val="9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48">
    <w:name w:val="Strong"/>
    <w:basedOn w:val="47"/>
    <w:qFormat/>
    <w:uiPriority w:val="0"/>
    <w:rPr>
      <w:b/>
      <w:bCs/>
      <w:sz w:val="24"/>
      <w:szCs w:val="24"/>
    </w:rPr>
  </w:style>
  <w:style w:type="character" w:styleId="49">
    <w:name w:val="page number"/>
    <w:basedOn w:val="47"/>
    <w:qFormat/>
    <w:uiPriority w:val="0"/>
  </w:style>
  <w:style w:type="character" w:styleId="50">
    <w:name w:val="FollowedHyperlink"/>
    <w:basedOn w:val="47"/>
    <w:qFormat/>
    <w:uiPriority w:val="0"/>
    <w:rPr>
      <w:color w:val="800080"/>
      <w:u w:val="none"/>
    </w:rPr>
  </w:style>
  <w:style w:type="character" w:styleId="51">
    <w:name w:val="Emphasis"/>
    <w:qFormat/>
    <w:uiPriority w:val="20"/>
    <w:rPr>
      <w:i/>
      <w:iCs/>
    </w:rPr>
  </w:style>
  <w:style w:type="character" w:styleId="52">
    <w:name w:val="HTML Definition"/>
    <w:basedOn w:val="47"/>
    <w:semiHidden/>
    <w:unhideWhenUsed/>
    <w:qFormat/>
    <w:uiPriority w:val="0"/>
  </w:style>
  <w:style w:type="character" w:styleId="53">
    <w:name w:val="HTML Typewriter"/>
    <w:basedOn w:val="47"/>
    <w:semiHidden/>
    <w:unhideWhenUsed/>
    <w:qFormat/>
    <w:uiPriority w:val="0"/>
    <w:rPr>
      <w:rFonts w:hint="default" w:ascii="monospace" w:hAnsi="monospace" w:eastAsia="monospace" w:cs="monospace"/>
      <w:sz w:val="20"/>
    </w:rPr>
  </w:style>
  <w:style w:type="character" w:styleId="54">
    <w:name w:val="HTML Acronym"/>
    <w:basedOn w:val="47"/>
    <w:semiHidden/>
    <w:unhideWhenUsed/>
    <w:qFormat/>
    <w:uiPriority w:val="0"/>
  </w:style>
  <w:style w:type="character" w:styleId="55">
    <w:name w:val="HTML Variable"/>
    <w:basedOn w:val="47"/>
    <w:semiHidden/>
    <w:unhideWhenUsed/>
    <w:qFormat/>
    <w:uiPriority w:val="0"/>
  </w:style>
  <w:style w:type="character" w:styleId="56">
    <w:name w:val="Hyperlink"/>
    <w:basedOn w:val="47"/>
    <w:qFormat/>
    <w:uiPriority w:val="99"/>
    <w:rPr>
      <w:color w:val="0000FF"/>
      <w:u w:val="single"/>
    </w:rPr>
  </w:style>
  <w:style w:type="character" w:styleId="57">
    <w:name w:val="HTML Code"/>
    <w:basedOn w:val="47"/>
    <w:semiHidden/>
    <w:unhideWhenUsed/>
    <w:qFormat/>
    <w:uiPriority w:val="0"/>
    <w:rPr>
      <w:rFonts w:hint="default" w:ascii="monospace" w:hAnsi="monospace" w:eastAsia="monospace" w:cs="monospace"/>
      <w:sz w:val="20"/>
    </w:rPr>
  </w:style>
  <w:style w:type="character" w:styleId="58">
    <w:name w:val="annotation reference"/>
    <w:qFormat/>
    <w:uiPriority w:val="0"/>
    <w:rPr>
      <w:sz w:val="21"/>
      <w:szCs w:val="21"/>
    </w:rPr>
  </w:style>
  <w:style w:type="character" w:styleId="59">
    <w:name w:val="HTML Cite"/>
    <w:semiHidden/>
    <w:unhideWhenUsed/>
    <w:qFormat/>
    <w:uiPriority w:val="0"/>
    <w:rPr>
      <w:sz w:val="24"/>
      <w:szCs w:val="24"/>
    </w:rPr>
  </w:style>
  <w:style w:type="character" w:styleId="60">
    <w:name w:val="footnote reference"/>
    <w:basedOn w:val="47"/>
    <w:semiHidden/>
    <w:unhideWhenUsed/>
    <w:qFormat/>
    <w:uiPriority w:val="0"/>
    <w:rPr>
      <w:vertAlign w:val="superscript"/>
    </w:rPr>
  </w:style>
  <w:style w:type="character" w:styleId="61">
    <w:name w:val="HTML Keyboard"/>
    <w:basedOn w:val="47"/>
    <w:semiHidden/>
    <w:unhideWhenUsed/>
    <w:qFormat/>
    <w:uiPriority w:val="0"/>
    <w:rPr>
      <w:rFonts w:ascii="monospace" w:hAnsi="monospace" w:eastAsia="monospace" w:cs="monospace"/>
      <w:sz w:val="20"/>
    </w:rPr>
  </w:style>
  <w:style w:type="character" w:styleId="62">
    <w:name w:val="HTML Sample"/>
    <w:basedOn w:val="47"/>
    <w:semiHidden/>
    <w:unhideWhenUsed/>
    <w:qFormat/>
    <w:uiPriority w:val="0"/>
    <w:rPr>
      <w:rFonts w:hint="default" w:ascii="monospace" w:hAnsi="monospace" w:eastAsia="monospace" w:cs="monospace"/>
    </w:rPr>
  </w:style>
  <w:style w:type="paragraph" w:customStyle="1" w:styleId="63">
    <w:name w:val="table of authorities"/>
    <w:basedOn w:val="1"/>
    <w:next w:val="1"/>
    <w:qFormat/>
    <w:uiPriority w:val="0"/>
    <w:pPr>
      <w:ind w:left="420" w:leftChars="200"/>
    </w:pPr>
    <w:rPr>
      <w:rFonts w:ascii="Times New Roman" w:hAnsi="Times New Roman" w:eastAsia="宋体" w:cs="Times New Roman"/>
    </w:rPr>
  </w:style>
  <w:style w:type="paragraph" w:customStyle="1" w:styleId="64">
    <w:name w:val="TOC 标题1"/>
    <w:basedOn w:val="3"/>
    <w:next w:val="1"/>
    <w:qFormat/>
    <w:uiPriority w:val="99"/>
    <w:pPr>
      <w:spacing w:before="480" w:after="0" w:line="276" w:lineRule="auto"/>
      <w:outlineLvl w:val="9"/>
    </w:pPr>
    <w:rPr>
      <w:rFonts w:ascii="仿宋" w:hAnsi="仿宋" w:eastAsia="仿宋" w:cs="仿宋"/>
      <w:color w:val="000000"/>
      <w:kern w:val="0"/>
    </w:rPr>
  </w:style>
  <w:style w:type="paragraph" w:customStyle="1" w:styleId="65">
    <w:name w:val="样式 10 磅"/>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66">
    <w:name w:val="正文缩进1"/>
    <w:qFormat/>
    <w:uiPriority w:val="0"/>
    <w:pPr>
      <w:widowControl w:val="0"/>
      <w:ind w:firstLine="420"/>
      <w:jc w:val="both"/>
    </w:pPr>
    <w:rPr>
      <w:rFonts w:ascii="Times New Roman" w:hAnsi="Times New Roman" w:eastAsia="宋体" w:cs="Times New Roman"/>
      <w:kern w:val="2"/>
      <w:sz w:val="21"/>
      <w:szCs w:val="24"/>
      <w:lang w:val="en-US" w:eastAsia="zh-CN" w:bidi="ar-SA"/>
    </w:rPr>
  </w:style>
  <w:style w:type="paragraph" w:customStyle="1" w:styleId="67">
    <w:name w:val="+正文"/>
    <w:basedOn w:val="1"/>
    <w:qFormat/>
    <w:uiPriority w:val="99"/>
    <w:pPr>
      <w:spacing w:line="360" w:lineRule="auto"/>
      <w:ind w:firstLine="200" w:firstLineChars="200"/>
    </w:pPr>
  </w:style>
  <w:style w:type="paragraph" w:customStyle="1" w:styleId="68">
    <w:name w:val="列出段落1"/>
    <w:basedOn w:val="1"/>
    <w:qFormat/>
    <w:uiPriority w:val="99"/>
    <w:pPr>
      <w:ind w:firstLine="420" w:firstLineChars="200"/>
    </w:pPr>
  </w:style>
  <w:style w:type="character" w:customStyle="1" w:styleId="69">
    <w:name w:val="标题 1 Char"/>
    <w:link w:val="3"/>
    <w:qFormat/>
    <w:locked/>
    <w:uiPriority w:val="99"/>
    <w:rPr>
      <w:rFonts w:ascii="Calibri" w:hAnsi="Calibri" w:cs="Calibri"/>
      <w:b/>
      <w:bCs/>
      <w:kern w:val="44"/>
      <w:sz w:val="44"/>
      <w:szCs w:val="44"/>
    </w:rPr>
  </w:style>
  <w:style w:type="character" w:customStyle="1" w:styleId="70">
    <w:name w:val="标题 2 Char"/>
    <w:link w:val="4"/>
    <w:qFormat/>
    <w:locked/>
    <w:uiPriority w:val="99"/>
    <w:rPr>
      <w:rFonts w:ascii="Cambria" w:hAnsi="Cambria" w:eastAsia="宋体" w:cs="Cambria"/>
      <w:b/>
      <w:bCs/>
      <w:sz w:val="32"/>
      <w:szCs w:val="32"/>
    </w:rPr>
  </w:style>
  <w:style w:type="character" w:customStyle="1" w:styleId="71">
    <w:name w:val="标题 3 Char"/>
    <w:link w:val="5"/>
    <w:semiHidden/>
    <w:qFormat/>
    <w:locked/>
    <w:uiPriority w:val="99"/>
    <w:rPr>
      <w:rFonts w:ascii="Calibri" w:hAnsi="Calibri" w:cs="Calibri"/>
      <w:b/>
      <w:bCs/>
      <w:sz w:val="32"/>
      <w:szCs w:val="32"/>
    </w:rPr>
  </w:style>
  <w:style w:type="character" w:customStyle="1" w:styleId="72">
    <w:name w:val="标题 4 Char"/>
    <w:link w:val="6"/>
    <w:semiHidden/>
    <w:qFormat/>
    <w:uiPriority w:val="9"/>
    <w:rPr>
      <w:rFonts w:ascii="Cambria" w:hAnsi="Cambria" w:eastAsia="宋体" w:cs="Times New Roman"/>
      <w:b/>
      <w:bCs/>
      <w:sz w:val="28"/>
      <w:szCs w:val="28"/>
    </w:rPr>
  </w:style>
  <w:style w:type="character" w:customStyle="1" w:styleId="73">
    <w:name w:val="批注文字 Char"/>
    <w:link w:val="17"/>
    <w:qFormat/>
    <w:locked/>
    <w:uiPriority w:val="99"/>
    <w:rPr>
      <w:rFonts w:ascii="宋体" w:hAnsi="Calibri" w:eastAsia="宋体" w:cs="宋体"/>
      <w:sz w:val="22"/>
      <w:szCs w:val="22"/>
    </w:rPr>
  </w:style>
  <w:style w:type="character" w:customStyle="1" w:styleId="74">
    <w:name w:val="正文文本 Char"/>
    <w:link w:val="19"/>
    <w:semiHidden/>
    <w:qFormat/>
    <w:locked/>
    <w:uiPriority w:val="99"/>
    <w:rPr>
      <w:rFonts w:ascii="Calibri" w:hAnsi="Calibri" w:cs="Calibri"/>
    </w:rPr>
  </w:style>
  <w:style w:type="character" w:customStyle="1" w:styleId="75">
    <w:name w:val="正文文本缩进 Char"/>
    <w:link w:val="20"/>
    <w:semiHidden/>
    <w:qFormat/>
    <w:uiPriority w:val="99"/>
    <w:rPr>
      <w:rFonts w:ascii="Calibri" w:hAnsi="Calibri" w:cs="Calibri"/>
      <w:szCs w:val="21"/>
    </w:rPr>
  </w:style>
  <w:style w:type="character" w:customStyle="1" w:styleId="76">
    <w:name w:val="纯文本 Char"/>
    <w:link w:val="2"/>
    <w:qFormat/>
    <w:locked/>
    <w:uiPriority w:val="0"/>
    <w:rPr>
      <w:rFonts w:ascii="宋体" w:hAnsi="Courier New" w:cs="宋体"/>
      <w:sz w:val="21"/>
      <w:szCs w:val="21"/>
    </w:rPr>
  </w:style>
  <w:style w:type="character" w:customStyle="1" w:styleId="77">
    <w:name w:val="正文文本缩进 2 Char"/>
    <w:link w:val="27"/>
    <w:semiHidden/>
    <w:qFormat/>
    <w:locked/>
    <w:uiPriority w:val="99"/>
    <w:rPr>
      <w:rFonts w:ascii="Calibri" w:hAnsi="Calibri" w:cs="Calibri"/>
    </w:rPr>
  </w:style>
  <w:style w:type="character" w:customStyle="1" w:styleId="78">
    <w:name w:val="批注框文本 Char"/>
    <w:link w:val="28"/>
    <w:qFormat/>
    <w:locked/>
    <w:uiPriority w:val="99"/>
    <w:rPr>
      <w:rFonts w:ascii="Calibri" w:hAnsi="Calibri" w:eastAsia="宋体" w:cs="Calibri"/>
      <w:kern w:val="2"/>
      <w:sz w:val="18"/>
      <w:szCs w:val="18"/>
    </w:rPr>
  </w:style>
  <w:style w:type="character" w:customStyle="1" w:styleId="79">
    <w:name w:val="页脚 Char"/>
    <w:basedOn w:val="47"/>
    <w:link w:val="29"/>
    <w:qFormat/>
    <w:locked/>
    <w:uiPriority w:val="99"/>
    <w:rPr>
      <w:rFonts w:ascii="Calibri" w:hAnsi="Calibri" w:cs="Calibri"/>
      <w:sz w:val="18"/>
      <w:szCs w:val="18"/>
    </w:rPr>
  </w:style>
  <w:style w:type="character" w:customStyle="1" w:styleId="80">
    <w:name w:val="页眉 Char"/>
    <w:basedOn w:val="47"/>
    <w:link w:val="30"/>
    <w:qFormat/>
    <w:locked/>
    <w:uiPriority w:val="99"/>
    <w:rPr>
      <w:rFonts w:ascii="Calibri" w:hAnsi="Calibri" w:cs="Calibri"/>
      <w:sz w:val="18"/>
      <w:szCs w:val="18"/>
    </w:rPr>
  </w:style>
  <w:style w:type="character" w:customStyle="1" w:styleId="81">
    <w:name w:val="正文文本 2 Char"/>
    <w:link w:val="39"/>
    <w:semiHidden/>
    <w:qFormat/>
    <w:locked/>
    <w:uiPriority w:val="99"/>
    <w:rPr>
      <w:rFonts w:ascii="Calibri" w:hAnsi="Calibri" w:cs="Calibri"/>
    </w:rPr>
  </w:style>
  <w:style w:type="paragraph" w:customStyle="1" w:styleId="82">
    <w:name w:val="Char2 Char Char Char"/>
    <w:basedOn w:val="1"/>
    <w:qFormat/>
    <w:uiPriority w:val="99"/>
    <w:rPr>
      <w:rFonts w:ascii="Tahoma" w:hAnsi="Tahoma" w:cs="Tahoma"/>
      <w:sz w:val="24"/>
      <w:szCs w:val="24"/>
    </w:rPr>
  </w:style>
  <w:style w:type="character" w:customStyle="1" w:styleId="83">
    <w:name w:val="10"/>
    <w:qFormat/>
    <w:uiPriority w:val="99"/>
    <w:rPr>
      <w:rFonts w:ascii="Calibri" w:hAnsi="Calibri" w:cs="Calibri"/>
    </w:rPr>
  </w:style>
  <w:style w:type="character" w:customStyle="1" w:styleId="84">
    <w:name w:val="15"/>
    <w:qFormat/>
    <w:uiPriority w:val="99"/>
    <w:rPr>
      <w:rFonts w:ascii="Calibri" w:hAnsi="Calibri" w:cs="Calibri"/>
      <w:i/>
      <w:iCs/>
    </w:rPr>
  </w:style>
  <w:style w:type="paragraph" w:customStyle="1" w:styleId="85">
    <w:name w:val="_Style 2"/>
    <w:basedOn w:val="1"/>
    <w:qFormat/>
    <w:uiPriority w:val="99"/>
    <w:pPr>
      <w:ind w:firstLine="420" w:firstLineChars="200"/>
    </w:pPr>
  </w:style>
  <w:style w:type="character" w:customStyle="1" w:styleId="86">
    <w:name w:val="apple-style-span"/>
    <w:qFormat/>
    <w:uiPriority w:val="99"/>
  </w:style>
  <w:style w:type="character" w:customStyle="1" w:styleId="87">
    <w:name w:val="del"/>
    <w:basedOn w:val="47"/>
    <w:qFormat/>
    <w:uiPriority w:val="99"/>
  </w:style>
  <w:style w:type="character" w:customStyle="1" w:styleId="88">
    <w:name w:val="del1"/>
    <w:qFormat/>
    <w:uiPriority w:val="99"/>
    <w:rPr>
      <w:vanish/>
      <w:color w:val="auto"/>
      <w:sz w:val="18"/>
      <w:szCs w:val="18"/>
      <w:u w:val="single"/>
    </w:rPr>
  </w:style>
  <w:style w:type="character" w:customStyle="1" w:styleId="89">
    <w:name w:val="del2"/>
    <w:qFormat/>
    <w:uiPriority w:val="99"/>
    <w:rPr>
      <w:vanish/>
    </w:rPr>
  </w:style>
  <w:style w:type="character" w:customStyle="1" w:styleId="90">
    <w:name w:val="del3"/>
    <w:qFormat/>
    <w:uiPriority w:val="99"/>
    <w:rPr>
      <w:vanish/>
    </w:rPr>
  </w:style>
  <w:style w:type="paragraph" w:customStyle="1" w:styleId="91">
    <w:name w:val="_Style 4"/>
    <w:basedOn w:val="1"/>
    <w:qFormat/>
    <w:uiPriority w:val="99"/>
    <w:pPr>
      <w:ind w:firstLine="420" w:firstLineChars="200"/>
    </w:pPr>
  </w:style>
  <w:style w:type="paragraph" w:customStyle="1" w:styleId="92">
    <w:name w:val="pa-19"/>
    <w:basedOn w:val="1"/>
    <w:qFormat/>
    <w:uiPriority w:val="99"/>
    <w:pPr>
      <w:widowControl/>
      <w:spacing w:before="100" w:beforeAutospacing="1" w:after="100" w:afterAutospacing="1"/>
      <w:jc w:val="left"/>
    </w:pPr>
    <w:rPr>
      <w:rFonts w:ascii="宋体" w:hAnsi="宋体" w:cs="宋体"/>
      <w:kern w:val="0"/>
      <w:sz w:val="24"/>
      <w:szCs w:val="24"/>
    </w:rPr>
  </w:style>
  <w:style w:type="paragraph" w:customStyle="1" w:styleId="93">
    <w:name w:val="首行缩进"/>
    <w:basedOn w:val="1"/>
    <w:qFormat/>
    <w:uiPriority w:val="99"/>
    <w:pPr>
      <w:widowControl/>
      <w:tabs>
        <w:tab w:val="left" w:pos="735"/>
      </w:tabs>
      <w:spacing w:line="460" w:lineRule="exact"/>
      <w:ind w:firstLine="200" w:firstLineChars="200"/>
      <w:jc w:val="left"/>
    </w:pPr>
    <w:rPr>
      <w:rFonts w:ascii="Times New Roman" w:hAnsi="Times New Roman" w:cs="Times New Roman"/>
      <w:kern w:val="0"/>
      <w:sz w:val="24"/>
      <w:szCs w:val="24"/>
    </w:rPr>
  </w:style>
  <w:style w:type="character" w:customStyle="1" w:styleId="94">
    <w:name w:val="font101"/>
    <w:basedOn w:val="47"/>
    <w:qFormat/>
    <w:uiPriority w:val="0"/>
    <w:rPr>
      <w:rFonts w:hint="eastAsia" w:ascii="宋体" w:hAnsi="宋体" w:eastAsia="宋体" w:cs="宋体"/>
      <w:color w:val="000000"/>
      <w:sz w:val="24"/>
      <w:szCs w:val="24"/>
      <w:u w:val="none"/>
    </w:rPr>
  </w:style>
  <w:style w:type="character" w:customStyle="1" w:styleId="95">
    <w:name w:val="font91"/>
    <w:basedOn w:val="47"/>
    <w:qFormat/>
    <w:uiPriority w:val="0"/>
    <w:rPr>
      <w:rFonts w:hint="eastAsia" w:ascii="宋体" w:hAnsi="宋体" w:eastAsia="宋体" w:cs="宋体"/>
      <w:color w:val="000000"/>
      <w:sz w:val="24"/>
      <w:szCs w:val="24"/>
      <w:u w:val="none"/>
    </w:rPr>
  </w:style>
  <w:style w:type="character" w:customStyle="1" w:styleId="96">
    <w:name w:val="font41"/>
    <w:basedOn w:val="47"/>
    <w:qFormat/>
    <w:uiPriority w:val="0"/>
    <w:rPr>
      <w:rFonts w:hint="eastAsia" w:ascii="宋体" w:hAnsi="宋体" w:eastAsia="宋体" w:cs="宋体"/>
      <w:color w:val="000000"/>
      <w:sz w:val="24"/>
      <w:szCs w:val="24"/>
      <w:u w:val="none"/>
    </w:rPr>
  </w:style>
  <w:style w:type="character" w:customStyle="1" w:styleId="97">
    <w:name w:val="font21"/>
    <w:basedOn w:val="47"/>
    <w:qFormat/>
    <w:uiPriority w:val="0"/>
    <w:rPr>
      <w:rFonts w:hint="eastAsia" w:ascii="宋体" w:hAnsi="宋体" w:eastAsia="宋体" w:cs="宋体"/>
      <w:color w:val="000000"/>
      <w:sz w:val="24"/>
      <w:szCs w:val="24"/>
      <w:u w:val="none"/>
    </w:rPr>
  </w:style>
  <w:style w:type="paragraph" w:styleId="98">
    <w:name w:val="List Paragraph"/>
    <w:basedOn w:val="1"/>
    <w:qFormat/>
    <w:uiPriority w:val="99"/>
    <w:pPr>
      <w:ind w:firstLine="420" w:firstLineChars="200"/>
    </w:pPr>
  </w:style>
  <w:style w:type="table" w:customStyle="1" w:styleId="99">
    <w:name w:val="TableGrid"/>
    <w:qFormat/>
    <w:uiPriority w:val="0"/>
    <w:rPr>
      <w:kern w:val="2"/>
      <w:sz w:val="21"/>
      <w:szCs w:val="22"/>
    </w:rPr>
    <w:tblPr>
      <w:tblCellMar>
        <w:top w:w="0" w:type="dxa"/>
        <w:left w:w="0" w:type="dxa"/>
        <w:bottom w:w="0" w:type="dxa"/>
        <w:right w:w="0" w:type="dxa"/>
      </w:tblCellMar>
    </w:tblPr>
  </w:style>
  <w:style w:type="character" w:customStyle="1" w:styleId="100">
    <w:name w:val="日期 Char"/>
    <w:basedOn w:val="47"/>
    <w:link w:val="26"/>
    <w:qFormat/>
    <w:uiPriority w:val="0"/>
    <w:rPr>
      <w:rFonts w:ascii="Calibri" w:hAnsi="Calibri" w:cs="Calibri"/>
      <w:kern w:val="2"/>
      <w:sz w:val="21"/>
      <w:szCs w:val="21"/>
    </w:rPr>
  </w:style>
  <w:style w:type="character" w:customStyle="1" w:styleId="101">
    <w:name w:val="List Paragraph Char1"/>
    <w:link w:val="102"/>
    <w:qFormat/>
    <w:locked/>
    <w:uiPriority w:val="0"/>
    <w:rPr>
      <w:sz w:val="24"/>
    </w:rPr>
  </w:style>
  <w:style w:type="paragraph" w:customStyle="1" w:styleId="102">
    <w:name w:val="列出段落2"/>
    <w:basedOn w:val="1"/>
    <w:link w:val="101"/>
    <w:qFormat/>
    <w:uiPriority w:val="0"/>
    <w:pPr>
      <w:ind w:firstLine="420" w:firstLineChars="200"/>
    </w:pPr>
    <w:rPr>
      <w:rFonts w:ascii="Times New Roman" w:hAnsi="Times New Roman" w:cs="Times New Roman"/>
      <w:kern w:val="0"/>
      <w:sz w:val="24"/>
      <w:szCs w:val="20"/>
    </w:rPr>
  </w:style>
  <w:style w:type="table" w:customStyle="1" w:styleId="103">
    <w:name w:val="TableGrid1"/>
    <w:qFormat/>
    <w:uiPriority w:val="0"/>
    <w:rPr>
      <w:rFonts w:ascii="Calibri" w:hAnsi="Calibri"/>
      <w:kern w:val="2"/>
      <w:sz w:val="21"/>
      <w:szCs w:val="22"/>
    </w:rPr>
    <w:tblPr>
      <w:tblCellMar>
        <w:top w:w="0" w:type="dxa"/>
        <w:left w:w="0" w:type="dxa"/>
        <w:bottom w:w="0" w:type="dxa"/>
        <w:right w:w="0" w:type="dxa"/>
      </w:tblCellMar>
    </w:tblPr>
  </w:style>
  <w:style w:type="table" w:customStyle="1" w:styleId="104">
    <w:name w:val="TableGrid2"/>
    <w:qFormat/>
    <w:uiPriority w:val="0"/>
    <w:rPr>
      <w:rFonts w:ascii="Calibri" w:hAnsi="Calibri"/>
      <w:kern w:val="2"/>
      <w:sz w:val="21"/>
      <w:szCs w:val="22"/>
    </w:rPr>
    <w:tblPr>
      <w:tblCellMar>
        <w:top w:w="0" w:type="dxa"/>
        <w:left w:w="0" w:type="dxa"/>
        <w:bottom w:w="0" w:type="dxa"/>
        <w:right w:w="0" w:type="dxa"/>
      </w:tblCellMar>
    </w:tblPr>
  </w:style>
  <w:style w:type="table" w:customStyle="1" w:styleId="105">
    <w:name w:val="TableGrid3"/>
    <w:qFormat/>
    <w:uiPriority w:val="0"/>
    <w:rPr>
      <w:rFonts w:ascii="Calibri" w:hAnsi="Calibri"/>
      <w:kern w:val="2"/>
      <w:sz w:val="21"/>
      <w:szCs w:val="22"/>
    </w:rPr>
    <w:tblPr>
      <w:tblCellMar>
        <w:top w:w="0" w:type="dxa"/>
        <w:left w:w="0" w:type="dxa"/>
        <w:bottom w:w="0" w:type="dxa"/>
        <w:right w:w="0" w:type="dxa"/>
      </w:tblCellMar>
    </w:tblPr>
  </w:style>
  <w:style w:type="table" w:customStyle="1" w:styleId="106">
    <w:name w:val="TableGrid4"/>
    <w:qFormat/>
    <w:uiPriority w:val="0"/>
    <w:rPr>
      <w:rFonts w:ascii="Calibri" w:hAnsi="Calibri"/>
      <w:kern w:val="2"/>
      <w:sz w:val="21"/>
      <w:szCs w:val="22"/>
    </w:rPr>
    <w:tblPr>
      <w:tblCellMar>
        <w:top w:w="0" w:type="dxa"/>
        <w:left w:w="0" w:type="dxa"/>
        <w:bottom w:w="0" w:type="dxa"/>
        <w:right w:w="0" w:type="dxa"/>
      </w:tblCellMar>
    </w:tblPr>
  </w:style>
  <w:style w:type="table" w:customStyle="1" w:styleId="107">
    <w:name w:val="TableGrid5"/>
    <w:qFormat/>
    <w:uiPriority w:val="0"/>
    <w:rPr>
      <w:rFonts w:ascii="Calibri" w:hAnsi="Calibri"/>
      <w:kern w:val="2"/>
      <w:sz w:val="21"/>
      <w:szCs w:val="22"/>
    </w:rPr>
    <w:tblPr>
      <w:tblCellMar>
        <w:top w:w="0" w:type="dxa"/>
        <w:left w:w="0" w:type="dxa"/>
        <w:bottom w:w="0" w:type="dxa"/>
        <w:right w:w="0" w:type="dxa"/>
      </w:tblCellMar>
    </w:tblPr>
  </w:style>
  <w:style w:type="table" w:customStyle="1" w:styleId="108">
    <w:name w:val="TableGrid6"/>
    <w:qFormat/>
    <w:uiPriority w:val="0"/>
    <w:rPr>
      <w:rFonts w:ascii="Calibri" w:hAnsi="Calibri"/>
      <w:kern w:val="2"/>
      <w:sz w:val="21"/>
      <w:szCs w:val="22"/>
    </w:rPr>
    <w:tblPr>
      <w:tblCellMar>
        <w:top w:w="0" w:type="dxa"/>
        <w:left w:w="0" w:type="dxa"/>
        <w:bottom w:w="0" w:type="dxa"/>
        <w:right w:w="0" w:type="dxa"/>
      </w:tblCellMar>
    </w:tblPr>
  </w:style>
  <w:style w:type="table" w:customStyle="1" w:styleId="109">
    <w:name w:val="TableGrid7"/>
    <w:qFormat/>
    <w:uiPriority w:val="0"/>
    <w:rPr>
      <w:rFonts w:ascii="Calibri" w:hAnsi="Calibri"/>
      <w:kern w:val="2"/>
      <w:sz w:val="21"/>
      <w:szCs w:val="22"/>
    </w:rPr>
    <w:tblPr>
      <w:tblCellMar>
        <w:top w:w="0" w:type="dxa"/>
        <w:left w:w="0" w:type="dxa"/>
        <w:bottom w:w="0" w:type="dxa"/>
        <w:right w:w="0" w:type="dxa"/>
      </w:tblCellMar>
    </w:tblPr>
  </w:style>
  <w:style w:type="character" w:customStyle="1" w:styleId="110">
    <w:name w:val="批注主题 Char"/>
    <w:basedOn w:val="73"/>
    <w:link w:val="44"/>
    <w:semiHidden/>
    <w:qFormat/>
    <w:uiPriority w:val="99"/>
    <w:rPr>
      <w:rFonts w:ascii="Calibri" w:hAnsi="Calibri" w:eastAsia="宋体" w:cs="Calibri"/>
      <w:b/>
      <w:bCs/>
      <w:kern w:val="2"/>
      <w:sz w:val="21"/>
      <w:szCs w:val="21"/>
    </w:rPr>
  </w:style>
  <w:style w:type="paragraph" w:customStyle="1" w:styleId="111">
    <w:name w:val="列出段落3"/>
    <w:basedOn w:val="1"/>
    <w:qFormat/>
    <w:uiPriority w:val="0"/>
    <w:pPr>
      <w:ind w:firstLine="420" w:firstLineChars="200"/>
    </w:pPr>
    <w:rPr>
      <w:rFonts w:ascii="Times New Roman" w:hAnsi="Times New Roman" w:cs="Times New Roman"/>
      <w:kern w:val="0"/>
      <w:sz w:val="24"/>
      <w:szCs w:val="20"/>
    </w:rPr>
  </w:style>
  <w:style w:type="table" w:customStyle="1" w:styleId="112">
    <w:name w:val="TableGrid8"/>
    <w:qFormat/>
    <w:uiPriority w:val="0"/>
    <w:rPr>
      <w:rFonts w:ascii="Calibri" w:hAnsi="Calibri"/>
      <w:kern w:val="2"/>
      <w:sz w:val="21"/>
      <w:szCs w:val="22"/>
    </w:rPr>
    <w:tblPr>
      <w:tblCellMar>
        <w:top w:w="0" w:type="dxa"/>
        <w:left w:w="0" w:type="dxa"/>
        <w:bottom w:w="0" w:type="dxa"/>
        <w:right w:w="0" w:type="dxa"/>
      </w:tblCellMar>
    </w:tblPr>
  </w:style>
  <w:style w:type="table" w:customStyle="1" w:styleId="113">
    <w:name w:val="TableGrid9"/>
    <w:qFormat/>
    <w:uiPriority w:val="0"/>
    <w:rPr>
      <w:kern w:val="2"/>
      <w:sz w:val="21"/>
      <w:szCs w:val="22"/>
    </w:rPr>
    <w:tblPr>
      <w:tblCellMar>
        <w:top w:w="0" w:type="dxa"/>
        <w:left w:w="0" w:type="dxa"/>
        <w:bottom w:w="0" w:type="dxa"/>
        <w:right w:w="0" w:type="dxa"/>
      </w:tblCellMar>
    </w:tblPr>
  </w:style>
  <w:style w:type="table" w:customStyle="1" w:styleId="114">
    <w:name w:val="TableGrid10"/>
    <w:qFormat/>
    <w:uiPriority w:val="0"/>
    <w:rPr>
      <w:rFonts w:ascii="Calibri" w:hAnsi="Calibri"/>
      <w:kern w:val="2"/>
      <w:sz w:val="21"/>
      <w:szCs w:val="22"/>
    </w:rPr>
    <w:tblPr>
      <w:tblCellMar>
        <w:top w:w="0" w:type="dxa"/>
        <w:left w:w="0" w:type="dxa"/>
        <w:bottom w:w="0" w:type="dxa"/>
        <w:right w:w="0" w:type="dxa"/>
      </w:tblCellMar>
    </w:tblPr>
  </w:style>
  <w:style w:type="table" w:customStyle="1" w:styleId="115">
    <w:name w:val="TableGrid11"/>
    <w:qFormat/>
    <w:uiPriority w:val="0"/>
    <w:rPr>
      <w:rFonts w:ascii="Calibri" w:hAnsi="Calibri"/>
      <w:kern w:val="2"/>
      <w:sz w:val="21"/>
      <w:szCs w:val="22"/>
    </w:rPr>
    <w:tblPr>
      <w:tblCellMar>
        <w:top w:w="0" w:type="dxa"/>
        <w:left w:w="0" w:type="dxa"/>
        <w:bottom w:w="0" w:type="dxa"/>
        <w:right w:w="0" w:type="dxa"/>
      </w:tblCellMar>
    </w:tblPr>
  </w:style>
  <w:style w:type="table" w:customStyle="1" w:styleId="116">
    <w:name w:val="TableGrid12"/>
    <w:qFormat/>
    <w:uiPriority w:val="0"/>
    <w:rPr>
      <w:kern w:val="2"/>
      <w:sz w:val="21"/>
      <w:szCs w:val="22"/>
    </w:rPr>
    <w:tblPr>
      <w:tblCellMar>
        <w:top w:w="0" w:type="dxa"/>
        <w:left w:w="0" w:type="dxa"/>
        <w:bottom w:w="0" w:type="dxa"/>
        <w:right w:w="0" w:type="dxa"/>
      </w:tblCellMar>
    </w:tblPr>
  </w:style>
  <w:style w:type="table" w:customStyle="1" w:styleId="117">
    <w:name w:val="TableGrid13"/>
    <w:qFormat/>
    <w:uiPriority w:val="0"/>
    <w:rPr>
      <w:rFonts w:ascii="Calibri" w:hAnsi="Calibri"/>
      <w:kern w:val="2"/>
      <w:sz w:val="21"/>
      <w:szCs w:val="22"/>
    </w:rPr>
    <w:tblPr>
      <w:tblCellMar>
        <w:top w:w="0" w:type="dxa"/>
        <w:left w:w="0" w:type="dxa"/>
        <w:bottom w:w="0" w:type="dxa"/>
        <w:right w:w="0" w:type="dxa"/>
      </w:tblCellMar>
    </w:tblPr>
  </w:style>
  <w:style w:type="table" w:customStyle="1" w:styleId="118">
    <w:name w:val="TableGrid14"/>
    <w:qFormat/>
    <w:uiPriority w:val="0"/>
    <w:rPr>
      <w:rFonts w:ascii="Calibri" w:hAnsi="Calibri"/>
      <w:kern w:val="2"/>
      <w:sz w:val="21"/>
      <w:szCs w:val="22"/>
    </w:rPr>
    <w:tblPr>
      <w:tblCellMar>
        <w:top w:w="0" w:type="dxa"/>
        <w:left w:w="0" w:type="dxa"/>
        <w:bottom w:w="0" w:type="dxa"/>
        <w:right w:w="0" w:type="dxa"/>
      </w:tblCellMar>
    </w:tblPr>
  </w:style>
  <w:style w:type="table" w:customStyle="1" w:styleId="119">
    <w:name w:val="TableGrid15"/>
    <w:qFormat/>
    <w:uiPriority w:val="0"/>
    <w:rPr>
      <w:rFonts w:ascii="Calibri" w:hAnsi="Calibri"/>
      <w:kern w:val="2"/>
      <w:sz w:val="21"/>
      <w:szCs w:val="22"/>
    </w:rPr>
    <w:tblPr>
      <w:tblCellMar>
        <w:top w:w="0" w:type="dxa"/>
        <w:left w:w="0" w:type="dxa"/>
        <w:bottom w:w="0" w:type="dxa"/>
        <w:right w:w="0" w:type="dxa"/>
      </w:tblCellMar>
    </w:tblPr>
  </w:style>
  <w:style w:type="table" w:customStyle="1" w:styleId="120">
    <w:name w:val="网格型1"/>
    <w:basedOn w:val="45"/>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121">
    <w:name w:val="high-light-bg4"/>
    <w:basedOn w:val="47"/>
    <w:qFormat/>
    <w:uiPriority w:val="0"/>
  </w:style>
  <w:style w:type="paragraph" w:customStyle="1" w:styleId="122">
    <w:name w:val="!正文"/>
    <w:qFormat/>
    <w:uiPriority w:val="0"/>
    <w:pPr>
      <w:widowControl w:val="0"/>
      <w:spacing w:line="360" w:lineRule="auto"/>
      <w:ind w:firstLine="200" w:firstLineChars="200"/>
      <w:jc w:val="both"/>
    </w:pPr>
    <w:rPr>
      <w:rFonts w:ascii="宋体" w:hAnsi="宋体" w:eastAsia="宋体" w:cs="Times New Roman"/>
      <w:kern w:val="2"/>
      <w:sz w:val="24"/>
      <w:szCs w:val="28"/>
      <w:lang w:val="en-US" w:eastAsia="zh-CN" w:bidi="ar-SA"/>
    </w:rPr>
  </w:style>
  <w:style w:type="character" w:customStyle="1" w:styleId="123">
    <w:name w:val="font71"/>
    <w:basedOn w:val="47"/>
    <w:qFormat/>
    <w:uiPriority w:val="0"/>
    <w:rPr>
      <w:rFonts w:hint="eastAsia" w:ascii="宋体" w:hAnsi="宋体" w:eastAsia="宋体" w:cs="宋体"/>
      <w:color w:val="000000"/>
      <w:sz w:val="24"/>
      <w:szCs w:val="24"/>
      <w:u w:val="none"/>
    </w:rPr>
  </w:style>
  <w:style w:type="paragraph" w:customStyle="1" w:styleId="124">
    <w:name w:val="Table Paragraph"/>
    <w:basedOn w:val="1"/>
    <w:unhideWhenUsed/>
    <w:qFormat/>
    <w:uiPriority w:val="1"/>
    <w:rPr>
      <w:rFonts w:hint="default"/>
      <w:sz w:val="24"/>
    </w:rPr>
  </w:style>
  <w:style w:type="paragraph" w:customStyle="1" w:styleId="125">
    <w:name w:val="正文格式"/>
    <w:basedOn w:val="1"/>
    <w:qFormat/>
    <w:uiPriority w:val="0"/>
    <w:pPr>
      <w:adjustRightInd w:val="0"/>
      <w:snapToGrid w:val="0"/>
      <w:spacing w:line="400" w:lineRule="atLeast"/>
      <w:ind w:firstLine="482"/>
      <w:textAlignment w:val="baseline"/>
    </w:pPr>
  </w:style>
  <w:style w:type="paragraph" w:customStyle="1" w:styleId="126">
    <w:name w:val="xl29"/>
    <w:basedOn w:val="1"/>
    <w:qFormat/>
    <w:uiPriority w:val="0"/>
    <w:pPr>
      <w:widowControl/>
      <w:pBdr>
        <w:bottom w:val="single" w:color="auto" w:sz="4" w:space="0"/>
        <w:right w:val="single" w:color="auto" w:sz="12" w:space="0"/>
      </w:pBdr>
      <w:spacing w:before="100" w:beforeAutospacing="1" w:after="100" w:afterAutospacing="1" w:line="360" w:lineRule="auto"/>
      <w:ind w:firstLine="420" w:firstLineChars="200"/>
      <w:jc w:val="left"/>
      <w:textAlignment w:val="top"/>
    </w:pPr>
    <w:rPr>
      <w:rFonts w:ascii="Arial Unicode MS" w:hAnsi="Times New Roman" w:eastAsia="Arial Unicode MS" w:cs="Times New Roman"/>
      <w:kern w:val="0"/>
      <w:sz w:val="24"/>
      <w:szCs w:val="24"/>
    </w:rPr>
  </w:style>
  <w:style w:type="paragraph" w:customStyle="1" w:styleId="127">
    <w:name w:val="正文无缩进"/>
    <w:basedOn w:val="1"/>
    <w:qFormat/>
    <w:uiPriority w:val="0"/>
    <w:pPr>
      <w:spacing w:beforeLines="50" w:line="300" w:lineRule="auto"/>
      <w:ind w:firstLine="420" w:firstLineChars="200"/>
      <w:jc w:val="center"/>
    </w:pPr>
    <w:rPr>
      <w:rFonts w:ascii="宋体" w:hAnsi="宋体" w:eastAsia="宋体" w:cs="Times New Roman"/>
      <w:sz w:val="24"/>
      <w:szCs w:val="24"/>
    </w:rPr>
  </w:style>
  <w:style w:type="paragraph" w:customStyle="1" w:styleId="128">
    <w:name w:val="段 Char"/>
    <w:qFormat/>
    <w:uiPriority w:val="0"/>
    <w:pPr>
      <w:autoSpaceDE w:val="0"/>
      <w:autoSpaceDN w:val="0"/>
      <w:ind w:firstLine="200" w:firstLineChars="200"/>
      <w:jc w:val="both"/>
    </w:pPr>
    <w:rPr>
      <w:rFonts w:ascii="宋体" w:hAnsi="Times New Roman" w:eastAsia="宋体" w:cs="Times New Roman"/>
      <w:sz w:val="21"/>
      <w:lang w:val="en-US" w:eastAsia="zh-CN" w:bidi="ar-SA"/>
    </w:rPr>
  </w:style>
  <w:style w:type="paragraph" w:customStyle="1" w:styleId="129">
    <w:name w:val="Char Char1"/>
    <w:basedOn w:val="1"/>
    <w:qFormat/>
    <w:uiPriority w:val="0"/>
    <w:pPr>
      <w:widowControl/>
      <w:spacing w:after="160" w:line="240" w:lineRule="exact"/>
      <w:ind w:firstLine="420" w:firstLineChars="200"/>
      <w:jc w:val="left"/>
    </w:pPr>
    <w:rPr>
      <w:rFonts w:ascii="Verdana" w:hAnsi="Verdana" w:eastAsia="宋体" w:cs="Times New Roman"/>
      <w:kern w:val="0"/>
      <w:sz w:val="20"/>
      <w:szCs w:val="24"/>
      <w:lang w:eastAsia="en-US"/>
    </w:rPr>
  </w:style>
  <w:style w:type="paragraph" w:customStyle="1" w:styleId="130">
    <w:name w:val="4"/>
    <w:basedOn w:val="1"/>
    <w:qFormat/>
    <w:uiPriority w:val="0"/>
    <w:pPr>
      <w:spacing w:line="300" w:lineRule="auto"/>
      <w:ind w:firstLine="480" w:firstLineChars="200"/>
      <w:jc w:val="left"/>
    </w:pPr>
    <w:rPr>
      <w:rFonts w:ascii="Times New Roman" w:hAnsi="Times New Roman" w:eastAsia="宋体" w:cs="Times New Roman"/>
      <w:sz w:val="24"/>
      <w:szCs w:val="20"/>
    </w:rPr>
  </w:style>
  <w:style w:type="paragraph" w:customStyle="1" w:styleId="131">
    <w:name w:val="Char"/>
    <w:basedOn w:val="1"/>
    <w:qFormat/>
    <w:uiPriority w:val="0"/>
    <w:pPr>
      <w:tabs>
        <w:tab w:val="left" w:pos="360"/>
      </w:tabs>
      <w:spacing w:line="360" w:lineRule="auto"/>
      <w:ind w:firstLine="420" w:firstLineChars="200"/>
      <w:jc w:val="left"/>
    </w:pPr>
    <w:rPr>
      <w:rFonts w:ascii="Times New Roman" w:hAnsi="Times New Roman" w:eastAsia="宋体" w:cs="Times New Roman"/>
      <w:sz w:val="24"/>
      <w:szCs w:val="24"/>
    </w:rPr>
  </w:style>
  <w:style w:type="paragraph" w:customStyle="1" w:styleId="132">
    <w:name w:val="Char Char3 Char Char Char Char"/>
    <w:basedOn w:val="1"/>
    <w:qFormat/>
    <w:uiPriority w:val="0"/>
    <w:pPr>
      <w:widowControl/>
      <w:spacing w:after="160" w:line="240" w:lineRule="exact"/>
      <w:ind w:firstLine="420" w:firstLineChars="200"/>
      <w:jc w:val="left"/>
    </w:pPr>
    <w:rPr>
      <w:rFonts w:ascii="Verdana" w:hAnsi="Verdana" w:eastAsia="宋体" w:cs="Times New Roman"/>
      <w:kern w:val="0"/>
      <w:sz w:val="20"/>
      <w:szCs w:val="20"/>
      <w:lang w:eastAsia="en-US"/>
    </w:rPr>
  </w:style>
  <w:style w:type="paragraph" w:customStyle="1" w:styleId="133">
    <w:name w:val="Char Char Char Char"/>
    <w:basedOn w:val="16"/>
    <w:qFormat/>
    <w:uiPriority w:val="0"/>
    <w:pPr>
      <w:widowControl/>
      <w:shd w:val="clear" w:color="auto" w:fill="000080"/>
      <w:ind w:firstLine="454"/>
    </w:pPr>
    <w:rPr>
      <w:rFonts w:ascii="Tahoma" w:hAnsi="Tahoma" w:cs="宋体"/>
      <w:kern w:val="0"/>
      <w:sz w:val="21"/>
      <w:szCs w:val="20"/>
    </w:rPr>
  </w:style>
  <w:style w:type="paragraph" w:customStyle="1" w:styleId="134">
    <w:name w:val="Indent Normal"/>
    <w:basedOn w:val="1"/>
    <w:qFormat/>
    <w:uiPriority w:val="0"/>
    <w:pPr>
      <w:spacing w:line="360" w:lineRule="auto"/>
      <w:ind w:firstLine="150" w:firstLineChars="150"/>
      <w:jc w:val="left"/>
    </w:pPr>
    <w:rPr>
      <w:rFonts w:ascii="Times New Roman" w:hAnsi="Times New Roman" w:eastAsia="宋体" w:cs="Times New Roman"/>
      <w:sz w:val="24"/>
      <w:szCs w:val="24"/>
    </w:rPr>
  </w:style>
  <w:style w:type="paragraph" w:customStyle="1" w:styleId="135">
    <w:name w:val="助手文本"/>
    <w:basedOn w:val="1"/>
    <w:qFormat/>
    <w:uiPriority w:val="0"/>
    <w:pPr>
      <w:autoSpaceDE w:val="0"/>
      <w:autoSpaceDN w:val="0"/>
      <w:adjustRightInd w:val="0"/>
      <w:spacing w:beforeLines="50" w:afterLines="50" w:line="360" w:lineRule="auto"/>
      <w:ind w:left="14" w:firstLine="434" w:firstLineChars="200"/>
      <w:jc w:val="left"/>
      <w:textAlignment w:val="baseline"/>
    </w:pPr>
    <w:rPr>
      <w:rFonts w:ascii="楷体_GB2312" w:hAnsi="Times New Roman" w:eastAsia="楷体_GB2312" w:cs="Times New Roman"/>
      <w:kern w:val="0"/>
      <w:sz w:val="24"/>
      <w:szCs w:val="20"/>
      <w:u w:val="single"/>
    </w:rPr>
  </w:style>
  <w:style w:type="paragraph" w:customStyle="1" w:styleId="136">
    <w:name w:val="样式1"/>
    <w:basedOn w:val="1"/>
    <w:link w:val="190"/>
    <w:qFormat/>
    <w:uiPriority w:val="0"/>
    <w:pPr>
      <w:spacing w:line="300" w:lineRule="auto"/>
      <w:ind w:firstLine="480" w:firstLineChars="200"/>
      <w:jc w:val="left"/>
    </w:pPr>
    <w:rPr>
      <w:rFonts w:ascii="Times New Roman" w:hAnsi="Times New Roman" w:eastAsia="宋体" w:cs="Times New Roman"/>
      <w:sz w:val="24"/>
      <w:szCs w:val="24"/>
    </w:rPr>
  </w:style>
  <w:style w:type="paragraph" w:customStyle="1" w:styleId="137">
    <w:name w:val="正文--表格内正文"/>
    <w:basedOn w:val="1"/>
    <w:qFormat/>
    <w:uiPriority w:val="0"/>
    <w:pPr>
      <w:spacing w:beforeLines="50" w:line="0" w:lineRule="atLeast"/>
      <w:ind w:firstLine="420" w:firstLineChars="200"/>
      <w:jc w:val="center"/>
    </w:pPr>
    <w:rPr>
      <w:rFonts w:ascii="宋体" w:hAnsi="宋体" w:eastAsia="宋体" w:cs="Times New Roman"/>
      <w:sz w:val="24"/>
      <w:szCs w:val="24"/>
    </w:rPr>
  </w:style>
  <w:style w:type="paragraph" w:customStyle="1" w:styleId="138">
    <w:name w:val="Char Char1 Char Char Char Char Char Char"/>
    <w:basedOn w:val="1"/>
    <w:qFormat/>
    <w:uiPriority w:val="0"/>
    <w:pPr>
      <w:widowControl/>
      <w:spacing w:after="160" w:line="240" w:lineRule="exact"/>
      <w:ind w:firstLine="420" w:firstLineChars="200"/>
      <w:jc w:val="left"/>
    </w:pPr>
    <w:rPr>
      <w:rFonts w:ascii="Verdana" w:hAnsi="Verdana" w:eastAsia="仿宋_GB2312" w:cs="Times New Roman"/>
      <w:kern w:val="0"/>
      <w:sz w:val="24"/>
      <w:szCs w:val="20"/>
      <w:lang w:eastAsia="en-US"/>
    </w:rPr>
  </w:style>
  <w:style w:type="paragraph" w:customStyle="1" w:styleId="139">
    <w:name w:val="样式4 Char"/>
    <w:basedOn w:val="1"/>
    <w:qFormat/>
    <w:uiPriority w:val="0"/>
    <w:pPr>
      <w:widowControl/>
      <w:spacing w:line="360" w:lineRule="auto"/>
      <w:ind w:firstLine="480" w:firstLineChars="200"/>
      <w:jc w:val="left"/>
    </w:pPr>
    <w:rPr>
      <w:rFonts w:ascii="Times New Roman" w:hAnsi="Times New Roman" w:eastAsia="宋体" w:cs="Times New Roman"/>
      <w:color w:val="000000"/>
      <w:kern w:val="0"/>
      <w:sz w:val="24"/>
      <w:szCs w:val="24"/>
    </w:rPr>
  </w:style>
  <w:style w:type="paragraph" w:customStyle="1" w:styleId="140">
    <w:name w:val="paragraphindent"/>
    <w:basedOn w:val="1"/>
    <w:qFormat/>
    <w:uiPriority w:val="0"/>
    <w:pPr>
      <w:widowControl/>
      <w:spacing w:before="100" w:beforeAutospacing="1" w:after="100" w:afterAutospacing="1" w:line="360" w:lineRule="auto"/>
      <w:ind w:firstLine="420" w:firstLineChars="200"/>
      <w:jc w:val="left"/>
    </w:pPr>
    <w:rPr>
      <w:rFonts w:ascii="宋体" w:hAnsi="宋体" w:eastAsia="宋体" w:cs="宋体"/>
      <w:kern w:val="0"/>
      <w:sz w:val="24"/>
      <w:szCs w:val="24"/>
    </w:rPr>
  </w:style>
  <w:style w:type="paragraph" w:customStyle="1" w:styleId="141">
    <w:name w:val="FA正文"/>
    <w:basedOn w:val="1"/>
    <w:link w:val="172"/>
    <w:qFormat/>
    <w:uiPriority w:val="0"/>
    <w:pPr>
      <w:tabs>
        <w:tab w:val="left" w:pos="3375"/>
      </w:tabs>
      <w:spacing w:line="360" w:lineRule="auto"/>
      <w:ind w:firstLine="520" w:firstLineChars="200"/>
      <w:jc w:val="left"/>
    </w:pPr>
    <w:rPr>
      <w:rFonts w:ascii="宋体" w:hAnsi="宋体" w:eastAsia="宋体" w:cs="Times New Roman"/>
      <w:spacing w:val="10"/>
      <w:sz w:val="24"/>
      <w:szCs w:val="24"/>
    </w:rPr>
  </w:style>
  <w:style w:type="paragraph" w:customStyle="1" w:styleId="142">
    <w:name w:val="14_black"/>
    <w:basedOn w:val="1"/>
    <w:qFormat/>
    <w:uiPriority w:val="0"/>
    <w:pPr>
      <w:widowControl/>
      <w:spacing w:before="100" w:beforeAutospacing="1" w:after="100" w:afterAutospacing="1" w:line="360" w:lineRule="auto"/>
      <w:ind w:firstLine="420" w:firstLineChars="200"/>
      <w:jc w:val="left"/>
    </w:pPr>
    <w:rPr>
      <w:rFonts w:ascii="宋体" w:hAnsi="宋体" w:eastAsia="宋体" w:cs="宋体"/>
      <w:color w:val="000000"/>
      <w:kern w:val="0"/>
      <w:sz w:val="23"/>
      <w:szCs w:val="23"/>
    </w:rPr>
  </w:style>
  <w:style w:type="paragraph" w:customStyle="1" w:styleId="143">
    <w:name w:val="È±Ê¡ÎÄ±¾"/>
    <w:basedOn w:val="1"/>
    <w:qFormat/>
    <w:uiPriority w:val="0"/>
    <w:pPr>
      <w:widowControl/>
      <w:overflowPunct w:val="0"/>
      <w:autoSpaceDE w:val="0"/>
      <w:autoSpaceDN w:val="0"/>
      <w:adjustRightInd w:val="0"/>
      <w:spacing w:line="360" w:lineRule="auto"/>
      <w:ind w:firstLine="420" w:firstLineChars="200"/>
      <w:jc w:val="left"/>
      <w:textAlignment w:val="baseline"/>
    </w:pPr>
    <w:rPr>
      <w:rFonts w:ascii="Times New Roman" w:hAnsi="Times New Roman" w:eastAsia="宋体" w:cs="Times New Roman"/>
      <w:kern w:val="0"/>
      <w:sz w:val="24"/>
      <w:szCs w:val="20"/>
    </w:rPr>
  </w:style>
  <w:style w:type="paragraph" w:customStyle="1" w:styleId="144">
    <w:name w:val="样式2"/>
    <w:basedOn w:val="1"/>
    <w:link w:val="176"/>
    <w:qFormat/>
    <w:uiPriority w:val="0"/>
    <w:pPr>
      <w:spacing w:before="120" w:after="120" w:line="360" w:lineRule="auto"/>
      <w:ind w:firstLine="420" w:firstLineChars="200"/>
      <w:jc w:val="left"/>
      <w:outlineLvl w:val="1"/>
    </w:pPr>
    <w:rPr>
      <w:rFonts w:ascii="Times New Roman" w:hAnsi="Times New Roman" w:eastAsia="宋体" w:cs="Times New Roman"/>
      <w:b/>
      <w:sz w:val="30"/>
      <w:szCs w:val="24"/>
    </w:rPr>
  </w:style>
  <w:style w:type="paragraph" w:customStyle="1" w:styleId="145">
    <w:name w:val="样式3"/>
    <w:basedOn w:val="30"/>
    <w:link w:val="177"/>
    <w:qFormat/>
    <w:uiPriority w:val="0"/>
    <w:pPr>
      <w:pBdr>
        <w:bottom w:val="none" w:color="auto" w:sz="0" w:space="0"/>
      </w:pBdr>
      <w:spacing w:line="360" w:lineRule="auto"/>
      <w:ind w:firstLine="360" w:firstLineChars="200"/>
    </w:pPr>
    <w:rPr>
      <w:rFonts w:ascii="Times New Roman" w:hAnsi="Times New Roman" w:eastAsia="宋体" w:cs="Times New Roman"/>
    </w:rPr>
  </w:style>
  <w:style w:type="paragraph" w:customStyle="1" w:styleId="146">
    <w:name w:val="样式4"/>
    <w:basedOn w:val="145"/>
    <w:link w:val="178"/>
    <w:qFormat/>
    <w:uiPriority w:val="0"/>
  </w:style>
  <w:style w:type="paragraph" w:customStyle="1" w:styleId="147">
    <w:name w:val="样式5"/>
    <w:basedOn w:val="30"/>
    <w:link w:val="179"/>
    <w:qFormat/>
    <w:uiPriority w:val="0"/>
    <w:pPr>
      <w:pBdr>
        <w:bottom w:val="none" w:color="auto" w:sz="0" w:space="0"/>
      </w:pBdr>
      <w:spacing w:line="360" w:lineRule="auto"/>
      <w:ind w:firstLine="360" w:firstLineChars="200"/>
    </w:pPr>
    <w:rPr>
      <w:rFonts w:ascii="Times New Roman" w:hAnsi="Times New Roman" w:eastAsia="宋体" w:cs="Times New Roman"/>
    </w:rPr>
  </w:style>
  <w:style w:type="paragraph" w:customStyle="1" w:styleId="148">
    <w:name w:val="样式6"/>
    <w:basedOn w:val="30"/>
    <w:link w:val="180"/>
    <w:qFormat/>
    <w:uiPriority w:val="0"/>
    <w:pPr>
      <w:pBdr>
        <w:bottom w:val="none" w:color="auto" w:sz="0" w:space="0"/>
      </w:pBdr>
      <w:spacing w:line="360" w:lineRule="auto"/>
      <w:ind w:firstLine="360" w:firstLineChars="200"/>
    </w:pPr>
    <w:rPr>
      <w:rFonts w:ascii="Times New Roman" w:hAnsi="Times New Roman" w:eastAsia="宋体" w:cs="Times New Roman"/>
    </w:rPr>
  </w:style>
  <w:style w:type="paragraph" w:customStyle="1" w:styleId="149">
    <w:name w:val="样式7"/>
    <w:basedOn w:val="5"/>
    <w:link w:val="181"/>
    <w:qFormat/>
    <w:uiPriority w:val="0"/>
    <w:pPr>
      <w:numPr>
        <w:ilvl w:val="2"/>
        <w:numId w:val="2"/>
      </w:numPr>
      <w:tabs>
        <w:tab w:val="left" w:pos="567"/>
      </w:tabs>
      <w:spacing w:before="120" w:after="120" w:line="360" w:lineRule="auto"/>
      <w:ind w:firstLine="420" w:firstLineChars="0"/>
    </w:pPr>
    <w:rPr>
      <w:rFonts w:ascii="Times New Roman" w:hAnsi="Times New Roman" w:eastAsia="宋体" w:cs="Times New Roman"/>
      <w:sz w:val="28"/>
      <w:szCs w:val="18"/>
    </w:rPr>
  </w:style>
  <w:style w:type="paragraph" w:customStyle="1" w:styleId="150">
    <w:name w:val="样式8"/>
    <w:basedOn w:val="29"/>
    <w:link w:val="182"/>
    <w:qFormat/>
    <w:uiPriority w:val="0"/>
    <w:pPr>
      <w:spacing w:line="360" w:lineRule="auto"/>
      <w:ind w:firstLine="0" w:firstLineChars="0"/>
      <w:jc w:val="left"/>
    </w:pPr>
    <w:rPr>
      <w:rFonts w:ascii="Times New Roman" w:hAnsi="Times New Roman" w:eastAsia="宋体" w:cs="Times New Roman"/>
    </w:rPr>
  </w:style>
  <w:style w:type="paragraph" w:customStyle="1" w:styleId="151">
    <w:name w:val="样式9"/>
    <w:basedOn w:val="150"/>
    <w:link w:val="183"/>
    <w:qFormat/>
    <w:uiPriority w:val="0"/>
    <w:pPr>
      <w:jc w:val="center"/>
    </w:pPr>
  </w:style>
  <w:style w:type="paragraph" w:customStyle="1" w:styleId="152">
    <w:name w:val="样式10"/>
    <w:basedOn w:val="151"/>
    <w:link w:val="184"/>
    <w:qFormat/>
    <w:uiPriority w:val="0"/>
    <w:pPr>
      <w:pBdr>
        <w:top w:val="single" w:color="76923C" w:sz="24" w:space="1"/>
      </w:pBdr>
    </w:pPr>
  </w:style>
  <w:style w:type="paragraph" w:customStyle="1" w:styleId="153">
    <w:name w:val="样式11"/>
    <w:basedOn w:val="152"/>
    <w:link w:val="185"/>
    <w:qFormat/>
    <w:uiPriority w:val="0"/>
    <w:pPr>
      <w:pBdr>
        <w:top w:val="none" w:color="auto" w:sz="0" w:space="0"/>
      </w:pBdr>
    </w:pPr>
  </w:style>
  <w:style w:type="paragraph" w:customStyle="1" w:styleId="154">
    <w:name w:val="样式12"/>
    <w:basedOn w:val="153"/>
    <w:link w:val="186"/>
    <w:qFormat/>
    <w:uiPriority w:val="0"/>
  </w:style>
  <w:style w:type="paragraph" w:customStyle="1" w:styleId="155">
    <w:name w:val="样式13"/>
    <w:basedOn w:val="149"/>
    <w:link w:val="187"/>
    <w:qFormat/>
    <w:uiPriority w:val="0"/>
  </w:style>
  <w:style w:type="paragraph" w:customStyle="1" w:styleId="156">
    <w:name w:val="2"/>
    <w:basedOn w:val="1"/>
    <w:link w:val="188"/>
    <w:qFormat/>
    <w:uiPriority w:val="0"/>
    <w:pPr>
      <w:autoSpaceDE w:val="0"/>
      <w:autoSpaceDN w:val="0"/>
      <w:adjustRightInd w:val="0"/>
      <w:spacing w:line="360" w:lineRule="auto"/>
      <w:ind w:firstLine="0" w:firstLineChars="0"/>
      <w:jc w:val="center"/>
    </w:pPr>
    <w:rPr>
      <w:rFonts w:ascii="Times New Roman" w:hAnsi="Times New Roman" w:eastAsia="宋体" w:cs="Times New Roman"/>
      <w:spacing w:val="4"/>
      <w:szCs w:val="24"/>
    </w:rPr>
  </w:style>
  <w:style w:type="paragraph" w:customStyle="1" w:styleId="157">
    <w:name w:val="1"/>
    <w:basedOn w:val="1"/>
    <w:link w:val="189"/>
    <w:qFormat/>
    <w:uiPriority w:val="0"/>
    <w:pPr>
      <w:spacing w:line="360" w:lineRule="auto"/>
      <w:ind w:firstLine="0" w:firstLineChars="0"/>
      <w:jc w:val="left"/>
    </w:pPr>
    <w:rPr>
      <w:rFonts w:ascii="Times New Roman" w:hAnsi="Times New Roman" w:eastAsia="宋体" w:cs="Times New Roman"/>
      <w:szCs w:val="24"/>
    </w:rPr>
  </w:style>
  <w:style w:type="paragraph" w:customStyle="1" w:styleId="158">
    <w:name w:val="飞越型"/>
    <w:qFormat/>
    <w:uiPriority w:val="0"/>
    <w:pPr>
      <w:spacing w:after="200" w:line="276" w:lineRule="auto"/>
    </w:pPr>
    <w:rPr>
      <w:rFonts w:ascii="Calibri" w:hAnsi="Calibri" w:eastAsia="宋体" w:cs="黑体"/>
      <w:sz w:val="22"/>
      <w:szCs w:val="22"/>
      <w:lang w:val="en-US" w:eastAsia="zh-CN" w:bidi="ar-SA"/>
    </w:rPr>
  </w:style>
  <w:style w:type="paragraph" w:customStyle="1" w:styleId="159">
    <w:name w:val="无间隔1"/>
    <w:qFormat/>
    <w:uiPriority w:val="1"/>
    <w:pPr>
      <w:widowControl w:val="0"/>
      <w:ind w:firstLine="420" w:firstLineChars="200"/>
    </w:pPr>
    <w:rPr>
      <w:rFonts w:ascii="Times New Roman" w:hAnsi="Times New Roman" w:eastAsia="宋体" w:cs="Times New Roman"/>
      <w:kern w:val="2"/>
      <w:sz w:val="21"/>
      <w:szCs w:val="24"/>
      <w:lang w:val="en-US" w:eastAsia="zh-CN" w:bidi="ar-SA"/>
    </w:rPr>
  </w:style>
  <w:style w:type="character" w:customStyle="1" w:styleId="160">
    <w:name w:val="标题 5 Char"/>
    <w:link w:val="7"/>
    <w:qFormat/>
    <w:uiPriority w:val="0"/>
    <w:rPr>
      <w:rFonts w:ascii="Times New Roman" w:hAnsi="Times New Roman" w:eastAsia="宋体" w:cs="Times New Roman"/>
      <w:b/>
      <w:bCs/>
      <w:sz w:val="28"/>
      <w:szCs w:val="28"/>
    </w:rPr>
  </w:style>
  <w:style w:type="character" w:customStyle="1" w:styleId="161">
    <w:name w:val="标题 6 Char"/>
    <w:link w:val="8"/>
    <w:qFormat/>
    <w:uiPriority w:val="0"/>
    <w:rPr>
      <w:rFonts w:ascii="Times New Roman" w:hAnsi="Times New Roman" w:eastAsia="宋体" w:cs="Times New Roman"/>
      <w:sz w:val="30"/>
      <w:szCs w:val="18"/>
    </w:rPr>
  </w:style>
  <w:style w:type="character" w:customStyle="1" w:styleId="162">
    <w:name w:val="标题 Char"/>
    <w:link w:val="43"/>
    <w:qFormat/>
    <w:uiPriority w:val="0"/>
    <w:rPr>
      <w:rFonts w:ascii="Arial" w:hAnsi="Arial" w:eastAsia="宋体" w:cs="Arial"/>
      <w:b/>
      <w:bCs/>
      <w:sz w:val="32"/>
      <w:szCs w:val="32"/>
    </w:rPr>
  </w:style>
  <w:style w:type="character" w:customStyle="1" w:styleId="163">
    <w:name w:val="标题 7 Char"/>
    <w:link w:val="9"/>
    <w:qFormat/>
    <w:uiPriority w:val="0"/>
    <w:rPr>
      <w:rFonts w:ascii="Times New Roman" w:hAnsi="Times New Roman" w:eastAsia="宋体" w:cs="Times New Roman"/>
    </w:rPr>
  </w:style>
  <w:style w:type="character" w:customStyle="1" w:styleId="164">
    <w:name w:val="标题 8 Char"/>
    <w:link w:val="10"/>
    <w:qFormat/>
    <w:uiPriority w:val="0"/>
    <w:rPr>
      <w:rFonts w:ascii="Times New Roman" w:hAnsi="Times New Roman" w:eastAsia="宋体" w:cs="Times New Roman"/>
    </w:rPr>
  </w:style>
  <w:style w:type="character" w:customStyle="1" w:styleId="165">
    <w:name w:val="标题 9 Char"/>
    <w:link w:val="11"/>
    <w:qFormat/>
    <w:uiPriority w:val="0"/>
    <w:rPr>
      <w:rFonts w:ascii="Times New Roman" w:hAnsi="Times New Roman" w:eastAsia="宋体" w:cs="Times New Roman"/>
    </w:rPr>
  </w:style>
  <w:style w:type="character" w:customStyle="1" w:styleId="166">
    <w:name w:val="large1"/>
    <w:qFormat/>
    <w:uiPriority w:val="0"/>
    <w:rPr>
      <w:rFonts w:hint="eastAsia" w:ascii="宋体" w:hAnsi="宋体" w:eastAsia="宋体" w:cs="Times New Roman"/>
      <w:sz w:val="22"/>
      <w:szCs w:val="22"/>
    </w:rPr>
  </w:style>
  <w:style w:type="character" w:customStyle="1" w:styleId="167">
    <w:name w:val="14_black1"/>
    <w:qFormat/>
    <w:uiPriority w:val="0"/>
    <w:rPr>
      <w:rFonts w:ascii="Times New Roman" w:hAnsi="Times New Roman" w:eastAsia="宋体" w:cs="Times New Roman"/>
      <w:color w:val="000000"/>
      <w:sz w:val="23"/>
      <w:szCs w:val="23"/>
    </w:rPr>
  </w:style>
  <w:style w:type="character" w:customStyle="1" w:styleId="168">
    <w:name w:val="正文首行缩进 Char"/>
    <w:link w:val="22"/>
    <w:qFormat/>
    <w:uiPriority w:val="0"/>
    <w:rPr>
      <w:rFonts w:ascii="Times New Roman" w:hAnsi="Times New Roman" w:eastAsia="宋体" w:cs="Times New Roman"/>
      <w:sz w:val="34"/>
    </w:rPr>
  </w:style>
  <w:style w:type="character" w:customStyle="1" w:styleId="169">
    <w:name w:val="f141"/>
    <w:qFormat/>
    <w:uiPriority w:val="0"/>
    <w:rPr>
      <w:rFonts w:ascii="Times New Roman" w:hAnsi="Times New Roman" w:eastAsia="宋体" w:cs="Times New Roman"/>
      <w:sz w:val="21"/>
      <w:szCs w:val="21"/>
    </w:rPr>
  </w:style>
  <w:style w:type="character" w:customStyle="1" w:styleId="170">
    <w:name w:val="正文文本缩进 3 Char"/>
    <w:link w:val="36"/>
    <w:qFormat/>
    <w:uiPriority w:val="0"/>
    <w:rPr>
      <w:rFonts w:ascii="Times New Roman" w:hAnsi="Times New Roman" w:eastAsia="宋体" w:cs="Times New Roman"/>
      <w:sz w:val="16"/>
      <w:szCs w:val="16"/>
    </w:rPr>
  </w:style>
  <w:style w:type="character" w:customStyle="1" w:styleId="171">
    <w:name w:val="文档结构图 Char"/>
    <w:link w:val="16"/>
    <w:qFormat/>
    <w:uiPriority w:val="0"/>
    <w:rPr>
      <w:rFonts w:ascii="宋体" w:hAnsi="Times New Roman" w:eastAsia="宋体" w:cs="Times New Roman"/>
      <w:sz w:val="18"/>
      <w:szCs w:val="18"/>
    </w:rPr>
  </w:style>
  <w:style w:type="character" w:customStyle="1" w:styleId="172">
    <w:name w:val="FA正文 Char"/>
    <w:link w:val="141"/>
    <w:qFormat/>
    <w:uiPriority w:val="0"/>
    <w:rPr>
      <w:rFonts w:ascii="宋体" w:hAnsi="宋体" w:eastAsia="宋体" w:cs="Times New Roman"/>
      <w:spacing w:val="10"/>
      <w:sz w:val="24"/>
    </w:rPr>
  </w:style>
  <w:style w:type="character" w:customStyle="1" w:styleId="173">
    <w:name w:val="正文文本 3 Char"/>
    <w:link w:val="18"/>
    <w:qFormat/>
    <w:uiPriority w:val="0"/>
    <w:rPr>
      <w:rFonts w:ascii="Times New Roman" w:hAnsi="Times New Roman" w:eastAsia="宋体" w:cs="Times New Roman"/>
      <w:sz w:val="16"/>
      <w:szCs w:val="16"/>
    </w:rPr>
  </w:style>
  <w:style w:type="character" w:customStyle="1" w:styleId="174">
    <w:name w:val="Indent Normal Char"/>
    <w:qFormat/>
    <w:uiPriority w:val="0"/>
    <w:rPr>
      <w:rFonts w:ascii="Times New Roman" w:hAnsi="Times New Roman" w:eastAsia="宋体" w:cs="Times New Roman"/>
      <w:kern w:val="2"/>
      <w:sz w:val="21"/>
      <w:szCs w:val="24"/>
      <w:lang w:val="en-US" w:eastAsia="zh-CN" w:bidi="ar-SA"/>
    </w:rPr>
  </w:style>
  <w:style w:type="character" w:customStyle="1" w:styleId="175">
    <w:name w:val="p11b1"/>
    <w:qFormat/>
    <w:uiPriority w:val="0"/>
    <w:rPr>
      <w:rFonts w:ascii="Times New Roman" w:hAnsi="Times New Roman" w:eastAsia="宋体" w:cs="Times New Roman"/>
      <w:color w:val="000000"/>
      <w:spacing w:val="320"/>
      <w:sz w:val="20"/>
      <w:szCs w:val="20"/>
      <w:u w:val="none"/>
    </w:rPr>
  </w:style>
  <w:style w:type="character" w:customStyle="1" w:styleId="176">
    <w:name w:val="样式2 Char"/>
    <w:link w:val="144"/>
    <w:qFormat/>
    <w:uiPriority w:val="0"/>
    <w:rPr>
      <w:rFonts w:ascii="Times New Roman" w:hAnsi="Times New Roman" w:eastAsia="宋体" w:cs="Times New Roman"/>
      <w:b/>
      <w:sz w:val="30"/>
    </w:rPr>
  </w:style>
  <w:style w:type="character" w:customStyle="1" w:styleId="177">
    <w:name w:val="样式3 Char"/>
    <w:link w:val="145"/>
    <w:qFormat/>
    <w:uiPriority w:val="0"/>
    <w:rPr>
      <w:rFonts w:ascii="Times New Roman" w:hAnsi="Times New Roman" w:eastAsia="宋体" w:cs="Times New Roman"/>
    </w:rPr>
  </w:style>
  <w:style w:type="character" w:customStyle="1" w:styleId="178">
    <w:name w:val="样式4 Char1"/>
    <w:link w:val="146"/>
    <w:qFormat/>
    <w:uiPriority w:val="0"/>
    <w:rPr>
      <w:rFonts w:ascii="Times New Roman" w:hAnsi="Times New Roman" w:eastAsia="宋体" w:cs="Times New Roman"/>
    </w:rPr>
  </w:style>
  <w:style w:type="character" w:customStyle="1" w:styleId="179">
    <w:name w:val="样式5 Char"/>
    <w:link w:val="147"/>
    <w:qFormat/>
    <w:uiPriority w:val="0"/>
    <w:rPr>
      <w:rFonts w:ascii="Times New Roman" w:hAnsi="Times New Roman" w:eastAsia="宋体" w:cs="Times New Roman"/>
    </w:rPr>
  </w:style>
  <w:style w:type="character" w:customStyle="1" w:styleId="180">
    <w:name w:val="样式6 Char"/>
    <w:link w:val="148"/>
    <w:qFormat/>
    <w:uiPriority w:val="0"/>
    <w:rPr>
      <w:rFonts w:ascii="Times New Roman" w:hAnsi="Times New Roman" w:eastAsia="宋体" w:cs="Times New Roman"/>
    </w:rPr>
  </w:style>
  <w:style w:type="character" w:customStyle="1" w:styleId="181">
    <w:name w:val="样式7 Char"/>
    <w:link w:val="149"/>
    <w:qFormat/>
    <w:uiPriority w:val="0"/>
    <w:rPr>
      <w:rFonts w:ascii="Times New Roman" w:hAnsi="Times New Roman" w:eastAsia="宋体" w:cs="Times New Roman"/>
    </w:rPr>
  </w:style>
  <w:style w:type="character" w:customStyle="1" w:styleId="182">
    <w:name w:val="样式8 Char"/>
    <w:link w:val="150"/>
    <w:qFormat/>
    <w:uiPriority w:val="0"/>
    <w:rPr>
      <w:rFonts w:ascii="Times New Roman" w:hAnsi="Times New Roman" w:eastAsia="宋体" w:cs="Times New Roman"/>
    </w:rPr>
  </w:style>
  <w:style w:type="character" w:customStyle="1" w:styleId="183">
    <w:name w:val="样式9 Char"/>
    <w:link w:val="151"/>
    <w:qFormat/>
    <w:uiPriority w:val="0"/>
    <w:rPr>
      <w:rFonts w:ascii="Times New Roman" w:hAnsi="Times New Roman" w:eastAsia="宋体" w:cs="Times New Roman"/>
    </w:rPr>
  </w:style>
  <w:style w:type="character" w:customStyle="1" w:styleId="184">
    <w:name w:val="样式10 Char"/>
    <w:link w:val="152"/>
    <w:qFormat/>
    <w:uiPriority w:val="0"/>
    <w:rPr>
      <w:rFonts w:ascii="Times New Roman" w:hAnsi="Times New Roman" w:eastAsia="宋体" w:cs="Times New Roman"/>
    </w:rPr>
  </w:style>
  <w:style w:type="character" w:customStyle="1" w:styleId="185">
    <w:name w:val="样式11 Char"/>
    <w:link w:val="153"/>
    <w:qFormat/>
    <w:uiPriority w:val="0"/>
    <w:rPr>
      <w:rFonts w:ascii="Times New Roman" w:hAnsi="Times New Roman" w:eastAsia="宋体" w:cs="Times New Roman"/>
    </w:rPr>
  </w:style>
  <w:style w:type="character" w:customStyle="1" w:styleId="186">
    <w:name w:val="样式12 Char"/>
    <w:link w:val="154"/>
    <w:qFormat/>
    <w:uiPriority w:val="0"/>
    <w:rPr>
      <w:rFonts w:ascii="Times New Roman" w:hAnsi="Times New Roman" w:eastAsia="宋体" w:cs="Times New Roman"/>
    </w:rPr>
  </w:style>
  <w:style w:type="character" w:customStyle="1" w:styleId="187">
    <w:name w:val="样式13 Char"/>
    <w:link w:val="155"/>
    <w:qFormat/>
    <w:uiPriority w:val="0"/>
    <w:rPr>
      <w:rFonts w:ascii="Times New Roman" w:hAnsi="Times New Roman" w:eastAsia="宋体" w:cs="Times New Roman"/>
    </w:rPr>
  </w:style>
  <w:style w:type="character" w:customStyle="1" w:styleId="188">
    <w:name w:val="2 Char"/>
    <w:link w:val="156"/>
    <w:qFormat/>
    <w:uiPriority w:val="0"/>
    <w:rPr>
      <w:rFonts w:ascii="Times New Roman" w:hAnsi="Times New Roman" w:eastAsia="宋体" w:cs="Times New Roman"/>
      <w:spacing w:val="4"/>
    </w:rPr>
  </w:style>
  <w:style w:type="character" w:customStyle="1" w:styleId="189">
    <w:name w:val="1 Char"/>
    <w:link w:val="157"/>
    <w:qFormat/>
    <w:uiPriority w:val="0"/>
    <w:rPr>
      <w:rFonts w:ascii="Times New Roman" w:hAnsi="Times New Roman" w:eastAsia="宋体" w:cs="Times New Roman"/>
    </w:rPr>
  </w:style>
  <w:style w:type="character" w:customStyle="1" w:styleId="190">
    <w:name w:val="样式1 Char"/>
    <w:link w:val="136"/>
    <w:qFormat/>
    <w:uiPriority w:val="0"/>
    <w:rPr>
      <w:rFonts w:ascii="Times New Roman" w:hAnsi="Times New Roman" w:eastAsia="宋体" w:cs="Times New Roman"/>
      <w:sz w:val="24"/>
    </w:rPr>
  </w:style>
  <w:style w:type="paragraph" w:styleId="191">
    <w:name w:val="No Spacing"/>
    <w:qFormat/>
    <w:uiPriority w:val="1"/>
    <w:pPr>
      <w:widowControl w:val="0"/>
      <w:spacing w:line="360" w:lineRule="auto"/>
    </w:pPr>
    <w:rPr>
      <w:rFonts w:ascii="Times New Roman" w:hAnsi="Times New Roman" w:eastAsia="宋体" w:cs="Times New Roman"/>
      <w:kern w:val="2"/>
      <w:sz w:val="21"/>
      <w:szCs w:val="24"/>
      <w:lang w:val="en-US" w:eastAsia="zh-CN" w:bidi="ar-SA"/>
    </w:rPr>
  </w:style>
  <w:style w:type="paragraph" w:customStyle="1" w:styleId="192">
    <w:name w:val="Default"/>
    <w:qFormat/>
    <w:uiPriority w:val="0"/>
    <w:pPr>
      <w:widowControl w:val="0"/>
      <w:autoSpaceDE w:val="0"/>
      <w:autoSpaceDN w:val="0"/>
      <w:adjustRightInd w:val="0"/>
    </w:pPr>
    <w:rPr>
      <w:rFonts w:ascii="宋体" w:eastAsia="宋体" w:cs="宋体" w:hAnsiTheme="minorHAnsi"/>
      <w:color w:val="000000"/>
      <w:sz w:val="24"/>
      <w:szCs w:val="24"/>
      <w:lang w:val="en-US" w:eastAsia="en-US" w:bidi="ar-SA"/>
    </w:rPr>
  </w:style>
  <w:style w:type="character" w:customStyle="1" w:styleId="193">
    <w:name w:val="layui-layer-tabnow"/>
    <w:basedOn w:val="47"/>
    <w:qFormat/>
    <w:uiPriority w:val="0"/>
    <w:rPr>
      <w:bdr w:val="single" w:color="CCCCCC" w:sz="6" w:space="0"/>
      <w:shd w:val="clear" w:fill="FFFFFF"/>
    </w:rPr>
  </w:style>
  <w:style w:type="character" w:customStyle="1" w:styleId="194">
    <w:name w:val="first-child"/>
    <w:basedOn w:val="47"/>
    <w:qFormat/>
    <w:uiPriority w:val="0"/>
  </w:style>
  <w:style w:type="table" w:customStyle="1" w:styleId="195">
    <w:name w:val="Table Normal"/>
    <w:semiHidden/>
    <w:unhideWhenUsed/>
    <w:qFormat/>
    <w:uiPriority w:val="0"/>
    <w:tblPr>
      <w:tblCellMar>
        <w:top w:w="0" w:type="dxa"/>
        <w:left w:w="0" w:type="dxa"/>
        <w:bottom w:w="0" w:type="dxa"/>
        <w:right w:w="0" w:type="dxa"/>
      </w:tblCellMar>
    </w:tblPr>
  </w:style>
  <w:style w:type="character" w:customStyle="1" w:styleId="196">
    <w:name w:val="正文文本 字符"/>
    <w:basedOn w:val="47"/>
    <w:link w:val="19"/>
    <w:qFormat/>
    <w:uiPriority w:val="0"/>
    <w:rPr>
      <w:kern w:val="2"/>
      <w:sz w:val="21"/>
      <w:szCs w:val="24"/>
    </w:rPr>
  </w:style>
  <w:style w:type="paragraph" w:customStyle="1" w:styleId="197">
    <w:name w:val="样式 首行缩进:  2 字符"/>
    <w:basedOn w:val="1"/>
    <w:qFormat/>
    <w:uiPriority w:val="0"/>
    <w:pPr>
      <w:widowControl/>
      <w:spacing w:line="400" w:lineRule="exact"/>
      <w:ind w:firstLine="200" w:firstLineChars="200"/>
    </w:pPr>
    <w:rPr>
      <w:rFonts w:ascii="宋体" w:cs="宋体"/>
      <w:sz w:val="24"/>
    </w:rPr>
  </w:style>
  <w:style w:type="paragraph" w:customStyle="1" w:styleId="198">
    <w:name w:val="Heading2"/>
    <w:basedOn w:val="1"/>
    <w:next w:val="1"/>
    <w:qFormat/>
    <w:uiPriority w:val="0"/>
    <w:pPr>
      <w:keepNext/>
      <w:keepLines/>
      <w:numPr>
        <w:ilvl w:val="1"/>
        <w:numId w:val="3"/>
      </w:numPr>
      <w:spacing w:before="20" w:after="20" w:line="360" w:lineRule="auto"/>
      <w:jc w:val="left"/>
    </w:pPr>
    <w:rPr>
      <w:rFonts w:eastAsia="微软雅黑" w:cs="微软雅黑"/>
      <w:b/>
      <w:bCs/>
      <w:sz w:val="30"/>
      <w:szCs w:val="30"/>
    </w:rPr>
  </w:style>
  <w:style w:type="paragraph" w:customStyle="1" w:styleId="199">
    <w:name w:val="样式"/>
    <w:qFormat/>
    <w:uiPriority w:val="0"/>
    <w:pPr>
      <w:widowControl w:val="0"/>
      <w:autoSpaceDE w:val="0"/>
      <w:autoSpaceDN w:val="0"/>
      <w:adjustRightInd w:val="0"/>
    </w:pPr>
    <w:rPr>
      <w:rFonts w:ascii="宋体" w:hAnsi="宋体" w:eastAsia="宋体" w:cs="宋体"/>
      <w:sz w:val="24"/>
      <w:szCs w:val="24"/>
      <w:lang w:val="en-US" w:eastAsia="zh-CN" w:bidi="ar-SA"/>
    </w:rPr>
  </w:style>
  <w:style w:type="character" w:customStyle="1" w:styleId="200">
    <w:name w:val="信息标题 字符"/>
    <w:basedOn w:val="47"/>
    <w:link w:val="40"/>
    <w:qFormat/>
    <w:uiPriority w:val="0"/>
    <w:rPr>
      <w:rFonts w:ascii="Cambria" w:hAnsi="Cambria" w:eastAsia="宋体" w:cs="Times New Roman"/>
      <w:kern w:val="2"/>
      <w:sz w:val="24"/>
      <w:szCs w:val="24"/>
      <w:shd w:val="pct20" w:color="auto" w:fill="auto"/>
    </w:rPr>
  </w:style>
  <w:style w:type="character" w:customStyle="1" w:styleId="201">
    <w:name w:val="正文文本 3 字符"/>
    <w:basedOn w:val="47"/>
    <w:link w:val="18"/>
    <w:qFormat/>
    <w:uiPriority w:val="0"/>
    <w:rPr>
      <w:kern w:val="2"/>
      <w:sz w:val="16"/>
      <w:szCs w:val="16"/>
    </w:rPr>
  </w:style>
  <w:style w:type="paragraph" w:customStyle="1" w:styleId="202">
    <w:name w:val="HTML Preformatted"/>
    <w:basedOn w:val="1"/>
    <w:qFormat/>
    <w:uiPriority w:val="0"/>
    <w:rPr>
      <w:rFonts w:ascii="Courier New" w:hAnsi="Courier New"/>
      <w:sz w:val="20"/>
    </w:rPr>
  </w:style>
  <w:style w:type="character" w:customStyle="1" w:styleId="203">
    <w:name w:val="标题 6 字符"/>
    <w:basedOn w:val="47"/>
    <w:link w:val="8"/>
    <w:qFormat/>
    <w:uiPriority w:val="0"/>
    <w:rPr>
      <w:rFonts w:hint="default" w:ascii="Calibri" w:hAnsi="Calibri" w:cs="Calibri"/>
      <w:kern w:val="2"/>
      <w:sz w:val="30"/>
      <w:szCs w:val="18"/>
    </w:rPr>
  </w:style>
  <w:style w:type="character" w:customStyle="1" w:styleId="204">
    <w:name w:val="标题 1 字符"/>
    <w:basedOn w:val="47"/>
    <w:link w:val="3"/>
    <w:qFormat/>
    <w:uiPriority w:val="0"/>
    <w:rPr>
      <w:b/>
      <w:bCs/>
      <w:kern w:val="44"/>
      <w:sz w:val="32"/>
      <w:szCs w:val="32"/>
    </w:rPr>
  </w:style>
  <w:style w:type="character" w:customStyle="1" w:styleId="205">
    <w:name w:val="标题 4 字符"/>
    <w:basedOn w:val="47"/>
    <w:link w:val="6"/>
    <w:qFormat/>
    <w:uiPriority w:val="0"/>
    <w:rPr>
      <w:rFonts w:hint="default" w:ascii="Arial" w:hAnsi="Arial" w:cs="Arial"/>
      <w:b/>
      <w:bCs/>
      <w:kern w:val="2"/>
      <w:sz w:val="32"/>
      <w:szCs w:val="32"/>
    </w:rPr>
  </w:style>
  <w:style w:type="paragraph" w:customStyle="1" w:styleId="206">
    <w:name w:val="报告正文"/>
    <w:basedOn w:val="1"/>
    <w:next w:val="1"/>
    <w:qFormat/>
    <w:uiPriority w:val="0"/>
    <w:pPr>
      <w:widowControl/>
      <w:snapToGrid w:val="0"/>
      <w:ind w:firstLine="560"/>
      <w:jc w:val="left"/>
    </w:pPr>
    <w:rPr>
      <w:rFonts w:eastAsia="仿宋_GB2312"/>
      <w:color w:val="000000"/>
      <w:kern w:val="0"/>
      <w:lang w:bidi="en-US"/>
    </w:rPr>
  </w:style>
</w:styles>
</file>

<file path=word/_rels/document.xml.rels><?xml version="1.0" encoding="UTF-8" standalone="yes"?>
<Relationships xmlns="http://schemas.openxmlformats.org/package/2006/relationships"><Relationship Id="rId9" Type="http://schemas.openxmlformats.org/officeDocument/2006/relationships/header" Target="header4.xml"/><Relationship Id="rId8" Type="http://schemas.openxmlformats.org/officeDocument/2006/relationships/header" Target="header3.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3" Type="http://schemas.openxmlformats.org/officeDocument/2006/relationships/fontTable" Target="fontTable.xml"/><Relationship Id="rId32" Type="http://schemas.openxmlformats.org/officeDocument/2006/relationships/customXml" Target="../customXml/item2.xml"/><Relationship Id="rId31" Type="http://schemas.openxmlformats.org/officeDocument/2006/relationships/numbering" Target="numbering.xml"/><Relationship Id="rId30" Type="http://schemas.openxmlformats.org/officeDocument/2006/relationships/customXml" Target="../customXml/item1.xml"/><Relationship Id="rId3" Type="http://schemas.openxmlformats.org/officeDocument/2006/relationships/header" Target="header1.xml"/><Relationship Id="rId29" Type="http://schemas.openxmlformats.org/officeDocument/2006/relationships/image" Target="media/image4.jpeg"/><Relationship Id="rId28" Type="http://schemas.openxmlformats.org/officeDocument/2006/relationships/image" Target="media/image3.jpeg"/><Relationship Id="rId27" Type="http://schemas.openxmlformats.org/officeDocument/2006/relationships/image" Target="media/image2.jpeg"/><Relationship Id="rId26" Type="http://schemas.openxmlformats.org/officeDocument/2006/relationships/image" Target="media/image1.png"/><Relationship Id="rId25" Type="http://schemas.openxmlformats.org/officeDocument/2006/relationships/theme" Target="theme/theme1.xml"/><Relationship Id="rId24" Type="http://schemas.openxmlformats.org/officeDocument/2006/relationships/footer" Target="footer17.xml"/><Relationship Id="rId23" Type="http://schemas.openxmlformats.org/officeDocument/2006/relationships/footer" Target="footer16.xml"/><Relationship Id="rId22" Type="http://schemas.openxmlformats.org/officeDocument/2006/relationships/footer" Target="footer15.xml"/><Relationship Id="rId21" Type="http://schemas.openxmlformats.org/officeDocument/2006/relationships/footer" Target="footer14.xml"/><Relationship Id="rId20" Type="http://schemas.openxmlformats.org/officeDocument/2006/relationships/header" Target="header5.xml"/><Relationship Id="rId2" Type="http://schemas.openxmlformats.org/officeDocument/2006/relationships/settings" Target="settings.xml"/><Relationship Id="rId19" Type="http://schemas.openxmlformats.org/officeDocument/2006/relationships/footer" Target="footer13.xml"/><Relationship Id="rId18" Type="http://schemas.openxmlformats.org/officeDocument/2006/relationships/footer" Target="footer12.xml"/><Relationship Id="rId17" Type="http://schemas.openxmlformats.org/officeDocument/2006/relationships/footer" Target="footer11.xml"/><Relationship Id="rId16" Type="http://schemas.openxmlformats.org/officeDocument/2006/relationships/footer" Target="footer10.xml"/><Relationship Id="rId15" Type="http://schemas.openxmlformats.org/officeDocument/2006/relationships/footer" Target="footer9.xml"/><Relationship Id="rId14" Type="http://schemas.openxmlformats.org/officeDocument/2006/relationships/footer" Target="footer8.xml"/><Relationship Id="rId13" Type="http://schemas.openxmlformats.org/officeDocument/2006/relationships/footer" Target="footer7.xml"/><Relationship Id="rId12" Type="http://schemas.openxmlformats.org/officeDocument/2006/relationships/footer" Target="footer6.xml"/><Relationship Id="rId11" Type="http://schemas.openxmlformats.org/officeDocument/2006/relationships/footer" Target="footer5.xml"/><Relationship Id="rId10" Type="http://schemas.openxmlformats.org/officeDocument/2006/relationships/footer" Target="footer4.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3477B851-2727-4D10-8EA5-5903B1DBCED7}">
  <ds:schemaRefs/>
</ds:datastoreItem>
</file>

<file path=docProps/app.xml><?xml version="1.0" encoding="utf-8"?>
<Properties xmlns="http://schemas.openxmlformats.org/officeDocument/2006/extended-properties" xmlns:vt="http://schemas.openxmlformats.org/officeDocument/2006/docPropsVTypes">
  <Template>Normal.dotm</Template>
  <Company>江苏国泰新点软件有限公司  0512-58188000</Company>
  <Pages>63</Pages>
  <Words>12611</Words>
  <Characters>13864</Characters>
  <Lines>36</Lines>
  <Paragraphs>10</Paragraphs>
  <TotalTime>39</TotalTime>
  <ScaleCrop>false</ScaleCrop>
  <LinksUpToDate>false</LinksUpToDate>
  <CharactersWithSpaces>14011</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2014-05-09T02:07:00Z</dcterms:created>
  <dc:creator>黄晨;陆俊峰</dc:creator>
  <cp:lastModifiedBy>WPS_1528011989</cp:lastModifiedBy>
  <cp:lastPrinted>2022-11-07T03:55:00Z</cp:lastPrinted>
  <dcterms:modified xsi:type="dcterms:W3CDTF">2026-08-26T08:44:24Z</dcterms:modified>
  <dc:title>操作手册</dc:title>
  <cp:revision>242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1A1342F5395F4926A660F2E1D85A48F6_13</vt:lpwstr>
  </property>
  <property fmtid="{D5CDD505-2E9C-101B-9397-08002B2CF9AE}" pid="4" name="KSOTemplateDocerSaveRecord">
    <vt:lpwstr>eyJoZGlkIjoiMDg1OGE3YTllNWRkNjgwY2M5ZDEwMmY0ODQzZDFhY2IiLCJ1c2VySWQiOiIzNzU3MTM1MjkifQ==</vt:lpwstr>
  </property>
</Properties>
</file>