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42281">
      <w:pPr>
        <w:keepLines w:val="0"/>
        <w:pageBreakBefore w:val="0"/>
        <w:kinsoku/>
        <w:bidi w:val="0"/>
        <w:spacing w:line="360" w:lineRule="auto"/>
        <w:rPr>
          <w:rFonts w:hint="eastAsia" w:ascii="宋体" w:hAnsi="宋体" w:eastAsia="宋体" w:cs="宋体"/>
          <w:b/>
          <w:bCs/>
          <w:color w:val="auto"/>
          <w:sz w:val="28"/>
          <w:szCs w:val="28"/>
          <w:highlight w:val="none"/>
        </w:rPr>
      </w:pPr>
    </w:p>
    <w:p w14:paraId="369F47EE">
      <w:pPr>
        <w:pStyle w:val="5"/>
        <w:keepLines w:val="0"/>
        <w:pageBreakBefore w:val="0"/>
        <w:kinsoku/>
        <w:bidi w:val="0"/>
        <w:spacing w:line="360" w:lineRule="auto"/>
        <w:jc w:val="both"/>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项目编号：</w:t>
      </w:r>
      <w:r>
        <w:rPr>
          <w:rFonts w:hint="eastAsia" w:ascii="宋体" w:hAnsi="宋体" w:cs="宋体"/>
          <w:b/>
          <w:bCs/>
          <w:color w:val="auto"/>
          <w:sz w:val="28"/>
          <w:szCs w:val="28"/>
          <w:highlight w:val="none"/>
          <w:lang w:eastAsia="zh-CN"/>
        </w:rPr>
        <w:t>ZFCG-</w:t>
      </w:r>
      <w:r>
        <w:rPr>
          <w:rFonts w:hint="eastAsia" w:ascii="宋体" w:hAnsi="宋体" w:eastAsia="宋体" w:cs="宋体"/>
          <w:b/>
          <w:bCs/>
          <w:color w:val="auto"/>
          <w:sz w:val="28"/>
          <w:szCs w:val="28"/>
          <w:highlight w:val="none"/>
          <w:lang w:eastAsia="zh-CN"/>
        </w:rPr>
        <w:t>泾阳县</w:t>
      </w:r>
      <w:r>
        <w:rPr>
          <w:rFonts w:hint="eastAsia" w:ascii="宋体" w:hAnsi="宋体" w:cs="宋体"/>
          <w:b/>
          <w:bCs/>
          <w:color w:val="auto"/>
          <w:sz w:val="28"/>
          <w:szCs w:val="28"/>
          <w:highlight w:val="none"/>
          <w:lang w:eastAsia="zh-CN"/>
        </w:rPr>
        <w:t>-2026-00004</w:t>
      </w:r>
    </w:p>
    <w:p w14:paraId="0A6B0135">
      <w:pPr>
        <w:keepLines w:val="0"/>
        <w:pageBreakBefore w:val="0"/>
        <w:kinsoku/>
        <w:bidi w:val="0"/>
        <w:spacing w:line="360" w:lineRule="auto"/>
        <w:rPr>
          <w:rFonts w:hint="eastAsia" w:ascii="宋体" w:hAnsi="宋体" w:eastAsia="宋体" w:cs="宋体"/>
          <w:color w:val="auto"/>
          <w:highlight w:val="none"/>
        </w:rPr>
      </w:pPr>
    </w:p>
    <w:p w14:paraId="4D6605C1">
      <w:pPr>
        <w:pStyle w:val="48"/>
        <w:keepLines w:val="0"/>
        <w:pageBreakBefore w:val="0"/>
        <w:kinsoku/>
        <w:bidi w:val="0"/>
        <w:spacing w:line="360" w:lineRule="auto"/>
        <w:rPr>
          <w:rFonts w:hint="eastAsia" w:ascii="宋体" w:hAnsi="宋体" w:eastAsia="宋体" w:cs="宋体"/>
          <w:color w:val="auto"/>
          <w:highlight w:val="none"/>
          <w:u w:val="none"/>
        </w:rPr>
      </w:pPr>
    </w:p>
    <w:p w14:paraId="4944A2CB">
      <w:pPr>
        <w:pStyle w:val="48"/>
        <w:keepLines w:val="0"/>
        <w:pageBreakBefore w:val="0"/>
        <w:kinsoku/>
        <w:bidi w:val="0"/>
        <w:spacing w:line="360" w:lineRule="auto"/>
        <w:rPr>
          <w:rFonts w:hint="eastAsia" w:ascii="宋体" w:hAnsi="宋体" w:eastAsia="宋体" w:cs="宋体"/>
          <w:color w:val="auto"/>
          <w:highlight w:val="none"/>
          <w:u w:val="none"/>
        </w:rPr>
      </w:pPr>
    </w:p>
    <w:p w14:paraId="1D081C98">
      <w:pPr>
        <w:pStyle w:val="48"/>
        <w:keepLines w:val="0"/>
        <w:pageBreakBefore w:val="0"/>
        <w:kinsoku/>
        <w:bidi w:val="0"/>
        <w:spacing w:line="360" w:lineRule="auto"/>
        <w:rPr>
          <w:rFonts w:hint="eastAsia" w:ascii="宋体" w:hAnsi="宋体" w:eastAsia="宋体" w:cs="宋体"/>
          <w:color w:val="auto"/>
          <w:highlight w:val="none"/>
          <w:u w:val="none"/>
        </w:rPr>
      </w:pPr>
    </w:p>
    <w:p w14:paraId="5388DEAE">
      <w:pPr>
        <w:pStyle w:val="48"/>
        <w:keepLines w:val="0"/>
        <w:pageBreakBefore w:val="0"/>
        <w:kinsoku/>
        <w:bidi w:val="0"/>
        <w:spacing w:line="360" w:lineRule="auto"/>
        <w:rPr>
          <w:rFonts w:hint="eastAsia" w:ascii="宋体" w:hAnsi="宋体" w:eastAsia="宋体" w:cs="宋体"/>
          <w:color w:val="auto"/>
          <w:highlight w:val="none"/>
          <w:u w:val="none"/>
        </w:rPr>
      </w:pPr>
    </w:p>
    <w:p w14:paraId="0177E6BF">
      <w:pPr>
        <w:spacing w:beforeLines="0" w:afterLines="0"/>
        <w:jc w:val="center"/>
        <w:rPr>
          <w:rFonts w:hint="eastAsia" w:ascii="方正小标宋简体" w:hAnsi="方正小标宋简体" w:eastAsia="方正小标宋简体" w:cs="方正小标宋简体"/>
          <w:b w:val="0"/>
          <w:bCs w:val="0"/>
          <w:sz w:val="48"/>
          <w:szCs w:val="44"/>
          <w:u w:val="none"/>
          <w:lang w:val="en-US" w:eastAsia="zh-CN"/>
        </w:rPr>
      </w:pPr>
      <w:r>
        <w:rPr>
          <w:rFonts w:hint="eastAsia" w:ascii="方正小标宋简体" w:hAnsi="方正小标宋简体" w:eastAsia="方正小标宋简体" w:cs="方正小标宋简体"/>
          <w:b w:val="0"/>
          <w:bCs w:val="0"/>
          <w:sz w:val="48"/>
          <w:szCs w:val="44"/>
          <w:u w:val="none"/>
          <w:lang w:val="en-US" w:eastAsia="zh-CN"/>
        </w:rPr>
        <w:t>泾阳县退役军人事务局人武部“四个秩序”</w:t>
      </w:r>
    </w:p>
    <w:p w14:paraId="57C98FEB">
      <w:pPr>
        <w:pStyle w:val="36"/>
        <w:ind w:left="0" w:leftChars="0" w:firstLine="0" w:firstLineChars="0"/>
        <w:jc w:val="center"/>
        <w:rPr>
          <w:rFonts w:hint="eastAsia" w:ascii="方正小标宋简体" w:hAnsi="方正小标宋简体" w:eastAsia="方正小标宋简体" w:cs="方正小标宋简体"/>
          <w:b w:val="0"/>
          <w:bCs w:val="0"/>
          <w:color w:val="auto"/>
          <w:sz w:val="52"/>
          <w:szCs w:val="32"/>
          <w:highlight w:val="none"/>
          <w:u w:val="none"/>
          <w:lang w:eastAsia="zh-CN"/>
        </w:rPr>
      </w:pPr>
      <w:r>
        <w:rPr>
          <w:rFonts w:hint="eastAsia" w:ascii="方正小标宋简体" w:hAnsi="方正小标宋简体" w:eastAsia="方正小标宋简体" w:cs="方正小标宋简体"/>
          <w:b w:val="0"/>
          <w:bCs w:val="0"/>
          <w:sz w:val="48"/>
          <w:szCs w:val="44"/>
          <w:u w:val="none"/>
          <w:lang w:val="en-US" w:eastAsia="zh-CN"/>
        </w:rPr>
        <w:t>营房改造政府采购项目</w:t>
      </w:r>
    </w:p>
    <w:p w14:paraId="5E904587">
      <w:pPr>
        <w:pStyle w:val="35"/>
        <w:ind w:left="0" w:leftChars="0" w:firstLine="0" w:firstLineChars="0"/>
        <w:rPr>
          <w:rFonts w:hint="eastAsia" w:ascii="宋体" w:hAnsi="宋体" w:eastAsia="宋体" w:cs="宋体"/>
          <w:color w:val="auto"/>
          <w:highlight w:val="none"/>
          <w:lang w:eastAsia="zh-CN"/>
        </w:rPr>
      </w:pPr>
    </w:p>
    <w:p w14:paraId="2A69D4F7">
      <w:pPr>
        <w:rPr>
          <w:rFonts w:hint="eastAsia" w:ascii="宋体" w:hAnsi="宋体" w:eastAsia="宋体" w:cs="宋体"/>
          <w:color w:val="auto"/>
          <w:highlight w:val="none"/>
          <w:lang w:eastAsia="zh-CN"/>
        </w:rPr>
      </w:pPr>
    </w:p>
    <w:p w14:paraId="71EDA76E">
      <w:pPr>
        <w:rPr>
          <w:rFonts w:hint="eastAsia" w:ascii="宋体" w:hAnsi="宋体" w:eastAsia="宋体" w:cs="宋体"/>
          <w:color w:val="auto"/>
          <w:highlight w:val="none"/>
          <w:lang w:eastAsia="zh-CN"/>
        </w:rPr>
      </w:pPr>
    </w:p>
    <w:p w14:paraId="0EC148C8">
      <w:pPr>
        <w:rPr>
          <w:rFonts w:hint="eastAsia" w:ascii="宋体" w:hAnsi="宋体" w:eastAsia="宋体" w:cs="宋体"/>
          <w:color w:val="auto"/>
          <w:highlight w:val="none"/>
          <w:lang w:eastAsia="zh-CN"/>
        </w:rPr>
      </w:pPr>
    </w:p>
    <w:p w14:paraId="64119982">
      <w:pPr>
        <w:rPr>
          <w:rFonts w:hint="eastAsia" w:ascii="宋体" w:hAnsi="宋体" w:eastAsia="宋体" w:cs="宋体"/>
          <w:color w:val="auto"/>
          <w:highlight w:val="none"/>
          <w:lang w:eastAsia="zh-CN"/>
        </w:rPr>
      </w:pPr>
    </w:p>
    <w:p w14:paraId="2E903E77">
      <w:pPr>
        <w:rPr>
          <w:rFonts w:hint="eastAsia" w:ascii="宋体" w:hAnsi="宋体" w:eastAsia="宋体" w:cs="宋体"/>
          <w:color w:val="auto"/>
          <w:highlight w:val="none"/>
          <w:lang w:eastAsia="zh-CN"/>
        </w:rPr>
      </w:pPr>
    </w:p>
    <w:p w14:paraId="49977722">
      <w:pPr>
        <w:rPr>
          <w:rFonts w:hint="eastAsia" w:ascii="宋体" w:hAnsi="宋体" w:eastAsia="宋体" w:cs="宋体"/>
          <w:color w:val="auto"/>
          <w:highlight w:val="none"/>
        </w:rPr>
      </w:pPr>
    </w:p>
    <w:p w14:paraId="37CCE62E">
      <w:pPr>
        <w:rPr>
          <w:rFonts w:hint="eastAsia" w:ascii="宋体" w:hAnsi="宋体" w:eastAsia="宋体" w:cs="宋体"/>
          <w:color w:val="auto"/>
          <w:highlight w:val="none"/>
        </w:rPr>
      </w:pPr>
    </w:p>
    <w:p w14:paraId="0E98B81F">
      <w:pPr>
        <w:rPr>
          <w:rFonts w:hint="eastAsia" w:ascii="宋体" w:hAnsi="宋体" w:eastAsia="宋体" w:cs="宋体"/>
          <w:color w:val="auto"/>
          <w:highlight w:val="none"/>
        </w:rPr>
      </w:pPr>
    </w:p>
    <w:p w14:paraId="62DB1CA5">
      <w:pPr>
        <w:keepLines w:val="0"/>
        <w:pageBreakBefore w:val="0"/>
        <w:kinsoku/>
        <w:bidi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竞争性磋商文件</w:t>
      </w:r>
    </w:p>
    <w:p w14:paraId="2930F9B9">
      <w:pPr>
        <w:keepLines w:val="0"/>
        <w:pageBreakBefore w:val="0"/>
        <w:tabs>
          <w:tab w:val="left" w:pos="5670"/>
        </w:tabs>
        <w:kinsoku/>
        <w:autoSpaceDE w:val="0"/>
        <w:autoSpaceDN w:val="0"/>
        <w:bidi w:val="0"/>
        <w:adjustRightInd w:val="0"/>
        <w:snapToGrid w:val="0"/>
        <w:spacing w:line="360" w:lineRule="auto"/>
        <w:jc w:val="center"/>
        <w:rPr>
          <w:rFonts w:hint="eastAsia" w:ascii="宋体" w:hAnsi="宋体" w:eastAsia="宋体" w:cs="宋体"/>
          <w:color w:val="auto"/>
          <w:sz w:val="28"/>
          <w:szCs w:val="28"/>
          <w:highlight w:val="none"/>
        </w:rPr>
      </w:pPr>
    </w:p>
    <w:p w14:paraId="597691F0">
      <w:pPr>
        <w:pStyle w:val="16"/>
        <w:keepLines w:val="0"/>
        <w:pageBreakBefore w:val="0"/>
        <w:kinsoku/>
        <w:bidi w:val="0"/>
        <w:spacing w:line="360" w:lineRule="auto"/>
        <w:rPr>
          <w:rFonts w:hint="eastAsia" w:ascii="宋体" w:hAnsi="宋体" w:eastAsia="宋体" w:cs="宋体"/>
          <w:color w:val="auto"/>
          <w:sz w:val="28"/>
          <w:szCs w:val="28"/>
          <w:highlight w:val="none"/>
        </w:rPr>
      </w:pPr>
    </w:p>
    <w:p w14:paraId="308C8FDE">
      <w:pPr>
        <w:rPr>
          <w:rFonts w:hint="eastAsia" w:ascii="宋体" w:hAnsi="宋体" w:eastAsia="宋体" w:cs="宋体"/>
          <w:color w:val="auto"/>
          <w:sz w:val="28"/>
          <w:szCs w:val="28"/>
          <w:highlight w:val="none"/>
        </w:rPr>
      </w:pPr>
    </w:p>
    <w:p w14:paraId="0086228B">
      <w:pPr>
        <w:rPr>
          <w:rFonts w:hint="eastAsia" w:ascii="宋体" w:hAnsi="宋体" w:eastAsia="宋体" w:cs="宋体"/>
          <w:color w:val="auto"/>
          <w:sz w:val="28"/>
          <w:szCs w:val="28"/>
          <w:highlight w:val="none"/>
        </w:rPr>
      </w:pPr>
    </w:p>
    <w:p w14:paraId="1FFF0E3F">
      <w:pPr>
        <w:keepLines w:val="0"/>
        <w:pageBreakBefore w:val="0"/>
        <w:kinsoku/>
        <w:bidi w:val="0"/>
        <w:spacing w:line="360" w:lineRule="auto"/>
        <w:rPr>
          <w:rFonts w:hint="eastAsia" w:ascii="宋体" w:hAnsi="宋体" w:eastAsia="宋体" w:cs="宋体"/>
          <w:b/>
          <w:color w:val="auto"/>
          <w:sz w:val="36"/>
          <w:szCs w:val="36"/>
          <w:highlight w:val="none"/>
        </w:rPr>
      </w:pPr>
    </w:p>
    <w:p w14:paraId="6632F755">
      <w:pPr>
        <w:keepNext w:val="0"/>
        <w:keepLines w:val="0"/>
        <w:pageBreakBefore w:val="0"/>
        <w:widowControl w:val="0"/>
        <w:kinsoku/>
        <w:wordWrap/>
        <w:overflowPunct/>
        <w:topLinePunct w:val="0"/>
        <w:bidi w:val="0"/>
        <w:spacing w:line="360" w:lineRule="auto"/>
        <w:ind w:firstLine="1807" w:firstLineChars="500"/>
        <w:textAlignment w:val="auto"/>
        <w:rPr>
          <w:rFonts w:hint="eastAsia" w:ascii="宋体" w:hAnsi="宋体" w:cs="宋体"/>
          <w:b/>
          <w:color w:val="auto"/>
          <w:sz w:val="36"/>
          <w:szCs w:val="36"/>
          <w:highlight w:val="none"/>
          <w:lang w:eastAsia="zh-CN"/>
        </w:rPr>
      </w:pPr>
      <w:r>
        <w:rPr>
          <w:rFonts w:hint="eastAsia" w:ascii="宋体" w:hAnsi="宋体" w:eastAsia="宋体" w:cs="宋体"/>
          <w:b/>
          <w:color w:val="auto"/>
          <w:sz w:val="36"/>
          <w:szCs w:val="36"/>
          <w:highlight w:val="none"/>
        </w:rPr>
        <w:t>采购人：</w:t>
      </w:r>
      <w:r>
        <w:rPr>
          <w:rFonts w:hint="eastAsia" w:ascii="宋体" w:hAnsi="宋体" w:cs="宋体"/>
          <w:b/>
          <w:color w:val="auto"/>
          <w:sz w:val="36"/>
          <w:szCs w:val="36"/>
          <w:highlight w:val="none"/>
          <w:lang w:val="en-US" w:eastAsia="zh-CN"/>
        </w:rPr>
        <w:t xml:space="preserve">泾阳县退役军人事务局 </w:t>
      </w:r>
    </w:p>
    <w:p w14:paraId="3A97C649">
      <w:pPr>
        <w:keepNext w:val="0"/>
        <w:keepLines w:val="0"/>
        <w:pageBreakBefore w:val="0"/>
        <w:widowControl w:val="0"/>
        <w:kinsoku/>
        <w:wordWrap/>
        <w:overflowPunct/>
        <w:topLinePunct w:val="0"/>
        <w:bidi w:val="0"/>
        <w:spacing w:line="360" w:lineRule="auto"/>
        <w:ind w:firstLine="1807" w:firstLineChars="500"/>
        <w:textAlignment w:val="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采购代理机构：</w:t>
      </w:r>
      <w:r>
        <w:rPr>
          <w:rFonts w:hint="eastAsia" w:ascii="宋体" w:hAnsi="宋体" w:cs="宋体"/>
          <w:b/>
          <w:color w:val="auto"/>
          <w:sz w:val="36"/>
          <w:szCs w:val="36"/>
          <w:highlight w:val="none"/>
          <w:lang w:eastAsia="zh-CN"/>
        </w:rPr>
        <w:t>泾阳县政府采购中心</w:t>
      </w:r>
    </w:p>
    <w:p w14:paraId="3851B19F">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bCs/>
          <w:color w:val="auto"/>
          <w:sz w:val="36"/>
          <w:szCs w:val="36"/>
          <w:highlight w:val="none"/>
          <w:lang w:val="zh-CN"/>
        </w:rPr>
      </w:pPr>
      <w:r>
        <w:rPr>
          <w:rFonts w:hint="eastAsia" w:ascii="宋体" w:hAnsi="宋体" w:eastAsia="宋体" w:cs="宋体"/>
          <w:b/>
          <w:color w:val="auto"/>
          <w:sz w:val="36"/>
          <w:szCs w:val="36"/>
          <w:highlight w:val="none"/>
        </w:rPr>
        <w:t>二〇二</w:t>
      </w:r>
      <w:r>
        <w:rPr>
          <w:rFonts w:hint="eastAsia" w:ascii="宋体" w:hAnsi="宋体" w:cs="宋体"/>
          <w:b/>
          <w:color w:val="auto"/>
          <w:sz w:val="36"/>
          <w:szCs w:val="36"/>
          <w:highlight w:val="none"/>
          <w:lang w:val="en-US" w:eastAsia="zh-CN"/>
        </w:rPr>
        <w:t>六</w:t>
      </w:r>
      <w:r>
        <w:rPr>
          <w:rFonts w:hint="eastAsia" w:ascii="宋体" w:hAnsi="宋体" w:eastAsia="宋体" w:cs="宋体"/>
          <w:b/>
          <w:color w:val="auto"/>
          <w:sz w:val="36"/>
          <w:szCs w:val="36"/>
          <w:highlight w:val="none"/>
        </w:rPr>
        <w:t>年</w:t>
      </w:r>
      <w:r>
        <w:rPr>
          <w:rFonts w:hint="eastAsia" w:ascii="宋体" w:hAnsi="宋体" w:cs="宋体"/>
          <w:b/>
          <w:color w:val="auto"/>
          <w:sz w:val="36"/>
          <w:szCs w:val="36"/>
          <w:highlight w:val="none"/>
          <w:lang w:val="en-US" w:eastAsia="zh-CN"/>
        </w:rPr>
        <w:t>七</w:t>
      </w:r>
      <w:r>
        <w:rPr>
          <w:rFonts w:hint="eastAsia" w:ascii="宋体" w:hAnsi="宋体" w:eastAsia="宋体" w:cs="宋体"/>
          <w:b/>
          <w:color w:val="auto"/>
          <w:sz w:val="36"/>
          <w:szCs w:val="36"/>
          <w:highlight w:val="none"/>
        </w:rPr>
        <w:t>月</w:t>
      </w:r>
    </w:p>
    <w:p w14:paraId="3A10FBA6">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28"/>
          <w:szCs w:val="28"/>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Borders>
            <w:top w:val="none" w:sz="0" w:space="0"/>
            <w:left w:val="none" w:sz="0" w:space="0"/>
            <w:bottom w:val="none" w:sz="0" w:space="0"/>
            <w:right w:val="none" w:sz="0" w:space="0"/>
          </w:pgBorders>
          <w:pgNumType w:start="0"/>
          <w:cols w:space="425" w:num="1"/>
          <w:titlePg/>
          <w:docGrid w:linePitch="312" w:charSpace="0"/>
        </w:sectPr>
      </w:pPr>
    </w:p>
    <w:p w14:paraId="37F36B1D">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32"/>
          <w:szCs w:val="32"/>
          <w:highlight w:val="none"/>
          <w:lang w:val="zh-CN"/>
        </w:rPr>
      </w:pPr>
      <w:r>
        <w:rPr>
          <w:rFonts w:hint="eastAsia" w:ascii="宋体" w:hAnsi="宋体"/>
          <w:b/>
          <w:bCs/>
          <w:sz w:val="30"/>
          <w:szCs w:val="30"/>
          <w:highlight w:val="none"/>
        </w:rPr>
        <w:t>特别提示</w:t>
      </w:r>
    </w:p>
    <w:p w14:paraId="298523A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各供应商，在此我们特别提醒您注意以下事项：</w:t>
      </w:r>
    </w:p>
    <w:p w14:paraId="01CD3B51">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1、本项目采用电子化投标及远程不见面开启方式。供应商须使用数字认证证书（CA 锁）对电子响应文件进行签章、加密、递交及开启时解密等相关招投标事宜。开标前，供应商需登录网络开标大厅。开启时，按照工作人员要求进行远程解密，如因供应商自身原因造成无法在规定时间内解密响应文件的，按无效响应对待。</w:t>
      </w:r>
    </w:p>
    <w:p w14:paraId="636DF0AA">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2、制作电子响应文件。供应商须在“全国公共资源交易中心平台（陕西省）（http://www.sxggzyjy.cn/）”的“服务指南”栏目“下载专区”中，免费下载“陕西省公共资源交易平台政府采购电子标书制作工具”，并升级至最新版本，使用该客户端制作电子响应文件，制作扩展名为“.SXSTF”的电子响应文件。”</w:t>
      </w:r>
    </w:p>
    <w:p w14:paraId="6064EC8B">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3、递交电子响应文件。登录全国公共资源交易平台（陕西省˙</w:t>
      </w:r>
      <w:r>
        <w:rPr>
          <w:rFonts w:hint="eastAsia" w:ascii="宋体" w:hAnsi="宋体" w:cs="宋体"/>
          <w:sz w:val="24"/>
          <w:szCs w:val="24"/>
          <w:highlight w:val="none"/>
          <w:lang w:val="en-US" w:eastAsia="zh-CN"/>
        </w:rPr>
        <w:t>咸阳市</w:t>
      </w:r>
      <w:r>
        <w:rPr>
          <w:rFonts w:hint="eastAsia" w:ascii="宋体" w:hAnsi="宋体" w:eastAsia="宋体" w:cs="宋体"/>
          <w:sz w:val="24"/>
          <w:szCs w:val="24"/>
          <w:highlight w:val="none"/>
        </w:rPr>
        <w:t>），选择“电子交易平台—陕西政府采购交易系统—企业端”进行登录，登录后选择“交易乙方”身份进入，进入菜单“采购业务—我的项目——项目流程——上传响应文件”，上传加密的电子响应文件。上传成功后，电子化平台将予以记录。</w:t>
      </w:r>
    </w:p>
    <w:p w14:paraId="26887DC2">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4、供应商需在开启前最少一个小时登录全国公共资源交易平台（陕西省˙</w:t>
      </w:r>
      <w:r>
        <w:rPr>
          <w:rFonts w:hint="eastAsia" w:ascii="宋体" w:hAnsi="宋体" w:cs="宋体"/>
          <w:sz w:val="24"/>
          <w:szCs w:val="24"/>
          <w:highlight w:val="none"/>
          <w:lang w:val="en-US" w:eastAsia="zh-CN"/>
        </w:rPr>
        <w:t>咸阳市</w:t>
      </w:r>
      <w:r>
        <w:rPr>
          <w:rFonts w:hint="eastAsia" w:ascii="宋体" w:hAnsi="宋体" w:eastAsia="宋体" w:cs="宋体"/>
          <w:sz w:val="24"/>
          <w:szCs w:val="24"/>
          <w:highlight w:val="none"/>
        </w:rPr>
        <w:t>）-电子交易平台-</w:t>
      </w:r>
      <w:r>
        <w:rPr>
          <w:rFonts w:hint="eastAsia" w:ascii="宋体" w:hAnsi="宋体" w:cs="宋体"/>
          <w:sz w:val="24"/>
          <w:szCs w:val="24"/>
          <w:highlight w:val="none"/>
          <w:lang w:val="en-US" w:eastAsia="zh-CN"/>
        </w:rPr>
        <w:t>咸阳市</w:t>
      </w:r>
      <w:r>
        <w:rPr>
          <w:rFonts w:hint="eastAsia" w:ascii="宋体" w:hAnsi="宋体" w:eastAsia="宋体" w:cs="宋体"/>
          <w:sz w:val="24"/>
          <w:szCs w:val="24"/>
          <w:highlight w:val="none"/>
        </w:rPr>
        <w:t>公共资源交易平台不见面开标系统自行调试，并按照工作人员要求进行响应文件解密，远程观看开启直播。</w:t>
      </w:r>
    </w:p>
    <w:p w14:paraId="6F81E63E">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5、评审过程中，磋商小组要求供应商提交多轮（最后）磋商报价时，供应商须登录全国公共资源交易平台（陕西省˙</w:t>
      </w:r>
      <w:r>
        <w:rPr>
          <w:rFonts w:hint="eastAsia" w:ascii="宋体" w:hAnsi="宋体" w:cs="宋体"/>
          <w:sz w:val="24"/>
          <w:szCs w:val="24"/>
          <w:highlight w:val="none"/>
          <w:lang w:val="en-US" w:eastAsia="zh-CN"/>
        </w:rPr>
        <w:t>咸阳市</w:t>
      </w:r>
      <w:r>
        <w:rPr>
          <w:rFonts w:hint="eastAsia" w:ascii="宋体" w:hAnsi="宋体" w:eastAsia="宋体" w:cs="宋体"/>
          <w:sz w:val="24"/>
          <w:szCs w:val="24"/>
          <w:highlight w:val="none"/>
        </w:rPr>
        <w:t>）在交易系统中提交多轮（最后）报价，并用数字认证证书（CA 锁）签章。</w:t>
      </w:r>
    </w:p>
    <w:p w14:paraId="1F9F95FE">
      <w:pPr>
        <w:spacing w:line="360" w:lineRule="auto"/>
        <w:ind w:firstLine="470" w:firstLineChars="196"/>
        <w:rPr>
          <w:rFonts w:hint="eastAsia" w:ascii="宋体" w:hAnsi="宋体" w:eastAsia="宋体" w:cs="宋体"/>
          <w:sz w:val="24"/>
          <w:szCs w:val="24"/>
          <w:highlight w:val="none"/>
        </w:rPr>
      </w:pPr>
      <w:r>
        <w:rPr>
          <w:rFonts w:hint="eastAsia" w:ascii="宋体" w:hAnsi="宋体" w:cs="宋体"/>
          <w:b w:val="0"/>
          <w:bCs w:val="0"/>
          <w:sz w:val="24"/>
          <w:szCs w:val="24"/>
          <w:highlight w:val="none"/>
          <w:lang w:val="en-US" w:eastAsia="zh-CN"/>
        </w:rPr>
        <w:t>6、</w:t>
      </w:r>
      <w:r>
        <w:rPr>
          <w:rFonts w:hint="eastAsia" w:ascii="宋体" w:hAnsi="宋体" w:eastAsia="宋体" w:cs="宋体"/>
          <w:sz w:val="24"/>
          <w:szCs w:val="24"/>
          <w:highlight w:val="none"/>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请各供应商仔细阅读上述提示。如需帮助，请您与我们的工作人员联系，我们将非常高兴地为您服务。</w:t>
      </w:r>
    </w:p>
    <w:p w14:paraId="616F2D90">
      <w:pPr>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关于线上操作流程：</w:t>
      </w:r>
    </w:p>
    <w:p w14:paraId="5B748320">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 xml:space="preserve">供应商初次使用交易平台，须先完成诚信入库登记、CA 锁认证及企业信息绑定。相关操作流程详见全国政府采购平台（陕西省）网站〖首页·〉服务指南·〉下载专区〗中的《陕西省公共资源交易中心政府采购项目投标指南》。CA 锁办理地址及咨询 电话如下：西安市长安北路 14 号省体育公寓 B 座一楼 咨询电话：029-88661241。 </w:t>
      </w:r>
    </w:p>
    <w:p w14:paraId="162B658F">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2、网上报名。在陕西省</w:t>
      </w:r>
      <w:r>
        <w:rPr>
          <w:rFonts w:hint="eastAsia" w:ascii="宋体" w:hAnsi="宋体" w:eastAsia="宋体" w:cs="宋体"/>
          <w:sz w:val="24"/>
          <w:szCs w:val="24"/>
          <w:highlight w:val="none"/>
          <w:lang w:val="en-US" w:eastAsia="zh-CN"/>
        </w:rPr>
        <w:t>咸阳市</w:t>
      </w:r>
      <w:r>
        <w:rPr>
          <w:rFonts w:hint="eastAsia" w:ascii="宋体" w:hAnsi="宋体" w:eastAsia="宋体" w:cs="宋体"/>
          <w:sz w:val="24"/>
          <w:szCs w:val="24"/>
          <w:highlight w:val="none"/>
        </w:rPr>
        <w:t>公共资源交易中心平台（http://</w:t>
      </w:r>
      <w:r>
        <w:rPr>
          <w:rFonts w:hint="eastAsia" w:ascii="宋体" w:hAnsi="宋体" w:eastAsia="宋体" w:cs="宋体"/>
          <w:sz w:val="24"/>
          <w:szCs w:val="24"/>
          <w:highlight w:val="none"/>
          <w:lang w:val="en-US" w:eastAsia="zh-CN"/>
        </w:rPr>
        <w:t>xy</w:t>
      </w:r>
      <w:r>
        <w:rPr>
          <w:rFonts w:hint="eastAsia" w:ascii="宋体" w:hAnsi="宋体" w:eastAsia="宋体" w:cs="宋体"/>
          <w:sz w:val="24"/>
          <w:szCs w:val="24"/>
          <w:highlight w:val="none"/>
        </w:rPr>
        <w:t>.sxggzyjy.cn/）报名；</w:t>
      </w:r>
    </w:p>
    <w:p w14:paraId="0C9DABF8">
      <w:pPr>
        <w:spacing w:line="360" w:lineRule="auto"/>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3、下载竞争性磋商文件。供应商在报名确认后登陆陕西省</w:t>
      </w:r>
      <w:r>
        <w:rPr>
          <w:rFonts w:hint="eastAsia" w:ascii="宋体" w:hAnsi="宋体" w:cs="宋体"/>
          <w:sz w:val="24"/>
          <w:szCs w:val="24"/>
          <w:highlight w:val="none"/>
          <w:lang w:val="en-US" w:eastAsia="zh-CN"/>
        </w:rPr>
        <w:t>咸阳市</w:t>
      </w:r>
      <w:r>
        <w:rPr>
          <w:rFonts w:hint="eastAsia" w:ascii="宋体" w:hAnsi="宋体" w:eastAsia="宋体" w:cs="宋体"/>
          <w:sz w:val="24"/>
          <w:szCs w:val="24"/>
          <w:highlight w:val="none"/>
        </w:rPr>
        <w:t>公共资源交易中心平台（http://</w:t>
      </w:r>
      <w:r>
        <w:rPr>
          <w:rFonts w:hint="eastAsia" w:ascii="宋体" w:hAnsi="宋体" w:cs="宋体"/>
          <w:sz w:val="24"/>
          <w:szCs w:val="24"/>
          <w:highlight w:val="none"/>
          <w:lang w:val="en-US" w:eastAsia="zh-CN"/>
        </w:rPr>
        <w:t>xy</w:t>
      </w:r>
      <w:r>
        <w:rPr>
          <w:rFonts w:hint="eastAsia" w:ascii="宋体" w:hAnsi="宋体" w:eastAsia="宋体" w:cs="宋体"/>
          <w:sz w:val="24"/>
          <w:szCs w:val="24"/>
          <w:highlight w:val="none"/>
        </w:rPr>
        <w:t>.sxggzyjy.cn/）下载竞争性磋商文件；</w:t>
      </w:r>
    </w:p>
    <w:p w14:paraId="0C611D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4、下载编标工具，编辑竞争性磋商响应文件，并在规定时限之前上传竞争性磋商响应文件。</w:t>
      </w:r>
    </w:p>
    <w:p w14:paraId="20D745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请各供应商仔细阅读上述提示。如需帮助，请您与我们的工作人员联系，我们将非常高兴为您服务。</w:t>
      </w:r>
    </w:p>
    <w:p w14:paraId="256B011D">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32"/>
          <w:szCs w:val="32"/>
          <w:highlight w:val="none"/>
          <w:lang w:val="zh-CN"/>
        </w:rPr>
      </w:pPr>
    </w:p>
    <w:p w14:paraId="7E9D444B">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32"/>
          <w:szCs w:val="32"/>
          <w:highlight w:val="none"/>
          <w:lang w:val="zh-CN"/>
        </w:rPr>
      </w:pPr>
    </w:p>
    <w:p w14:paraId="0A7160D4">
      <w:pPr>
        <w:pStyle w:val="35"/>
        <w:rPr>
          <w:rFonts w:hint="eastAsia" w:ascii="宋体" w:hAnsi="宋体" w:eastAsia="宋体" w:cs="宋体"/>
          <w:b/>
          <w:bCs/>
          <w:color w:val="auto"/>
          <w:sz w:val="32"/>
          <w:szCs w:val="32"/>
          <w:highlight w:val="none"/>
          <w:lang w:val="zh-CN"/>
        </w:rPr>
      </w:pPr>
    </w:p>
    <w:p w14:paraId="12AEA742">
      <w:pPr>
        <w:rPr>
          <w:rFonts w:hint="eastAsia" w:ascii="宋体" w:hAnsi="宋体" w:eastAsia="宋体" w:cs="宋体"/>
          <w:b/>
          <w:bCs/>
          <w:color w:val="auto"/>
          <w:sz w:val="32"/>
          <w:szCs w:val="32"/>
          <w:highlight w:val="none"/>
          <w:lang w:val="zh-CN"/>
        </w:rPr>
      </w:pPr>
    </w:p>
    <w:p w14:paraId="4BFF6CA7">
      <w:pPr>
        <w:pStyle w:val="35"/>
        <w:rPr>
          <w:rFonts w:hint="eastAsia" w:ascii="宋体" w:hAnsi="宋体" w:eastAsia="宋体" w:cs="宋体"/>
          <w:b/>
          <w:bCs/>
          <w:color w:val="auto"/>
          <w:sz w:val="32"/>
          <w:szCs w:val="32"/>
          <w:highlight w:val="none"/>
          <w:lang w:val="zh-CN"/>
        </w:rPr>
      </w:pPr>
    </w:p>
    <w:p w14:paraId="788B1750">
      <w:pPr>
        <w:rPr>
          <w:rFonts w:hint="eastAsia" w:ascii="宋体" w:hAnsi="宋体" w:eastAsia="宋体" w:cs="宋体"/>
          <w:b/>
          <w:bCs/>
          <w:color w:val="auto"/>
          <w:sz w:val="32"/>
          <w:szCs w:val="32"/>
          <w:highlight w:val="none"/>
          <w:lang w:val="zh-CN"/>
        </w:rPr>
      </w:pPr>
    </w:p>
    <w:p w14:paraId="198146C8">
      <w:pPr>
        <w:pStyle w:val="35"/>
        <w:rPr>
          <w:rFonts w:hint="eastAsia" w:ascii="宋体" w:hAnsi="宋体" w:eastAsia="宋体" w:cs="宋体"/>
          <w:b/>
          <w:bCs/>
          <w:color w:val="auto"/>
          <w:sz w:val="32"/>
          <w:szCs w:val="32"/>
          <w:highlight w:val="none"/>
          <w:lang w:val="zh-CN"/>
        </w:rPr>
      </w:pPr>
    </w:p>
    <w:p w14:paraId="37074FFA">
      <w:pPr>
        <w:rPr>
          <w:rFonts w:hint="eastAsia" w:ascii="宋体" w:hAnsi="宋体" w:eastAsia="宋体" w:cs="宋体"/>
          <w:b/>
          <w:bCs/>
          <w:color w:val="auto"/>
          <w:sz w:val="32"/>
          <w:szCs w:val="32"/>
          <w:highlight w:val="none"/>
          <w:lang w:val="zh-CN"/>
        </w:rPr>
      </w:pPr>
    </w:p>
    <w:p w14:paraId="19C9E021">
      <w:pPr>
        <w:pStyle w:val="35"/>
        <w:rPr>
          <w:rFonts w:hint="eastAsia" w:ascii="宋体" w:hAnsi="宋体" w:eastAsia="宋体" w:cs="宋体"/>
          <w:b/>
          <w:bCs/>
          <w:color w:val="auto"/>
          <w:sz w:val="32"/>
          <w:szCs w:val="32"/>
          <w:highlight w:val="none"/>
          <w:lang w:val="zh-CN"/>
        </w:rPr>
      </w:pPr>
    </w:p>
    <w:p w14:paraId="0DF936D6">
      <w:pPr>
        <w:rPr>
          <w:rFonts w:hint="eastAsia" w:ascii="宋体" w:hAnsi="宋体" w:eastAsia="宋体" w:cs="宋体"/>
          <w:b/>
          <w:bCs/>
          <w:color w:val="auto"/>
          <w:sz w:val="32"/>
          <w:szCs w:val="32"/>
          <w:highlight w:val="none"/>
          <w:lang w:val="zh-CN"/>
        </w:rPr>
      </w:pPr>
    </w:p>
    <w:p w14:paraId="136A64DC">
      <w:pPr>
        <w:pStyle w:val="35"/>
        <w:rPr>
          <w:rFonts w:hint="eastAsia" w:ascii="宋体" w:hAnsi="宋体" w:eastAsia="宋体" w:cs="宋体"/>
          <w:b/>
          <w:bCs/>
          <w:color w:val="auto"/>
          <w:sz w:val="32"/>
          <w:szCs w:val="32"/>
          <w:highlight w:val="none"/>
          <w:lang w:val="zh-CN"/>
        </w:rPr>
      </w:pPr>
    </w:p>
    <w:p w14:paraId="09096397">
      <w:pPr>
        <w:rPr>
          <w:rFonts w:hint="eastAsia" w:ascii="宋体" w:hAnsi="宋体" w:eastAsia="宋体" w:cs="宋体"/>
          <w:b/>
          <w:bCs/>
          <w:color w:val="auto"/>
          <w:sz w:val="32"/>
          <w:szCs w:val="32"/>
          <w:highlight w:val="none"/>
          <w:lang w:val="zh-CN"/>
        </w:rPr>
      </w:pPr>
    </w:p>
    <w:p w14:paraId="18F5482A">
      <w:pPr>
        <w:pStyle w:val="35"/>
        <w:rPr>
          <w:rFonts w:hint="eastAsia" w:ascii="宋体" w:hAnsi="宋体" w:eastAsia="宋体" w:cs="宋体"/>
          <w:b/>
          <w:bCs/>
          <w:color w:val="auto"/>
          <w:sz w:val="32"/>
          <w:szCs w:val="32"/>
          <w:highlight w:val="none"/>
          <w:lang w:val="zh-CN"/>
        </w:rPr>
      </w:pPr>
    </w:p>
    <w:p w14:paraId="3460EF0C">
      <w:pPr>
        <w:rPr>
          <w:rFonts w:hint="eastAsia" w:ascii="宋体" w:hAnsi="宋体" w:eastAsia="宋体" w:cs="宋体"/>
          <w:b/>
          <w:bCs/>
          <w:color w:val="auto"/>
          <w:sz w:val="32"/>
          <w:szCs w:val="32"/>
          <w:highlight w:val="none"/>
          <w:lang w:val="zh-CN"/>
        </w:rPr>
      </w:pPr>
    </w:p>
    <w:p w14:paraId="01DBDA05">
      <w:pPr>
        <w:pStyle w:val="35"/>
        <w:rPr>
          <w:rFonts w:hint="eastAsia" w:ascii="宋体" w:hAnsi="宋体" w:eastAsia="宋体" w:cs="宋体"/>
          <w:b/>
          <w:bCs/>
          <w:color w:val="auto"/>
          <w:sz w:val="32"/>
          <w:szCs w:val="32"/>
          <w:highlight w:val="none"/>
          <w:lang w:val="zh-CN"/>
        </w:rPr>
      </w:pPr>
    </w:p>
    <w:p w14:paraId="2E8CB835">
      <w:pPr>
        <w:rPr>
          <w:rFonts w:hint="eastAsia" w:ascii="宋体" w:hAnsi="宋体" w:eastAsia="宋体" w:cs="宋体"/>
          <w:b/>
          <w:bCs/>
          <w:color w:val="auto"/>
          <w:sz w:val="32"/>
          <w:szCs w:val="32"/>
          <w:highlight w:val="none"/>
          <w:lang w:val="zh-CN"/>
        </w:rPr>
      </w:pPr>
    </w:p>
    <w:p w14:paraId="0B1FCBC1">
      <w:pPr>
        <w:pStyle w:val="35"/>
        <w:rPr>
          <w:rFonts w:hint="eastAsia" w:ascii="宋体" w:hAnsi="宋体" w:eastAsia="宋体" w:cs="宋体"/>
          <w:b/>
          <w:bCs/>
          <w:color w:val="auto"/>
          <w:sz w:val="32"/>
          <w:szCs w:val="32"/>
          <w:highlight w:val="none"/>
          <w:lang w:val="zh-CN"/>
        </w:rPr>
      </w:pPr>
    </w:p>
    <w:p w14:paraId="4BA49F14">
      <w:pPr>
        <w:rPr>
          <w:rFonts w:hint="eastAsia" w:ascii="宋体" w:hAnsi="宋体" w:eastAsia="宋体" w:cs="宋体"/>
          <w:b/>
          <w:bCs/>
          <w:color w:val="auto"/>
          <w:sz w:val="32"/>
          <w:szCs w:val="32"/>
          <w:highlight w:val="none"/>
          <w:lang w:val="zh-CN"/>
        </w:rPr>
      </w:pPr>
    </w:p>
    <w:p w14:paraId="34313872">
      <w:pPr>
        <w:pStyle w:val="35"/>
        <w:rPr>
          <w:rFonts w:hint="eastAsia" w:ascii="宋体" w:hAnsi="宋体" w:eastAsia="宋体" w:cs="宋体"/>
          <w:b/>
          <w:bCs/>
          <w:color w:val="auto"/>
          <w:sz w:val="32"/>
          <w:szCs w:val="32"/>
          <w:highlight w:val="none"/>
          <w:lang w:val="zh-CN"/>
        </w:rPr>
      </w:pPr>
    </w:p>
    <w:p w14:paraId="5D8D53FB">
      <w:pPr>
        <w:rPr>
          <w:rFonts w:hint="eastAsia" w:ascii="宋体" w:hAnsi="宋体" w:eastAsia="宋体" w:cs="宋体"/>
          <w:b/>
          <w:bCs/>
          <w:color w:val="auto"/>
          <w:sz w:val="32"/>
          <w:szCs w:val="32"/>
          <w:highlight w:val="none"/>
          <w:lang w:val="zh-CN"/>
        </w:rPr>
      </w:pPr>
    </w:p>
    <w:p w14:paraId="69BFAA5E">
      <w:pPr>
        <w:pStyle w:val="35"/>
        <w:rPr>
          <w:rFonts w:hint="eastAsia"/>
          <w:lang w:val="zh-CN"/>
        </w:rPr>
      </w:pPr>
    </w:p>
    <w:p w14:paraId="350AC1DA">
      <w:pPr>
        <w:pStyle w:val="35"/>
        <w:rPr>
          <w:rFonts w:hint="eastAsia"/>
          <w:lang w:val="zh-CN"/>
        </w:rPr>
      </w:pPr>
    </w:p>
    <w:p w14:paraId="68E8915E">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32"/>
          <w:szCs w:val="32"/>
          <w:highlight w:val="none"/>
          <w:lang w:val="zh-CN"/>
        </w:rPr>
      </w:pPr>
    </w:p>
    <w:p w14:paraId="1DDDED84">
      <w:pPr>
        <w:keepLines w:val="0"/>
        <w:pageBreakBefore w:val="0"/>
        <w:kinsoku/>
        <w:autoSpaceDE w:val="0"/>
        <w:autoSpaceDN w:val="0"/>
        <w:bidi w:val="0"/>
        <w:adjustRightInd w:val="0"/>
        <w:snapToGrid w:val="0"/>
        <w:spacing w:line="360" w:lineRule="auto"/>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目</w:t>
      </w: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录</w:t>
      </w:r>
    </w:p>
    <w:p w14:paraId="6AAE57BF">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hint="eastAsia" w:ascii="宋体" w:hAnsi="宋体" w:eastAsia="宋体" w:cs="宋体"/>
          <w:b/>
          <w:bCs/>
          <w:color w:val="auto"/>
          <w:sz w:val="28"/>
          <w:szCs w:val="28"/>
          <w:highlight w:val="none"/>
          <w:lang w:val="zh-CN"/>
        </w:rPr>
      </w:pPr>
    </w:p>
    <w:p w14:paraId="18D0C097">
      <w:pPr>
        <w:pStyle w:val="26"/>
        <w:keepNext w:val="0"/>
        <w:keepLines w:val="0"/>
        <w:pageBreakBefore w:val="0"/>
        <w:widowControl w:val="0"/>
        <w:tabs>
          <w:tab w:val="right" w:leader="hyphen" w:pos="9070"/>
          <w:tab w:val="clear" w:pos="9060"/>
        </w:tabs>
        <w:kinsoku/>
        <w:wordWrap/>
        <w:overflowPunct/>
        <w:topLinePunct w:val="0"/>
        <w:autoSpaceDE/>
        <w:autoSpaceDN/>
        <w:bidi w:val="0"/>
        <w:adjustRightInd/>
        <w:snapToGrid/>
        <w:spacing w:line="500" w:lineRule="exact"/>
        <w:textAlignment w:val="auto"/>
        <w:rPr>
          <w:rFonts w:hint="eastAsia" w:ascii="宋体" w:hAnsi="宋体" w:eastAsia="宋体" w:cs="宋体"/>
          <w:sz w:val="24"/>
          <w:szCs w:val="32"/>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"1-1" \h \z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_Toc4041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zh-CN"/>
        </w:rPr>
        <w:t>第一章</w:t>
      </w:r>
      <w:r>
        <w:rPr>
          <w:rFonts w:hint="eastAsia" w:ascii="宋体" w:hAnsi="宋体" w:eastAsia="宋体" w:cs="宋体"/>
          <w:bCs/>
          <w:sz w:val="24"/>
          <w:szCs w:val="44"/>
          <w:highlight w:val="none"/>
          <w:lang w:val="en-US" w:eastAsia="zh-CN"/>
        </w:rPr>
        <w:t xml:space="preserve"> </w:t>
      </w:r>
      <w:r>
        <w:rPr>
          <w:rFonts w:hint="eastAsia" w:ascii="宋体" w:hAnsi="宋体" w:eastAsia="宋体" w:cs="宋体"/>
          <w:bCs/>
          <w:sz w:val="24"/>
          <w:szCs w:val="44"/>
          <w:highlight w:val="none"/>
          <w:lang w:val="zh-CN"/>
        </w:rPr>
        <w:t>竞争性磋商公告</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_Toc4041 \h </w:instrText>
      </w:r>
      <w:r>
        <w:rPr>
          <w:rFonts w:hint="eastAsia" w:ascii="宋体" w:hAnsi="宋体" w:eastAsia="宋体" w:cs="宋体"/>
          <w:sz w:val="24"/>
          <w:szCs w:val="32"/>
        </w:rPr>
        <w:fldChar w:fldCharType="separate"/>
      </w:r>
      <w:r>
        <w:rPr>
          <w:rFonts w:hint="eastAsia" w:ascii="宋体" w:hAnsi="宋体" w:eastAsia="宋体" w:cs="宋体"/>
          <w:sz w:val="24"/>
          <w:szCs w:val="32"/>
        </w:rPr>
        <w:t>1</w:t>
      </w:r>
      <w:r>
        <w:rPr>
          <w:rFonts w:hint="eastAsia" w:ascii="宋体" w:hAnsi="宋体" w:eastAsia="宋体" w:cs="宋体"/>
          <w:sz w:val="24"/>
          <w:szCs w:val="32"/>
        </w:rPr>
        <w:fldChar w:fldCharType="end"/>
      </w:r>
      <w:r>
        <w:rPr>
          <w:rFonts w:hint="eastAsia" w:ascii="宋体" w:hAnsi="宋体" w:eastAsia="宋体" w:cs="宋体"/>
          <w:bCs/>
          <w:color w:val="auto"/>
          <w:sz w:val="24"/>
          <w:szCs w:val="32"/>
          <w:highlight w:val="none"/>
        </w:rPr>
        <w:fldChar w:fldCharType="end"/>
      </w:r>
    </w:p>
    <w:p w14:paraId="11DE003F">
      <w:pPr>
        <w:pStyle w:val="26"/>
        <w:keepNext w:val="0"/>
        <w:keepLines w:val="0"/>
        <w:pageBreakBefore w:val="0"/>
        <w:widowControl w:val="0"/>
        <w:tabs>
          <w:tab w:val="right" w:leader="hyphen" w:pos="9070"/>
          <w:tab w:val="clear" w:pos="9060"/>
        </w:tabs>
        <w:kinsoku/>
        <w:wordWrap/>
        <w:overflowPunct/>
        <w:topLinePunct w:val="0"/>
        <w:autoSpaceDE/>
        <w:autoSpaceDN/>
        <w:bidi w:val="0"/>
        <w:adjustRightInd/>
        <w:snapToGrid/>
        <w:spacing w:line="500" w:lineRule="exact"/>
        <w:textAlignment w:val="auto"/>
        <w:rPr>
          <w:rFonts w:hint="eastAsia" w:ascii="宋体" w:hAnsi="宋体" w:eastAsia="宋体" w:cs="宋体"/>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_Toc14736 </w:instrText>
      </w:r>
      <w:r>
        <w:rPr>
          <w:rFonts w:hint="eastAsia" w:ascii="宋体" w:hAnsi="宋体" w:eastAsia="宋体" w:cs="宋体"/>
          <w:bCs/>
          <w:sz w:val="24"/>
          <w:szCs w:val="32"/>
          <w:highlight w:val="none"/>
        </w:rPr>
        <w:fldChar w:fldCharType="separate"/>
      </w:r>
      <w:r>
        <w:rPr>
          <w:rFonts w:hint="eastAsia" w:ascii="宋体" w:hAnsi="宋体" w:eastAsia="宋体" w:cs="宋体"/>
          <w:sz w:val="24"/>
          <w:szCs w:val="44"/>
          <w:highlight w:val="none"/>
          <w:lang w:val="en-US" w:eastAsia="zh-CN"/>
        </w:rPr>
        <w:t xml:space="preserve">第二章 </w:t>
      </w:r>
      <w:r>
        <w:rPr>
          <w:rFonts w:hint="eastAsia" w:ascii="宋体" w:hAnsi="宋体" w:eastAsia="宋体" w:cs="宋体"/>
          <w:sz w:val="24"/>
          <w:szCs w:val="44"/>
          <w:highlight w:val="none"/>
        </w:rPr>
        <w:t>竞争性磋商须知</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_Toc14736 \h </w:instrText>
      </w:r>
      <w:r>
        <w:rPr>
          <w:rFonts w:hint="eastAsia" w:ascii="宋体" w:hAnsi="宋体" w:eastAsia="宋体" w:cs="宋体"/>
          <w:sz w:val="24"/>
          <w:szCs w:val="32"/>
        </w:rPr>
        <w:fldChar w:fldCharType="separate"/>
      </w:r>
      <w:r>
        <w:rPr>
          <w:rFonts w:hint="eastAsia" w:ascii="宋体" w:hAnsi="宋体" w:eastAsia="宋体" w:cs="宋体"/>
          <w:sz w:val="24"/>
          <w:szCs w:val="32"/>
        </w:rPr>
        <w:t>5</w:t>
      </w:r>
      <w:r>
        <w:rPr>
          <w:rFonts w:hint="eastAsia" w:ascii="宋体" w:hAnsi="宋体" w:eastAsia="宋体" w:cs="宋体"/>
          <w:sz w:val="24"/>
          <w:szCs w:val="32"/>
        </w:rPr>
        <w:fldChar w:fldCharType="end"/>
      </w:r>
      <w:r>
        <w:rPr>
          <w:rFonts w:hint="eastAsia" w:ascii="宋体" w:hAnsi="宋体" w:eastAsia="宋体" w:cs="宋体"/>
          <w:bCs/>
          <w:color w:val="auto"/>
          <w:sz w:val="24"/>
          <w:szCs w:val="32"/>
          <w:highlight w:val="none"/>
        </w:rPr>
        <w:fldChar w:fldCharType="end"/>
      </w:r>
    </w:p>
    <w:p w14:paraId="6B27F75E">
      <w:pPr>
        <w:pStyle w:val="26"/>
        <w:keepNext w:val="0"/>
        <w:keepLines w:val="0"/>
        <w:pageBreakBefore w:val="0"/>
        <w:widowControl w:val="0"/>
        <w:tabs>
          <w:tab w:val="right" w:leader="hyphen" w:pos="9070"/>
          <w:tab w:val="clear" w:pos="9060"/>
        </w:tabs>
        <w:kinsoku/>
        <w:wordWrap/>
        <w:overflowPunct/>
        <w:topLinePunct w:val="0"/>
        <w:autoSpaceDE/>
        <w:autoSpaceDN/>
        <w:bidi w:val="0"/>
        <w:adjustRightInd/>
        <w:snapToGrid/>
        <w:spacing w:line="500" w:lineRule="exact"/>
        <w:textAlignment w:val="auto"/>
        <w:rPr>
          <w:rFonts w:hint="eastAsia" w:ascii="宋体" w:hAnsi="宋体" w:eastAsia="宋体" w:cs="宋体"/>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_Toc27091 </w:instrText>
      </w:r>
      <w:r>
        <w:rPr>
          <w:rFonts w:hint="eastAsia" w:ascii="宋体" w:hAnsi="宋体" w:eastAsia="宋体" w:cs="宋体"/>
          <w:bCs/>
          <w:sz w:val="24"/>
          <w:szCs w:val="32"/>
          <w:highlight w:val="none"/>
        </w:rPr>
        <w:fldChar w:fldCharType="separate"/>
      </w:r>
      <w:r>
        <w:rPr>
          <w:rFonts w:hint="eastAsia" w:ascii="宋体" w:hAnsi="宋体" w:eastAsia="宋体" w:cs="宋体"/>
          <w:sz w:val="24"/>
          <w:szCs w:val="44"/>
          <w:highlight w:val="none"/>
          <w:lang w:val="en-US" w:eastAsia="zh-CN"/>
        </w:rPr>
        <w:t xml:space="preserve">第三章 </w:t>
      </w:r>
      <w:r>
        <w:rPr>
          <w:rFonts w:hint="eastAsia" w:ascii="宋体" w:hAnsi="宋体" w:eastAsia="宋体" w:cs="宋体"/>
          <w:sz w:val="24"/>
          <w:szCs w:val="44"/>
          <w:highlight w:val="none"/>
          <w:lang w:val="zh-CN" w:eastAsia="zh-CN"/>
        </w:rPr>
        <w:t>供应商须知</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_Toc27091 \h </w:instrText>
      </w:r>
      <w:r>
        <w:rPr>
          <w:rFonts w:hint="eastAsia" w:ascii="宋体" w:hAnsi="宋体" w:eastAsia="宋体" w:cs="宋体"/>
          <w:sz w:val="24"/>
          <w:szCs w:val="32"/>
        </w:rPr>
        <w:fldChar w:fldCharType="separate"/>
      </w:r>
      <w:r>
        <w:rPr>
          <w:rFonts w:hint="eastAsia" w:ascii="宋体" w:hAnsi="宋体" w:eastAsia="宋体" w:cs="宋体"/>
          <w:sz w:val="24"/>
          <w:szCs w:val="32"/>
        </w:rPr>
        <w:t>8</w:t>
      </w:r>
      <w:r>
        <w:rPr>
          <w:rFonts w:hint="eastAsia" w:ascii="宋体" w:hAnsi="宋体" w:eastAsia="宋体" w:cs="宋体"/>
          <w:sz w:val="24"/>
          <w:szCs w:val="32"/>
        </w:rPr>
        <w:fldChar w:fldCharType="end"/>
      </w:r>
      <w:r>
        <w:rPr>
          <w:rFonts w:hint="eastAsia" w:ascii="宋体" w:hAnsi="宋体" w:eastAsia="宋体" w:cs="宋体"/>
          <w:bCs/>
          <w:color w:val="auto"/>
          <w:sz w:val="24"/>
          <w:szCs w:val="32"/>
          <w:highlight w:val="none"/>
        </w:rPr>
        <w:fldChar w:fldCharType="end"/>
      </w:r>
    </w:p>
    <w:p w14:paraId="6FC21DC3">
      <w:pPr>
        <w:pStyle w:val="26"/>
        <w:keepNext w:val="0"/>
        <w:keepLines w:val="0"/>
        <w:pageBreakBefore w:val="0"/>
        <w:widowControl w:val="0"/>
        <w:tabs>
          <w:tab w:val="right" w:leader="hyphen" w:pos="9070"/>
          <w:tab w:val="clear" w:pos="9060"/>
        </w:tabs>
        <w:kinsoku/>
        <w:wordWrap/>
        <w:overflowPunct/>
        <w:topLinePunct w:val="0"/>
        <w:autoSpaceDE/>
        <w:autoSpaceDN/>
        <w:bidi w:val="0"/>
        <w:adjustRightInd/>
        <w:snapToGrid/>
        <w:spacing w:line="500" w:lineRule="exact"/>
        <w:textAlignment w:val="auto"/>
        <w:rPr>
          <w:rFonts w:hint="eastAsia" w:ascii="宋体" w:hAnsi="宋体" w:eastAsia="宋体" w:cs="宋体"/>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_Toc7854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en-US" w:eastAsia="zh-CN"/>
        </w:rPr>
        <w:t>第四章 评审办法</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_Toc7854 \h </w:instrText>
      </w:r>
      <w:r>
        <w:rPr>
          <w:rFonts w:hint="eastAsia" w:ascii="宋体" w:hAnsi="宋体" w:eastAsia="宋体" w:cs="宋体"/>
          <w:sz w:val="24"/>
          <w:szCs w:val="32"/>
        </w:rPr>
        <w:fldChar w:fldCharType="separate"/>
      </w:r>
      <w:r>
        <w:rPr>
          <w:rFonts w:hint="eastAsia" w:ascii="宋体" w:hAnsi="宋体" w:eastAsia="宋体" w:cs="宋体"/>
          <w:sz w:val="24"/>
          <w:szCs w:val="32"/>
        </w:rPr>
        <w:t>23</w:t>
      </w:r>
      <w:r>
        <w:rPr>
          <w:rFonts w:hint="eastAsia" w:ascii="宋体" w:hAnsi="宋体" w:eastAsia="宋体" w:cs="宋体"/>
          <w:sz w:val="24"/>
          <w:szCs w:val="32"/>
        </w:rPr>
        <w:fldChar w:fldCharType="end"/>
      </w:r>
      <w:r>
        <w:rPr>
          <w:rFonts w:hint="eastAsia" w:ascii="宋体" w:hAnsi="宋体" w:eastAsia="宋体" w:cs="宋体"/>
          <w:bCs/>
          <w:color w:val="auto"/>
          <w:sz w:val="24"/>
          <w:szCs w:val="32"/>
          <w:highlight w:val="none"/>
        </w:rPr>
        <w:fldChar w:fldCharType="end"/>
      </w:r>
    </w:p>
    <w:p w14:paraId="7718D601">
      <w:pPr>
        <w:pStyle w:val="26"/>
        <w:keepNext w:val="0"/>
        <w:keepLines w:val="0"/>
        <w:pageBreakBefore w:val="0"/>
        <w:widowControl w:val="0"/>
        <w:tabs>
          <w:tab w:val="right" w:leader="hyphen" w:pos="9070"/>
          <w:tab w:val="clear" w:pos="9060"/>
        </w:tabs>
        <w:kinsoku/>
        <w:wordWrap/>
        <w:overflowPunct/>
        <w:topLinePunct w:val="0"/>
        <w:autoSpaceDE/>
        <w:autoSpaceDN/>
        <w:bidi w:val="0"/>
        <w:adjustRightInd/>
        <w:snapToGrid/>
        <w:spacing w:line="500" w:lineRule="exact"/>
        <w:textAlignment w:val="auto"/>
        <w:rPr>
          <w:rFonts w:hint="eastAsia" w:ascii="宋体" w:hAnsi="宋体" w:eastAsia="宋体" w:cs="宋体"/>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_Toc1326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en-US" w:eastAsia="zh-CN"/>
        </w:rPr>
        <w:t xml:space="preserve">第五章 </w:t>
      </w:r>
      <w:r>
        <w:rPr>
          <w:rFonts w:hint="eastAsia" w:ascii="宋体" w:hAnsi="宋体" w:eastAsia="宋体" w:cs="宋体"/>
          <w:bCs/>
          <w:sz w:val="24"/>
          <w:szCs w:val="44"/>
          <w:highlight w:val="none"/>
          <w:lang w:val="zh-CN" w:eastAsia="zh-CN"/>
        </w:rPr>
        <w:t>施工内容及技术要求</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_Toc1326 \h </w:instrText>
      </w:r>
      <w:r>
        <w:rPr>
          <w:rFonts w:hint="eastAsia" w:ascii="宋体" w:hAnsi="宋体" w:eastAsia="宋体" w:cs="宋体"/>
          <w:sz w:val="24"/>
          <w:szCs w:val="32"/>
        </w:rPr>
        <w:fldChar w:fldCharType="separate"/>
      </w:r>
      <w:r>
        <w:rPr>
          <w:rFonts w:hint="eastAsia" w:ascii="宋体" w:hAnsi="宋体" w:eastAsia="宋体" w:cs="宋体"/>
          <w:sz w:val="24"/>
          <w:szCs w:val="32"/>
        </w:rPr>
        <w:t>30</w:t>
      </w:r>
      <w:r>
        <w:rPr>
          <w:rFonts w:hint="eastAsia" w:ascii="宋体" w:hAnsi="宋体" w:eastAsia="宋体" w:cs="宋体"/>
          <w:sz w:val="24"/>
          <w:szCs w:val="32"/>
        </w:rPr>
        <w:fldChar w:fldCharType="end"/>
      </w:r>
      <w:r>
        <w:rPr>
          <w:rFonts w:hint="eastAsia" w:ascii="宋体" w:hAnsi="宋体" w:eastAsia="宋体" w:cs="宋体"/>
          <w:bCs/>
          <w:color w:val="auto"/>
          <w:sz w:val="24"/>
          <w:szCs w:val="32"/>
          <w:highlight w:val="none"/>
        </w:rPr>
        <w:fldChar w:fldCharType="end"/>
      </w:r>
    </w:p>
    <w:p w14:paraId="45564A66">
      <w:pPr>
        <w:pStyle w:val="26"/>
        <w:keepNext w:val="0"/>
        <w:keepLines w:val="0"/>
        <w:pageBreakBefore w:val="0"/>
        <w:widowControl w:val="0"/>
        <w:tabs>
          <w:tab w:val="right" w:leader="hyphen" w:pos="9070"/>
          <w:tab w:val="clear" w:pos="9060"/>
        </w:tabs>
        <w:kinsoku/>
        <w:wordWrap/>
        <w:overflowPunct/>
        <w:topLinePunct w:val="0"/>
        <w:autoSpaceDE/>
        <w:autoSpaceDN/>
        <w:bidi w:val="0"/>
        <w:adjustRightInd/>
        <w:snapToGrid/>
        <w:spacing w:line="500" w:lineRule="exact"/>
        <w:textAlignment w:val="auto"/>
        <w:rPr>
          <w:rFonts w:hint="eastAsia" w:ascii="宋体" w:hAnsi="宋体" w:eastAsia="宋体" w:cs="宋体"/>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_Toc9271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zh-CN"/>
        </w:rPr>
        <w:t>第</w:t>
      </w:r>
      <w:r>
        <w:rPr>
          <w:rFonts w:hint="eastAsia" w:ascii="宋体" w:hAnsi="宋体" w:eastAsia="宋体" w:cs="宋体"/>
          <w:bCs/>
          <w:sz w:val="24"/>
          <w:szCs w:val="44"/>
          <w:highlight w:val="none"/>
          <w:lang w:val="en-US" w:eastAsia="zh-CN"/>
        </w:rPr>
        <w:t>六</w:t>
      </w:r>
      <w:r>
        <w:rPr>
          <w:rFonts w:hint="eastAsia" w:ascii="宋体" w:hAnsi="宋体" w:eastAsia="宋体" w:cs="宋体"/>
          <w:bCs/>
          <w:sz w:val="24"/>
          <w:szCs w:val="44"/>
          <w:highlight w:val="none"/>
          <w:lang w:val="zh-CN"/>
        </w:rPr>
        <w:t>章</w:t>
      </w:r>
      <w:r>
        <w:rPr>
          <w:rFonts w:hint="eastAsia" w:ascii="宋体" w:hAnsi="宋体" w:eastAsia="宋体" w:cs="宋体"/>
          <w:bCs/>
          <w:sz w:val="24"/>
          <w:szCs w:val="44"/>
          <w:highlight w:val="none"/>
          <w:lang w:val="en-US" w:eastAsia="zh-CN"/>
        </w:rPr>
        <w:t xml:space="preserve"> 工程量清单</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_Toc9271 \h </w:instrText>
      </w:r>
      <w:r>
        <w:rPr>
          <w:rFonts w:hint="eastAsia" w:ascii="宋体" w:hAnsi="宋体" w:eastAsia="宋体" w:cs="宋体"/>
          <w:sz w:val="24"/>
          <w:szCs w:val="32"/>
        </w:rPr>
        <w:fldChar w:fldCharType="separate"/>
      </w:r>
      <w:r>
        <w:rPr>
          <w:rFonts w:hint="eastAsia" w:ascii="宋体" w:hAnsi="宋体" w:eastAsia="宋体" w:cs="宋体"/>
          <w:sz w:val="24"/>
          <w:szCs w:val="32"/>
        </w:rPr>
        <w:t>32</w:t>
      </w:r>
      <w:r>
        <w:rPr>
          <w:rFonts w:hint="eastAsia" w:ascii="宋体" w:hAnsi="宋体" w:eastAsia="宋体" w:cs="宋体"/>
          <w:sz w:val="24"/>
          <w:szCs w:val="32"/>
        </w:rPr>
        <w:fldChar w:fldCharType="end"/>
      </w:r>
      <w:r>
        <w:rPr>
          <w:rFonts w:hint="eastAsia" w:ascii="宋体" w:hAnsi="宋体" w:eastAsia="宋体" w:cs="宋体"/>
          <w:bCs/>
          <w:color w:val="auto"/>
          <w:sz w:val="24"/>
          <w:szCs w:val="32"/>
          <w:highlight w:val="none"/>
        </w:rPr>
        <w:fldChar w:fldCharType="end"/>
      </w:r>
    </w:p>
    <w:p w14:paraId="1106513B">
      <w:pPr>
        <w:pStyle w:val="26"/>
        <w:keepNext w:val="0"/>
        <w:keepLines w:val="0"/>
        <w:pageBreakBefore w:val="0"/>
        <w:widowControl w:val="0"/>
        <w:tabs>
          <w:tab w:val="right" w:leader="hyphen" w:pos="9070"/>
          <w:tab w:val="clear" w:pos="9060"/>
        </w:tabs>
        <w:kinsoku/>
        <w:wordWrap/>
        <w:overflowPunct/>
        <w:topLinePunct w:val="0"/>
        <w:autoSpaceDE/>
        <w:autoSpaceDN/>
        <w:bidi w:val="0"/>
        <w:adjustRightInd/>
        <w:snapToGrid/>
        <w:spacing w:line="500" w:lineRule="exact"/>
        <w:textAlignment w:val="auto"/>
        <w:rPr>
          <w:rFonts w:hint="eastAsia" w:ascii="宋体" w:hAnsi="宋体" w:eastAsia="宋体" w:cs="宋体"/>
          <w:sz w:val="24"/>
          <w:szCs w:val="32"/>
        </w:rPr>
      </w:pPr>
      <w:r>
        <w:rPr>
          <w:rFonts w:hint="eastAsia" w:ascii="宋体" w:hAnsi="宋体" w:eastAsia="宋体" w:cs="宋体"/>
          <w:bCs/>
          <w:color w:val="auto"/>
          <w:sz w:val="24"/>
          <w:szCs w:val="32"/>
          <w:highlight w:val="none"/>
        </w:rPr>
        <w:fldChar w:fldCharType="begin"/>
      </w:r>
      <w:r>
        <w:rPr>
          <w:rFonts w:hint="eastAsia" w:ascii="宋体" w:hAnsi="宋体" w:eastAsia="宋体" w:cs="宋体"/>
          <w:bCs/>
          <w:sz w:val="24"/>
          <w:szCs w:val="32"/>
          <w:highlight w:val="none"/>
        </w:rPr>
        <w:instrText xml:space="preserve"> HYPERLINK \l _Toc22572 </w:instrText>
      </w:r>
      <w:r>
        <w:rPr>
          <w:rFonts w:hint="eastAsia" w:ascii="宋体" w:hAnsi="宋体" w:eastAsia="宋体" w:cs="宋体"/>
          <w:bCs/>
          <w:sz w:val="24"/>
          <w:szCs w:val="32"/>
          <w:highlight w:val="none"/>
        </w:rPr>
        <w:fldChar w:fldCharType="separate"/>
      </w:r>
      <w:r>
        <w:rPr>
          <w:rFonts w:hint="eastAsia" w:ascii="宋体" w:hAnsi="宋体" w:eastAsia="宋体" w:cs="宋体"/>
          <w:bCs/>
          <w:sz w:val="24"/>
          <w:szCs w:val="44"/>
          <w:highlight w:val="none"/>
          <w:lang w:val="zh-CN"/>
        </w:rPr>
        <w:t>第</w:t>
      </w:r>
      <w:r>
        <w:rPr>
          <w:rFonts w:hint="eastAsia" w:ascii="宋体" w:hAnsi="宋体" w:eastAsia="宋体" w:cs="宋体"/>
          <w:bCs/>
          <w:sz w:val="24"/>
          <w:szCs w:val="44"/>
          <w:highlight w:val="none"/>
          <w:lang w:val="en-US" w:eastAsia="zh-CN"/>
        </w:rPr>
        <w:t>七</w:t>
      </w:r>
      <w:r>
        <w:rPr>
          <w:rFonts w:hint="eastAsia" w:ascii="宋体" w:hAnsi="宋体" w:eastAsia="宋体" w:cs="宋体"/>
          <w:bCs/>
          <w:sz w:val="24"/>
          <w:szCs w:val="44"/>
          <w:highlight w:val="none"/>
          <w:lang w:val="zh-CN"/>
        </w:rPr>
        <w:t>章</w:t>
      </w:r>
      <w:r>
        <w:rPr>
          <w:rFonts w:hint="eastAsia" w:ascii="宋体" w:hAnsi="宋体" w:eastAsia="宋体" w:cs="宋体"/>
          <w:bCs/>
          <w:sz w:val="24"/>
          <w:szCs w:val="44"/>
          <w:highlight w:val="none"/>
          <w:lang w:val="en-US" w:eastAsia="zh-CN"/>
        </w:rPr>
        <w:t xml:space="preserve"> </w:t>
      </w:r>
      <w:r>
        <w:rPr>
          <w:rFonts w:hint="eastAsia" w:ascii="宋体" w:hAnsi="宋体" w:eastAsia="宋体" w:cs="宋体"/>
          <w:bCs/>
          <w:sz w:val="24"/>
          <w:szCs w:val="44"/>
          <w:highlight w:val="none"/>
          <w:lang w:val="zh-CN"/>
        </w:rPr>
        <w:t>合同协议书</w:t>
      </w:r>
      <w:r>
        <w:rPr>
          <w:rFonts w:hint="eastAsia" w:ascii="宋体" w:hAnsi="宋体" w:eastAsia="宋体" w:cs="宋体"/>
          <w:b/>
          <w:bCs/>
          <w:sz w:val="24"/>
          <w:szCs w:val="32"/>
        </w:rPr>
        <w:tab/>
      </w:r>
      <w:r>
        <w:rPr>
          <w:rFonts w:hint="eastAsia" w:ascii="宋体" w:hAnsi="宋体" w:eastAsia="宋体" w:cs="宋体"/>
          <w:b w:val="0"/>
          <w:bCs w:val="0"/>
          <w:sz w:val="24"/>
          <w:szCs w:val="32"/>
        </w:rPr>
        <w:fldChar w:fldCharType="begin"/>
      </w:r>
      <w:r>
        <w:rPr>
          <w:rFonts w:hint="eastAsia" w:ascii="宋体" w:hAnsi="宋体" w:eastAsia="宋体" w:cs="宋体"/>
          <w:b w:val="0"/>
          <w:bCs w:val="0"/>
          <w:sz w:val="24"/>
          <w:szCs w:val="32"/>
        </w:rPr>
        <w:instrText xml:space="preserve"> PAGEREF _Toc22572 \h </w:instrText>
      </w:r>
      <w:r>
        <w:rPr>
          <w:rFonts w:hint="eastAsia" w:ascii="宋体" w:hAnsi="宋体" w:eastAsia="宋体" w:cs="宋体"/>
          <w:b w:val="0"/>
          <w:bCs w:val="0"/>
          <w:sz w:val="24"/>
          <w:szCs w:val="32"/>
        </w:rPr>
        <w:fldChar w:fldCharType="separate"/>
      </w:r>
      <w:r>
        <w:rPr>
          <w:rFonts w:hint="eastAsia" w:ascii="宋体" w:hAnsi="宋体" w:eastAsia="宋体" w:cs="宋体"/>
          <w:b w:val="0"/>
          <w:bCs w:val="0"/>
          <w:sz w:val="24"/>
          <w:szCs w:val="32"/>
        </w:rPr>
        <w:t>33</w:t>
      </w:r>
      <w:r>
        <w:rPr>
          <w:rFonts w:hint="eastAsia" w:ascii="宋体" w:hAnsi="宋体" w:eastAsia="宋体" w:cs="宋体"/>
          <w:b w:val="0"/>
          <w:bCs w:val="0"/>
          <w:sz w:val="24"/>
          <w:szCs w:val="32"/>
        </w:rPr>
        <w:fldChar w:fldCharType="end"/>
      </w:r>
      <w:r>
        <w:rPr>
          <w:rFonts w:hint="eastAsia" w:ascii="宋体" w:hAnsi="宋体" w:eastAsia="宋体" w:cs="宋体"/>
          <w:bCs/>
          <w:color w:val="auto"/>
          <w:sz w:val="24"/>
          <w:szCs w:val="32"/>
          <w:highlight w:val="none"/>
        </w:rPr>
        <w:fldChar w:fldCharType="end"/>
      </w:r>
    </w:p>
    <w:p w14:paraId="5AB8D7BC">
      <w:pPr>
        <w:pStyle w:val="26"/>
        <w:tabs>
          <w:tab w:val="right" w:leader="hyphen" w:pos="9070"/>
          <w:tab w:val="clear" w:pos="9060"/>
        </w:tabs>
      </w:pPr>
    </w:p>
    <w:p w14:paraId="21F4A246">
      <w:pPr>
        <w:keepNext w:val="0"/>
        <w:keepLines w:val="0"/>
        <w:pageBreakBefore w:val="0"/>
        <w:widowControl w:val="0"/>
        <w:kinsoku/>
        <w:wordWrap/>
        <w:overflowPunct/>
        <w:topLinePunct w:val="0"/>
        <w:autoSpaceDE w:val="0"/>
        <w:autoSpaceDN w:val="0"/>
        <w:bidi w:val="0"/>
        <w:adjustRightInd w:val="0"/>
        <w:snapToGrid w:val="0"/>
        <w:spacing w:line="360" w:lineRule="exact"/>
        <w:textAlignment w:val="auto"/>
        <w:rPr>
          <w:rFonts w:hint="eastAsia" w:ascii="宋体" w:hAnsi="宋体" w:eastAsia="宋体" w:cs="宋体"/>
          <w:b/>
          <w:bCs/>
          <w:color w:val="auto"/>
          <w:sz w:val="28"/>
          <w:szCs w:val="28"/>
          <w:highlight w:val="none"/>
        </w:rPr>
      </w:pPr>
      <w:r>
        <w:rPr>
          <w:rFonts w:hint="eastAsia" w:ascii="宋体" w:hAnsi="宋体" w:eastAsia="宋体" w:cs="宋体"/>
          <w:bCs/>
          <w:color w:val="auto"/>
          <w:szCs w:val="24"/>
          <w:highlight w:val="none"/>
        </w:rPr>
        <w:fldChar w:fldCharType="end"/>
      </w:r>
    </w:p>
    <w:p w14:paraId="125C1BCA">
      <w:pPr>
        <w:keepLines w:val="0"/>
        <w:pageBreakBefore w:val="0"/>
        <w:kinsoku/>
        <w:autoSpaceDE w:val="0"/>
        <w:autoSpaceDN w:val="0"/>
        <w:bidi w:val="0"/>
        <w:adjustRightInd w:val="0"/>
        <w:snapToGrid w:val="0"/>
        <w:spacing w:line="360" w:lineRule="auto"/>
        <w:rPr>
          <w:rFonts w:hint="eastAsia" w:ascii="宋体" w:hAnsi="宋体" w:eastAsia="宋体" w:cs="宋体"/>
          <w:bCs/>
          <w:color w:val="auto"/>
          <w:sz w:val="28"/>
          <w:szCs w:val="28"/>
          <w:highlight w:val="none"/>
        </w:rPr>
      </w:pPr>
    </w:p>
    <w:p w14:paraId="0927EAE0">
      <w:pPr>
        <w:keepLines w:val="0"/>
        <w:pageBreakBefore w:val="0"/>
        <w:kinsoku/>
        <w:autoSpaceDE w:val="0"/>
        <w:autoSpaceDN w:val="0"/>
        <w:bidi w:val="0"/>
        <w:adjustRightInd w:val="0"/>
        <w:spacing w:line="360" w:lineRule="auto"/>
        <w:rPr>
          <w:rFonts w:hint="eastAsia" w:ascii="宋体" w:hAnsi="宋体" w:eastAsia="宋体" w:cs="宋体"/>
          <w:b/>
          <w:bCs/>
          <w:color w:val="auto"/>
          <w:sz w:val="28"/>
          <w:szCs w:val="28"/>
          <w:highlight w:val="none"/>
        </w:rPr>
      </w:pPr>
    </w:p>
    <w:p w14:paraId="79D46621">
      <w:pPr>
        <w:keepLines w:val="0"/>
        <w:pageBreakBefore w:val="0"/>
        <w:kinsoku/>
        <w:autoSpaceDE w:val="0"/>
        <w:autoSpaceDN w:val="0"/>
        <w:bidi w:val="0"/>
        <w:adjustRightInd w:val="0"/>
        <w:spacing w:line="360" w:lineRule="auto"/>
        <w:jc w:val="left"/>
        <w:rPr>
          <w:rFonts w:hint="eastAsia" w:ascii="宋体" w:hAnsi="宋体" w:eastAsia="宋体" w:cs="宋体"/>
          <w:b/>
          <w:bCs/>
          <w:color w:val="auto"/>
          <w:sz w:val="28"/>
          <w:szCs w:val="28"/>
          <w:highlight w:val="none"/>
          <w:lang w:val="zh-CN"/>
        </w:rPr>
      </w:pPr>
    </w:p>
    <w:p w14:paraId="52F1DE16">
      <w:pPr>
        <w:keepLines w:val="0"/>
        <w:pageBreakBefore w:val="0"/>
        <w:kinsoku/>
        <w:autoSpaceDE w:val="0"/>
        <w:autoSpaceDN w:val="0"/>
        <w:bidi w:val="0"/>
        <w:adjustRightInd w:val="0"/>
        <w:spacing w:line="360" w:lineRule="auto"/>
        <w:jc w:val="left"/>
        <w:rPr>
          <w:rFonts w:hint="eastAsia" w:ascii="宋体" w:hAnsi="宋体" w:eastAsia="宋体" w:cs="宋体"/>
          <w:b/>
          <w:bCs/>
          <w:color w:val="auto"/>
          <w:sz w:val="28"/>
          <w:szCs w:val="28"/>
          <w:highlight w:val="none"/>
          <w:lang w:val="zh-CN"/>
        </w:rPr>
      </w:pPr>
    </w:p>
    <w:p w14:paraId="1DDC6D35">
      <w:pPr>
        <w:pStyle w:val="2"/>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6"/>
          <w:szCs w:val="36"/>
          <w:highlight w:val="none"/>
          <w:lang w:val="zh-CN"/>
        </w:rPr>
        <w:sectPr>
          <w:headerReference r:id="rId9" w:type="first"/>
          <w:footerReference r:id="rId11" w:type="first"/>
          <w:footerReference r:id="rId10" w:type="default"/>
          <w:pgSz w:w="11906" w:h="16838"/>
          <w:pgMar w:top="1361" w:right="1361" w:bottom="1361" w:left="1361" w:header="850" w:footer="1134" w:gutter="0"/>
          <w:pgBorders>
            <w:top w:val="none" w:sz="0" w:space="0"/>
            <w:left w:val="none" w:sz="0" w:space="0"/>
            <w:bottom w:val="none" w:sz="0" w:space="0"/>
            <w:right w:val="none" w:sz="0" w:space="0"/>
          </w:pgBorders>
          <w:pgNumType w:fmt="decimal" w:start="1"/>
          <w:cols w:space="425" w:num="1"/>
          <w:titlePg/>
          <w:docGrid w:linePitch="312" w:charSpace="0"/>
        </w:sectPr>
      </w:pPr>
    </w:p>
    <w:p w14:paraId="3C4EA1C5">
      <w:pPr>
        <w:pStyle w:val="2"/>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36"/>
          <w:szCs w:val="22"/>
          <w:highlight w:val="none"/>
          <w:lang w:val="zh-CN"/>
        </w:rPr>
      </w:pPr>
      <w:bookmarkStart w:id="0" w:name="_Toc4041"/>
      <w:r>
        <w:rPr>
          <w:rFonts w:hint="eastAsia" w:ascii="宋体" w:hAnsi="宋体" w:eastAsia="宋体" w:cs="宋体"/>
          <w:b/>
          <w:bCs/>
          <w:color w:val="auto"/>
          <w:sz w:val="36"/>
          <w:szCs w:val="36"/>
          <w:highlight w:val="none"/>
          <w:lang w:val="zh-CN"/>
        </w:rPr>
        <w:t>第一章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val="zh-CN"/>
        </w:rPr>
        <w:t>竞争性磋商公告</w:t>
      </w:r>
      <w:bookmarkEnd w:id="0"/>
    </w:p>
    <w:p w14:paraId="61497A77">
      <w:pPr>
        <w:pStyle w:val="7"/>
        <w:keepNext w:val="0"/>
        <w:keepLines w:val="0"/>
        <w:pageBreakBefore w:val="0"/>
        <w:widowControl/>
        <w:kinsoku/>
        <w:wordWrap/>
        <w:overflowPunct/>
        <w:topLinePunct w:val="0"/>
        <w:autoSpaceDE/>
        <w:autoSpaceDN/>
        <w:bidi w:val="0"/>
        <w:adjustRightInd/>
        <w:snapToGrid/>
        <w:spacing w:before="0" w:after="0" w:line="360" w:lineRule="exact"/>
        <w:ind w:left="0" w:leftChars="0" w:firstLine="422" w:firstLineChars="200"/>
        <w:textAlignment w:val="auto"/>
        <w:rPr>
          <w:rFonts w:hint="eastAsia" w:ascii="宋体" w:hAnsi="宋体" w:eastAsia="宋体" w:cs="宋体"/>
          <w:color w:val="auto"/>
          <w:kern w:val="2"/>
          <w:sz w:val="21"/>
          <w:szCs w:val="21"/>
        </w:rPr>
      </w:pPr>
      <w:bookmarkStart w:id="1" w:name="_Hlk102659814"/>
      <w:bookmarkStart w:id="2" w:name="_Toc451185835"/>
      <w:bookmarkStart w:id="3" w:name="_Toc451185838"/>
      <w:r>
        <w:rPr>
          <w:rFonts w:hint="eastAsia" w:ascii="宋体" w:hAnsi="宋体" w:eastAsia="宋体" w:cs="宋体"/>
          <w:color w:val="auto"/>
          <w:kern w:val="2"/>
          <w:sz w:val="21"/>
          <w:szCs w:val="21"/>
        </w:rPr>
        <w:t>项目概况</w:t>
      </w:r>
    </w:p>
    <w:p w14:paraId="17B0E53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textAlignment w:val="auto"/>
        <w:rPr>
          <w:rFonts w:hint="eastAsia" w:ascii="宋体" w:hAnsi="宋体" w:eastAsia="宋体" w:cs="宋体"/>
          <w:color w:val="auto"/>
          <w:kern w:val="2"/>
          <w:sz w:val="21"/>
          <w:szCs w:val="21"/>
        </w:rPr>
      </w:pPr>
      <w:r>
        <w:rPr>
          <w:rFonts w:hint="eastAsia" w:cs="宋体"/>
          <w:color w:val="auto"/>
          <w:kern w:val="2"/>
          <w:sz w:val="21"/>
          <w:szCs w:val="21"/>
          <w:lang w:eastAsia="zh-CN"/>
        </w:rPr>
        <w:t>泾阳县退役军人事务局人武部“四个秩序”营房改造政府采购项目</w:t>
      </w:r>
      <w:r>
        <w:rPr>
          <w:rFonts w:hint="eastAsia" w:ascii="宋体" w:hAnsi="宋体" w:eastAsia="宋体" w:cs="宋体"/>
          <w:color w:val="auto"/>
          <w:kern w:val="2"/>
          <w:sz w:val="21"/>
          <w:szCs w:val="21"/>
          <w:highlight w:val="none"/>
        </w:rPr>
        <w:t>的潜在供应商应在</w:t>
      </w:r>
      <w:r>
        <w:rPr>
          <w:rFonts w:hint="eastAsia" w:ascii="宋体" w:hAnsi="宋体" w:eastAsia="宋体" w:cs="宋体"/>
          <w:spacing w:val="-11"/>
          <w:sz w:val="21"/>
          <w:szCs w:val="21"/>
          <w:highlight w:val="none"/>
        </w:rPr>
        <w:t>全</w:t>
      </w:r>
      <w:r>
        <w:rPr>
          <w:rFonts w:hint="eastAsia" w:ascii="宋体" w:hAnsi="宋体" w:eastAsia="宋体" w:cs="宋体"/>
          <w:spacing w:val="-37"/>
          <w:sz w:val="21"/>
          <w:szCs w:val="21"/>
          <w:highlight w:val="none"/>
        </w:rPr>
        <w:t xml:space="preserve"> </w:t>
      </w:r>
      <w:r>
        <w:rPr>
          <w:rFonts w:hint="eastAsia" w:ascii="宋体" w:hAnsi="宋体" w:eastAsia="宋体" w:cs="宋体"/>
          <w:spacing w:val="-11"/>
          <w:sz w:val="21"/>
          <w:szCs w:val="21"/>
          <w:highlight w:val="none"/>
        </w:rPr>
        <w:t>国</w:t>
      </w:r>
      <w:r>
        <w:rPr>
          <w:rFonts w:hint="eastAsia" w:ascii="宋体" w:hAnsi="宋体" w:eastAsia="宋体" w:cs="宋体"/>
          <w:spacing w:val="-53"/>
          <w:sz w:val="21"/>
          <w:szCs w:val="21"/>
          <w:highlight w:val="none"/>
        </w:rPr>
        <w:t xml:space="preserve"> </w:t>
      </w:r>
      <w:r>
        <w:rPr>
          <w:rFonts w:hint="eastAsia" w:ascii="宋体" w:hAnsi="宋体" w:eastAsia="宋体" w:cs="宋体"/>
          <w:spacing w:val="-11"/>
          <w:sz w:val="21"/>
          <w:szCs w:val="21"/>
          <w:highlight w:val="none"/>
        </w:rPr>
        <w:t>公</w:t>
      </w:r>
      <w:r>
        <w:rPr>
          <w:rFonts w:hint="eastAsia" w:ascii="宋体" w:hAnsi="宋体" w:eastAsia="宋体" w:cs="宋体"/>
          <w:spacing w:val="-61"/>
          <w:sz w:val="21"/>
          <w:szCs w:val="21"/>
          <w:highlight w:val="none"/>
        </w:rPr>
        <w:t xml:space="preserve"> </w:t>
      </w:r>
      <w:r>
        <w:rPr>
          <w:rFonts w:hint="eastAsia" w:ascii="宋体" w:hAnsi="宋体" w:eastAsia="宋体" w:cs="宋体"/>
          <w:spacing w:val="-11"/>
          <w:sz w:val="21"/>
          <w:szCs w:val="21"/>
          <w:highlight w:val="none"/>
        </w:rPr>
        <w:t>共</w:t>
      </w:r>
      <w:r>
        <w:rPr>
          <w:rFonts w:hint="eastAsia" w:ascii="宋体" w:hAnsi="宋体" w:eastAsia="宋体" w:cs="宋体"/>
          <w:spacing w:val="-50"/>
          <w:sz w:val="21"/>
          <w:szCs w:val="21"/>
          <w:highlight w:val="none"/>
        </w:rPr>
        <w:t xml:space="preserve"> </w:t>
      </w:r>
      <w:r>
        <w:rPr>
          <w:rFonts w:hint="eastAsia" w:ascii="宋体" w:hAnsi="宋体" w:eastAsia="宋体" w:cs="宋体"/>
          <w:spacing w:val="-11"/>
          <w:sz w:val="21"/>
          <w:szCs w:val="21"/>
          <w:highlight w:val="none"/>
        </w:rPr>
        <w:t>资</w:t>
      </w:r>
      <w:r>
        <w:rPr>
          <w:rFonts w:hint="eastAsia" w:ascii="宋体" w:hAnsi="宋体" w:eastAsia="宋体" w:cs="宋体"/>
          <w:spacing w:val="-61"/>
          <w:sz w:val="21"/>
          <w:szCs w:val="21"/>
          <w:highlight w:val="none"/>
        </w:rPr>
        <w:t xml:space="preserve"> </w:t>
      </w:r>
      <w:r>
        <w:rPr>
          <w:rFonts w:hint="eastAsia" w:ascii="宋体" w:hAnsi="宋体" w:eastAsia="宋体" w:cs="宋体"/>
          <w:spacing w:val="-11"/>
          <w:sz w:val="21"/>
          <w:szCs w:val="21"/>
          <w:highlight w:val="none"/>
        </w:rPr>
        <w:t>源</w:t>
      </w:r>
      <w:r>
        <w:rPr>
          <w:rFonts w:hint="eastAsia" w:ascii="宋体" w:hAnsi="宋体" w:eastAsia="宋体" w:cs="宋体"/>
          <w:spacing w:val="-56"/>
          <w:sz w:val="21"/>
          <w:szCs w:val="21"/>
          <w:highlight w:val="none"/>
        </w:rPr>
        <w:t xml:space="preserve"> </w:t>
      </w:r>
      <w:r>
        <w:rPr>
          <w:rFonts w:hint="eastAsia" w:ascii="宋体" w:hAnsi="宋体" w:eastAsia="宋体" w:cs="宋体"/>
          <w:spacing w:val="-11"/>
          <w:sz w:val="21"/>
          <w:szCs w:val="21"/>
          <w:highlight w:val="none"/>
        </w:rPr>
        <w:t>交</w:t>
      </w:r>
      <w:r>
        <w:rPr>
          <w:rFonts w:hint="eastAsia" w:ascii="宋体" w:hAnsi="宋体" w:eastAsia="宋体" w:cs="宋体"/>
          <w:spacing w:val="-44"/>
          <w:sz w:val="21"/>
          <w:szCs w:val="21"/>
          <w:highlight w:val="none"/>
        </w:rPr>
        <w:t xml:space="preserve"> </w:t>
      </w:r>
      <w:r>
        <w:rPr>
          <w:rFonts w:hint="eastAsia" w:ascii="宋体" w:hAnsi="宋体" w:eastAsia="宋体" w:cs="宋体"/>
          <w:spacing w:val="-11"/>
          <w:sz w:val="21"/>
          <w:szCs w:val="21"/>
          <w:highlight w:val="none"/>
        </w:rPr>
        <w:t>易</w:t>
      </w:r>
      <w:r>
        <w:rPr>
          <w:rFonts w:hint="eastAsia" w:ascii="宋体" w:hAnsi="宋体" w:eastAsia="宋体" w:cs="宋体"/>
          <w:spacing w:val="-61"/>
          <w:sz w:val="21"/>
          <w:szCs w:val="21"/>
          <w:highlight w:val="none"/>
        </w:rPr>
        <w:t xml:space="preserve"> </w:t>
      </w:r>
      <w:r>
        <w:rPr>
          <w:rFonts w:hint="eastAsia" w:ascii="宋体" w:hAnsi="宋体" w:eastAsia="宋体" w:cs="宋体"/>
          <w:spacing w:val="-11"/>
          <w:sz w:val="21"/>
          <w:szCs w:val="21"/>
          <w:highlight w:val="none"/>
        </w:rPr>
        <w:t>平</w:t>
      </w:r>
      <w:r>
        <w:rPr>
          <w:rFonts w:hint="eastAsia" w:ascii="宋体" w:hAnsi="宋体" w:eastAsia="宋体" w:cs="宋体"/>
          <w:spacing w:val="-42"/>
          <w:sz w:val="21"/>
          <w:szCs w:val="21"/>
          <w:highlight w:val="none"/>
        </w:rPr>
        <w:t xml:space="preserve"> </w:t>
      </w:r>
      <w:r>
        <w:rPr>
          <w:rFonts w:hint="eastAsia" w:ascii="宋体" w:hAnsi="宋体" w:eastAsia="宋体" w:cs="宋体"/>
          <w:spacing w:val="-11"/>
          <w:sz w:val="21"/>
          <w:szCs w:val="21"/>
          <w:highlight w:val="none"/>
        </w:rPr>
        <w:t>台</w:t>
      </w:r>
      <w:r>
        <w:rPr>
          <w:rFonts w:hint="eastAsia" w:ascii="宋体" w:hAnsi="宋体" w:eastAsia="宋体" w:cs="宋体"/>
          <w:spacing w:val="-69"/>
          <w:sz w:val="21"/>
          <w:szCs w:val="21"/>
          <w:highlight w:val="none"/>
        </w:rPr>
        <w:t xml:space="preserve"> </w:t>
      </w:r>
      <w:r>
        <w:rPr>
          <w:rFonts w:hint="eastAsia" w:ascii="宋体" w:hAnsi="宋体" w:eastAsia="宋体" w:cs="宋体"/>
          <w:spacing w:val="-11"/>
          <w:sz w:val="21"/>
          <w:szCs w:val="21"/>
          <w:highlight w:val="none"/>
        </w:rPr>
        <w:t>（陕</w:t>
      </w:r>
      <w:r>
        <w:rPr>
          <w:rFonts w:hint="eastAsia" w:ascii="宋体" w:hAnsi="宋体" w:eastAsia="宋体" w:cs="宋体"/>
          <w:spacing w:val="-55"/>
          <w:sz w:val="21"/>
          <w:szCs w:val="21"/>
          <w:highlight w:val="none"/>
        </w:rPr>
        <w:t xml:space="preserve"> </w:t>
      </w:r>
      <w:r>
        <w:rPr>
          <w:rFonts w:hint="eastAsia" w:ascii="宋体" w:hAnsi="宋体" w:eastAsia="宋体" w:cs="宋体"/>
          <w:spacing w:val="-11"/>
          <w:sz w:val="21"/>
          <w:szCs w:val="21"/>
          <w:highlight w:val="none"/>
        </w:rPr>
        <w:t>西</w:t>
      </w:r>
      <w:r>
        <w:rPr>
          <w:rFonts w:hint="eastAsia" w:ascii="宋体" w:hAnsi="宋体" w:eastAsia="宋体" w:cs="宋体"/>
          <w:spacing w:val="-56"/>
          <w:sz w:val="21"/>
          <w:szCs w:val="21"/>
          <w:highlight w:val="none"/>
        </w:rPr>
        <w:t xml:space="preserve"> </w:t>
      </w:r>
      <w:r>
        <w:rPr>
          <w:rFonts w:hint="eastAsia" w:ascii="宋体" w:hAnsi="宋体" w:eastAsia="宋体" w:cs="宋体"/>
          <w:spacing w:val="-11"/>
          <w:sz w:val="21"/>
          <w:szCs w:val="21"/>
          <w:highlight w:val="none"/>
        </w:rPr>
        <w:t>省</w:t>
      </w:r>
      <w:r>
        <w:rPr>
          <w:rFonts w:hint="eastAsia" w:ascii="宋体" w:hAnsi="宋体" w:eastAsia="宋体" w:cs="宋体"/>
          <w:spacing w:val="-53"/>
          <w:sz w:val="21"/>
          <w:szCs w:val="21"/>
          <w:highlight w:val="none"/>
        </w:rPr>
        <w:t xml:space="preserve"> </w:t>
      </w:r>
      <w:r>
        <w:rPr>
          <w:rFonts w:hint="eastAsia" w:ascii="宋体" w:hAnsi="宋体" w:eastAsia="宋体" w:cs="宋体"/>
          <w:spacing w:val="-11"/>
          <w:sz w:val="21"/>
          <w:szCs w:val="21"/>
          <w:highlight w:val="none"/>
        </w:rPr>
        <w:t>. 咸</w:t>
      </w:r>
      <w:r>
        <w:rPr>
          <w:rFonts w:hint="eastAsia" w:ascii="宋体" w:hAnsi="宋体" w:eastAsia="宋体" w:cs="宋体"/>
          <w:spacing w:val="-42"/>
          <w:sz w:val="21"/>
          <w:szCs w:val="21"/>
          <w:highlight w:val="none"/>
        </w:rPr>
        <w:t xml:space="preserve"> </w:t>
      </w:r>
      <w:r>
        <w:rPr>
          <w:rFonts w:hint="eastAsia" w:ascii="宋体" w:hAnsi="宋体" w:eastAsia="宋体" w:cs="宋体"/>
          <w:spacing w:val="-11"/>
          <w:sz w:val="21"/>
          <w:szCs w:val="21"/>
          <w:highlight w:val="none"/>
        </w:rPr>
        <w:t>阳</w:t>
      </w:r>
      <w:r>
        <w:rPr>
          <w:rFonts w:hint="eastAsia" w:ascii="宋体" w:hAnsi="宋体" w:eastAsia="宋体" w:cs="宋体"/>
          <w:spacing w:val="-54"/>
          <w:sz w:val="21"/>
          <w:szCs w:val="21"/>
          <w:highlight w:val="none"/>
        </w:rPr>
        <w:t xml:space="preserve"> </w:t>
      </w:r>
      <w:r>
        <w:rPr>
          <w:rFonts w:hint="eastAsia" w:ascii="宋体" w:hAnsi="宋体" w:eastAsia="宋体" w:cs="宋体"/>
          <w:spacing w:val="-11"/>
          <w:sz w:val="21"/>
          <w:szCs w:val="21"/>
          <w:highlight w:val="none"/>
        </w:rPr>
        <w:t>市</w:t>
      </w:r>
      <w:r>
        <w:rPr>
          <w:rFonts w:hint="eastAsia" w:ascii="宋体" w:hAnsi="宋体" w:eastAsia="宋体" w:cs="宋体"/>
          <w:spacing w:val="-35"/>
          <w:sz w:val="21"/>
          <w:szCs w:val="21"/>
          <w:highlight w:val="none"/>
        </w:rPr>
        <w:t xml:space="preserve"> </w:t>
      </w:r>
      <w:r>
        <w:rPr>
          <w:rFonts w:hint="eastAsia" w:ascii="宋体" w:hAnsi="宋体" w:eastAsia="宋体" w:cs="宋体"/>
          <w:spacing w:val="-34"/>
          <w:sz w:val="21"/>
          <w:szCs w:val="21"/>
          <w:highlight w:val="none"/>
        </w:rPr>
        <w:t>）</w:t>
      </w:r>
      <w:r>
        <w:rPr>
          <w:rFonts w:hint="eastAsia" w:ascii="宋体" w:hAnsi="宋体" w:eastAsia="宋体" w:cs="宋体"/>
          <w:color w:val="auto"/>
          <w:kern w:val="2"/>
          <w:sz w:val="21"/>
          <w:szCs w:val="21"/>
          <w:lang w:eastAsia="zh-CN"/>
        </w:rPr>
        <w:t>（http://x</w:t>
      </w:r>
      <w:r>
        <w:rPr>
          <w:rFonts w:hint="eastAsia" w:ascii="宋体" w:hAnsi="宋体" w:eastAsia="宋体" w:cs="宋体"/>
          <w:color w:val="auto"/>
          <w:kern w:val="2"/>
          <w:sz w:val="21"/>
          <w:szCs w:val="21"/>
          <w:lang w:val="en-US" w:eastAsia="zh-CN"/>
        </w:rPr>
        <w:t>y</w:t>
      </w:r>
      <w:r>
        <w:rPr>
          <w:rFonts w:hint="eastAsia" w:ascii="宋体" w:hAnsi="宋体" w:eastAsia="宋体" w:cs="宋体"/>
          <w:color w:val="auto"/>
          <w:kern w:val="2"/>
          <w:sz w:val="21"/>
          <w:szCs w:val="21"/>
          <w:lang w:eastAsia="zh-CN"/>
        </w:rPr>
        <w:t>.sxggzyjy.cn/）获取</w:t>
      </w:r>
      <w:r>
        <w:rPr>
          <w:rFonts w:hint="eastAsia" w:ascii="宋体" w:hAnsi="宋体" w:eastAsia="宋体" w:cs="宋体"/>
          <w:color w:val="auto"/>
          <w:kern w:val="2"/>
          <w:sz w:val="21"/>
          <w:szCs w:val="21"/>
          <w:highlight w:val="none"/>
        </w:rPr>
        <w:t>采购文件，并于</w:t>
      </w:r>
      <w:r>
        <w:rPr>
          <w:rFonts w:hint="eastAsia" w:ascii="宋体" w:hAnsi="宋体" w:eastAsia="宋体" w:cs="宋体"/>
          <w:color w:val="auto"/>
          <w:kern w:val="2"/>
          <w:sz w:val="21"/>
          <w:szCs w:val="21"/>
        </w:rPr>
        <w:t>20</w:t>
      </w:r>
      <w:r>
        <w:rPr>
          <w:rFonts w:hint="eastAsia" w:ascii="宋体" w:hAnsi="宋体" w:eastAsia="宋体" w:cs="宋体"/>
          <w:color w:val="auto"/>
          <w:kern w:val="2"/>
          <w:sz w:val="21"/>
          <w:szCs w:val="21"/>
          <w:lang w:val="en-US" w:eastAsia="zh-CN"/>
        </w:rPr>
        <w:t>2</w:t>
      </w:r>
      <w:r>
        <w:rPr>
          <w:rFonts w:hint="eastAsia" w:cs="宋体"/>
          <w:color w:val="auto"/>
          <w:kern w:val="2"/>
          <w:sz w:val="21"/>
          <w:szCs w:val="21"/>
          <w:lang w:val="en-US" w:eastAsia="zh-CN"/>
        </w:rPr>
        <w:t>6</w:t>
      </w:r>
      <w:r>
        <w:rPr>
          <w:rFonts w:hint="eastAsia" w:ascii="宋体" w:hAnsi="宋体" w:eastAsia="宋体" w:cs="宋体"/>
          <w:color w:val="auto"/>
          <w:kern w:val="2"/>
          <w:sz w:val="21"/>
          <w:szCs w:val="21"/>
        </w:rPr>
        <w:t>年</w:t>
      </w:r>
      <w:r>
        <w:rPr>
          <w:rFonts w:hint="eastAsia" w:cs="宋体"/>
          <w:color w:val="auto"/>
          <w:kern w:val="2"/>
          <w:sz w:val="21"/>
          <w:szCs w:val="21"/>
          <w:lang w:val="en-US" w:eastAsia="zh-CN"/>
        </w:rPr>
        <w:t>07</w:t>
      </w:r>
      <w:r>
        <w:rPr>
          <w:rFonts w:hint="eastAsia" w:ascii="宋体" w:hAnsi="宋体" w:eastAsia="宋体" w:cs="宋体"/>
          <w:color w:val="auto"/>
          <w:kern w:val="2"/>
          <w:sz w:val="21"/>
          <w:szCs w:val="21"/>
        </w:rPr>
        <w:t>月</w:t>
      </w:r>
      <w:r>
        <w:rPr>
          <w:rFonts w:hint="eastAsia" w:cs="宋体"/>
          <w:color w:val="auto"/>
          <w:kern w:val="2"/>
          <w:sz w:val="21"/>
          <w:szCs w:val="21"/>
          <w:lang w:val="en-US" w:eastAsia="zh-CN"/>
        </w:rPr>
        <w:t>31</w:t>
      </w:r>
      <w:r>
        <w:rPr>
          <w:rFonts w:hint="eastAsia" w:ascii="宋体" w:hAnsi="宋体" w:eastAsia="宋体" w:cs="宋体"/>
          <w:color w:val="auto"/>
          <w:kern w:val="2"/>
          <w:sz w:val="21"/>
          <w:szCs w:val="21"/>
        </w:rPr>
        <w:t>日</w:t>
      </w:r>
      <w:r>
        <w:rPr>
          <w:rFonts w:hint="eastAsia" w:cs="宋体"/>
          <w:color w:val="auto"/>
          <w:kern w:val="2"/>
          <w:sz w:val="21"/>
          <w:szCs w:val="21"/>
          <w:lang w:val="en-US" w:eastAsia="zh-CN"/>
        </w:rPr>
        <w:t xml:space="preserve"> 09</w:t>
      </w:r>
      <w:r>
        <w:rPr>
          <w:rFonts w:hint="eastAsia" w:ascii="宋体" w:hAnsi="宋体" w:eastAsia="宋体" w:cs="宋体"/>
          <w:color w:val="auto"/>
          <w:kern w:val="2"/>
          <w:sz w:val="21"/>
          <w:szCs w:val="21"/>
        </w:rPr>
        <w:t>时</w:t>
      </w:r>
      <w:r>
        <w:rPr>
          <w:rFonts w:hint="eastAsia" w:cs="宋体"/>
          <w:color w:val="auto"/>
          <w:kern w:val="2"/>
          <w:sz w:val="21"/>
          <w:szCs w:val="21"/>
          <w:lang w:val="en-US" w:eastAsia="zh-CN"/>
        </w:rPr>
        <w:t>30</w:t>
      </w:r>
      <w:r>
        <w:rPr>
          <w:rFonts w:hint="eastAsia" w:ascii="宋体" w:hAnsi="宋体" w:eastAsia="宋体" w:cs="宋体"/>
          <w:color w:val="auto"/>
          <w:kern w:val="2"/>
          <w:sz w:val="21"/>
          <w:szCs w:val="21"/>
        </w:rPr>
        <w:t>分（北京时间）前提交响应文件。</w:t>
      </w:r>
    </w:p>
    <w:p w14:paraId="5CF38437">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2" w:firstLineChars="200"/>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一、项目基本情况</w:t>
      </w:r>
    </w:p>
    <w:p w14:paraId="0AA1C21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cs="宋体"/>
          <w:i w:val="0"/>
          <w:iCs w:val="0"/>
          <w:caps w:val="0"/>
          <w:color w:val="auto"/>
          <w:spacing w:val="0"/>
          <w:sz w:val="21"/>
          <w:szCs w:val="21"/>
          <w:highlight w:val="none"/>
          <w:shd w:val="clear" w:fill="FFFFFF"/>
          <w:lang w:eastAsia="zh-CN"/>
        </w:rPr>
      </w:pPr>
      <w:r>
        <w:rPr>
          <w:rFonts w:hint="eastAsia" w:ascii="宋体" w:hAnsi="宋体" w:eastAsia="宋体" w:cs="宋体"/>
          <w:i w:val="0"/>
          <w:iCs w:val="0"/>
          <w:caps w:val="0"/>
          <w:color w:val="auto"/>
          <w:spacing w:val="0"/>
          <w:sz w:val="21"/>
          <w:szCs w:val="21"/>
          <w:highlight w:val="none"/>
          <w:shd w:val="clear" w:fill="FFFFFF"/>
        </w:rPr>
        <w:t>项目编号：</w:t>
      </w:r>
      <w:r>
        <w:rPr>
          <w:rFonts w:hint="eastAsia" w:cs="宋体"/>
          <w:i w:val="0"/>
          <w:iCs w:val="0"/>
          <w:caps w:val="0"/>
          <w:color w:val="auto"/>
          <w:spacing w:val="0"/>
          <w:sz w:val="21"/>
          <w:szCs w:val="21"/>
          <w:highlight w:val="none"/>
          <w:shd w:val="clear" w:fill="FFFFFF"/>
          <w:lang w:eastAsia="zh-CN"/>
        </w:rPr>
        <w:t>ZFCG-泾阳县-2026-00004</w:t>
      </w:r>
    </w:p>
    <w:p w14:paraId="0FD0C8D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i w:val="0"/>
          <w:iCs w:val="0"/>
          <w:caps w:val="0"/>
          <w:color w:val="auto"/>
          <w:spacing w:val="0"/>
          <w:sz w:val="21"/>
          <w:szCs w:val="21"/>
          <w:highlight w:val="none"/>
          <w:shd w:val="clear" w:fill="FFFFFF"/>
        </w:rPr>
        <w:t>项目名称：</w:t>
      </w:r>
      <w:r>
        <w:rPr>
          <w:rFonts w:hint="eastAsia" w:cs="宋体"/>
          <w:color w:val="auto"/>
          <w:kern w:val="2"/>
          <w:sz w:val="21"/>
          <w:szCs w:val="21"/>
          <w:lang w:eastAsia="zh-CN"/>
        </w:rPr>
        <w:t>泾阳县退役军人事务局人武部“四个秩序”营房改造政府采购项目</w:t>
      </w:r>
    </w:p>
    <w:p w14:paraId="0ADFCD7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fill="FFFFFF"/>
        </w:rPr>
        <w:t>采购方式：</w:t>
      </w:r>
      <w:r>
        <w:rPr>
          <w:rFonts w:hint="eastAsia" w:ascii="宋体" w:hAnsi="宋体" w:eastAsia="宋体" w:cs="宋体"/>
          <w:i w:val="0"/>
          <w:iCs w:val="0"/>
          <w:caps w:val="0"/>
          <w:color w:val="auto"/>
          <w:spacing w:val="0"/>
          <w:sz w:val="21"/>
          <w:szCs w:val="21"/>
          <w:highlight w:val="none"/>
          <w:shd w:val="clear" w:fill="FFFFFF"/>
          <w:lang w:val="en-US" w:eastAsia="zh-CN"/>
        </w:rPr>
        <w:t>竞争性磋商</w:t>
      </w:r>
    </w:p>
    <w:p w14:paraId="69BE0C0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rPr>
        <w:t>预算金额：</w:t>
      </w:r>
      <w:r>
        <w:rPr>
          <w:rFonts w:hint="eastAsia" w:cs="宋体"/>
          <w:i w:val="0"/>
          <w:iCs w:val="0"/>
          <w:caps w:val="0"/>
          <w:color w:val="auto"/>
          <w:spacing w:val="0"/>
          <w:sz w:val="21"/>
          <w:szCs w:val="21"/>
          <w:highlight w:val="none"/>
          <w:shd w:val="clear" w:fill="FFFFFF"/>
          <w:lang w:val="en-US" w:eastAsia="zh-CN"/>
        </w:rPr>
        <w:t>800000.00</w:t>
      </w:r>
      <w:r>
        <w:rPr>
          <w:rFonts w:hint="eastAsia" w:ascii="宋体" w:hAnsi="宋体" w:eastAsia="宋体" w:cs="宋体"/>
          <w:i w:val="0"/>
          <w:iCs w:val="0"/>
          <w:caps w:val="0"/>
          <w:color w:val="auto"/>
          <w:spacing w:val="0"/>
          <w:sz w:val="21"/>
          <w:szCs w:val="21"/>
          <w:highlight w:val="none"/>
          <w:shd w:val="clear" w:fill="FFFFFF"/>
        </w:rPr>
        <w:t>元</w:t>
      </w:r>
    </w:p>
    <w:p w14:paraId="2899672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rPr>
        <w:t>采购需求：</w:t>
      </w:r>
    </w:p>
    <w:p w14:paraId="346187B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rPr>
        <w:t>合同包1(</w:t>
      </w:r>
      <w:r>
        <w:rPr>
          <w:rFonts w:hint="eastAsia" w:cs="宋体"/>
          <w:color w:val="auto"/>
          <w:kern w:val="2"/>
          <w:sz w:val="21"/>
          <w:szCs w:val="21"/>
          <w:lang w:eastAsia="zh-CN"/>
        </w:rPr>
        <w:t>泾阳县退役军人事务局人武部“四个秩序”营房改造政府采购项目</w:t>
      </w:r>
      <w:r>
        <w:rPr>
          <w:rFonts w:hint="eastAsia" w:ascii="宋体" w:hAnsi="宋体" w:eastAsia="宋体" w:cs="宋体"/>
          <w:i w:val="0"/>
          <w:iCs w:val="0"/>
          <w:caps w:val="0"/>
          <w:color w:val="auto"/>
          <w:spacing w:val="0"/>
          <w:sz w:val="21"/>
          <w:szCs w:val="21"/>
          <w:highlight w:val="none"/>
          <w:shd w:val="clear" w:fill="FFFFFF"/>
        </w:rPr>
        <w:t>):</w:t>
      </w:r>
    </w:p>
    <w:p w14:paraId="596EAB5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合同包预算金额：</w:t>
      </w:r>
      <w:r>
        <w:rPr>
          <w:rFonts w:hint="eastAsia" w:cs="宋体"/>
          <w:i w:val="0"/>
          <w:iCs w:val="0"/>
          <w:caps w:val="0"/>
          <w:color w:val="auto"/>
          <w:spacing w:val="0"/>
          <w:sz w:val="21"/>
          <w:szCs w:val="21"/>
          <w:highlight w:val="none"/>
          <w:shd w:val="clear" w:fill="FFFFFF"/>
          <w:lang w:val="en-US" w:eastAsia="zh-CN"/>
        </w:rPr>
        <w:t>800000.00</w:t>
      </w:r>
      <w:r>
        <w:rPr>
          <w:rFonts w:hint="eastAsia" w:ascii="宋体" w:hAnsi="宋体" w:eastAsia="宋体" w:cs="宋体"/>
          <w:i w:val="0"/>
          <w:iCs w:val="0"/>
          <w:caps w:val="0"/>
          <w:color w:val="auto"/>
          <w:spacing w:val="0"/>
          <w:sz w:val="21"/>
          <w:szCs w:val="21"/>
          <w:highlight w:val="none"/>
          <w:shd w:val="clear" w:fill="FFFFFF"/>
        </w:rPr>
        <w:t>元</w:t>
      </w:r>
    </w:p>
    <w:p w14:paraId="499FE4D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leftChars="0" w:right="0" w:firstLine="420" w:firstLineChars="200"/>
        <w:jc w:val="both"/>
        <w:textAlignment w:val="auto"/>
        <w:rPr>
          <w:rFonts w:hint="eastAsia" w:ascii="宋体" w:hAnsi="宋体" w:eastAsia="宋体" w:cs="宋体"/>
          <w:i w:val="0"/>
          <w:iCs w:val="0"/>
          <w:caps w:val="0"/>
          <w:color w:val="auto"/>
          <w:spacing w:val="0"/>
          <w:sz w:val="21"/>
          <w:szCs w:val="21"/>
          <w:highlight w:val="none"/>
          <w:shd w:val="clear" w:fill="FFFFFF"/>
        </w:rPr>
      </w:pPr>
      <w:r>
        <w:rPr>
          <w:rFonts w:hint="eastAsia" w:ascii="宋体" w:hAnsi="宋体" w:eastAsia="宋体" w:cs="宋体"/>
          <w:i w:val="0"/>
          <w:iCs w:val="0"/>
          <w:caps w:val="0"/>
          <w:color w:val="auto"/>
          <w:spacing w:val="0"/>
          <w:sz w:val="21"/>
          <w:szCs w:val="21"/>
          <w:highlight w:val="none"/>
          <w:shd w:val="clear" w:fill="FFFFFF"/>
        </w:rPr>
        <w:t>合同包最高限价：</w:t>
      </w:r>
      <w:r>
        <w:rPr>
          <w:rFonts w:hint="eastAsia" w:cs="宋体"/>
          <w:color w:val="auto"/>
          <w:sz w:val="21"/>
          <w:szCs w:val="21"/>
          <w:highlight w:val="none"/>
          <w:lang w:eastAsia="zh-CN"/>
        </w:rPr>
        <w:t>794898.95</w:t>
      </w:r>
      <w:r>
        <w:rPr>
          <w:rFonts w:hint="eastAsia" w:ascii="宋体" w:hAnsi="宋体" w:eastAsia="宋体" w:cs="宋体"/>
          <w:i w:val="0"/>
          <w:iCs w:val="0"/>
          <w:caps w:val="0"/>
          <w:color w:val="auto"/>
          <w:spacing w:val="0"/>
          <w:sz w:val="21"/>
          <w:szCs w:val="21"/>
          <w:highlight w:val="none"/>
          <w:shd w:val="clear" w:fill="FFFFFF"/>
        </w:rPr>
        <w:t>元</w:t>
      </w:r>
    </w:p>
    <w:tbl>
      <w:tblPr>
        <w:tblStyle w:val="37"/>
        <w:tblW w:w="483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944"/>
        <w:gridCol w:w="1159"/>
        <w:gridCol w:w="2500"/>
        <w:gridCol w:w="1340"/>
        <w:gridCol w:w="1375"/>
        <w:gridCol w:w="1678"/>
      </w:tblGrid>
      <w:tr w14:paraId="3336301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11" w:hRule="atLeast"/>
          <w:tblHeader/>
          <w:jc w:val="center"/>
        </w:trPr>
        <w:tc>
          <w:tcPr>
            <w:tcW w:w="5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48B0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品目号</w:t>
            </w:r>
          </w:p>
        </w:tc>
        <w:tc>
          <w:tcPr>
            <w:tcW w:w="6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011D6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品目名称</w:t>
            </w:r>
          </w:p>
        </w:tc>
        <w:tc>
          <w:tcPr>
            <w:tcW w:w="13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EA78C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采购标的</w:t>
            </w:r>
          </w:p>
        </w:tc>
        <w:tc>
          <w:tcPr>
            <w:tcW w:w="7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A2E5F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数量（单位）</w:t>
            </w:r>
          </w:p>
        </w:tc>
        <w:tc>
          <w:tcPr>
            <w:tcW w:w="7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14631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技术规格、参数及要求</w:t>
            </w:r>
          </w:p>
        </w:tc>
        <w:tc>
          <w:tcPr>
            <w:tcW w:w="9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03F1F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品目预算(元)</w:t>
            </w:r>
          </w:p>
        </w:tc>
      </w:tr>
      <w:tr w14:paraId="67CEB1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32" w:hRule="atLeast"/>
          <w:jc w:val="center"/>
        </w:trPr>
        <w:tc>
          <w:tcPr>
            <w:tcW w:w="52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25ADE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1-1</w:t>
            </w:r>
          </w:p>
        </w:tc>
        <w:tc>
          <w:tcPr>
            <w:tcW w:w="6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9152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cs="宋体"/>
                <w:b w:val="0"/>
                <w:bCs w:val="0"/>
                <w:color w:val="auto"/>
                <w:kern w:val="0"/>
                <w:sz w:val="21"/>
                <w:szCs w:val="21"/>
                <w:highlight w:val="none"/>
                <w:lang w:val="en-US" w:eastAsia="zh-CN" w:bidi="ar"/>
              </w:rPr>
              <w:t>房屋修缮</w:t>
            </w:r>
          </w:p>
        </w:tc>
        <w:tc>
          <w:tcPr>
            <w:tcW w:w="138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60CD6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default" w:ascii="宋体" w:hAnsi="宋体" w:eastAsia="宋体" w:cs="宋体"/>
                <w:b w:val="0"/>
                <w:bCs w:val="0"/>
                <w:color w:val="auto"/>
                <w:kern w:val="0"/>
                <w:sz w:val="21"/>
                <w:szCs w:val="21"/>
                <w:highlight w:val="none"/>
                <w:lang w:val="en-US" w:eastAsia="zh-CN" w:bidi="ar"/>
              </w:rPr>
            </w:pPr>
            <w:r>
              <w:rPr>
                <w:rFonts w:hint="eastAsia" w:ascii="宋体" w:hAnsi="宋体" w:cs="宋体"/>
                <w:b w:val="0"/>
                <w:bCs w:val="0"/>
                <w:color w:val="auto"/>
                <w:kern w:val="0"/>
                <w:sz w:val="21"/>
                <w:szCs w:val="21"/>
                <w:highlight w:val="none"/>
                <w:lang w:val="en-US" w:eastAsia="zh-CN" w:bidi="ar"/>
              </w:rPr>
              <w:t>门窗更换，地面贴瓷，墙面粉刷，天花吊顶，新砌墙等。</w:t>
            </w:r>
          </w:p>
        </w:tc>
        <w:tc>
          <w:tcPr>
            <w:tcW w:w="7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6D93B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1(</w:t>
            </w:r>
            <w:r>
              <w:rPr>
                <w:rFonts w:hint="eastAsia" w:ascii="宋体" w:hAnsi="宋体" w:cs="宋体"/>
                <w:b w:val="0"/>
                <w:bCs w:val="0"/>
                <w:color w:val="auto"/>
                <w:kern w:val="0"/>
                <w:sz w:val="21"/>
                <w:szCs w:val="21"/>
                <w:highlight w:val="none"/>
                <w:lang w:val="en-US" w:eastAsia="zh-CN" w:bidi="ar"/>
              </w:rPr>
              <w:t>批</w:t>
            </w:r>
            <w:r>
              <w:rPr>
                <w:rFonts w:hint="eastAsia" w:ascii="宋体" w:hAnsi="宋体" w:eastAsia="宋体" w:cs="宋体"/>
                <w:b w:val="0"/>
                <w:bCs w:val="0"/>
                <w:color w:val="auto"/>
                <w:kern w:val="0"/>
                <w:sz w:val="21"/>
                <w:szCs w:val="21"/>
                <w:highlight w:val="none"/>
                <w:lang w:val="en-US" w:eastAsia="zh-CN" w:bidi="ar"/>
              </w:rPr>
              <w:t>)</w:t>
            </w:r>
          </w:p>
        </w:tc>
        <w:tc>
          <w:tcPr>
            <w:tcW w:w="7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7E5DB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详见采购文件</w:t>
            </w:r>
          </w:p>
        </w:tc>
        <w:tc>
          <w:tcPr>
            <w:tcW w:w="9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12A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宋体" w:hAnsi="宋体" w:eastAsia="宋体" w:cs="宋体"/>
                <w:b w:val="0"/>
                <w:bCs w:val="0"/>
                <w:color w:val="FF0000"/>
                <w:sz w:val="21"/>
                <w:szCs w:val="21"/>
                <w:highlight w:val="none"/>
              </w:rPr>
            </w:pPr>
            <w:r>
              <w:rPr>
                <w:rFonts w:hint="eastAsia" w:ascii="宋体" w:hAnsi="宋体" w:cs="宋体"/>
                <w:b w:val="0"/>
                <w:bCs w:val="0"/>
                <w:i w:val="0"/>
                <w:iCs w:val="0"/>
                <w:caps w:val="0"/>
                <w:color w:val="auto"/>
                <w:spacing w:val="0"/>
                <w:sz w:val="21"/>
                <w:szCs w:val="21"/>
                <w:highlight w:val="none"/>
                <w:shd w:val="clear" w:fill="FFFFFF"/>
                <w:lang w:val="en-US" w:eastAsia="zh-CN"/>
              </w:rPr>
              <w:t>800000.00</w:t>
            </w:r>
          </w:p>
        </w:tc>
      </w:tr>
    </w:tbl>
    <w:p w14:paraId="6A90F729">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本合同包不接受联合体投标</w:t>
      </w:r>
    </w:p>
    <w:p w14:paraId="75D7AA75">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textAlignment w:val="auto"/>
        <w:rPr>
          <w:rFonts w:hint="default" w:ascii="宋体" w:hAnsi="宋体" w:eastAsia="宋体" w:cs="宋体"/>
          <w:color w:val="auto"/>
          <w:kern w:val="0"/>
          <w:sz w:val="21"/>
          <w:szCs w:val="21"/>
          <w:highlight w:val="none"/>
          <w:shd w:val="clear" w:color="auto" w:fill="FFFFFF"/>
          <w:lang w:val="en-US" w:eastAsia="zh-CN"/>
        </w:rPr>
      </w:pPr>
      <w:r>
        <w:rPr>
          <w:rFonts w:hint="eastAsia" w:ascii="宋体" w:hAnsi="宋体" w:eastAsia="宋体" w:cs="宋体"/>
          <w:color w:val="auto"/>
          <w:kern w:val="0"/>
          <w:sz w:val="21"/>
          <w:szCs w:val="21"/>
          <w:highlight w:val="none"/>
          <w:shd w:val="clear" w:color="auto" w:fill="FFFFFF"/>
        </w:rPr>
        <w:t>合同履行期限：</w:t>
      </w:r>
      <w:r>
        <w:rPr>
          <w:rFonts w:hint="eastAsia" w:ascii="宋体" w:hAnsi="宋体" w:eastAsia="宋体" w:cs="宋体"/>
          <w:color w:val="auto"/>
          <w:kern w:val="0"/>
          <w:sz w:val="21"/>
          <w:szCs w:val="21"/>
          <w:highlight w:val="none"/>
          <w:shd w:val="clear" w:color="auto" w:fill="FFFFFF"/>
          <w:lang w:val="en-US" w:eastAsia="zh-CN"/>
        </w:rPr>
        <w:t>自合同签订之日起</w:t>
      </w:r>
      <w:r>
        <w:rPr>
          <w:rFonts w:hint="eastAsia" w:cs="宋体"/>
          <w:color w:val="auto"/>
          <w:kern w:val="0"/>
          <w:sz w:val="21"/>
          <w:szCs w:val="21"/>
          <w:highlight w:val="none"/>
          <w:shd w:val="clear" w:color="auto" w:fill="FFFFFF"/>
          <w:lang w:val="en-US" w:eastAsia="zh-CN"/>
        </w:rPr>
        <w:t>45</w:t>
      </w:r>
      <w:r>
        <w:rPr>
          <w:rFonts w:hint="eastAsia" w:ascii="宋体" w:hAnsi="宋体" w:eastAsia="宋体" w:cs="宋体"/>
          <w:color w:val="auto"/>
          <w:kern w:val="0"/>
          <w:sz w:val="21"/>
          <w:szCs w:val="21"/>
          <w:highlight w:val="none"/>
          <w:shd w:val="clear" w:color="auto" w:fill="FFFFFF"/>
          <w:lang w:val="en-US" w:eastAsia="zh-CN"/>
        </w:rPr>
        <w:t>日历</w:t>
      </w:r>
      <w:r>
        <w:rPr>
          <w:rFonts w:hint="eastAsia" w:cs="宋体"/>
          <w:color w:val="auto"/>
          <w:kern w:val="0"/>
          <w:sz w:val="21"/>
          <w:szCs w:val="21"/>
          <w:highlight w:val="none"/>
          <w:shd w:val="clear" w:color="auto" w:fill="FFFFFF"/>
          <w:lang w:val="en-US" w:eastAsia="zh-CN"/>
        </w:rPr>
        <w:t>日</w:t>
      </w:r>
    </w:p>
    <w:p w14:paraId="20C6AEAC">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2" w:firstLineChars="200"/>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二、申请人的资格要求：</w:t>
      </w:r>
    </w:p>
    <w:p w14:paraId="152E12EE">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1.满足《中华人民共和国政府采购法》第二十二条规定;</w:t>
      </w:r>
    </w:p>
    <w:p w14:paraId="7697B56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2.落实政府采购政策需满足的资格要求：</w:t>
      </w:r>
    </w:p>
    <w:p w14:paraId="27AB466E">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pPr>
      <w:r>
        <w:rPr>
          <w:rFonts w:hint="eastAsia" w:ascii="宋体" w:hAnsi="宋体" w:eastAsia="宋体" w:cs="宋体"/>
          <w:color w:val="auto"/>
          <w:kern w:val="0"/>
          <w:sz w:val="21"/>
          <w:szCs w:val="21"/>
          <w:highlight w:val="none"/>
          <w:shd w:val="clear" w:color="auto" w:fill="FFFFFF"/>
        </w:rPr>
        <w:t>合同包1(</w:t>
      </w:r>
      <w:r>
        <w:rPr>
          <w:rFonts w:hint="eastAsia" w:cs="宋体"/>
          <w:color w:val="auto"/>
          <w:kern w:val="2"/>
          <w:sz w:val="21"/>
          <w:szCs w:val="21"/>
          <w:lang w:eastAsia="zh-CN"/>
        </w:rPr>
        <w:t>泾阳县退役军人事务局人武部“四个秩序”营房改造政府采购项目</w:t>
      </w:r>
      <w:r>
        <w:rPr>
          <w:rFonts w:hint="eastAsia" w:ascii="宋体" w:hAnsi="宋体" w:eastAsia="宋体" w:cs="宋体"/>
          <w:color w:val="auto"/>
          <w:kern w:val="0"/>
          <w:sz w:val="21"/>
          <w:szCs w:val="21"/>
          <w:highlight w:val="none"/>
          <w:shd w:val="clear" w:color="auto" w:fill="FFFFFF"/>
        </w:rPr>
        <w:t>)落实政府采购政策需满足的资格要求如下</w:t>
      </w:r>
      <w:r>
        <w:rPr>
          <w:rFonts w:hint="eastAsia" w:ascii="宋体" w:hAnsi="宋体" w:eastAsia="宋体" w:cs="宋体"/>
          <w:color w:val="auto"/>
          <w:kern w:val="0"/>
          <w:sz w:val="21"/>
          <w:szCs w:val="21"/>
          <w:highlight w:val="none"/>
          <w:shd w:val="clear" w:color="auto" w:fill="FFFFFF"/>
          <w:lang w:eastAsia="zh-CN"/>
        </w:rPr>
        <w:t>：</w:t>
      </w:r>
      <w:r>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t>本项目专门面向</w:t>
      </w:r>
      <w:r>
        <w:rPr>
          <w:rFonts w:hint="eastAsia" w:ascii="宋体" w:hAnsi="宋体" w:eastAsia="宋体" w:cs="宋体"/>
          <w:color w:val="000000" w:themeColor="text1"/>
          <w:kern w:val="0"/>
          <w:sz w:val="21"/>
          <w:szCs w:val="21"/>
          <w:highlight w:val="none"/>
          <w:shd w:val="clear" w:color="auto" w:fill="FFFFFF"/>
          <w:lang w:val="en-US" w:eastAsia="zh-CN"/>
          <w14:textFill>
            <w14:solidFill>
              <w14:schemeClr w14:val="tx1"/>
            </w14:solidFill>
          </w14:textFill>
        </w:rPr>
        <w:t>中小</w:t>
      </w:r>
      <w:r>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t>企业采购。</w:t>
      </w:r>
    </w:p>
    <w:p w14:paraId="1F6C331B">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2" w:firstLineChars="200"/>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3.本项目的特定资格要求：</w:t>
      </w:r>
    </w:p>
    <w:p w14:paraId="34EFB237">
      <w:pPr>
        <w:pStyle w:val="3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exact"/>
        <w:ind w:firstLine="420" w:firstLineChars="200"/>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合同包1(</w:t>
      </w:r>
      <w:r>
        <w:rPr>
          <w:rFonts w:hint="eastAsia" w:cs="宋体"/>
          <w:color w:val="auto"/>
          <w:kern w:val="0"/>
          <w:sz w:val="21"/>
          <w:szCs w:val="21"/>
          <w:highlight w:val="none"/>
          <w:shd w:val="clear" w:color="auto" w:fill="FFFFFF"/>
          <w:lang w:eastAsia="zh-CN"/>
        </w:rPr>
        <w:t>泾阳县退役军人事务局人武部“四个秩序”营房改造政府采购项目</w:t>
      </w:r>
      <w:r>
        <w:rPr>
          <w:rFonts w:hint="eastAsia" w:ascii="宋体" w:hAnsi="宋体" w:eastAsia="宋体" w:cs="宋体"/>
          <w:color w:val="auto"/>
          <w:kern w:val="0"/>
          <w:sz w:val="21"/>
          <w:szCs w:val="21"/>
          <w:highlight w:val="none"/>
          <w:shd w:val="clear" w:color="auto" w:fill="FFFFFF"/>
        </w:rPr>
        <w:t>)特定资格要求如下:</w:t>
      </w:r>
    </w:p>
    <w:p w14:paraId="139B18F0">
      <w:pPr>
        <w:pStyle w:val="32"/>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highlight w:val="none"/>
          <w:shd w:val="clear" w:color="auto" w:fill="FFFFFF"/>
        </w:rPr>
        <w:t>营业执照等主体资格证明文件：供应商应具有独立承担民事责任的能力的企业法人、事业法人、其他组织或自然人，出具合法有效的营业执照等相关证明文件，自然人参与的提供其身份证明；</w:t>
      </w:r>
      <w:r>
        <w:rPr>
          <w:rFonts w:hint="default" w:ascii="宋体" w:hAnsi="宋体" w:eastAsia="宋体" w:cs="宋体"/>
          <w:color w:val="auto"/>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2、法人身份证明或法定代表人授权书：法定代表人直接参加投标的，须出具法人身份证明（含法人身份证复印件）；法定代表人授权代表参加投标的，须出具法定代表人授权书（含法人、被授权人身份证复印件）；</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3、企业资质：供应商须具备建设行政主管部门颁发的建筑工程施工总承包三级（含三级）或建筑装修装饰工程专业承包二级及以上资质，具有有效的安全生产许可证；</w:t>
      </w:r>
      <w:r>
        <w:rPr>
          <w:rFonts w:hint="default" w:ascii="宋体" w:hAnsi="宋体" w:eastAsia="宋体" w:cs="宋体"/>
          <w:color w:val="auto"/>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4、拟派</w:t>
      </w:r>
      <w:r>
        <w:rPr>
          <w:rFonts w:hint="eastAsia" w:cs="宋体"/>
          <w:color w:val="auto"/>
          <w:kern w:val="0"/>
          <w:sz w:val="21"/>
          <w:szCs w:val="21"/>
          <w:highlight w:val="none"/>
          <w:shd w:val="clear" w:color="auto" w:fill="FFFFFF"/>
          <w:lang w:val="en-US" w:eastAsia="zh-CN"/>
        </w:rPr>
        <w:t>项目经理</w:t>
      </w:r>
      <w:r>
        <w:rPr>
          <w:rFonts w:hint="default" w:ascii="宋体" w:hAnsi="宋体" w:eastAsia="宋体" w:cs="宋体"/>
          <w:color w:val="auto"/>
          <w:kern w:val="0"/>
          <w:sz w:val="21"/>
          <w:szCs w:val="21"/>
          <w:highlight w:val="none"/>
          <w:shd w:val="clear" w:color="auto" w:fill="FFFFFF"/>
        </w:rPr>
        <w:t>：须具有建筑工程专业二级及以上注册建造师执业资格，具有有效的安全生产考核合格证书（B级），且无在建项目；</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5、书面声明：出具参加本次采购活动前三年内在经营活动中没有重大违法记录的书面声明;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6、</w:t>
      </w:r>
      <w:r>
        <w:rPr>
          <w:rFonts w:hint="eastAsia" w:cs="宋体"/>
          <w:color w:val="auto"/>
          <w:kern w:val="0"/>
          <w:sz w:val="21"/>
          <w:szCs w:val="21"/>
          <w:highlight w:val="none"/>
          <w:shd w:val="clear" w:color="auto" w:fill="FFFFFF"/>
          <w:lang w:val="en-US" w:eastAsia="zh-CN"/>
        </w:rPr>
        <w:t>履行能力：</w:t>
      </w:r>
      <w:r>
        <w:rPr>
          <w:rFonts w:hint="default" w:ascii="宋体" w:hAnsi="宋体" w:eastAsia="宋体" w:cs="宋体"/>
          <w:color w:val="auto"/>
          <w:kern w:val="0"/>
          <w:sz w:val="21"/>
          <w:szCs w:val="21"/>
          <w:highlight w:val="none"/>
          <w:shd w:val="clear" w:color="auto" w:fill="FFFFFF"/>
        </w:rPr>
        <w:t>供应商须提供具有履行合同所必需的设备和专业技术能力的承诺；</w:t>
      </w:r>
      <w:r>
        <w:rPr>
          <w:rFonts w:hint="default" w:ascii="宋体" w:hAnsi="宋体" w:eastAsia="宋体" w:cs="宋体"/>
          <w:color w:val="auto"/>
          <w:kern w:val="0"/>
          <w:sz w:val="21"/>
          <w:szCs w:val="21"/>
          <w:highlight w:val="none"/>
          <w:shd w:val="clear" w:color="auto" w:fill="FFFFFF"/>
        </w:rPr>
        <w:br w:type="textWrapping"/>
      </w:r>
    </w:p>
    <w:p w14:paraId="6CCF214B">
      <w:pPr>
        <w:pStyle w:val="32"/>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default" w:ascii="宋体" w:hAnsi="宋体" w:eastAsia="宋体" w:cs="宋体"/>
          <w:color w:val="auto"/>
          <w:kern w:val="0"/>
          <w:sz w:val="21"/>
          <w:szCs w:val="21"/>
          <w:highlight w:val="none"/>
          <w:shd w:val="clear" w:color="auto" w:fill="FFFFFF"/>
        </w:rPr>
      </w:pPr>
      <w:bookmarkStart w:id="574" w:name="_GoBack"/>
      <w:bookmarkEnd w:id="574"/>
      <w:r>
        <w:rPr>
          <w:rFonts w:hint="default" w:ascii="宋体" w:hAnsi="宋体" w:eastAsia="宋体" w:cs="宋体"/>
          <w:color w:val="auto"/>
          <w:kern w:val="0"/>
          <w:sz w:val="21"/>
          <w:szCs w:val="21"/>
          <w:highlight w:val="none"/>
          <w:shd w:val="clear" w:color="auto" w:fill="FFFFFF"/>
        </w:rPr>
        <w:t>年的可提供成立后任意时段的资产负债表），或在投标截止时间前六个月内其基本开户银行出具的资信证明；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8、社会保障资金缴纳证明：提供采购活动前6个月内任意一个月已缴纳的社会保障资金缴存单据或社保机构开具的社会保险参保缴费情况证明，依法不需要缴纳社会保障资金的应提供相关文件证明；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9、税收缴纳证明：提供采购活动前6个月内任意一个月已缴纳的完税凭证或税务机关开具的完税证明（任意税种），依法免税的单位应提供相关证明材料；</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10、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11、单位负责人为同一人或者存在控股、管理关系的不同供应商，不得同时参加本项目投标；</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12、本项目为专门面向中小企业项目，供应商应为中小型、微型企业、监狱企业、残疾人福利性单位。</w:t>
      </w:r>
    </w:p>
    <w:p w14:paraId="5501AA2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2" w:firstLineChars="200"/>
        <w:jc w:val="left"/>
        <w:textAlignment w:val="baseline"/>
        <w:rPr>
          <w:rFonts w:hint="eastAsia" w:ascii="宋体" w:hAnsi="宋体" w:eastAsia="宋体" w:cs="宋体"/>
          <w:b w:val="0"/>
          <w:bCs w:val="0"/>
          <w:color w:val="auto"/>
          <w:sz w:val="21"/>
          <w:szCs w:val="21"/>
          <w:highlight w:val="none"/>
        </w:rPr>
      </w:pPr>
      <w:r>
        <w:rPr>
          <w:rStyle w:val="40"/>
          <w:rFonts w:hint="eastAsia" w:ascii="宋体" w:hAnsi="宋体" w:eastAsia="宋体" w:cs="宋体"/>
          <w:b/>
          <w:bCs/>
          <w:i w:val="0"/>
          <w:iCs w:val="0"/>
          <w:caps w:val="0"/>
          <w:color w:val="auto"/>
          <w:spacing w:val="0"/>
          <w:sz w:val="21"/>
          <w:szCs w:val="21"/>
          <w:highlight w:val="none"/>
          <w:shd w:val="clear" w:fill="FFFFFF"/>
          <w:vertAlign w:val="baseline"/>
        </w:rPr>
        <w:t>三、获取采购文件</w:t>
      </w:r>
    </w:p>
    <w:p w14:paraId="2C3517F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时间：202</w:t>
      </w:r>
      <w:r>
        <w:rPr>
          <w:rFonts w:hint="eastAsia" w:cs="宋体"/>
          <w:i w:val="0"/>
          <w:iCs w:val="0"/>
          <w:caps w:val="0"/>
          <w:color w:val="auto"/>
          <w:spacing w:val="0"/>
          <w:sz w:val="21"/>
          <w:szCs w:val="21"/>
          <w:highlight w:val="none"/>
          <w:shd w:val="clear" w:fill="FFFFFF"/>
          <w:vertAlign w:val="baseline"/>
          <w:lang w:val="en-US" w:eastAsia="zh-CN"/>
        </w:rPr>
        <w:t>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cs="宋体"/>
          <w:i w:val="0"/>
          <w:iCs w:val="0"/>
          <w:caps w:val="0"/>
          <w:color w:val="auto"/>
          <w:spacing w:val="0"/>
          <w:sz w:val="21"/>
          <w:szCs w:val="21"/>
          <w:highlight w:val="none"/>
          <w:shd w:val="clear" w:fill="FFFFFF"/>
          <w:vertAlign w:val="baseline"/>
          <w:lang w:val="en-US" w:eastAsia="zh-CN"/>
        </w:rPr>
        <w:t>07</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cs="宋体"/>
          <w:i w:val="0"/>
          <w:iCs w:val="0"/>
          <w:caps w:val="0"/>
          <w:color w:val="auto"/>
          <w:spacing w:val="0"/>
          <w:sz w:val="21"/>
          <w:szCs w:val="21"/>
          <w:highlight w:val="none"/>
          <w:shd w:val="clear" w:fill="FFFFFF"/>
          <w:vertAlign w:val="baseline"/>
          <w:lang w:val="en-US" w:eastAsia="zh-CN"/>
        </w:rPr>
        <w:t>21</w:t>
      </w:r>
      <w:r>
        <w:rPr>
          <w:rFonts w:hint="eastAsia" w:ascii="宋体" w:hAnsi="宋体" w:eastAsia="宋体" w:cs="宋体"/>
          <w:i w:val="0"/>
          <w:iCs w:val="0"/>
          <w:caps w:val="0"/>
          <w:color w:val="auto"/>
          <w:spacing w:val="0"/>
          <w:sz w:val="21"/>
          <w:szCs w:val="21"/>
          <w:highlight w:val="none"/>
          <w:shd w:val="clear" w:fill="FFFFFF"/>
          <w:vertAlign w:val="baseline"/>
        </w:rPr>
        <w:t>日至202</w:t>
      </w:r>
      <w:r>
        <w:rPr>
          <w:rFonts w:hint="eastAsia" w:cs="宋体"/>
          <w:i w:val="0"/>
          <w:iCs w:val="0"/>
          <w:caps w:val="0"/>
          <w:color w:val="auto"/>
          <w:spacing w:val="0"/>
          <w:sz w:val="21"/>
          <w:szCs w:val="21"/>
          <w:highlight w:val="none"/>
          <w:shd w:val="clear" w:fill="FFFFFF"/>
          <w:vertAlign w:val="baseline"/>
          <w:lang w:val="en-US" w:eastAsia="zh-CN"/>
        </w:rPr>
        <w:t>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cs="宋体"/>
          <w:i w:val="0"/>
          <w:iCs w:val="0"/>
          <w:caps w:val="0"/>
          <w:color w:val="auto"/>
          <w:spacing w:val="0"/>
          <w:sz w:val="21"/>
          <w:szCs w:val="21"/>
          <w:highlight w:val="none"/>
          <w:shd w:val="clear" w:fill="FFFFFF"/>
          <w:vertAlign w:val="baseline"/>
          <w:lang w:val="en-US" w:eastAsia="zh-CN"/>
        </w:rPr>
        <w:t>07</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cs="宋体"/>
          <w:i w:val="0"/>
          <w:iCs w:val="0"/>
          <w:caps w:val="0"/>
          <w:color w:val="auto"/>
          <w:spacing w:val="0"/>
          <w:sz w:val="21"/>
          <w:szCs w:val="21"/>
          <w:highlight w:val="none"/>
          <w:shd w:val="clear" w:fill="FFFFFF"/>
          <w:vertAlign w:val="baseline"/>
          <w:lang w:val="en-US" w:eastAsia="zh-CN"/>
        </w:rPr>
        <w:t>27</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日，每天上午0</w:t>
      </w:r>
      <w:r>
        <w:rPr>
          <w:rFonts w:hint="eastAsia" w:cs="宋体"/>
          <w:i w:val="0"/>
          <w:iCs w:val="0"/>
          <w:caps w:val="0"/>
          <w:color w:val="auto"/>
          <w:spacing w:val="0"/>
          <w:sz w:val="21"/>
          <w:szCs w:val="21"/>
          <w:highlight w:val="none"/>
          <w:shd w:val="clear" w:fill="FFFFFF"/>
          <w:vertAlign w:val="baseline"/>
          <w:lang w:val="en-US" w:eastAsia="zh-CN"/>
        </w:rPr>
        <w:t>8</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:00:00至12:00:00，下午</w:t>
      </w:r>
      <w:r>
        <w:rPr>
          <w:rFonts w:hint="eastAsia" w:cs="宋体"/>
          <w:i w:val="0"/>
          <w:iCs w:val="0"/>
          <w:caps w:val="0"/>
          <w:color w:val="auto"/>
          <w:spacing w:val="0"/>
          <w:sz w:val="21"/>
          <w:szCs w:val="21"/>
          <w:highlight w:val="none"/>
          <w:shd w:val="clear" w:fill="FFFFFF"/>
          <w:vertAlign w:val="baseline"/>
          <w:lang w:val="en-US" w:eastAsia="zh-CN"/>
        </w:rPr>
        <w:t>14</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:00:00至</w:t>
      </w:r>
      <w:r>
        <w:rPr>
          <w:rFonts w:hint="eastAsia" w:cs="宋体"/>
          <w:i w:val="0"/>
          <w:iCs w:val="0"/>
          <w:caps w:val="0"/>
          <w:color w:val="auto"/>
          <w:spacing w:val="0"/>
          <w:sz w:val="21"/>
          <w:szCs w:val="21"/>
          <w:highlight w:val="none"/>
          <w:shd w:val="clear" w:fill="FFFFFF"/>
          <w:vertAlign w:val="baseline"/>
          <w:lang w:val="en-US" w:eastAsia="zh-CN"/>
        </w:rPr>
        <w:t>18</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w:t>
      </w:r>
      <w:r>
        <w:rPr>
          <w:rFonts w:hint="eastAsia" w:cs="宋体"/>
          <w:i w:val="0"/>
          <w:iCs w:val="0"/>
          <w:caps w:val="0"/>
          <w:color w:val="auto"/>
          <w:spacing w:val="0"/>
          <w:sz w:val="21"/>
          <w:szCs w:val="21"/>
          <w:highlight w:val="none"/>
          <w:shd w:val="clear" w:fill="FFFFFF"/>
          <w:vertAlign w:val="baseline"/>
          <w:lang w:val="en-US" w:eastAsia="zh-CN"/>
        </w:rPr>
        <w:t>00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w:t>
      </w:r>
      <w:r>
        <w:rPr>
          <w:rFonts w:hint="eastAsia" w:cs="宋体"/>
          <w:i w:val="0"/>
          <w:iCs w:val="0"/>
          <w:caps w:val="0"/>
          <w:color w:val="auto"/>
          <w:spacing w:val="0"/>
          <w:sz w:val="21"/>
          <w:szCs w:val="21"/>
          <w:highlight w:val="none"/>
          <w:shd w:val="clear" w:fill="FFFFFF"/>
          <w:vertAlign w:val="baseline"/>
          <w:lang w:val="en-US" w:eastAsia="zh-CN"/>
        </w:rPr>
        <w:t>00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（北京时间）</w:t>
      </w:r>
    </w:p>
    <w:p w14:paraId="6093A495">
      <w:pPr>
        <w:keepNext w:val="0"/>
        <w:keepLines w:val="0"/>
        <w:pageBreakBefore w:val="0"/>
        <w:shd w:val="clear" w:color="auto" w:fill="auto"/>
        <w:kinsoku/>
        <w:overflowPunct/>
        <w:topLinePunct w:val="0"/>
        <w:autoSpaceDE/>
        <w:autoSpaceDN/>
        <w:bidi w:val="0"/>
        <w:adjustRightInd/>
        <w:snapToGrid/>
        <w:spacing w:line="360" w:lineRule="auto"/>
        <w:ind w:firstLine="420" w:firstLineChars="200"/>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pP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t>途径：全国公共资源交易平台（陕西省·咸阳市）网站〖首页〉电子交易平台〉陕西政府采购交易系统〉企业端〗</w:t>
      </w:r>
    </w:p>
    <w:p w14:paraId="62147B6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pPr>
      <w:r>
        <w:rPr>
          <w:rFonts w:hint="eastAsia" w:ascii="宋体" w:hAnsi="宋体" w:eastAsia="宋体" w:cs="宋体"/>
          <w:i w:val="0"/>
          <w:iCs w:val="0"/>
          <w:caps w:val="0"/>
          <w:color w:val="auto"/>
          <w:spacing w:val="0"/>
          <w:sz w:val="21"/>
          <w:szCs w:val="21"/>
          <w:highlight w:val="none"/>
          <w:shd w:val="clear" w:fill="FFFFFF"/>
          <w:vertAlign w:val="baseline"/>
        </w:rPr>
        <w:t>方</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t>式：网上自行下载（逾期下载通道自行关闭，已投标未下载采购文件的供应商自行承担责任）</w:t>
      </w:r>
    </w:p>
    <w:p w14:paraId="7164F13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fill="FFFFFF"/>
          <w:vertAlign w:val="baseline"/>
        </w:rPr>
        <w:t>售价：</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0元</w:t>
      </w:r>
    </w:p>
    <w:p w14:paraId="689D142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2" w:firstLineChars="200"/>
        <w:jc w:val="left"/>
        <w:textAlignment w:val="baseline"/>
        <w:rPr>
          <w:rFonts w:hint="eastAsia" w:ascii="宋体" w:hAnsi="宋体" w:eastAsia="宋体" w:cs="宋体"/>
          <w:b w:val="0"/>
          <w:bCs w:val="0"/>
          <w:color w:val="auto"/>
          <w:sz w:val="21"/>
          <w:szCs w:val="21"/>
          <w:highlight w:val="none"/>
        </w:rPr>
      </w:pPr>
      <w:r>
        <w:rPr>
          <w:rStyle w:val="40"/>
          <w:rFonts w:hint="eastAsia" w:ascii="宋体" w:hAnsi="宋体" w:eastAsia="宋体" w:cs="宋体"/>
          <w:b/>
          <w:bCs/>
          <w:i w:val="0"/>
          <w:iCs w:val="0"/>
          <w:caps w:val="0"/>
          <w:color w:val="auto"/>
          <w:spacing w:val="0"/>
          <w:sz w:val="21"/>
          <w:szCs w:val="21"/>
          <w:highlight w:val="none"/>
          <w:shd w:val="clear" w:fill="FFFFFF"/>
          <w:vertAlign w:val="baseline"/>
        </w:rPr>
        <w:t>四</w:t>
      </w:r>
      <w:r>
        <w:rPr>
          <w:rStyle w:val="40"/>
          <w:rFonts w:hint="eastAsia" w:ascii="宋体" w:hAnsi="宋体" w:eastAsia="宋体" w:cs="宋体"/>
          <w:b/>
          <w:bCs/>
          <w:i w:val="0"/>
          <w:iCs w:val="0"/>
          <w:caps w:val="0"/>
          <w:color w:val="auto"/>
          <w:spacing w:val="0"/>
          <w:sz w:val="21"/>
          <w:szCs w:val="21"/>
          <w:highlight w:val="none"/>
          <w:shd w:val="clear" w:fill="FFFFFF"/>
          <w:vertAlign w:val="baseline"/>
          <w:lang w:eastAsia="zh-CN"/>
        </w:rPr>
        <w:t>、</w:t>
      </w:r>
      <w:r>
        <w:rPr>
          <w:rStyle w:val="40"/>
          <w:rFonts w:hint="eastAsia" w:ascii="宋体" w:hAnsi="宋体" w:eastAsia="宋体" w:cs="宋体"/>
          <w:b/>
          <w:bCs/>
          <w:i w:val="0"/>
          <w:iCs w:val="0"/>
          <w:caps w:val="0"/>
          <w:color w:val="auto"/>
          <w:spacing w:val="0"/>
          <w:sz w:val="21"/>
          <w:szCs w:val="21"/>
          <w:highlight w:val="none"/>
          <w:shd w:val="clear" w:fill="FFFFFF"/>
          <w:vertAlign w:val="baseline"/>
        </w:rPr>
        <w:t>响应文件提交</w:t>
      </w:r>
    </w:p>
    <w:p w14:paraId="2B7D987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截止时间：202</w:t>
      </w:r>
      <w:r>
        <w:rPr>
          <w:rFonts w:hint="eastAsia" w:cs="宋体"/>
          <w:i w:val="0"/>
          <w:iCs w:val="0"/>
          <w:caps w:val="0"/>
          <w:color w:val="auto"/>
          <w:spacing w:val="0"/>
          <w:sz w:val="21"/>
          <w:szCs w:val="21"/>
          <w:highlight w:val="none"/>
          <w:shd w:val="clear" w:fill="FFFFFF"/>
          <w:vertAlign w:val="baseline"/>
          <w:lang w:val="en-US" w:eastAsia="zh-CN"/>
        </w:rPr>
        <w:t>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cs="宋体"/>
          <w:i w:val="0"/>
          <w:iCs w:val="0"/>
          <w:caps w:val="0"/>
          <w:color w:val="auto"/>
          <w:spacing w:val="0"/>
          <w:sz w:val="21"/>
          <w:szCs w:val="21"/>
          <w:highlight w:val="none"/>
          <w:shd w:val="clear" w:fill="FFFFFF"/>
          <w:vertAlign w:val="baseline"/>
          <w:lang w:val="en-US" w:eastAsia="zh-CN"/>
        </w:rPr>
        <w:t>07</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cs="宋体"/>
          <w:i w:val="0"/>
          <w:iCs w:val="0"/>
          <w:caps w:val="0"/>
          <w:color w:val="auto"/>
          <w:spacing w:val="0"/>
          <w:sz w:val="21"/>
          <w:szCs w:val="21"/>
          <w:highlight w:val="none"/>
          <w:shd w:val="clear" w:fill="FFFFFF"/>
          <w:vertAlign w:val="baseline"/>
          <w:lang w:val="en-US" w:eastAsia="zh-CN"/>
        </w:rPr>
        <w:t xml:space="preserve">31 </w:t>
      </w:r>
      <w:r>
        <w:rPr>
          <w:rFonts w:hint="eastAsia" w:ascii="宋体" w:hAnsi="宋体" w:eastAsia="宋体" w:cs="宋体"/>
          <w:i w:val="0"/>
          <w:iCs w:val="0"/>
          <w:caps w:val="0"/>
          <w:color w:val="auto"/>
          <w:spacing w:val="0"/>
          <w:sz w:val="21"/>
          <w:szCs w:val="21"/>
          <w:highlight w:val="none"/>
          <w:shd w:val="clear" w:fill="FFFFFF"/>
          <w:vertAlign w:val="baseline"/>
        </w:rPr>
        <w:t>日</w:t>
      </w:r>
      <w:r>
        <w:rPr>
          <w:rFonts w:hint="eastAsia" w:cs="宋体"/>
          <w:color w:val="auto"/>
          <w:sz w:val="21"/>
          <w:szCs w:val="21"/>
          <w:highlight w:val="none"/>
          <w:lang w:val="en-US" w:eastAsia="zh-CN"/>
        </w:rPr>
        <w:t xml:space="preserve"> 09</w:t>
      </w:r>
      <w:r>
        <w:rPr>
          <w:rFonts w:hint="eastAsia" w:ascii="宋体" w:hAnsi="宋体" w:eastAsia="宋体" w:cs="宋体"/>
          <w:color w:val="auto"/>
          <w:sz w:val="21"/>
          <w:szCs w:val="21"/>
          <w:highlight w:val="none"/>
          <w:lang w:val="en-US" w:eastAsia="zh-CN"/>
        </w:rPr>
        <w:t>时</w:t>
      </w:r>
      <w:r>
        <w:rPr>
          <w:rFonts w:hint="eastAsia"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分</w:t>
      </w:r>
      <w:r>
        <w:rPr>
          <w:rFonts w:hint="eastAsia" w:ascii="宋体" w:hAnsi="宋体" w:eastAsia="宋体" w:cs="宋体"/>
          <w:i w:val="0"/>
          <w:iCs w:val="0"/>
          <w:caps w:val="0"/>
          <w:color w:val="auto"/>
          <w:spacing w:val="0"/>
          <w:sz w:val="21"/>
          <w:szCs w:val="21"/>
          <w:highlight w:val="none"/>
          <w:shd w:val="clear" w:fill="FFFFFF"/>
          <w:vertAlign w:val="baseline"/>
        </w:rPr>
        <w:t>00秒（北京时间）</w:t>
      </w:r>
    </w:p>
    <w:p w14:paraId="58D9CFA3">
      <w:pPr>
        <w:keepNext w:val="0"/>
        <w:keepLines w:val="0"/>
        <w:pageBreakBefore w:val="0"/>
        <w:kinsoku/>
        <w:overflowPunct/>
        <w:topLinePunct w:val="0"/>
        <w:autoSpaceDE/>
        <w:autoSpaceDN/>
        <w:bidi w:val="0"/>
        <w:adjustRightInd/>
        <w:snapToGrid/>
        <w:spacing w:line="360" w:lineRule="auto"/>
        <w:ind w:firstLine="420" w:firstLineChars="200"/>
        <w:rPr>
          <w:rFonts w:hint="eastAsia" w:ascii="仿宋" w:hAnsi="仿宋" w:eastAsia="仿宋" w:cs="仿宋"/>
          <w:i w:val="0"/>
          <w:iCs w:val="0"/>
          <w:caps w:val="0"/>
          <w:color w:val="333333"/>
          <w:spacing w:val="0"/>
          <w:sz w:val="28"/>
          <w:szCs w:val="28"/>
          <w:highlight w:val="none"/>
          <w:shd w:val="clear" w:color="auto" w:fill="FFFFFF"/>
          <w:vertAlign w:val="baseline"/>
        </w:rPr>
      </w:pPr>
      <w:r>
        <w:rPr>
          <w:rFonts w:hint="eastAsia" w:ascii="宋体" w:hAnsi="宋体" w:eastAsia="宋体" w:cs="宋体"/>
          <w:i w:val="0"/>
          <w:iCs w:val="0"/>
          <w:caps w:val="0"/>
          <w:color w:val="auto"/>
          <w:spacing w:val="0"/>
          <w:sz w:val="21"/>
          <w:szCs w:val="21"/>
          <w:highlight w:val="none"/>
          <w:shd w:val="clear" w:fill="FFFFFF"/>
          <w:vertAlign w:val="baseline"/>
        </w:rPr>
        <w:t>地点</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t>：全国公共资源交易平台（陕西省·咸阳市）网站〖首页〉电子交易平台〉陕西政府采购交易系统〉企业端】，在线提交。</w:t>
      </w:r>
    </w:p>
    <w:p w14:paraId="7EBE619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2" w:firstLineChars="200"/>
        <w:jc w:val="left"/>
        <w:textAlignment w:val="baseline"/>
        <w:rPr>
          <w:rFonts w:hint="eastAsia" w:ascii="宋体" w:hAnsi="宋体" w:eastAsia="宋体" w:cs="宋体"/>
          <w:b w:val="0"/>
          <w:bCs w:val="0"/>
          <w:color w:val="auto"/>
          <w:sz w:val="21"/>
          <w:szCs w:val="21"/>
          <w:highlight w:val="none"/>
        </w:rPr>
      </w:pPr>
      <w:r>
        <w:rPr>
          <w:rStyle w:val="40"/>
          <w:rFonts w:hint="eastAsia" w:ascii="宋体" w:hAnsi="宋体" w:eastAsia="宋体" w:cs="宋体"/>
          <w:b/>
          <w:bCs/>
          <w:i w:val="0"/>
          <w:iCs w:val="0"/>
          <w:caps w:val="0"/>
          <w:color w:val="auto"/>
          <w:spacing w:val="0"/>
          <w:sz w:val="21"/>
          <w:szCs w:val="21"/>
          <w:highlight w:val="none"/>
          <w:shd w:val="clear" w:fill="FFFFFF"/>
          <w:vertAlign w:val="baseline"/>
        </w:rPr>
        <w:t>五、开启</w:t>
      </w:r>
    </w:p>
    <w:p w14:paraId="27C0E7CD">
      <w:pPr>
        <w:pStyle w:val="32"/>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时间：</w:t>
      </w:r>
      <w:r>
        <w:rPr>
          <w:rFonts w:hint="eastAsia" w:ascii="宋体" w:hAnsi="宋体" w:eastAsia="宋体" w:cs="宋体"/>
          <w:i w:val="0"/>
          <w:iCs w:val="0"/>
          <w:caps w:val="0"/>
          <w:color w:val="auto"/>
          <w:spacing w:val="0"/>
          <w:sz w:val="21"/>
          <w:szCs w:val="21"/>
          <w:highlight w:val="none"/>
          <w:shd w:val="clear" w:fill="FFFFFF"/>
          <w:vertAlign w:val="baseline"/>
        </w:rPr>
        <w:t>202</w:t>
      </w:r>
      <w:r>
        <w:rPr>
          <w:rFonts w:hint="eastAsia" w:cs="宋体"/>
          <w:i w:val="0"/>
          <w:iCs w:val="0"/>
          <w:caps w:val="0"/>
          <w:color w:val="auto"/>
          <w:spacing w:val="0"/>
          <w:sz w:val="21"/>
          <w:szCs w:val="21"/>
          <w:highlight w:val="none"/>
          <w:shd w:val="clear" w:fill="FFFFFF"/>
          <w:vertAlign w:val="baseline"/>
          <w:lang w:val="en-US" w:eastAsia="zh-CN"/>
        </w:rPr>
        <w:t>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cs="宋体"/>
          <w:i w:val="0"/>
          <w:iCs w:val="0"/>
          <w:caps w:val="0"/>
          <w:color w:val="auto"/>
          <w:spacing w:val="0"/>
          <w:sz w:val="21"/>
          <w:szCs w:val="21"/>
          <w:highlight w:val="none"/>
          <w:shd w:val="clear" w:fill="FFFFFF"/>
          <w:vertAlign w:val="baseline"/>
          <w:lang w:val="en-US" w:eastAsia="zh-CN"/>
        </w:rPr>
        <w:t>07</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cs="宋体"/>
          <w:i w:val="0"/>
          <w:iCs w:val="0"/>
          <w:caps w:val="0"/>
          <w:color w:val="auto"/>
          <w:spacing w:val="0"/>
          <w:sz w:val="21"/>
          <w:szCs w:val="21"/>
          <w:highlight w:val="none"/>
          <w:shd w:val="clear" w:fill="FFFFFF"/>
          <w:vertAlign w:val="baseline"/>
          <w:lang w:val="en-US" w:eastAsia="zh-CN"/>
        </w:rPr>
        <w:t>31</w:t>
      </w:r>
      <w:r>
        <w:rPr>
          <w:rFonts w:hint="eastAsia" w:ascii="宋体" w:hAnsi="宋体" w:eastAsia="宋体" w:cs="宋体"/>
          <w:i w:val="0"/>
          <w:iCs w:val="0"/>
          <w:caps w:val="0"/>
          <w:color w:val="auto"/>
          <w:spacing w:val="0"/>
          <w:sz w:val="21"/>
          <w:szCs w:val="21"/>
          <w:highlight w:val="none"/>
          <w:shd w:val="clear" w:fill="FFFFFF"/>
          <w:vertAlign w:val="baseline"/>
        </w:rPr>
        <w:t>日</w:t>
      </w:r>
      <w:r>
        <w:rPr>
          <w:rFonts w:hint="eastAsia" w:cs="宋体"/>
          <w:i w:val="0"/>
          <w:iCs w:val="0"/>
          <w:caps w:val="0"/>
          <w:color w:val="auto"/>
          <w:spacing w:val="0"/>
          <w:sz w:val="21"/>
          <w:szCs w:val="21"/>
          <w:highlight w:val="none"/>
          <w:shd w:val="clear" w:fill="FFFFFF"/>
          <w:vertAlign w:val="baseline"/>
          <w:lang w:val="en-US" w:eastAsia="zh-CN"/>
        </w:rPr>
        <w:t>09</w:t>
      </w:r>
      <w:r>
        <w:rPr>
          <w:rFonts w:hint="eastAsia"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时</w:t>
      </w:r>
      <w:r>
        <w:rPr>
          <w:rFonts w:hint="eastAsia"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分</w:t>
      </w:r>
      <w:r>
        <w:rPr>
          <w:rFonts w:hint="eastAsia" w:ascii="宋体" w:hAnsi="宋体" w:eastAsia="宋体" w:cs="宋体"/>
          <w:i w:val="0"/>
          <w:iCs w:val="0"/>
          <w:caps w:val="0"/>
          <w:color w:val="auto"/>
          <w:spacing w:val="0"/>
          <w:sz w:val="21"/>
          <w:szCs w:val="21"/>
          <w:highlight w:val="none"/>
          <w:shd w:val="clear" w:fill="FFFFFF"/>
          <w:vertAlign w:val="baseline"/>
        </w:rPr>
        <w:t>00秒（北京时间）</w:t>
      </w:r>
    </w:p>
    <w:p w14:paraId="419AD640">
      <w:pPr>
        <w:pStyle w:val="32"/>
        <w:keepNext w:val="0"/>
        <w:keepLines w:val="0"/>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地点：全国公共资源交易平台（陕西省.</w:t>
      </w:r>
      <w:r>
        <w:rPr>
          <w:rFonts w:hint="eastAsia" w:ascii="宋体" w:hAnsi="宋体" w:eastAsia="宋体" w:cs="宋体"/>
          <w:color w:val="auto"/>
          <w:kern w:val="0"/>
          <w:sz w:val="21"/>
          <w:szCs w:val="21"/>
          <w:highlight w:val="none"/>
          <w:shd w:val="clear" w:color="auto" w:fill="FFFFFF"/>
          <w:lang w:val="en-US" w:eastAsia="zh-CN"/>
        </w:rPr>
        <w:t>咸阳市</w:t>
      </w:r>
      <w:r>
        <w:rPr>
          <w:rFonts w:hint="eastAsia" w:ascii="宋体" w:hAnsi="宋体" w:eastAsia="宋体" w:cs="宋体"/>
          <w:color w:val="auto"/>
          <w:kern w:val="0"/>
          <w:sz w:val="21"/>
          <w:szCs w:val="21"/>
          <w:highlight w:val="none"/>
          <w:shd w:val="clear" w:color="auto" w:fill="FFFFFF"/>
        </w:rPr>
        <w:t>）不见面开标大厅</w:t>
      </w:r>
    </w:p>
    <w:p w14:paraId="2B240D7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2" w:firstLineChars="200"/>
        <w:jc w:val="left"/>
        <w:textAlignment w:val="baseline"/>
        <w:rPr>
          <w:rFonts w:hint="eastAsia" w:ascii="宋体" w:hAnsi="宋体" w:eastAsia="宋体" w:cs="宋体"/>
          <w:b w:val="0"/>
          <w:bCs w:val="0"/>
          <w:color w:val="auto"/>
          <w:sz w:val="21"/>
          <w:szCs w:val="21"/>
          <w:highlight w:val="none"/>
        </w:rPr>
      </w:pPr>
      <w:r>
        <w:rPr>
          <w:rStyle w:val="40"/>
          <w:rFonts w:hint="eastAsia" w:ascii="宋体" w:hAnsi="宋体" w:eastAsia="宋体" w:cs="宋体"/>
          <w:b/>
          <w:bCs/>
          <w:i w:val="0"/>
          <w:iCs w:val="0"/>
          <w:caps w:val="0"/>
          <w:color w:val="auto"/>
          <w:spacing w:val="0"/>
          <w:sz w:val="21"/>
          <w:szCs w:val="21"/>
          <w:highlight w:val="none"/>
          <w:shd w:val="clear" w:fill="FFFFFF"/>
          <w:vertAlign w:val="baseline"/>
        </w:rPr>
        <w:t>六、公告期限</w:t>
      </w:r>
    </w:p>
    <w:p w14:paraId="44CD46B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i w:val="0"/>
          <w:iCs w:val="0"/>
          <w:caps w:val="0"/>
          <w:color w:val="auto"/>
          <w:spacing w:val="0"/>
          <w:sz w:val="21"/>
          <w:szCs w:val="21"/>
          <w:highlight w:val="none"/>
          <w:shd w:val="clear" w:fill="FFFFFF"/>
          <w:vertAlign w:val="baseline"/>
        </w:rPr>
        <w:t>自本公告发布之日起3个工作日。</w:t>
      </w:r>
    </w:p>
    <w:p w14:paraId="17D9BF5D">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firstLine="422" w:firstLineChars="200"/>
        <w:textAlignment w:val="auto"/>
        <w:rPr>
          <w:rFonts w:hint="eastAsia" w:ascii="宋体" w:hAnsi="宋体" w:eastAsia="宋体" w:cs="宋体"/>
          <w:color w:val="auto"/>
          <w:kern w:val="0"/>
          <w:sz w:val="21"/>
          <w:szCs w:val="21"/>
          <w:highlight w:val="none"/>
          <w:shd w:val="clear" w:color="auto" w:fill="FFFFFF"/>
        </w:rPr>
      </w:pPr>
      <w:r>
        <w:rPr>
          <w:rFonts w:hint="eastAsia" w:cs="宋体"/>
          <w:b/>
          <w:bCs/>
          <w:color w:val="auto"/>
          <w:kern w:val="0"/>
          <w:sz w:val="21"/>
          <w:szCs w:val="21"/>
          <w:highlight w:val="none"/>
          <w:shd w:val="clear" w:color="auto" w:fill="FFFFFF"/>
          <w:lang w:val="en-US" w:eastAsia="zh-CN"/>
        </w:rPr>
        <w:t>七</w:t>
      </w:r>
      <w:r>
        <w:rPr>
          <w:rFonts w:hint="eastAsia" w:ascii="宋体" w:hAnsi="宋体" w:eastAsia="宋体" w:cs="宋体"/>
          <w:b/>
          <w:bCs/>
          <w:color w:val="auto"/>
          <w:kern w:val="0"/>
          <w:sz w:val="21"/>
          <w:szCs w:val="21"/>
          <w:highlight w:val="none"/>
          <w:shd w:val="clear" w:color="auto" w:fill="FFFFFF"/>
        </w:rPr>
        <w:t>、其他补充事宜</w:t>
      </w:r>
    </w:p>
    <w:p w14:paraId="634F6FD9">
      <w:pPr>
        <w:keepNext w:val="0"/>
        <w:keepLines w:val="0"/>
        <w:pageBreakBefore w:val="0"/>
        <w:kinsoku/>
        <w:overflowPunct/>
        <w:topLinePunct w:val="0"/>
        <w:autoSpaceDE/>
        <w:autoSpaceDN/>
        <w:bidi w:val="0"/>
        <w:adjustRightInd/>
        <w:snapToGrid/>
        <w:spacing w:line="360" w:lineRule="auto"/>
        <w:ind w:firstLine="420" w:firstLineChars="200"/>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1.</w:t>
      </w: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供应商应在全国公共资源交易平台（陕西省·咸阳市）</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（http://x</w:t>
      </w: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y</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 xml:space="preserve">.sxggzyjy.cn/）选择“电子交易平台—陕西政府采购交易系统货物、服务类工程类管理端”进行登录，通过“交易乙方”身份进入供应商界面参与投标活动，选择本项目点击“项目流程”进入采购文件下载页面，点击“交易文件下载”即可下载该项目发布的电子采购文件。在获取时限内下载竞争性磋商文件，逾期下载通道将关闭。 </w:t>
      </w:r>
    </w:p>
    <w:p w14:paraId="246D498E">
      <w:pPr>
        <w:keepNext w:val="0"/>
        <w:keepLines w:val="0"/>
        <w:pageBreakBefore w:val="0"/>
        <w:kinsoku/>
        <w:overflowPunct/>
        <w:topLinePunct w:val="0"/>
        <w:autoSpaceDE/>
        <w:autoSpaceDN/>
        <w:bidi w:val="0"/>
        <w:adjustRightInd/>
        <w:snapToGrid/>
        <w:spacing w:line="360" w:lineRule="auto"/>
        <w:ind w:firstLine="420" w:firstLineChars="200"/>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2.供应商初次使用交易平台，须先完成诚信入库登记、CA 锁认证及企业信息绑定。相关操作流程详见全国政府采购平台（陕西省）网站〖首页·〉服务指南·〉下载专区〗中的《陕西省公共资源交易中心政府采购项目投标指南》。CA 锁办理地址及咨询 电话如下：西安市长安北路 14 号省体育公寓 B 座一楼 咨询电话：029-88661241</w:t>
      </w: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 xml:space="preserve"> </w:t>
      </w:r>
    </w:p>
    <w:p w14:paraId="14EF077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3. 本项目采用</w:t>
      </w: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不见面开标”方式进行，供应商可远程登录〖全国公共资源交易平台（陕西省.咸阳市）〉不见面开标〗在线参加开标过程。详见〖全国公共资源交易平台（陕西省.咸阳市）〉服务指南〉下载专区〗中的《咸阳市公共资源交易不见面开标大厅投 标人操作手册》。</w:t>
      </w:r>
    </w:p>
    <w:p w14:paraId="6DDCFDD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4.供应商应在磋商截止时间前通过全国公共资源交易平台（陕西省·咸阳市）递交电子响应文件。因响应供应商自身设施故障或自身原因导致无法完成磋商的，由响应供应商自行承担后果。</w:t>
      </w:r>
    </w:p>
    <w:p w14:paraId="1FA49A1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sz w:val="21"/>
          <w:szCs w:val="21"/>
          <w:shd w:val="clear" w:fill="FFFFFF"/>
          <w:vertAlign w:val="baseline"/>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5.请潜在供应商务必按照《陕西省财政厅关于政府采购供应商注册登记有关事项的通知》要求，通过陕西省政府采</w:t>
      </w:r>
      <w:r>
        <w:rPr>
          <w:rFonts w:hint="eastAsia" w:ascii="宋体" w:hAnsi="宋体" w:eastAsia="宋体" w:cs="宋体"/>
          <w:b w:val="0"/>
          <w:bCs w:val="0"/>
          <w:i w:val="0"/>
          <w:iCs w:val="0"/>
          <w:caps w:val="0"/>
          <w:color w:val="auto"/>
          <w:spacing w:val="0"/>
          <w:sz w:val="21"/>
          <w:szCs w:val="21"/>
          <w:shd w:val="clear" w:fill="FFFFFF"/>
          <w:vertAlign w:val="baseline"/>
        </w:rPr>
        <w:t>购网（http://www.ccgp-shaanxi.gov.cn/）进行陕西政府采购统一身份认证注册登记。</w:t>
      </w:r>
    </w:p>
    <w:p w14:paraId="0BD57FA8">
      <w:pPr>
        <w:keepNext w:val="0"/>
        <w:keepLines w:val="0"/>
        <w:pageBreakBefore w:val="0"/>
        <w:kinsoku/>
        <w:overflowPunct/>
        <w:topLinePunct w:val="0"/>
        <w:autoSpaceDE/>
        <w:autoSpaceDN/>
        <w:bidi w:val="0"/>
        <w:adjustRightInd/>
        <w:snapToGrid/>
        <w:spacing w:line="360" w:lineRule="auto"/>
        <w:ind w:left="0" w:firstLine="420" w:firstLineChars="200"/>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6</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.为保证本项目开评标工作顺利进行，供应商应确保相关设备能够顺利登录系统并进行操作。新点客服电话：4008503300</w:t>
      </w:r>
      <w:r>
        <w:rPr>
          <w:rFonts w:hint="eastAsia" w:ascii="宋体" w:hAnsi="宋体" w:cs="宋体"/>
          <w:b w:val="0"/>
          <w:bCs w:val="0"/>
          <w:i w:val="0"/>
          <w:iCs w:val="0"/>
          <w:caps w:val="0"/>
          <w:color w:val="auto"/>
          <w:spacing w:val="0"/>
          <w:kern w:val="0"/>
          <w:sz w:val="21"/>
          <w:szCs w:val="21"/>
          <w:shd w:val="clear" w:fill="FFFFFF"/>
          <w:vertAlign w:val="baseline"/>
          <w:lang w:val="en-US" w:eastAsia="zh-CN" w:bidi="ar-SA"/>
        </w:rPr>
        <w:t>。</w:t>
      </w:r>
    </w:p>
    <w:p w14:paraId="050A5CD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sz w:val="21"/>
          <w:szCs w:val="21"/>
          <w:shd w:val="clear" w:fill="FFFFFF"/>
          <w:vertAlign w:val="baseline"/>
        </w:rPr>
      </w:pPr>
      <w:r>
        <w:rPr>
          <w:rFonts w:hint="eastAsia" w:ascii="宋体" w:hAnsi="宋体" w:eastAsia="宋体" w:cs="宋体"/>
          <w:b w:val="0"/>
          <w:bCs w:val="0"/>
          <w:i w:val="0"/>
          <w:iCs w:val="0"/>
          <w:caps w:val="0"/>
          <w:color w:val="auto"/>
          <w:spacing w:val="0"/>
          <w:sz w:val="21"/>
          <w:szCs w:val="21"/>
          <w:shd w:val="clear" w:fill="FFFFFF"/>
          <w:vertAlign w:val="baseline"/>
          <w:lang w:val="en-US" w:eastAsia="zh-CN"/>
        </w:rPr>
        <w:t>7</w:t>
      </w:r>
      <w:r>
        <w:rPr>
          <w:rFonts w:hint="eastAsia" w:ascii="宋体" w:hAnsi="宋体" w:eastAsia="宋体" w:cs="宋体"/>
          <w:b w:val="0"/>
          <w:bCs w:val="0"/>
          <w:i w:val="0"/>
          <w:iCs w:val="0"/>
          <w:caps w:val="0"/>
          <w:color w:val="auto"/>
          <w:spacing w:val="0"/>
          <w:sz w:val="21"/>
          <w:szCs w:val="21"/>
          <w:shd w:val="clear" w:fill="FFFFFF"/>
          <w:vertAlign w:val="baseline"/>
        </w:rPr>
        <w:t>.本项目需要落实的政府采购政策：</w:t>
      </w:r>
    </w:p>
    <w:p w14:paraId="3D1749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1</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22720C3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2）</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44DFC19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3）</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《关于运用政府采购政策支持乡村产业振兴的通知》（财库〔2021〕19 号）、《关于印发&lt;关于深入开展政府采购脱贫地区农副产品工作推进乡村产业振兴的实施意见&gt;的通知》（财库〔2021〕20 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3096774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4</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《国家互联网信息办公室 工业和信息化部 公安部 财政部 国家认证认可监督管理委员会关于调整网络安全专用产品安全管理有关事项的公告》（2023年第1号）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44B3D97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5</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《陕西省财政厅关于加快推进我省中小企业政府采购信用融资工作的通知》（陕财办采〔2020〕15 号）、《陕西省财政厅关于印发&lt;陕西省中小企业政府采购信用融资办法&gt;的通知》（陕财办采〔2018〕23号）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746ECDE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6）</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工业和信息化部办公厅关于印发&lt;政府采购支持绿色建材促进建筑品质提升政策项目实施指南&gt;的通知》（财办库〔2023〕52号）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374C4EC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7）</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en-US" w:bidi="ar-SA"/>
        </w:rPr>
        <w:t>《国务院办公厅关于在政府采购中实施本国产品标准及相关政策的通知》（国办发〔2025〕34号）</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w:t>
      </w:r>
    </w:p>
    <w:p w14:paraId="57B6E4C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200"/>
        <w:jc w:val="left"/>
        <w:textAlignment w:val="baseline"/>
        <w:rPr>
          <w:rFonts w:hint="eastAsia" w:ascii="宋体" w:hAnsi="宋体" w:eastAsia="宋体" w:cs="宋体"/>
          <w:b w:val="0"/>
          <w:bCs w:val="0"/>
          <w:i w:val="0"/>
          <w:iCs w:val="0"/>
          <w:caps w:val="0"/>
          <w:color w:val="auto"/>
          <w:spacing w:val="0"/>
          <w:kern w:val="0"/>
          <w:sz w:val="21"/>
          <w:szCs w:val="21"/>
          <w:shd w:val="clear" w:fill="FFFFFF"/>
          <w:vertAlign w:val="baseline"/>
          <w:lang w:val="en-US" w:eastAsia="zh-Hans" w:bidi="ar-SA"/>
        </w:rPr>
      </w:pP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CN" w:bidi="ar-SA"/>
        </w:rPr>
        <w:t>8）</w:t>
      </w:r>
      <w:r>
        <w:rPr>
          <w:rFonts w:hint="eastAsia" w:ascii="宋体" w:hAnsi="宋体" w:eastAsia="宋体" w:cs="宋体"/>
          <w:b w:val="0"/>
          <w:bCs w:val="0"/>
          <w:i w:val="0"/>
          <w:iCs w:val="0"/>
          <w:caps w:val="0"/>
          <w:color w:val="auto"/>
          <w:spacing w:val="0"/>
          <w:kern w:val="0"/>
          <w:sz w:val="21"/>
          <w:szCs w:val="21"/>
          <w:shd w:val="clear" w:fill="FFFFFF"/>
          <w:vertAlign w:val="baseline"/>
          <w:lang w:val="en-US" w:eastAsia="zh-Hans" w:bidi="ar-SA"/>
        </w:rPr>
        <w:t>其他需要落实的政府采购政策。</w:t>
      </w:r>
    </w:p>
    <w:p w14:paraId="50E8F237">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2" w:firstLineChars="200"/>
        <w:textAlignment w:val="auto"/>
        <w:rPr>
          <w:rFonts w:hint="eastAsia" w:ascii="宋体" w:hAnsi="宋体" w:eastAsia="宋体" w:cs="宋体"/>
          <w:b/>
          <w:bCs/>
          <w:color w:val="auto"/>
          <w:kern w:val="0"/>
          <w:sz w:val="21"/>
          <w:szCs w:val="21"/>
          <w:highlight w:val="none"/>
          <w:shd w:val="clear" w:color="auto" w:fill="FFFFFF"/>
        </w:rPr>
      </w:pPr>
      <w:r>
        <w:rPr>
          <w:rFonts w:hint="eastAsia" w:cs="宋体"/>
          <w:b/>
          <w:bCs/>
          <w:color w:val="auto"/>
          <w:kern w:val="0"/>
          <w:sz w:val="21"/>
          <w:szCs w:val="21"/>
          <w:highlight w:val="none"/>
          <w:shd w:val="clear" w:color="auto" w:fill="FFFFFF"/>
          <w:lang w:val="en-US" w:eastAsia="zh-CN"/>
        </w:rPr>
        <w:t>八</w:t>
      </w:r>
      <w:r>
        <w:rPr>
          <w:rFonts w:hint="eastAsia" w:ascii="宋体" w:hAnsi="宋体" w:eastAsia="宋体" w:cs="宋体"/>
          <w:b/>
          <w:bCs/>
          <w:color w:val="auto"/>
          <w:kern w:val="0"/>
          <w:sz w:val="21"/>
          <w:szCs w:val="21"/>
          <w:highlight w:val="none"/>
          <w:shd w:val="clear" w:color="auto" w:fill="FFFFFF"/>
        </w:rPr>
        <w:t>、对本次招标提出询问，请按以下方式联系。</w:t>
      </w:r>
    </w:p>
    <w:p w14:paraId="56A354A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left"/>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1.采购人信息</w:t>
      </w:r>
    </w:p>
    <w:p w14:paraId="39B3589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color w:val="auto"/>
          <w:sz w:val="21"/>
          <w:szCs w:val="21"/>
          <w:lang w:val="en-US" w:eastAsia="zh-CN"/>
        </w:rPr>
      </w:pPr>
      <w:r>
        <w:rPr>
          <w:rFonts w:hint="eastAsia" w:ascii="宋体" w:hAnsi="宋体" w:eastAsia="宋体" w:cs="宋体"/>
          <w:i w:val="0"/>
          <w:iCs w:val="0"/>
          <w:caps w:val="0"/>
          <w:color w:val="auto"/>
          <w:spacing w:val="0"/>
          <w:sz w:val="21"/>
          <w:szCs w:val="21"/>
          <w:shd w:val="clear" w:fill="FFFFFF"/>
          <w:vertAlign w:val="baseline"/>
        </w:rPr>
        <w:t>名称：</w:t>
      </w:r>
      <w:r>
        <w:rPr>
          <w:rFonts w:hint="eastAsia" w:cs="宋体"/>
          <w:i w:val="0"/>
          <w:iCs w:val="0"/>
          <w:caps w:val="0"/>
          <w:color w:val="auto"/>
          <w:spacing w:val="0"/>
          <w:sz w:val="21"/>
          <w:szCs w:val="21"/>
          <w:shd w:val="clear" w:fill="FFFFFF"/>
          <w:vertAlign w:val="baseline"/>
          <w:lang w:eastAsia="zh-CN"/>
        </w:rPr>
        <w:t>泾阳县退役军人事务局</w:t>
      </w:r>
    </w:p>
    <w:p w14:paraId="26F9303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i w:val="0"/>
          <w:iCs w:val="0"/>
          <w:caps w:val="0"/>
          <w:color w:val="auto"/>
          <w:spacing w:val="0"/>
          <w:sz w:val="21"/>
          <w:szCs w:val="21"/>
          <w:shd w:val="clear" w:fill="FFFFFF"/>
          <w:vertAlign w:val="baseline"/>
        </w:rPr>
        <w:t>地址：</w:t>
      </w:r>
      <w:r>
        <w:rPr>
          <w:rFonts w:hint="eastAsia" w:cs="宋体"/>
          <w:i w:val="0"/>
          <w:iCs w:val="0"/>
          <w:caps w:val="0"/>
          <w:color w:val="auto"/>
          <w:spacing w:val="0"/>
          <w:sz w:val="21"/>
          <w:szCs w:val="21"/>
          <w:shd w:val="clear" w:fill="FFFFFF"/>
          <w:vertAlign w:val="baseline"/>
          <w:lang w:eastAsia="zh-CN"/>
        </w:rPr>
        <w:t>泾</w:t>
      </w:r>
      <w:r>
        <w:rPr>
          <w:rFonts w:hint="eastAsia" w:cs="宋体"/>
          <w:i w:val="0"/>
          <w:iCs w:val="0"/>
          <w:caps w:val="0"/>
          <w:color w:val="auto"/>
          <w:spacing w:val="0"/>
          <w:sz w:val="21"/>
          <w:szCs w:val="21"/>
          <w:highlight w:val="none"/>
          <w:shd w:val="clear" w:fill="FFFFFF"/>
          <w:vertAlign w:val="baseline"/>
          <w:lang w:eastAsia="zh-CN"/>
        </w:rPr>
        <w:t>阳县南环路192号</w:t>
      </w:r>
    </w:p>
    <w:p w14:paraId="682D63F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i w:val="0"/>
          <w:iCs w:val="0"/>
          <w:caps w:val="0"/>
          <w:color w:val="auto"/>
          <w:spacing w:val="0"/>
          <w:sz w:val="21"/>
          <w:szCs w:val="21"/>
          <w:highlight w:val="none"/>
          <w:shd w:val="clear" w:fill="FFFFFF"/>
          <w:vertAlign w:val="baseline"/>
          <w:lang w:val="en-US" w:eastAsia="zh-CN"/>
        </w:rPr>
      </w:pPr>
      <w:r>
        <w:rPr>
          <w:rFonts w:hint="eastAsia" w:ascii="宋体" w:hAnsi="宋体" w:eastAsia="宋体" w:cs="宋体"/>
          <w:i w:val="0"/>
          <w:iCs w:val="0"/>
          <w:caps w:val="0"/>
          <w:color w:val="auto"/>
          <w:spacing w:val="0"/>
          <w:sz w:val="21"/>
          <w:szCs w:val="21"/>
          <w:highlight w:val="none"/>
          <w:shd w:val="clear" w:fill="FFFFFF"/>
          <w:vertAlign w:val="baseline"/>
        </w:rPr>
        <w:t>联系方式：</w:t>
      </w:r>
      <w:r>
        <w:rPr>
          <w:rFonts w:hint="eastAsia" w:cs="宋体"/>
          <w:i w:val="0"/>
          <w:iCs w:val="0"/>
          <w:caps w:val="0"/>
          <w:color w:val="auto"/>
          <w:spacing w:val="0"/>
          <w:sz w:val="21"/>
          <w:szCs w:val="21"/>
          <w:highlight w:val="none"/>
          <w:shd w:val="clear" w:fill="FFFFFF"/>
          <w:vertAlign w:val="baseline"/>
          <w:lang w:val="en-US" w:eastAsia="zh-CN"/>
        </w:rPr>
        <w:t>18149188872</w:t>
      </w:r>
    </w:p>
    <w:p w14:paraId="1A8A170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left"/>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2.</w:t>
      </w:r>
      <w:r>
        <w:rPr>
          <w:rFonts w:hint="eastAsia" w:ascii="宋体" w:hAnsi="宋体" w:eastAsia="宋体" w:cs="宋体"/>
          <w:b w:val="0"/>
          <w:bCs w:val="0"/>
          <w:i w:val="0"/>
          <w:iCs w:val="0"/>
          <w:caps w:val="0"/>
          <w:color w:val="auto"/>
          <w:spacing w:val="0"/>
          <w:sz w:val="21"/>
          <w:szCs w:val="21"/>
          <w:shd w:val="clear" w:fill="FFFFFF"/>
          <w:vertAlign w:val="baseline"/>
          <w:lang w:eastAsia="zh-CN"/>
        </w:rPr>
        <w:t>采购代理机构</w:t>
      </w:r>
      <w:r>
        <w:rPr>
          <w:rFonts w:hint="eastAsia" w:ascii="宋体" w:hAnsi="宋体" w:eastAsia="宋体" w:cs="宋体"/>
          <w:b w:val="0"/>
          <w:bCs w:val="0"/>
          <w:i w:val="0"/>
          <w:iCs w:val="0"/>
          <w:caps w:val="0"/>
          <w:color w:val="auto"/>
          <w:spacing w:val="0"/>
          <w:sz w:val="21"/>
          <w:szCs w:val="21"/>
          <w:shd w:val="clear" w:fill="FFFFFF"/>
          <w:vertAlign w:val="baseline"/>
        </w:rPr>
        <w:t>信息</w:t>
      </w:r>
    </w:p>
    <w:p w14:paraId="6AD2FC8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vertAlign w:val="baseline"/>
        </w:rPr>
        <w:t>名称：泾阳县政府采购中心</w:t>
      </w:r>
    </w:p>
    <w:p w14:paraId="6703D83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vertAlign w:val="baseline"/>
        </w:rPr>
        <w:t>地址：咸阳市泾阳县中心街402号</w:t>
      </w:r>
    </w:p>
    <w:p w14:paraId="048CC19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default" w:ascii="宋体" w:hAnsi="宋体" w:eastAsia="宋体" w:cs="宋体"/>
          <w:color w:val="auto"/>
          <w:sz w:val="21"/>
          <w:szCs w:val="21"/>
          <w:lang w:val="en-US" w:eastAsia="zh-CN"/>
        </w:rPr>
      </w:pPr>
      <w:r>
        <w:rPr>
          <w:rFonts w:hint="eastAsia" w:ascii="宋体" w:hAnsi="宋体" w:eastAsia="宋体" w:cs="宋体"/>
          <w:i w:val="0"/>
          <w:iCs w:val="0"/>
          <w:caps w:val="0"/>
          <w:color w:val="auto"/>
          <w:spacing w:val="0"/>
          <w:sz w:val="21"/>
          <w:szCs w:val="21"/>
          <w:shd w:val="clear" w:fill="FFFFFF"/>
          <w:vertAlign w:val="baseline"/>
        </w:rPr>
        <w:t>联系方式：029-3622</w:t>
      </w:r>
      <w:r>
        <w:rPr>
          <w:rFonts w:hint="eastAsia" w:cs="宋体"/>
          <w:i w:val="0"/>
          <w:iCs w:val="0"/>
          <w:caps w:val="0"/>
          <w:color w:val="auto"/>
          <w:spacing w:val="0"/>
          <w:sz w:val="21"/>
          <w:szCs w:val="21"/>
          <w:shd w:val="clear" w:fill="FFFFFF"/>
          <w:vertAlign w:val="baseline"/>
          <w:lang w:val="en-US" w:eastAsia="zh-CN"/>
        </w:rPr>
        <w:t>0106</w:t>
      </w:r>
    </w:p>
    <w:p w14:paraId="708DA1A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left"/>
        <w:textAlignment w:val="baseline"/>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vertAlign w:val="baseline"/>
        </w:rPr>
        <w:t>3.项目联系方式</w:t>
      </w:r>
    </w:p>
    <w:p w14:paraId="48ED75B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vertAlign w:val="baseline"/>
        </w:rPr>
        <w:t>项目联系人：</w:t>
      </w:r>
      <w:r>
        <w:rPr>
          <w:rFonts w:hint="eastAsia" w:ascii="宋体" w:hAnsi="宋体" w:eastAsia="宋体" w:cs="宋体"/>
          <w:i w:val="0"/>
          <w:iCs w:val="0"/>
          <w:caps w:val="0"/>
          <w:color w:val="auto"/>
          <w:spacing w:val="0"/>
          <w:sz w:val="21"/>
          <w:szCs w:val="21"/>
          <w:shd w:val="clear" w:fill="FFFFFF"/>
          <w:vertAlign w:val="baseline"/>
          <w:lang w:eastAsia="zh-CN"/>
        </w:rPr>
        <w:t>赵</w:t>
      </w:r>
      <w:r>
        <w:rPr>
          <w:rFonts w:hint="eastAsia" w:ascii="宋体" w:hAnsi="宋体" w:eastAsia="宋体" w:cs="宋体"/>
          <w:i w:val="0"/>
          <w:iCs w:val="0"/>
          <w:caps w:val="0"/>
          <w:color w:val="auto"/>
          <w:spacing w:val="0"/>
          <w:sz w:val="21"/>
          <w:szCs w:val="21"/>
          <w:shd w:val="clear" w:fill="FFFFFF"/>
          <w:vertAlign w:val="baseline"/>
        </w:rPr>
        <w:t>工</w:t>
      </w:r>
    </w:p>
    <w:p w14:paraId="105BC82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cs="宋体"/>
          <w:i w:val="0"/>
          <w:iCs w:val="0"/>
          <w:caps w:val="0"/>
          <w:color w:val="auto"/>
          <w:spacing w:val="0"/>
          <w:sz w:val="21"/>
          <w:szCs w:val="21"/>
          <w:shd w:val="clear" w:fill="FFFFFF"/>
          <w:vertAlign w:val="baseline"/>
          <w:lang w:val="en-US" w:eastAsia="zh-CN"/>
        </w:rPr>
      </w:pPr>
      <w:r>
        <w:rPr>
          <w:rFonts w:hint="eastAsia" w:ascii="宋体" w:hAnsi="宋体" w:eastAsia="宋体" w:cs="宋体"/>
          <w:i w:val="0"/>
          <w:iCs w:val="0"/>
          <w:caps w:val="0"/>
          <w:color w:val="auto"/>
          <w:spacing w:val="0"/>
          <w:sz w:val="21"/>
          <w:szCs w:val="21"/>
          <w:shd w:val="clear" w:fill="FFFFFF"/>
          <w:vertAlign w:val="baseline"/>
        </w:rPr>
        <w:t>电话：029-3622</w:t>
      </w:r>
      <w:r>
        <w:rPr>
          <w:rFonts w:hint="eastAsia" w:cs="宋体"/>
          <w:i w:val="0"/>
          <w:iCs w:val="0"/>
          <w:caps w:val="0"/>
          <w:color w:val="auto"/>
          <w:spacing w:val="0"/>
          <w:sz w:val="21"/>
          <w:szCs w:val="21"/>
          <w:shd w:val="clear" w:fill="FFFFFF"/>
          <w:vertAlign w:val="baseline"/>
          <w:lang w:val="en-US" w:eastAsia="zh-CN"/>
        </w:rPr>
        <w:t>0106</w:t>
      </w:r>
    </w:p>
    <w:p w14:paraId="5745539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eastAsia" w:cs="宋体"/>
          <w:i w:val="0"/>
          <w:iCs w:val="0"/>
          <w:caps w:val="0"/>
          <w:color w:val="auto"/>
          <w:spacing w:val="0"/>
          <w:sz w:val="21"/>
          <w:szCs w:val="21"/>
          <w:shd w:val="clear" w:fill="FFFFFF"/>
          <w:vertAlign w:val="baseline"/>
          <w:lang w:val="en-US" w:eastAsia="zh-CN"/>
        </w:rPr>
      </w:pPr>
    </w:p>
    <w:p w14:paraId="06AD09D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exact"/>
        <w:ind w:left="0" w:right="0" w:firstLine="420" w:firstLineChars="200"/>
        <w:jc w:val="both"/>
        <w:textAlignment w:val="baseline"/>
        <w:rPr>
          <w:rFonts w:hint="default" w:cs="宋体"/>
          <w:i w:val="0"/>
          <w:iCs w:val="0"/>
          <w:caps w:val="0"/>
          <w:color w:val="auto"/>
          <w:spacing w:val="0"/>
          <w:sz w:val="21"/>
          <w:szCs w:val="21"/>
          <w:shd w:val="clear" w:fill="FFFFFF"/>
          <w:vertAlign w:val="baseline"/>
          <w:lang w:val="en-US" w:eastAsia="zh-CN"/>
        </w:rPr>
      </w:pPr>
    </w:p>
    <w:p w14:paraId="54853D6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0" w:afterAutospacing="0" w:line="360" w:lineRule="exact"/>
        <w:ind w:left="0" w:right="0" w:firstLine="420" w:firstLineChars="200"/>
        <w:jc w:val="right"/>
        <w:textAlignment w:val="auto"/>
        <w:outlineLvl w:val="9"/>
        <w:rPr>
          <w:rFonts w:hint="eastAsia" w:ascii="宋体" w:hAnsi="宋体" w:eastAsia="宋体" w:cs="宋体"/>
          <w:b w:val="0"/>
          <w:bCs w:val="0"/>
          <w:i w:val="0"/>
          <w:iCs w:val="0"/>
          <w:caps w:val="0"/>
          <w:color w:val="auto"/>
          <w:spacing w:val="0"/>
          <w:sz w:val="21"/>
          <w:szCs w:val="21"/>
          <w:highlight w:val="none"/>
          <w:shd w:val="clear" w:color="auto" w:fill="FFFFFF"/>
          <w:lang w:eastAsia="zh-CN"/>
        </w:rPr>
      </w:pPr>
      <w:r>
        <w:rPr>
          <w:rFonts w:hint="eastAsia" w:ascii="宋体" w:hAnsi="宋体" w:eastAsia="宋体" w:cs="宋体"/>
          <w:b w:val="0"/>
          <w:bCs w:val="0"/>
          <w:i w:val="0"/>
          <w:iCs w:val="0"/>
          <w:caps w:val="0"/>
          <w:color w:val="auto"/>
          <w:spacing w:val="0"/>
          <w:sz w:val="21"/>
          <w:szCs w:val="21"/>
          <w:highlight w:val="none"/>
          <w:shd w:val="clear" w:color="auto" w:fill="FFFFFF"/>
          <w:lang w:eastAsia="zh-CN"/>
        </w:rPr>
        <w:t>泾阳县政府采购中心</w:t>
      </w:r>
    </w:p>
    <w:p w14:paraId="0F973500">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jc w:val="right"/>
        <w:textAlignment w:val="auto"/>
        <w:rPr>
          <w:rFonts w:hint="eastAsia" w:ascii="宋体" w:hAnsi="宋体" w:eastAsia="宋体" w:cs="宋体"/>
          <w:b w:val="0"/>
          <w:bCs w:val="0"/>
          <w:i w:val="0"/>
          <w:iCs w:val="0"/>
          <w:caps w:val="0"/>
          <w:color w:val="auto"/>
          <w:spacing w:val="0"/>
          <w:sz w:val="21"/>
          <w:szCs w:val="21"/>
          <w:highlight w:val="none"/>
          <w:shd w:val="clear" w:color="auto" w:fill="FFFFFF"/>
        </w:rPr>
        <w:sectPr>
          <w:footerReference r:id="rId13" w:type="first"/>
          <w:footerReference r:id="rId12" w:type="default"/>
          <w:pgSz w:w="11906" w:h="16838"/>
          <w:pgMar w:top="1418" w:right="1418" w:bottom="1418" w:left="1418" w:header="851" w:footer="992" w:gutter="0"/>
          <w:pgBorders>
            <w:top w:val="none" w:sz="0" w:space="0"/>
            <w:left w:val="none" w:sz="0" w:space="0"/>
            <w:bottom w:val="none" w:sz="0" w:space="0"/>
            <w:right w:val="none" w:sz="0" w:space="0"/>
          </w:pgBorders>
          <w:pgNumType w:fmt="decimal" w:start="1"/>
          <w:cols w:space="425" w:num="1"/>
          <w:docGrid w:linePitch="312" w:charSpace="0"/>
        </w:sectPr>
      </w:pPr>
      <w:r>
        <w:rPr>
          <w:rFonts w:hint="eastAsia" w:ascii="宋体" w:hAnsi="宋体" w:eastAsia="宋体" w:cs="宋体"/>
          <w:b w:val="0"/>
          <w:bCs w:val="0"/>
          <w:i w:val="0"/>
          <w:iCs w:val="0"/>
          <w:caps w:val="0"/>
          <w:color w:val="auto"/>
          <w:spacing w:val="0"/>
          <w:sz w:val="21"/>
          <w:szCs w:val="21"/>
          <w:highlight w:val="none"/>
          <w:shd w:val="clear" w:color="auto" w:fill="FFFFFF"/>
        </w:rPr>
        <w:t>20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2</w:t>
      </w:r>
      <w:r>
        <w:rPr>
          <w:rFonts w:hint="eastAsia" w:cs="宋体"/>
          <w:b w:val="0"/>
          <w:bCs w:val="0"/>
          <w:i w:val="0"/>
          <w:iCs w:val="0"/>
          <w:caps w:val="0"/>
          <w:color w:val="auto"/>
          <w:spacing w:val="0"/>
          <w:sz w:val="21"/>
          <w:szCs w:val="21"/>
          <w:highlight w:val="none"/>
          <w:shd w:val="clear" w:color="auto" w:fill="FFFFFF"/>
          <w:lang w:val="en-US" w:eastAsia="zh-CN"/>
        </w:rPr>
        <w:t>6</w:t>
      </w:r>
      <w:r>
        <w:rPr>
          <w:rFonts w:hint="eastAsia" w:ascii="宋体" w:hAnsi="宋体" w:eastAsia="宋体" w:cs="宋体"/>
          <w:b w:val="0"/>
          <w:bCs w:val="0"/>
          <w:i w:val="0"/>
          <w:iCs w:val="0"/>
          <w:caps w:val="0"/>
          <w:color w:val="auto"/>
          <w:spacing w:val="0"/>
          <w:sz w:val="21"/>
          <w:szCs w:val="21"/>
          <w:highlight w:val="none"/>
          <w:shd w:val="clear" w:color="auto" w:fill="FFFFFF"/>
        </w:rPr>
        <w:t>年</w:t>
      </w:r>
      <w:r>
        <w:rPr>
          <w:rFonts w:hint="eastAsia" w:cs="宋体"/>
          <w:b w:val="0"/>
          <w:bCs w:val="0"/>
          <w:i w:val="0"/>
          <w:iCs w:val="0"/>
          <w:caps w:val="0"/>
          <w:color w:val="auto"/>
          <w:spacing w:val="0"/>
          <w:sz w:val="21"/>
          <w:szCs w:val="21"/>
          <w:highlight w:val="none"/>
          <w:shd w:val="clear" w:color="auto" w:fill="FFFFFF"/>
          <w:lang w:val="en-US" w:eastAsia="zh-CN"/>
        </w:rPr>
        <w:t>07</w:t>
      </w:r>
      <w:r>
        <w:rPr>
          <w:rFonts w:hint="eastAsia" w:ascii="宋体" w:hAnsi="宋体" w:eastAsia="宋体" w:cs="宋体"/>
          <w:b w:val="0"/>
          <w:bCs w:val="0"/>
          <w:i w:val="0"/>
          <w:iCs w:val="0"/>
          <w:caps w:val="0"/>
          <w:color w:val="auto"/>
          <w:spacing w:val="0"/>
          <w:sz w:val="21"/>
          <w:szCs w:val="21"/>
          <w:highlight w:val="none"/>
          <w:shd w:val="clear" w:color="auto" w:fill="FFFFFF"/>
        </w:rPr>
        <w:t>月</w:t>
      </w:r>
      <w:r>
        <w:rPr>
          <w:rFonts w:hint="eastAsia" w:cs="宋体"/>
          <w:b w:val="0"/>
          <w:bCs w:val="0"/>
          <w:i w:val="0"/>
          <w:iCs w:val="0"/>
          <w:caps w:val="0"/>
          <w:color w:val="auto"/>
          <w:spacing w:val="0"/>
          <w:sz w:val="21"/>
          <w:szCs w:val="21"/>
          <w:highlight w:val="none"/>
          <w:shd w:val="clear" w:color="auto" w:fill="FFFFFF"/>
          <w:lang w:val="en-US" w:eastAsia="zh-CN"/>
        </w:rPr>
        <w:t>20</w:t>
      </w:r>
      <w:r>
        <w:rPr>
          <w:rFonts w:hint="eastAsia" w:ascii="宋体" w:hAnsi="宋体" w:eastAsia="宋体" w:cs="宋体"/>
          <w:b w:val="0"/>
          <w:bCs w:val="0"/>
          <w:i w:val="0"/>
          <w:iCs w:val="0"/>
          <w:caps w:val="0"/>
          <w:color w:val="auto"/>
          <w:spacing w:val="0"/>
          <w:sz w:val="21"/>
          <w:szCs w:val="21"/>
          <w:highlight w:val="none"/>
          <w:shd w:val="clear" w:color="auto" w:fill="FFFFFF"/>
        </w:rPr>
        <w:t>日</w:t>
      </w:r>
    </w:p>
    <w:bookmarkEnd w:id="1"/>
    <w:bookmarkEnd w:id="2"/>
    <w:bookmarkEnd w:id="3"/>
    <w:p w14:paraId="4FD583E0">
      <w:pPr>
        <w:pStyle w:val="2"/>
        <w:keepLines w:val="0"/>
        <w:pageBreakBefore w:val="0"/>
        <w:numPr>
          <w:ilvl w:val="0"/>
          <w:numId w:val="0"/>
        </w:numPr>
        <w:kinsoku/>
        <w:bidi w:val="0"/>
        <w:spacing w:line="360" w:lineRule="auto"/>
        <w:jc w:val="center"/>
        <w:rPr>
          <w:rFonts w:hint="eastAsia" w:ascii="宋体" w:hAnsi="宋体" w:eastAsia="宋体" w:cs="宋体"/>
          <w:b/>
          <w:color w:val="auto"/>
          <w:sz w:val="36"/>
          <w:szCs w:val="36"/>
          <w:highlight w:val="none"/>
        </w:rPr>
      </w:pPr>
      <w:bookmarkStart w:id="4" w:name="_Toc14736"/>
      <w:r>
        <w:rPr>
          <w:rFonts w:hint="eastAsia" w:ascii="宋体" w:hAnsi="宋体" w:eastAsia="宋体" w:cs="宋体"/>
          <w:b/>
          <w:color w:val="auto"/>
          <w:sz w:val="36"/>
          <w:szCs w:val="36"/>
          <w:highlight w:val="none"/>
          <w:lang w:val="en-US" w:eastAsia="zh-CN"/>
        </w:rPr>
        <w:t xml:space="preserve">第二章 </w:t>
      </w:r>
      <w:r>
        <w:rPr>
          <w:rFonts w:hint="eastAsia" w:ascii="宋体" w:hAnsi="宋体" w:eastAsia="宋体" w:cs="宋体"/>
          <w:b/>
          <w:color w:val="auto"/>
          <w:sz w:val="36"/>
          <w:szCs w:val="36"/>
          <w:highlight w:val="none"/>
        </w:rPr>
        <w:t>竞争性磋商须知</w:t>
      </w:r>
      <w:bookmarkEnd w:id="4"/>
    </w:p>
    <w:tbl>
      <w:tblPr>
        <w:tblStyle w:val="37"/>
        <w:tblW w:w="1005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921"/>
        <w:gridCol w:w="7518"/>
      </w:tblGrid>
      <w:tr w14:paraId="43918B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tblHeader/>
          <w:jc w:val="center"/>
        </w:trPr>
        <w:tc>
          <w:tcPr>
            <w:tcW w:w="613" w:type="dxa"/>
            <w:vAlign w:val="center"/>
          </w:tcPr>
          <w:p w14:paraId="38BDD0A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序号</w:t>
            </w:r>
          </w:p>
        </w:tc>
        <w:tc>
          <w:tcPr>
            <w:tcW w:w="1921" w:type="dxa"/>
            <w:vAlign w:val="center"/>
          </w:tcPr>
          <w:p w14:paraId="26072A4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条款名称</w:t>
            </w:r>
          </w:p>
        </w:tc>
        <w:tc>
          <w:tcPr>
            <w:tcW w:w="7518" w:type="dxa"/>
            <w:vAlign w:val="center"/>
          </w:tcPr>
          <w:p w14:paraId="6CB83FF4">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说明和要求</w:t>
            </w:r>
          </w:p>
        </w:tc>
      </w:tr>
      <w:tr w14:paraId="1D7ADD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3" w:type="dxa"/>
            <w:vAlign w:val="center"/>
          </w:tcPr>
          <w:p w14:paraId="3C2A6171">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p>
        </w:tc>
        <w:tc>
          <w:tcPr>
            <w:tcW w:w="1921" w:type="dxa"/>
            <w:vAlign w:val="center"/>
          </w:tcPr>
          <w:p w14:paraId="7EBA6ED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w:t>
            </w:r>
          </w:p>
        </w:tc>
        <w:tc>
          <w:tcPr>
            <w:tcW w:w="7518" w:type="dxa"/>
            <w:vAlign w:val="center"/>
          </w:tcPr>
          <w:p w14:paraId="01CEB74B">
            <w:pPr>
              <w:keepNext w:val="0"/>
              <w:keepLines w:val="0"/>
              <w:pageBreakBefore w:val="0"/>
              <w:kinsoku/>
              <w:wordWrap/>
              <w:overflowPunct/>
              <w:topLinePunct w:val="0"/>
              <w:bidi w:val="0"/>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名  称：</w:t>
            </w:r>
            <w:r>
              <w:rPr>
                <w:rFonts w:hint="eastAsia" w:ascii="宋体" w:hAnsi="宋体" w:cs="宋体"/>
                <w:color w:val="auto"/>
                <w:sz w:val="21"/>
                <w:szCs w:val="21"/>
                <w:highlight w:val="none"/>
                <w:lang w:val="en-US" w:eastAsia="zh-CN"/>
              </w:rPr>
              <w:t>泾阳县退役军人事务局</w:t>
            </w:r>
          </w:p>
          <w:p w14:paraId="5B0653FE">
            <w:pPr>
              <w:keepNext w:val="0"/>
              <w:keepLines w:val="0"/>
              <w:pageBreakBefore w:val="0"/>
              <w:kinsoku/>
              <w:wordWrap/>
              <w:overflowPunct/>
              <w:topLinePunct w:val="0"/>
              <w:bidi w:val="0"/>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val="en-US" w:eastAsia="zh-CN"/>
              </w:rPr>
              <w:t>：</w:t>
            </w:r>
            <w:r>
              <w:rPr>
                <w:rFonts w:hint="eastAsia" w:ascii="宋体" w:hAnsi="宋体" w:cs="宋体"/>
                <w:i w:val="0"/>
                <w:iCs w:val="0"/>
                <w:caps w:val="0"/>
                <w:color w:val="auto"/>
                <w:spacing w:val="0"/>
                <w:sz w:val="21"/>
                <w:szCs w:val="21"/>
                <w:highlight w:val="none"/>
                <w:shd w:val="clear" w:fill="FFFFFF"/>
                <w:vertAlign w:val="baseline"/>
                <w:lang w:eastAsia="zh-CN"/>
              </w:rPr>
              <w:t>泾阳县南环路192号</w:t>
            </w:r>
          </w:p>
          <w:p w14:paraId="0CD0E0C7">
            <w:pPr>
              <w:keepNext w:val="0"/>
              <w:keepLines w:val="0"/>
              <w:pageBreakBefore w:val="0"/>
              <w:kinsoku/>
              <w:wordWrap/>
              <w:overflowPunct/>
              <w:topLinePunct w:val="0"/>
              <w:bidi w:val="0"/>
              <w:snapToGrid/>
              <w:spacing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 xml:space="preserve"> 陈丰园</w:t>
            </w:r>
          </w:p>
          <w:p w14:paraId="29E92904">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val="en-US" w:eastAsia="zh-CN"/>
              </w:rPr>
              <w:t>：</w:t>
            </w:r>
            <w:r>
              <w:rPr>
                <w:rFonts w:hint="eastAsia" w:ascii="宋体" w:hAnsi="宋体" w:cs="宋体"/>
                <w:i w:val="0"/>
                <w:iCs w:val="0"/>
                <w:caps w:val="0"/>
                <w:color w:val="auto"/>
                <w:spacing w:val="0"/>
                <w:sz w:val="21"/>
                <w:szCs w:val="21"/>
                <w:highlight w:val="none"/>
                <w:shd w:val="clear" w:fill="FFFFFF"/>
                <w:vertAlign w:val="baseline"/>
                <w:lang w:val="en-US" w:eastAsia="zh-CN"/>
              </w:rPr>
              <w:t>18149188872</w:t>
            </w:r>
          </w:p>
        </w:tc>
      </w:tr>
      <w:tr w14:paraId="74DE0F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38B4D79A">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p>
        </w:tc>
        <w:tc>
          <w:tcPr>
            <w:tcW w:w="1921" w:type="dxa"/>
            <w:vAlign w:val="center"/>
          </w:tcPr>
          <w:p w14:paraId="30993761">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采购代理机构</w:t>
            </w:r>
          </w:p>
        </w:tc>
        <w:tc>
          <w:tcPr>
            <w:tcW w:w="7518" w:type="dxa"/>
            <w:vAlign w:val="center"/>
          </w:tcPr>
          <w:p w14:paraId="01B2A62A">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称</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泾阳县政府采购中心</w:t>
            </w:r>
          </w:p>
          <w:p w14:paraId="751A230F">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址</w:t>
            </w:r>
            <w:r>
              <w:rPr>
                <w:rFonts w:hint="eastAsia" w:ascii="宋体" w:hAnsi="宋体" w:eastAsia="宋体" w:cs="宋体"/>
                <w:color w:val="auto"/>
                <w:sz w:val="21"/>
                <w:szCs w:val="21"/>
                <w:highlight w:val="none"/>
                <w:lang w:eastAsia="zh-CN"/>
              </w:rPr>
              <w:t>：</w:t>
            </w:r>
            <w:r>
              <w:rPr>
                <w:rFonts w:hint="eastAsia" w:ascii="宋体" w:hAnsi="宋体" w:eastAsia="宋体" w:cs="宋体"/>
                <w:i w:val="0"/>
                <w:iCs w:val="0"/>
                <w:caps w:val="0"/>
                <w:color w:val="auto"/>
                <w:spacing w:val="0"/>
                <w:sz w:val="21"/>
                <w:szCs w:val="21"/>
                <w:shd w:val="clear" w:fill="FFFFFF"/>
                <w:vertAlign w:val="baseline"/>
              </w:rPr>
              <w:t>咸阳市泾阳县中心街402号</w:t>
            </w:r>
          </w:p>
          <w:p w14:paraId="35E5A6EA">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w:t>
            </w:r>
            <w:r>
              <w:rPr>
                <w:rFonts w:hint="eastAsia" w:ascii="宋体" w:hAnsi="宋体" w:eastAsia="宋体" w:cs="宋体"/>
                <w:i w:val="0"/>
                <w:iCs w:val="0"/>
                <w:caps w:val="0"/>
                <w:color w:val="auto"/>
                <w:spacing w:val="0"/>
                <w:sz w:val="21"/>
                <w:szCs w:val="21"/>
                <w:shd w:val="clear" w:fill="FFFFFF"/>
                <w:vertAlign w:val="baseline"/>
                <w:lang w:eastAsia="zh-CN"/>
              </w:rPr>
              <w:t>赵</w:t>
            </w:r>
            <w:r>
              <w:rPr>
                <w:rFonts w:hint="eastAsia" w:ascii="宋体" w:hAnsi="宋体" w:eastAsia="宋体" w:cs="宋体"/>
                <w:i w:val="0"/>
                <w:iCs w:val="0"/>
                <w:caps w:val="0"/>
                <w:color w:val="auto"/>
                <w:spacing w:val="0"/>
                <w:sz w:val="21"/>
                <w:szCs w:val="21"/>
                <w:shd w:val="clear" w:fill="FFFFFF"/>
                <w:vertAlign w:val="baseline"/>
              </w:rPr>
              <w:t>工</w:t>
            </w:r>
          </w:p>
          <w:p w14:paraId="6E13C0DD">
            <w:pPr>
              <w:keepNext w:val="0"/>
              <w:keepLines w:val="0"/>
              <w:pageBreakBefore w:val="0"/>
              <w:kinsoku/>
              <w:wordWrap/>
              <w:overflowPunct/>
              <w:topLinePunct w:val="0"/>
              <w:bidi w:val="0"/>
              <w:snapToGrid/>
              <w:spacing w:line="360" w:lineRule="exact"/>
              <w:ind w:left="0" w:left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话</w:t>
            </w:r>
            <w:r>
              <w:rPr>
                <w:rFonts w:hint="eastAsia" w:ascii="宋体" w:hAnsi="宋体" w:eastAsia="宋体" w:cs="宋体"/>
                <w:color w:val="auto"/>
                <w:sz w:val="21"/>
                <w:szCs w:val="21"/>
                <w:highlight w:val="none"/>
                <w:lang w:eastAsia="zh-CN"/>
              </w:rPr>
              <w:t>：</w:t>
            </w:r>
            <w:r>
              <w:rPr>
                <w:rFonts w:hint="eastAsia" w:ascii="宋体" w:hAnsi="宋体" w:eastAsia="宋体" w:cs="宋体"/>
                <w:i w:val="0"/>
                <w:iCs w:val="0"/>
                <w:caps w:val="0"/>
                <w:color w:val="auto"/>
                <w:spacing w:val="0"/>
                <w:sz w:val="21"/>
                <w:szCs w:val="21"/>
                <w:shd w:val="clear" w:fill="FFFFFF"/>
                <w:vertAlign w:val="baseline"/>
              </w:rPr>
              <w:t>029-3622</w:t>
            </w:r>
            <w:r>
              <w:rPr>
                <w:rFonts w:hint="eastAsia" w:ascii="宋体" w:hAnsi="宋体" w:cs="宋体"/>
                <w:i w:val="0"/>
                <w:iCs w:val="0"/>
                <w:caps w:val="0"/>
                <w:color w:val="auto"/>
                <w:spacing w:val="0"/>
                <w:sz w:val="21"/>
                <w:szCs w:val="21"/>
                <w:shd w:val="clear" w:fill="FFFFFF"/>
                <w:vertAlign w:val="baseline"/>
                <w:lang w:val="en-US" w:eastAsia="zh-CN"/>
              </w:rPr>
              <w:t>0106</w:t>
            </w:r>
          </w:p>
        </w:tc>
      </w:tr>
      <w:tr w14:paraId="44765B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345DCDC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w:t>
            </w:r>
          </w:p>
        </w:tc>
        <w:tc>
          <w:tcPr>
            <w:tcW w:w="1921" w:type="dxa"/>
            <w:vAlign w:val="center"/>
          </w:tcPr>
          <w:p w14:paraId="1D1E5C87">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项目名称</w:t>
            </w:r>
          </w:p>
        </w:tc>
        <w:tc>
          <w:tcPr>
            <w:tcW w:w="7518" w:type="dxa"/>
            <w:vAlign w:val="center"/>
          </w:tcPr>
          <w:p w14:paraId="5D97B072">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lang w:val="en-US" w:eastAsia="zh-CN"/>
              </w:rPr>
              <w:t>泾阳县退役军人事务局人武部“四个秩序”营房改造政府采购项目</w:t>
            </w:r>
          </w:p>
        </w:tc>
      </w:tr>
      <w:tr w14:paraId="145832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2F94AAC5">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w:t>
            </w:r>
          </w:p>
        </w:tc>
        <w:tc>
          <w:tcPr>
            <w:tcW w:w="1921" w:type="dxa"/>
            <w:vAlign w:val="center"/>
          </w:tcPr>
          <w:p w14:paraId="2640FB6A">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项目编号</w:t>
            </w:r>
          </w:p>
        </w:tc>
        <w:tc>
          <w:tcPr>
            <w:tcW w:w="7518" w:type="dxa"/>
            <w:vAlign w:val="center"/>
          </w:tcPr>
          <w:p w14:paraId="607B4BA3">
            <w:pPr>
              <w:keepNext w:val="0"/>
              <w:keepLines w:val="0"/>
              <w:pageBreakBefore w:val="0"/>
              <w:kinsoku/>
              <w:wordWrap/>
              <w:overflowPunct/>
              <w:topLinePunct w:val="0"/>
              <w:bidi w:val="0"/>
              <w:snapToGrid/>
              <w:spacing w:line="360" w:lineRule="exact"/>
              <w:ind w:left="0" w:leftChars="0"/>
              <w:textAlignment w:val="auto"/>
              <w:rPr>
                <w:rFonts w:hint="default" w:ascii="宋体" w:hAnsi="宋体" w:eastAsia="宋体" w:cs="宋体"/>
                <w:color w:val="auto"/>
                <w:sz w:val="21"/>
                <w:szCs w:val="21"/>
                <w:highlight w:val="none"/>
                <w:lang w:val="en-US" w:eastAsia="zh-CN"/>
              </w:rPr>
            </w:pPr>
            <w:r>
              <w:rPr>
                <w:rFonts w:hint="eastAsia" w:cs="宋体"/>
                <w:i w:val="0"/>
                <w:iCs w:val="0"/>
                <w:caps w:val="0"/>
                <w:color w:val="auto"/>
                <w:spacing w:val="0"/>
                <w:sz w:val="21"/>
                <w:szCs w:val="21"/>
                <w:highlight w:val="none"/>
                <w:shd w:val="clear" w:fill="FFFFFF"/>
                <w:lang w:eastAsia="zh-CN"/>
              </w:rPr>
              <w:t>ZFCG-泾阳县-2026-00004</w:t>
            </w:r>
          </w:p>
        </w:tc>
      </w:tr>
      <w:tr w14:paraId="3B2D6B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54D81FF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921" w:type="dxa"/>
            <w:vAlign w:val="center"/>
          </w:tcPr>
          <w:p w14:paraId="0F9786B7">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采购方式</w:t>
            </w:r>
          </w:p>
        </w:tc>
        <w:tc>
          <w:tcPr>
            <w:tcW w:w="7518" w:type="dxa"/>
            <w:vAlign w:val="center"/>
          </w:tcPr>
          <w:p w14:paraId="2085978B">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竞争性磋商</w:t>
            </w:r>
          </w:p>
        </w:tc>
      </w:tr>
      <w:tr w14:paraId="0F1D1A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613" w:type="dxa"/>
            <w:vAlign w:val="center"/>
          </w:tcPr>
          <w:p w14:paraId="18B32201">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921" w:type="dxa"/>
            <w:vAlign w:val="center"/>
          </w:tcPr>
          <w:p w14:paraId="758FBAA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采购内容</w:t>
            </w:r>
          </w:p>
        </w:tc>
        <w:tc>
          <w:tcPr>
            <w:tcW w:w="7518" w:type="dxa"/>
            <w:vAlign w:val="center"/>
          </w:tcPr>
          <w:p w14:paraId="7838B13B">
            <w:pPr>
              <w:pStyle w:val="118"/>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rPr>
              <w:t>泾阳县退役军人事务局人武部“四个秩序”营房改造政府采购项目</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具体</w:t>
            </w:r>
            <w:r>
              <w:rPr>
                <w:rFonts w:hint="eastAsia" w:ascii="宋体" w:hAnsi="宋体" w:eastAsia="宋体" w:cs="宋体"/>
                <w:color w:val="auto"/>
                <w:sz w:val="21"/>
                <w:szCs w:val="21"/>
                <w:highlight w:val="none"/>
              </w:rPr>
              <w:t>内容详见</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eastAsia="zh-CN"/>
              </w:rPr>
              <w:t>。</w:t>
            </w:r>
          </w:p>
        </w:tc>
      </w:tr>
      <w:tr w14:paraId="544E50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27C9AFB7">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921" w:type="dxa"/>
            <w:vAlign w:val="center"/>
          </w:tcPr>
          <w:p w14:paraId="27FE919C">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资金比例</w:t>
            </w:r>
          </w:p>
        </w:tc>
        <w:tc>
          <w:tcPr>
            <w:tcW w:w="7518" w:type="dxa"/>
            <w:vAlign w:val="center"/>
          </w:tcPr>
          <w:p w14:paraId="36855541">
            <w:pPr>
              <w:pStyle w:val="118"/>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w:t>
            </w:r>
          </w:p>
        </w:tc>
      </w:tr>
      <w:tr w14:paraId="6FD354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7036EB26">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921" w:type="dxa"/>
            <w:vAlign w:val="center"/>
          </w:tcPr>
          <w:p w14:paraId="3A8D1031">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采购预算</w:t>
            </w:r>
          </w:p>
        </w:tc>
        <w:tc>
          <w:tcPr>
            <w:tcW w:w="7518" w:type="dxa"/>
            <w:vAlign w:val="center"/>
          </w:tcPr>
          <w:p w14:paraId="4772E06E">
            <w:pPr>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i w:val="0"/>
                <w:iCs w:val="0"/>
                <w:caps w:val="0"/>
                <w:color w:val="auto"/>
                <w:spacing w:val="0"/>
                <w:sz w:val="21"/>
                <w:szCs w:val="21"/>
                <w:highlight w:val="none"/>
                <w:shd w:val="clear" w:fill="FFFFFF"/>
                <w:lang w:val="en-US" w:eastAsia="zh-CN"/>
              </w:rPr>
              <w:t>800000.00</w:t>
            </w:r>
            <w:r>
              <w:rPr>
                <w:rFonts w:hint="eastAsia" w:ascii="宋体" w:hAnsi="宋体" w:eastAsia="宋体" w:cs="宋体"/>
                <w:i w:val="0"/>
                <w:iCs w:val="0"/>
                <w:caps w:val="0"/>
                <w:color w:val="auto"/>
                <w:spacing w:val="0"/>
                <w:sz w:val="21"/>
                <w:szCs w:val="21"/>
                <w:highlight w:val="none"/>
                <w:shd w:val="clear" w:fill="FFFFFF"/>
              </w:rPr>
              <w:t>元</w:t>
            </w:r>
          </w:p>
        </w:tc>
      </w:tr>
      <w:tr w14:paraId="04408F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73DD26F9">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921" w:type="dxa"/>
            <w:vAlign w:val="center"/>
          </w:tcPr>
          <w:p w14:paraId="0A99A85E">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w:t>
            </w:r>
          </w:p>
        </w:tc>
        <w:tc>
          <w:tcPr>
            <w:tcW w:w="7518" w:type="dxa"/>
            <w:vAlign w:val="center"/>
          </w:tcPr>
          <w:p w14:paraId="7471AB88">
            <w:pPr>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aps w:val="0"/>
                <w:color w:val="auto"/>
                <w:spacing w:val="0"/>
                <w:sz w:val="21"/>
                <w:szCs w:val="21"/>
                <w:highlight w:val="none"/>
                <w:shd w:val="clear" w:fill="FFFFFF"/>
                <w:lang w:val="en-US" w:eastAsia="zh-CN"/>
              </w:rPr>
              <w:t>794898.95元</w:t>
            </w:r>
          </w:p>
        </w:tc>
      </w:tr>
      <w:tr w14:paraId="7C2B57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53CB9DD4">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921" w:type="dxa"/>
            <w:vAlign w:val="center"/>
          </w:tcPr>
          <w:p w14:paraId="1743A28C">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工期</w:t>
            </w:r>
          </w:p>
        </w:tc>
        <w:tc>
          <w:tcPr>
            <w:tcW w:w="7518" w:type="dxa"/>
            <w:vAlign w:val="center"/>
          </w:tcPr>
          <w:p w14:paraId="175C8B87">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shd w:val="clear" w:color="auto" w:fill="FFFFFF"/>
                <w:lang w:val="en-US" w:eastAsia="zh-CN"/>
              </w:rPr>
              <w:t>自合同签订之日起</w:t>
            </w:r>
            <w:r>
              <w:rPr>
                <w:rFonts w:hint="eastAsia" w:cs="宋体"/>
                <w:color w:val="auto"/>
                <w:kern w:val="0"/>
                <w:sz w:val="21"/>
                <w:szCs w:val="21"/>
                <w:highlight w:val="none"/>
                <w:shd w:val="clear" w:color="auto" w:fill="FFFFFF"/>
                <w:lang w:val="en-US" w:eastAsia="zh-CN"/>
              </w:rPr>
              <w:t>45</w:t>
            </w:r>
            <w:r>
              <w:rPr>
                <w:rFonts w:hint="eastAsia" w:ascii="宋体" w:hAnsi="宋体" w:eastAsia="宋体" w:cs="宋体"/>
                <w:color w:val="auto"/>
                <w:kern w:val="0"/>
                <w:sz w:val="21"/>
                <w:szCs w:val="21"/>
                <w:highlight w:val="none"/>
                <w:shd w:val="clear" w:color="auto" w:fill="FFFFFF"/>
                <w:lang w:val="en-US" w:eastAsia="zh-CN"/>
              </w:rPr>
              <w:t>日历</w:t>
            </w:r>
            <w:r>
              <w:rPr>
                <w:rFonts w:hint="eastAsia" w:cs="宋体"/>
                <w:color w:val="auto"/>
                <w:kern w:val="0"/>
                <w:sz w:val="21"/>
                <w:szCs w:val="21"/>
                <w:highlight w:val="none"/>
                <w:shd w:val="clear" w:color="auto" w:fill="FFFFFF"/>
                <w:lang w:val="en-US" w:eastAsia="zh-CN"/>
              </w:rPr>
              <w:t>天</w:t>
            </w:r>
          </w:p>
        </w:tc>
      </w:tr>
      <w:tr w14:paraId="7BFB62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029A63A8">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921" w:type="dxa"/>
            <w:vAlign w:val="center"/>
          </w:tcPr>
          <w:p w14:paraId="75B75DEE">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质量要求、验收标准</w:t>
            </w:r>
          </w:p>
        </w:tc>
        <w:tc>
          <w:tcPr>
            <w:tcW w:w="7518" w:type="dxa"/>
            <w:vAlign w:val="center"/>
          </w:tcPr>
          <w:p w14:paraId="5E79436A">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质量要求：达到国家现行技术标准。</w:t>
            </w:r>
          </w:p>
          <w:p w14:paraId="46E274D7">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验收标准：国家标准、行业标准、企业标准。</w:t>
            </w:r>
          </w:p>
        </w:tc>
      </w:tr>
      <w:tr w14:paraId="7C9E2E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613" w:type="dxa"/>
            <w:vAlign w:val="center"/>
          </w:tcPr>
          <w:p w14:paraId="66D27759">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1921" w:type="dxa"/>
            <w:vAlign w:val="center"/>
          </w:tcPr>
          <w:p w14:paraId="3C44AF16">
            <w:pPr>
              <w:keepNext w:val="0"/>
              <w:keepLines w:val="0"/>
              <w:pageBreakBefore w:val="0"/>
              <w:kinsoku/>
              <w:wordWrap/>
              <w:overflowPunct/>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磋商文件发售</w:t>
            </w:r>
          </w:p>
        </w:tc>
        <w:tc>
          <w:tcPr>
            <w:tcW w:w="7518" w:type="dxa"/>
            <w:vAlign w:val="center"/>
          </w:tcPr>
          <w:p w14:paraId="17A46EBD">
            <w:pPr>
              <w:pStyle w:val="125"/>
              <w:keepNext w:val="0"/>
              <w:keepLines w:val="0"/>
              <w:pageBreakBefore w:val="0"/>
              <w:kinsoku/>
              <w:wordWrap/>
              <w:overflowPunct/>
              <w:topLinePunct w:val="0"/>
              <w:autoSpaceDE/>
              <w:autoSpaceDN/>
              <w:bidi w:val="0"/>
              <w:adjustRightInd/>
              <w:snapToGrid/>
              <w:spacing w:line="360" w:lineRule="exact"/>
              <w:ind w:left="0" w:leftChars="0" w:right="0" w:right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发售时间：</w:t>
            </w:r>
            <w:r>
              <w:rPr>
                <w:rFonts w:hint="eastAsia" w:ascii="宋体" w:hAnsi="宋体" w:cs="宋体"/>
                <w:i w:val="0"/>
                <w:iCs w:val="0"/>
                <w:caps w:val="0"/>
                <w:color w:val="auto"/>
                <w:spacing w:val="0"/>
                <w:sz w:val="21"/>
                <w:szCs w:val="21"/>
                <w:highlight w:val="none"/>
                <w:shd w:val="clear" w:fill="FFFFFF"/>
                <w:vertAlign w:val="baseline"/>
                <w:lang w:val="en-US" w:eastAsia="zh-CN"/>
              </w:rPr>
              <w:t>2026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ascii="宋体" w:hAnsi="宋体" w:cs="宋体"/>
                <w:i w:val="0"/>
                <w:iCs w:val="0"/>
                <w:caps w:val="0"/>
                <w:color w:val="auto"/>
                <w:spacing w:val="0"/>
                <w:sz w:val="21"/>
                <w:szCs w:val="21"/>
                <w:highlight w:val="none"/>
                <w:shd w:val="clear" w:fill="FFFFFF"/>
                <w:vertAlign w:val="baseline"/>
                <w:lang w:val="en-US" w:eastAsia="zh-CN"/>
              </w:rPr>
              <w:t>07</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ascii="宋体" w:hAnsi="宋体" w:cs="宋体"/>
                <w:i w:val="0"/>
                <w:iCs w:val="0"/>
                <w:caps w:val="0"/>
                <w:color w:val="auto"/>
                <w:spacing w:val="0"/>
                <w:sz w:val="21"/>
                <w:szCs w:val="21"/>
                <w:highlight w:val="none"/>
                <w:shd w:val="clear" w:fill="FFFFFF"/>
                <w:vertAlign w:val="baseline"/>
                <w:lang w:val="en-US" w:eastAsia="zh-CN"/>
              </w:rPr>
              <w:t>21</w:t>
            </w:r>
            <w:r>
              <w:rPr>
                <w:rFonts w:hint="eastAsia" w:ascii="宋体" w:hAnsi="宋体" w:eastAsia="宋体" w:cs="宋体"/>
                <w:i w:val="0"/>
                <w:iCs w:val="0"/>
                <w:caps w:val="0"/>
                <w:color w:val="auto"/>
                <w:spacing w:val="0"/>
                <w:sz w:val="21"/>
                <w:szCs w:val="21"/>
                <w:highlight w:val="none"/>
                <w:shd w:val="clear" w:fill="FFFFFF"/>
                <w:vertAlign w:val="baseline"/>
              </w:rPr>
              <w:t>日至</w:t>
            </w:r>
            <w:r>
              <w:rPr>
                <w:rFonts w:hint="eastAsia" w:ascii="宋体" w:hAnsi="宋体" w:cs="宋体"/>
                <w:i w:val="0"/>
                <w:iCs w:val="0"/>
                <w:caps w:val="0"/>
                <w:color w:val="auto"/>
                <w:spacing w:val="0"/>
                <w:sz w:val="21"/>
                <w:szCs w:val="21"/>
                <w:highlight w:val="none"/>
                <w:shd w:val="clear" w:fill="FFFFFF"/>
                <w:vertAlign w:val="baseline"/>
                <w:lang w:val="en-US" w:eastAsia="zh-CN"/>
              </w:rPr>
              <w:t>2026</w:t>
            </w:r>
            <w:r>
              <w:rPr>
                <w:rFonts w:hint="eastAsia" w:ascii="宋体" w:hAnsi="宋体" w:eastAsia="宋体" w:cs="宋体"/>
                <w:i w:val="0"/>
                <w:iCs w:val="0"/>
                <w:caps w:val="0"/>
                <w:color w:val="auto"/>
                <w:spacing w:val="0"/>
                <w:sz w:val="21"/>
                <w:szCs w:val="21"/>
                <w:highlight w:val="none"/>
                <w:shd w:val="clear" w:fill="FFFFFF"/>
                <w:vertAlign w:val="baseline"/>
              </w:rPr>
              <w:t>年</w:t>
            </w:r>
            <w:r>
              <w:rPr>
                <w:rFonts w:hint="eastAsia" w:ascii="宋体" w:hAnsi="宋体" w:cs="宋体"/>
                <w:i w:val="0"/>
                <w:iCs w:val="0"/>
                <w:caps w:val="0"/>
                <w:color w:val="auto"/>
                <w:spacing w:val="0"/>
                <w:sz w:val="21"/>
                <w:szCs w:val="21"/>
                <w:highlight w:val="none"/>
                <w:shd w:val="clear" w:fill="FFFFFF"/>
                <w:vertAlign w:val="baseline"/>
                <w:lang w:val="en-US" w:eastAsia="zh-CN"/>
              </w:rPr>
              <w:t>07</w:t>
            </w:r>
            <w:r>
              <w:rPr>
                <w:rFonts w:hint="eastAsia" w:ascii="宋体" w:hAnsi="宋体" w:eastAsia="宋体" w:cs="宋体"/>
                <w:i w:val="0"/>
                <w:iCs w:val="0"/>
                <w:caps w:val="0"/>
                <w:color w:val="auto"/>
                <w:spacing w:val="0"/>
                <w:sz w:val="21"/>
                <w:szCs w:val="21"/>
                <w:highlight w:val="none"/>
                <w:shd w:val="clear" w:fill="FFFFFF"/>
                <w:vertAlign w:val="baseline"/>
              </w:rPr>
              <w:t>月</w:t>
            </w:r>
            <w:r>
              <w:rPr>
                <w:rFonts w:hint="eastAsia" w:ascii="宋体" w:hAnsi="宋体" w:cs="宋体"/>
                <w:i w:val="0"/>
                <w:iCs w:val="0"/>
                <w:caps w:val="0"/>
                <w:color w:val="auto"/>
                <w:spacing w:val="0"/>
                <w:sz w:val="21"/>
                <w:szCs w:val="21"/>
                <w:highlight w:val="none"/>
                <w:shd w:val="clear" w:fill="FFFFFF"/>
                <w:vertAlign w:val="baseline"/>
                <w:lang w:val="en-US" w:eastAsia="zh-CN"/>
              </w:rPr>
              <w:t>27</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日，每天上午</w:t>
            </w:r>
            <w:r>
              <w:rPr>
                <w:rFonts w:hint="eastAsia" w:ascii="宋体" w:hAnsi="宋体" w:cs="宋体"/>
                <w:i w:val="0"/>
                <w:iCs w:val="0"/>
                <w:caps w:val="0"/>
                <w:color w:val="auto"/>
                <w:spacing w:val="0"/>
                <w:sz w:val="21"/>
                <w:szCs w:val="21"/>
                <w:highlight w:val="none"/>
                <w:shd w:val="clear" w:fill="FFFFFF"/>
                <w:vertAlign w:val="baseline"/>
                <w:lang w:val="en-US" w:eastAsia="zh-CN"/>
              </w:rPr>
              <w:t>08</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:00:00至12:00:00，下午</w:t>
            </w:r>
            <w:r>
              <w:rPr>
                <w:rFonts w:hint="eastAsia" w:ascii="宋体" w:hAnsi="宋体" w:cs="宋体"/>
                <w:i w:val="0"/>
                <w:iCs w:val="0"/>
                <w:caps w:val="0"/>
                <w:color w:val="auto"/>
                <w:spacing w:val="0"/>
                <w:sz w:val="21"/>
                <w:szCs w:val="21"/>
                <w:highlight w:val="none"/>
                <w:shd w:val="clear" w:fill="FFFFFF"/>
                <w:vertAlign w:val="baseline"/>
                <w:lang w:val="en-US" w:eastAsia="zh-CN"/>
              </w:rPr>
              <w:t>14</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:00:00至</w:t>
            </w:r>
            <w:r>
              <w:rPr>
                <w:rFonts w:hint="eastAsia" w:ascii="宋体" w:hAnsi="宋体" w:cs="宋体"/>
                <w:i w:val="0"/>
                <w:iCs w:val="0"/>
                <w:caps w:val="0"/>
                <w:color w:val="auto"/>
                <w:spacing w:val="0"/>
                <w:sz w:val="21"/>
                <w:szCs w:val="21"/>
                <w:highlight w:val="none"/>
                <w:shd w:val="clear" w:fill="FFFFFF"/>
                <w:vertAlign w:val="baseline"/>
                <w:lang w:val="en-US" w:eastAsia="zh-CN"/>
              </w:rPr>
              <w:t>18</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w:t>
            </w:r>
            <w:r>
              <w:rPr>
                <w:rFonts w:hint="eastAsia" w:ascii="宋体" w:hAnsi="宋体" w:cs="宋体"/>
                <w:i w:val="0"/>
                <w:iCs w:val="0"/>
                <w:caps w:val="0"/>
                <w:color w:val="auto"/>
                <w:spacing w:val="0"/>
                <w:sz w:val="21"/>
                <w:szCs w:val="21"/>
                <w:highlight w:val="none"/>
                <w:shd w:val="clear" w:fill="FFFFFF"/>
                <w:vertAlign w:val="baseline"/>
                <w:lang w:val="en-US" w:eastAsia="zh-CN"/>
              </w:rPr>
              <w:t>00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w:t>
            </w:r>
            <w:r>
              <w:rPr>
                <w:rFonts w:hint="eastAsia" w:ascii="宋体" w:hAnsi="宋体" w:cs="宋体"/>
                <w:i w:val="0"/>
                <w:iCs w:val="0"/>
                <w:caps w:val="0"/>
                <w:color w:val="auto"/>
                <w:spacing w:val="0"/>
                <w:sz w:val="21"/>
                <w:szCs w:val="21"/>
                <w:highlight w:val="none"/>
                <w:shd w:val="clear" w:fill="FFFFFF"/>
                <w:vertAlign w:val="baseline"/>
                <w:lang w:val="en-US" w:eastAsia="zh-CN"/>
              </w:rPr>
              <w:t>00</w:t>
            </w:r>
            <w:r>
              <w:rPr>
                <w:rFonts w:hint="eastAsia" w:ascii="宋体" w:hAnsi="宋体" w:eastAsia="宋体" w:cs="宋体"/>
                <w:i w:val="0"/>
                <w:iCs w:val="0"/>
                <w:caps w:val="0"/>
                <w:color w:val="auto"/>
                <w:spacing w:val="0"/>
                <w:sz w:val="21"/>
                <w:szCs w:val="21"/>
                <w:highlight w:val="none"/>
                <w:shd w:val="clear" w:fill="FFFFFF"/>
                <w:vertAlign w:val="baseline"/>
                <w:lang w:val="en-US" w:eastAsia="zh-CN"/>
              </w:rPr>
              <w:t>（北京时间）</w:t>
            </w:r>
          </w:p>
          <w:p w14:paraId="16B9F1FE">
            <w:pPr>
              <w:keepNext w:val="0"/>
              <w:keepLines w:val="0"/>
              <w:pageBreakBefore w:val="0"/>
              <w:kinsoku/>
              <w:wordWrap/>
              <w:overflowPunct/>
              <w:topLinePunct w:val="0"/>
              <w:autoSpaceDE/>
              <w:autoSpaceDN/>
              <w:bidi w:val="0"/>
              <w:adjustRightInd/>
              <w:snapToGrid/>
              <w:spacing w:line="360" w:lineRule="exact"/>
              <w:ind w:left="0" w:leftChars="0" w:right="0" w:right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发售地点：</w:t>
            </w:r>
            <w:r>
              <w:rPr>
                <w:rFonts w:hint="eastAsia" w:ascii="宋体" w:hAnsi="宋体" w:eastAsia="宋体" w:cs="宋体"/>
                <w:i w:val="0"/>
                <w:iCs w:val="0"/>
                <w:caps w:val="0"/>
                <w:color w:val="auto"/>
                <w:spacing w:val="0"/>
                <w:kern w:val="0"/>
                <w:sz w:val="21"/>
                <w:szCs w:val="21"/>
                <w:highlight w:val="none"/>
                <w:shd w:val="clear" w:fill="FFFFFF"/>
                <w:vertAlign w:val="baseline"/>
                <w:lang w:val="en-US" w:eastAsia="zh-CN" w:bidi="ar-SA"/>
              </w:rPr>
              <w:t>网上自行下载</w:t>
            </w:r>
          </w:p>
        </w:tc>
      </w:tr>
      <w:tr w14:paraId="5A40A4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3D01EFF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1921" w:type="dxa"/>
            <w:vAlign w:val="center"/>
          </w:tcPr>
          <w:p w14:paraId="6DBCE2F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联合体磋商</w:t>
            </w:r>
          </w:p>
        </w:tc>
        <w:tc>
          <w:tcPr>
            <w:tcW w:w="7518" w:type="dxa"/>
            <w:vAlign w:val="center"/>
          </w:tcPr>
          <w:p w14:paraId="4680F7B4">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14:paraId="7AE592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4C39CC9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p>
        </w:tc>
        <w:tc>
          <w:tcPr>
            <w:tcW w:w="1921" w:type="dxa"/>
            <w:vAlign w:val="center"/>
          </w:tcPr>
          <w:p w14:paraId="2DF0BAD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考察现场、标前答疑会</w:t>
            </w:r>
          </w:p>
        </w:tc>
        <w:tc>
          <w:tcPr>
            <w:tcW w:w="7518" w:type="dxa"/>
            <w:vAlign w:val="center"/>
          </w:tcPr>
          <w:p w14:paraId="20D32631">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w:t>
            </w:r>
          </w:p>
        </w:tc>
      </w:tr>
      <w:tr w14:paraId="615173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6C66DB9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921" w:type="dxa"/>
            <w:vAlign w:val="center"/>
          </w:tcPr>
          <w:p w14:paraId="6E50CF8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构成竞争性磋商文件的其他文件</w:t>
            </w:r>
          </w:p>
        </w:tc>
        <w:tc>
          <w:tcPr>
            <w:tcW w:w="7518" w:type="dxa"/>
            <w:vAlign w:val="center"/>
          </w:tcPr>
          <w:p w14:paraId="062CF0E1">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竞争性磋商文件的澄清、修改书及有关补充通知为竞争性磋商文件的有效组成部分。</w:t>
            </w:r>
          </w:p>
        </w:tc>
      </w:tr>
      <w:tr w14:paraId="47C557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0D7CDE10">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1921" w:type="dxa"/>
            <w:vAlign w:val="center"/>
          </w:tcPr>
          <w:p w14:paraId="06421B64">
            <w:pPr>
              <w:pStyle w:val="125"/>
              <w:keepNext w:val="0"/>
              <w:keepLines w:val="0"/>
              <w:pageBreakBefore w:val="0"/>
              <w:kinsoku/>
              <w:wordWrap/>
              <w:overflowPunct/>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sz w:val="21"/>
                <w:szCs w:val="21"/>
                <w:highlight w:val="none"/>
              </w:rPr>
              <w:t>磋商文件递交截止时间和地点</w:t>
            </w:r>
          </w:p>
        </w:tc>
        <w:tc>
          <w:tcPr>
            <w:tcW w:w="7518" w:type="dxa"/>
            <w:vAlign w:val="center"/>
          </w:tcPr>
          <w:p w14:paraId="41476DE8">
            <w:pPr>
              <w:keepNext w:val="0"/>
              <w:keepLines w:val="0"/>
              <w:pageBreakBefore w:val="0"/>
              <w:kinsoku/>
              <w:wordWrap/>
              <w:overflowPunct/>
              <w:topLinePunct w:val="0"/>
              <w:autoSpaceDE/>
              <w:autoSpaceDN/>
              <w:bidi w:val="0"/>
              <w:adjustRightInd/>
              <w:snapToGrid/>
              <w:spacing w:line="360" w:lineRule="exact"/>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1.磋商文件截止时间</w:t>
            </w:r>
            <w:r>
              <w:rPr>
                <w:rFonts w:hint="eastAsia" w:ascii="宋体" w:hAnsi="宋体" w:eastAsia="宋体" w:cs="宋体"/>
                <w:color w:val="auto"/>
                <w:sz w:val="21"/>
                <w:szCs w:val="21"/>
                <w:highlight w:val="none"/>
                <w:lang w:val="en-US" w:eastAsia="zh-CN"/>
              </w:rPr>
              <w:t>和开启时间</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31</w:t>
            </w:r>
            <w:r>
              <w:rPr>
                <w:rFonts w:hint="eastAsia" w:ascii="宋体" w:hAnsi="宋体" w:eastAsia="宋体" w:cs="宋体"/>
                <w:color w:val="auto"/>
                <w:sz w:val="21"/>
                <w:szCs w:val="21"/>
                <w:highlight w:val="none"/>
              </w:rPr>
              <w:t>日</w:t>
            </w:r>
            <w:r>
              <w:rPr>
                <w:rFonts w:hint="eastAsia" w:ascii="宋体" w:hAnsi="宋体" w:cs="宋体"/>
                <w:color w:val="auto"/>
                <w:kern w:val="2"/>
                <w:sz w:val="21"/>
                <w:szCs w:val="21"/>
                <w:highlight w:val="none"/>
                <w:lang w:val="en-US" w:eastAsia="zh-CN"/>
              </w:rPr>
              <w:t>09时30分00秒</w:t>
            </w:r>
            <w:r>
              <w:rPr>
                <w:rFonts w:hint="eastAsia" w:ascii="宋体" w:hAnsi="宋体" w:eastAsia="宋体" w:cs="宋体"/>
                <w:color w:val="auto"/>
                <w:sz w:val="21"/>
                <w:szCs w:val="21"/>
                <w:highlight w:val="none"/>
              </w:rPr>
              <w:t>（北京时间）</w:t>
            </w:r>
          </w:p>
          <w:p w14:paraId="3E69D3A5">
            <w:pPr>
              <w:keepNext w:val="0"/>
              <w:keepLines w:val="0"/>
              <w:pageBreakBefore w:val="0"/>
              <w:kinsoku/>
              <w:wordWrap/>
              <w:overflowPunct/>
              <w:topLinePunct w:val="0"/>
              <w:autoSpaceDE/>
              <w:autoSpaceDN/>
              <w:bidi w:val="0"/>
              <w:adjustRightInd/>
              <w:snapToGrid/>
              <w:spacing w:line="360" w:lineRule="exact"/>
              <w:ind w:left="0" w:leftChars="0" w:right="0" w:righ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2.磋商时间：</w:t>
            </w:r>
            <w:r>
              <w:rPr>
                <w:rFonts w:hint="eastAsia" w:ascii="宋体" w:hAnsi="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31</w:t>
            </w:r>
            <w:r>
              <w:rPr>
                <w:rFonts w:hint="eastAsia" w:ascii="宋体" w:hAnsi="宋体" w:eastAsia="宋体" w:cs="宋体"/>
                <w:color w:val="auto"/>
                <w:sz w:val="21"/>
                <w:szCs w:val="21"/>
                <w:highlight w:val="none"/>
              </w:rPr>
              <w:t>日</w:t>
            </w:r>
            <w:r>
              <w:rPr>
                <w:rFonts w:hint="eastAsia" w:ascii="宋体" w:hAnsi="宋体" w:cs="宋体"/>
                <w:color w:val="auto"/>
                <w:kern w:val="2"/>
                <w:sz w:val="21"/>
                <w:szCs w:val="21"/>
                <w:highlight w:val="none"/>
                <w:lang w:val="en-US" w:eastAsia="zh-CN"/>
              </w:rPr>
              <w:t>09时30分00秒</w:t>
            </w:r>
            <w:r>
              <w:rPr>
                <w:rFonts w:hint="eastAsia" w:ascii="宋体" w:hAnsi="宋体" w:eastAsia="宋体" w:cs="宋体"/>
                <w:color w:val="auto"/>
                <w:sz w:val="21"/>
                <w:szCs w:val="21"/>
                <w:highlight w:val="none"/>
              </w:rPr>
              <w:t>（北京时间）</w:t>
            </w:r>
          </w:p>
          <w:p w14:paraId="07A1291E">
            <w:pPr>
              <w:keepNext w:val="0"/>
              <w:keepLines w:val="0"/>
              <w:pageBreakBefore w:val="0"/>
              <w:kinsoku/>
              <w:wordWrap/>
              <w:overflowPunct/>
              <w:topLinePunct w:val="0"/>
              <w:autoSpaceDE/>
              <w:autoSpaceDN/>
              <w:bidi w:val="0"/>
              <w:adjustRightInd/>
              <w:snapToGrid/>
              <w:spacing w:line="360" w:lineRule="exact"/>
              <w:ind w:left="0" w:leftChars="0" w:right="0" w:right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3.磋商地点：</w:t>
            </w:r>
            <w:r>
              <w:rPr>
                <w:rFonts w:hint="eastAsia" w:ascii="宋体" w:hAnsi="宋体" w:eastAsia="宋体" w:cs="宋体"/>
                <w:color w:val="auto"/>
                <w:kern w:val="0"/>
                <w:sz w:val="21"/>
                <w:szCs w:val="21"/>
                <w:highlight w:val="none"/>
                <w:shd w:val="clear" w:color="auto" w:fill="FFFFFF"/>
              </w:rPr>
              <w:t>全国公共资源交易平台（陕西省.</w:t>
            </w:r>
            <w:r>
              <w:rPr>
                <w:rFonts w:hint="eastAsia" w:ascii="宋体" w:hAnsi="宋体" w:eastAsia="宋体" w:cs="宋体"/>
                <w:color w:val="auto"/>
                <w:kern w:val="0"/>
                <w:sz w:val="21"/>
                <w:szCs w:val="21"/>
                <w:highlight w:val="none"/>
                <w:shd w:val="clear" w:color="auto" w:fill="FFFFFF"/>
                <w:lang w:val="en-US" w:eastAsia="zh-CN"/>
              </w:rPr>
              <w:t>咸阳市</w:t>
            </w:r>
            <w:r>
              <w:rPr>
                <w:rFonts w:hint="eastAsia" w:ascii="宋体" w:hAnsi="宋体" w:eastAsia="宋体" w:cs="宋体"/>
                <w:color w:val="auto"/>
                <w:kern w:val="0"/>
                <w:sz w:val="21"/>
                <w:szCs w:val="21"/>
                <w:highlight w:val="none"/>
                <w:shd w:val="clear" w:color="auto" w:fill="FFFFFF"/>
              </w:rPr>
              <w:t>）不见面开标大厅</w:t>
            </w:r>
          </w:p>
        </w:tc>
      </w:tr>
      <w:tr w14:paraId="521ED3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108E0599">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w:t>
            </w:r>
          </w:p>
        </w:tc>
        <w:tc>
          <w:tcPr>
            <w:tcW w:w="1921" w:type="dxa"/>
            <w:vAlign w:val="center"/>
          </w:tcPr>
          <w:p w14:paraId="4E2A368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磋商有效期</w:t>
            </w:r>
          </w:p>
        </w:tc>
        <w:tc>
          <w:tcPr>
            <w:tcW w:w="7518" w:type="dxa"/>
            <w:vAlign w:val="center"/>
          </w:tcPr>
          <w:p w14:paraId="00453373">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从磋商截止日起90日历天。</w:t>
            </w:r>
          </w:p>
        </w:tc>
      </w:tr>
      <w:tr w14:paraId="1E7B61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01F7D21A">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rPr>
              <w:t>1</w:t>
            </w:r>
            <w:r>
              <w:rPr>
                <w:rFonts w:hint="eastAsia" w:ascii="宋体" w:hAnsi="宋体" w:eastAsia="宋体" w:cs="宋体"/>
                <w:color w:val="auto"/>
                <w:kern w:val="2"/>
                <w:sz w:val="21"/>
                <w:szCs w:val="21"/>
                <w:highlight w:val="none"/>
                <w:lang w:val="en-US" w:eastAsia="zh-CN"/>
              </w:rPr>
              <w:t>8</w:t>
            </w:r>
          </w:p>
        </w:tc>
        <w:tc>
          <w:tcPr>
            <w:tcW w:w="1921" w:type="dxa"/>
            <w:vAlign w:val="center"/>
          </w:tcPr>
          <w:p w14:paraId="6D8D0EF1">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签字盖章</w:t>
            </w:r>
          </w:p>
        </w:tc>
        <w:tc>
          <w:tcPr>
            <w:tcW w:w="7518" w:type="dxa"/>
            <w:vAlign w:val="center"/>
          </w:tcPr>
          <w:p w14:paraId="148357F0">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磋商供应商必须按照竞争性磋商文件的规定和要求签字、盖章。</w:t>
            </w:r>
          </w:p>
          <w:p w14:paraId="028A8B59">
            <w:pPr>
              <w:keepNext w:val="0"/>
              <w:keepLines w:val="0"/>
              <w:pageBreakBefore w:val="0"/>
              <w:kinsoku/>
              <w:wordWrap/>
              <w:overflowPunct/>
              <w:topLinePunct w:val="0"/>
              <w:autoSpaceDE/>
              <w:autoSpaceDN/>
              <w:bidi w:val="0"/>
              <w:adjustRightInd/>
              <w:snapToGrid/>
              <w:spacing w:line="360" w:lineRule="exact"/>
              <w:ind w:left="0" w:leftChars="0" w:right="0" w:rightChars="0"/>
              <w:textAlignment w:val="auto"/>
              <w:rPr>
                <w:rFonts w:hint="eastAsia"/>
              </w:rPr>
            </w:pPr>
            <w:r>
              <w:rPr>
                <w:rFonts w:hint="eastAsia" w:ascii="宋体" w:hAnsi="宋体" w:cs="宋体"/>
                <w:color w:val="auto"/>
                <w:sz w:val="21"/>
                <w:szCs w:val="21"/>
                <w:highlight w:val="none"/>
                <w:lang w:val="en-US" w:eastAsia="zh-CN"/>
              </w:rPr>
              <w:t>2.电子投标文件制作过程中，需要法定代表人签字或盖章的地方，请使用“法人CA锁”进行签章；需要加盖供应商公章的地方，请使用“企业CA锁”进行签章。</w:t>
            </w:r>
          </w:p>
        </w:tc>
      </w:tr>
      <w:tr w14:paraId="6DB01F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13" w:type="dxa"/>
            <w:vAlign w:val="center"/>
          </w:tcPr>
          <w:p w14:paraId="54F70606">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lang w:val="en-US" w:eastAsia="zh-CN"/>
              </w:rPr>
              <w:t>9</w:t>
            </w:r>
          </w:p>
        </w:tc>
        <w:tc>
          <w:tcPr>
            <w:tcW w:w="1921" w:type="dxa"/>
            <w:vAlign w:val="center"/>
          </w:tcPr>
          <w:p w14:paraId="5C778160">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lang w:val="zh-CN" w:eastAsia="zh-CN" w:bidi="ar-SA"/>
              </w:rPr>
              <w:t>磋商响应文件的装订、数量</w:t>
            </w:r>
          </w:p>
        </w:tc>
        <w:tc>
          <w:tcPr>
            <w:tcW w:w="7518" w:type="dxa"/>
            <w:vAlign w:val="center"/>
          </w:tcPr>
          <w:p w14:paraId="1F7F51AA">
            <w:pPr>
              <w:pStyle w:val="2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供应商无需提供；</w:t>
            </w:r>
          </w:p>
          <w:p w14:paraId="6151D002">
            <w:pPr>
              <w:keepNext w:val="0"/>
              <w:keepLines w:val="0"/>
              <w:pageBreakBefore w:val="0"/>
              <w:kinsoku/>
              <w:wordWrap/>
              <w:overflowPunct/>
              <w:topLinePunct w:val="0"/>
              <w:bidi w:val="0"/>
              <w:snapToGrid/>
              <w:spacing w:line="360" w:lineRule="exact"/>
              <w:ind w:left="0" w:leftChars="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成交</w:t>
            </w:r>
            <w:r>
              <w:rPr>
                <w:rFonts w:hint="eastAsia" w:ascii="宋体" w:hAnsi="宋体" w:eastAsia="宋体" w:cs="宋体"/>
                <w:color w:val="auto"/>
                <w:kern w:val="0"/>
                <w:sz w:val="21"/>
                <w:szCs w:val="21"/>
                <w:highlight w:val="none"/>
                <w:lang w:val="en-US" w:eastAsia="zh-CN" w:bidi="ar-SA"/>
              </w:rPr>
              <w:t>供应商在领取</w:t>
            </w:r>
            <w:r>
              <w:rPr>
                <w:rFonts w:hint="eastAsia" w:ascii="宋体" w:hAnsi="宋体" w:cs="宋体"/>
                <w:color w:val="auto"/>
                <w:kern w:val="0"/>
                <w:sz w:val="21"/>
                <w:szCs w:val="21"/>
                <w:highlight w:val="none"/>
                <w:lang w:val="en-US" w:eastAsia="zh-CN" w:bidi="ar-SA"/>
              </w:rPr>
              <w:t>成交</w:t>
            </w:r>
            <w:r>
              <w:rPr>
                <w:rFonts w:hint="eastAsia" w:ascii="宋体" w:hAnsi="宋体" w:eastAsia="宋体" w:cs="宋体"/>
                <w:color w:val="auto"/>
                <w:kern w:val="0"/>
                <w:sz w:val="21"/>
                <w:szCs w:val="21"/>
                <w:highlight w:val="none"/>
                <w:lang w:val="en-US" w:eastAsia="zh-CN" w:bidi="ar-SA"/>
              </w:rPr>
              <w:t>通知书时提供正本壹份，副本贰份，电子版</w:t>
            </w:r>
            <w:r>
              <w:rPr>
                <w:rFonts w:hint="eastAsia" w:ascii="宋体" w:hAnsi="宋体" w:cs="宋体"/>
                <w:color w:val="auto"/>
                <w:kern w:val="0"/>
                <w:sz w:val="21"/>
                <w:szCs w:val="21"/>
                <w:highlight w:val="none"/>
                <w:lang w:val="en-US" w:eastAsia="zh-CN" w:bidi="ar-SA"/>
              </w:rPr>
              <w:t>贰</w:t>
            </w:r>
            <w:r>
              <w:rPr>
                <w:rFonts w:hint="eastAsia" w:ascii="宋体" w:hAnsi="宋体" w:eastAsia="宋体" w:cs="宋体"/>
                <w:color w:val="auto"/>
                <w:kern w:val="0"/>
                <w:sz w:val="21"/>
                <w:szCs w:val="21"/>
                <w:highlight w:val="none"/>
                <w:lang w:val="en-US" w:eastAsia="zh-CN" w:bidi="ar-SA"/>
              </w:rPr>
              <w:t>份。</w:t>
            </w:r>
          </w:p>
        </w:tc>
      </w:tr>
      <w:tr w14:paraId="62ED4F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62209838">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20</w:t>
            </w:r>
          </w:p>
        </w:tc>
        <w:tc>
          <w:tcPr>
            <w:tcW w:w="1921" w:type="dxa"/>
            <w:vAlign w:val="center"/>
          </w:tcPr>
          <w:p w14:paraId="62F084A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lang w:val="en-US" w:eastAsia="zh-CN" w:bidi="ar-SA"/>
              </w:rPr>
              <w:t>磋商响应</w:t>
            </w:r>
            <w:r>
              <w:rPr>
                <w:rFonts w:hint="eastAsia" w:ascii="宋体" w:hAnsi="宋体" w:eastAsia="宋体" w:cs="宋体"/>
                <w:color w:val="auto"/>
                <w:kern w:val="0"/>
                <w:sz w:val="21"/>
                <w:szCs w:val="21"/>
                <w:highlight w:val="none"/>
                <w:lang w:val="zh-CN" w:eastAsia="zh-CN" w:bidi="ar-SA"/>
              </w:rPr>
              <w:t>文件递交地址</w:t>
            </w:r>
          </w:p>
        </w:tc>
        <w:tc>
          <w:tcPr>
            <w:tcW w:w="7518" w:type="dxa"/>
            <w:vAlign w:val="center"/>
          </w:tcPr>
          <w:p w14:paraId="4BFA8158">
            <w:pPr>
              <w:pStyle w:val="118"/>
              <w:keepNext w:val="0"/>
              <w:keepLines w:val="0"/>
              <w:pageBreakBefore w:val="0"/>
              <w:kinsoku/>
              <w:wordWrap/>
              <w:overflowPunct/>
              <w:topLinePunct w:val="0"/>
              <w:bidi w:val="0"/>
              <w:snapToGrid/>
              <w:spacing w:line="360" w:lineRule="exact"/>
              <w:ind w:left="0" w:leftChars="0"/>
              <w:jc w:val="left"/>
              <w:textAlignment w:val="auto"/>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lang w:val="zh-CN" w:eastAsia="zh-CN" w:bidi="ar-SA"/>
              </w:rPr>
              <w:t>递交地址:</w:t>
            </w:r>
            <w:r>
              <w:rPr>
                <w:rFonts w:hint="eastAsia" w:ascii="宋体" w:hAnsi="宋体" w:eastAsia="宋体" w:cs="宋体"/>
                <w:color w:val="auto"/>
                <w:kern w:val="0"/>
                <w:sz w:val="21"/>
                <w:szCs w:val="21"/>
                <w:highlight w:val="none"/>
                <w:lang w:val="en-US" w:eastAsia="zh-CN" w:bidi="ar-SA"/>
              </w:rPr>
              <w:t>全国公共资源交易平台（陕西省·</w:t>
            </w:r>
            <w:r>
              <w:rPr>
                <w:rFonts w:hint="eastAsia" w:cs="宋体"/>
                <w:color w:val="auto"/>
                <w:kern w:val="0"/>
                <w:sz w:val="21"/>
                <w:szCs w:val="21"/>
                <w:highlight w:val="none"/>
                <w:lang w:val="en-US" w:eastAsia="zh-CN" w:bidi="ar-SA"/>
              </w:rPr>
              <w:t>咸阳市</w:t>
            </w:r>
            <w:r>
              <w:rPr>
                <w:rFonts w:hint="eastAsia" w:ascii="宋体" w:hAnsi="宋体" w:eastAsia="宋体" w:cs="宋体"/>
                <w:color w:val="auto"/>
                <w:kern w:val="0"/>
                <w:sz w:val="21"/>
                <w:szCs w:val="21"/>
                <w:highlight w:val="none"/>
                <w:lang w:val="en-US" w:eastAsia="zh-CN" w:bidi="ar-SA"/>
              </w:rPr>
              <w:t>）网站〖首页〉电子交易平台〉陕西政府采购交易系统〉企业端〗在线提交</w:t>
            </w:r>
          </w:p>
        </w:tc>
      </w:tr>
      <w:tr w14:paraId="4DD55C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61834E2E">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921" w:type="dxa"/>
            <w:vAlign w:val="center"/>
          </w:tcPr>
          <w:p w14:paraId="0CDAE1A9">
            <w:pPr>
              <w:keepNext w:val="0"/>
              <w:keepLines w:val="0"/>
              <w:pageBreakBefore w:val="0"/>
              <w:kinsoku/>
              <w:wordWrap/>
              <w:overflowPunct/>
              <w:topLinePunct w:val="0"/>
              <w:autoSpaceDE/>
              <w:autoSpaceDN/>
              <w:bidi w:val="0"/>
              <w:adjustRightInd/>
              <w:snapToGrid/>
              <w:spacing w:line="36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供应商资格要求</w:t>
            </w:r>
          </w:p>
        </w:tc>
        <w:tc>
          <w:tcPr>
            <w:tcW w:w="7518" w:type="dxa"/>
            <w:vAlign w:val="center"/>
          </w:tcPr>
          <w:p w14:paraId="29B0DE2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jc w:val="both"/>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1.满足《中华人民共和国政府采购法》第二十二条规定;</w:t>
            </w:r>
          </w:p>
          <w:p w14:paraId="5C7F4193">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jc w:val="both"/>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2.落实政府采购政策需满足的资格要求：</w:t>
            </w:r>
          </w:p>
          <w:p w14:paraId="70DAC0A5">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pPr>
            <w:r>
              <w:rPr>
                <w:rFonts w:hint="eastAsia" w:ascii="宋体" w:hAnsi="宋体" w:eastAsia="宋体" w:cs="宋体"/>
                <w:color w:val="auto"/>
                <w:kern w:val="0"/>
                <w:sz w:val="21"/>
                <w:szCs w:val="21"/>
                <w:highlight w:val="none"/>
                <w:shd w:val="clear" w:color="auto" w:fill="FFFFFF"/>
              </w:rPr>
              <w:t>合同包1(</w:t>
            </w:r>
            <w:r>
              <w:rPr>
                <w:rFonts w:hint="eastAsia" w:cs="宋体"/>
                <w:color w:val="auto"/>
                <w:kern w:val="2"/>
                <w:sz w:val="21"/>
                <w:szCs w:val="21"/>
                <w:lang w:eastAsia="zh-CN"/>
              </w:rPr>
              <w:t>泾阳县退役军人事务局人武部“四个秩序”营房改造政府采购项目</w:t>
            </w:r>
            <w:r>
              <w:rPr>
                <w:rFonts w:hint="eastAsia" w:ascii="宋体" w:hAnsi="宋体" w:eastAsia="宋体" w:cs="宋体"/>
                <w:color w:val="auto"/>
                <w:kern w:val="0"/>
                <w:sz w:val="21"/>
                <w:szCs w:val="21"/>
                <w:highlight w:val="none"/>
                <w:shd w:val="clear" w:color="auto" w:fill="FFFFFF"/>
              </w:rPr>
              <w:t>)落实政府采购政策需满足的资格要求如下</w:t>
            </w:r>
            <w:r>
              <w:rPr>
                <w:rFonts w:hint="eastAsia" w:ascii="宋体" w:hAnsi="宋体" w:eastAsia="宋体" w:cs="宋体"/>
                <w:color w:val="auto"/>
                <w:kern w:val="0"/>
                <w:sz w:val="21"/>
                <w:szCs w:val="21"/>
                <w:highlight w:val="none"/>
                <w:shd w:val="clear" w:color="auto" w:fill="FFFFFF"/>
                <w:lang w:eastAsia="zh-CN"/>
              </w:rPr>
              <w:t>：</w:t>
            </w:r>
            <w:r>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t>本项目专门面向</w:t>
            </w:r>
            <w:r>
              <w:rPr>
                <w:rFonts w:hint="eastAsia" w:ascii="宋体" w:hAnsi="宋体" w:eastAsia="宋体" w:cs="宋体"/>
                <w:color w:val="000000" w:themeColor="text1"/>
                <w:kern w:val="0"/>
                <w:sz w:val="21"/>
                <w:szCs w:val="21"/>
                <w:highlight w:val="none"/>
                <w:shd w:val="clear" w:color="auto" w:fill="FFFFFF"/>
                <w:lang w:val="en-US" w:eastAsia="zh-CN"/>
                <w14:textFill>
                  <w14:solidFill>
                    <w14:schemeClr w14:val="tx1"/>
                  </w14:solidFill>
                </w14:textFill>
              </w:rPr>
              <w:t>中小</w:t>
            </w:r>
            <w:r>
              <w:rPr>
                <w:rFonts w:hint="eastAsia" w:ascii="宋体" w:hAnsi="宋体" w:eastAsia="宋体" w:cs="宋体"/>
                <w:color w:val="000000" w:themeColor="text1"/>
                <w:kern w:val="0"/>
                <w:sz w:val="21"/>
                <w:szCs w:val="21"/>
                <w:highlight w:val="none"/>
                <w:shd w:val="clear" w:color="auto" w:fill="FFFFFF"/>
                <w14:textFill>
                  <w14:solidFill>
                    <w14:schemeClr w14:val="tx1"/>
                  </w14:solidFill>
                </w14:textFill>
              </w:rPr>
              <w:t>企业采购。</w:t>
            </w:r>
          </w:p>
          <w:p w14:paraId="72722ED4">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textAlignment w:val="auto"/>
              <w:rPr>
                <w:rFonts w:hint="eastAsia" w:ascii="宋体" w:hAnsi="宋体" w:eastAsia="宋体" w:cs="宋体"/>
                <w:b/>
                <w:bCs/>
                <w:color w:val="auto"/>
                <w:kern w:val="0"/>
                <w:sz w:val="21"/>
                <w:szCs w:val="21"/>
                <w:highlight w:val="none"/>
                <w:shd w:val="clear" w:color="auto" w:fill="FFFFFF"/>
              </w:rPr>
            </w:pPr>
            <w:r>
              <w:rPr>
                <w:rFonts w:hint="eastAsia" w:ascii="宋体" w:hAnsi="宋体" w:eastAsia="宋体" w:cs="宋体"/>
                <w:b/>
                <w:bCs/>
                <w:color w:val="auto"/>
                <w:kern w:val="0"/>
                <w:sz w:val="21"/>
                <w:szCs w:val="21"/>
                <w:highlight w:val="none"/>
                <w:shd w:val="clear" w:color="auto" w:fill="FFFFFF"/>
              </w:rPr>
              <w:t>3.本项目的特定资格要求：</w:t>
            </w:r>
          </w:p>
          <w:p w14:paraId="796E7439">
            <w:pPr>
              <w:pStyle w:val="3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exact"/>
              <w:ind w:firstLine="420" w:firstLineChars="200"/>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rPr>
              <w:t>合同包1(</w:t>
            </w:r>
            <w:r>
              <w:rPr>
                <w:rFonts w:hint="eastAsia" w:cs="宋体"/>
                <w:color w:val="auto"/>
                <w:kern w:val="0"/>
                <w:sz w:val="21"/>
                <w:szCs w:val="21"/>
                <w:highlight w:val="none"/>
                <w:shd w:val="clear" w:color="auto" w:fill="FFFFFF"/>
                <w:lang w:eastAsia="zh-CN"/>
              </w:rPr>
              <w:t>泾阳县退役军人事务局人武部“四个秩序”营房改造政府采购项目</w:t>
            </w:r>
            <w:r>
              <w:rPr>
                <w:rFonts w:hint="eastAsia" w:ascii="宋体" w:hAnsi="宋体" w:eastAsia="宋体" w:cs="宋体"/>
                <w:color w:val="auto"/>
                <w:kern w:val="0"/>
                <w:sz w:val="21"/>
                <w:szCs w:val="21"/>
                <w:highlight w:val="none"/>
                <w:shd w:val="clear" w:color="auto" w:fill="FFFFFF"/>
              </w:rPr>
              <w:t>)特定资格要求如下:</w:t>
            </w:r>
          </w:p>
          <w:p w14:paraId="4B53D0F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highlight w:val="none"/>
                <w:shd w:val="clear" w:color="auto" w:fill="FFFFFF"/>
              </w:rPr>
              <w:t>1、营业执照等主体资格证明文件：供应商应具有独立承担民事责任的能力的企业法人、事业法人、其他组织或自然人，出具合法有效的营业执照等相关证明文件，自然人参与的提供其身份证明；</w:t>
            </w:r>
            <w:r>
              <w:rPr>
                <w:rFonts w:hint="default" w:ascii="宋体" w:hAnsi="宋体" w:eastAsia="宋体" w:cs="宋体"/>
                <w:color w:val="auto"/>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2、法人身份证明或法定代表人授权书：法定代表人直接参加投标的，须出具法人身份证明（含法人身份证复印件）；法定代表人授权代表参加投标的，须出具法定代表人授权书（含法人、被授权人身份证复印件）；</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3、企业资质：供应商须具备建设行政主管部门颁发的建筑工程施工总承包三级（含三级）或建筑装修装饰工程专业承包二级及以上资质，具有有效的安全生产许可证；</w:t>
            </w:r>
            <w:r>
              <w:rPr>
                <w:rFonts w:hint="default" w:ascii="宋体" w:hAnsi="宋体" w:eastAsia="宋体" w:cs="宋体"/>
                <w:color w:val="auto"/>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4、拟派</w:t>
            </w:r>
            <w:r>
              <w:rPr>
                <w:rFonts w:hint="eastAsia" w:cs="宋体"/>
                <w:color w:val="auto"/>
                <w:kern w:val="0"/>
                <w:sz w:val="21"/>
                <w:szCs w:val="21"/>
                <w:highlight w:val="none"/>
                <w:shd w:val="clear" w:color="auto" w:fill="FFFFFF"/>
                <w:lang w:val="en-US" w:eastAsia="zh-CN"/>
              </w:rPr>
              <w:t>项目经理</w:t>
            </w:r>
            <w:r>
              <w:rPr>
                <w:rFonts w:hint="default" w:ascii="宋体" w:hAnsi="宋体" w:eastAsia="宋体" w:cs="宋体"/>
                <w:color w:val="auto"/>
                <w:kern w:val="0"/>
                <w:sz w:val="21"/>
                <w:szCs w:val="21"/>
                <w:highlight w:val="none"/>
                <w:shd w:val="clear" w:color="auto" w:fill="FFFFFF"/>
              </w:rPr>
              <w:t>：须具有建筑工程专业二级及以上注册建造师执业资格，具有有效的安全生产考核合格证书（B级），且无在建项目；</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5、书面声明：出具参加本次采购活动前三年内在经营活动中没有重大违法记录的书面声明;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6、</w:t>
            </w:r>
            <w:r>
              <w:rPr>
                <w:rFonts w:hint="eastAsia" w:cs="宋体"/>
                <w:color w:val="auto"/>
                <w:kern w:val="0"/>
                <w:sz w:val="21"/>
                <w:szCs w:val="21"/>
                <w:highlight w:val="none"/>
                <w:shd w:val="clear" w:color="auto" w:fill="FFFFFF"/>
                <w:lang w:val="en-US" w:eastAsia="zh-CN"/>
              </w:rPr>
              <w:t>履行能力：</w:t>
            </w:r>
            <w:r>
              <w:rPr>
                <w:rFonts w:hint="default" w:ascii="宋体" w:hAnsi="宋体" w:eastAsia="宋体" w:cs="宋体"/>
                <w:color w:val="auto"/>
                <w:kern w:val="0"/>
                <w:sz w:val="21"/>
                <w:szCs w:val="21"/>
                <w:highlight w:val="none"/>
                <w:shd w:val="clear" w:color="auto" w:fill="FFFFFF"/>
              </w:rPr>
              <w:t>供应商须提供具有履行合同所必需的设备和专业技术能力的承诺；</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7、财务状况报告：提供2025年度经审计的财务报告（成立时间至提交投标文件截止时间不足一年的可提供成立后任意时段的资产负债表），或在投标截止时间前六个月内其基本开户银行出具的资信证明；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8、社会保障资金缴纳证明：提供采购活动前6个月内任意一个月已缴纳的社会保障资金缴存单据或社保机构开具的社会保险参保缴费情况证明，依法不需要缴纳社会保障资金的应提供相关文件证明；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9、税收缴纳证明：提供采购活动前6个月内任意一个月已缴纳的完税凭证或税务机关开具的完税证明（任意税种），依法免税的单位应提供相关证明材料；</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10、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11、单位负责人为同一人或者存在控股、管理关系的不同供应商，不得同时参加本项目投标；</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12、本项目为专门面向中小企业项目，供应商应为中小型、微型企业、监狱企业、残疾人福利性单位。</w:t>
            </w:r>
          </w:p>
          <w:p w14:paraId="2740FBB5">
            <w:pPr>
              <w:pStyle w:val="3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lang w:val="en-US" w:eastAsia="zh-CN"/>
              </w:rPr>
              <w:t>13、</w:t>
            </w:r>
            <w:r>
              <w:rPr>
                <w:rFonts w:hint="eastAsia" w:ascii="宋体" w:hAnsi="宋体" w:eastAsia="宋体" w:cs="宋体"/>
                <w:color w:val="auto"/>
                <w:sz w:val="21"/>
                <w:szCs w:val="21"/>
                <w:highlight w:val="none"/>
                <w:lang w:val="en-US" w:eastAsia="zh-CN"/>
              </w:rPr>
              <w:t>本项目不接受联合体磋商</w:t>
            </w:r>
            <w:r>
              <w:rPr>
                <w:rFonts w:hint="eastAsia" w:ascii="宋体" w:hAnsi="宋体" w:eastAsia="宋体" w:cs="宋体"/>
                <w:color w:val="auto"/>
                <w:kern w:val="0"/>
                <w:sz w:val="21"/>
                <w:szCs w:val="21"/>
                <w:highlight w:val="none"/>
                <w:shd w:val="clear" w:color="auto" w:fill="FFFFFF"/>
              </w:rPr>
              <w:t>。</w:t>
            </w:r>
          </w:p>
          <w:p w14:paraId="4B4537DB">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rPr>
              <w:t>以上为必备资质，缺一项或某项达不到求，按无效文件处理。</w:t>
            </w:r>
          </w:p>
          <w:p w14:paraId="292B48AE">
            <w:pPr>
              <w:keepNext w:val="0"/>
              <w:keepLines w:val="0"/>
              <w:pageBreakBefore w:val="0"/>
              <w:widowControl w:val="0"/>
              <w:kinsoku/>
              <w:wordWrap/>
              <w:overflowPunct/>
              <w:topLinePunct w:val="0"/>
              <w:autoSpaceDE/>
              <w:autoSpaceDN/>
              <w:bidi w:val="0"/>
              <w:adjustRightInd/>
              <w:snapToGrid/>
              <w:spacing w:line="360" w:lineRule="exact"/>
              <w:ind w:left="0" w:leftChars="0" w:firstLine="211" w:firstLineChars="1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96E2D56">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（1）分支机构参与投标时，响应文件中应附法人出具的授权书。法人只能授权一家分支机构参与投标，且不能与分支机构同时参与投标。分支机构须提供自己的资格要求证明文件。</w:t>
            </w:r>
          </w:p>
          <w:p w14:paraId="27E002FA">
            <w:pPr>
              <w:keepNext w:val="0"/>
              <w:keepLines w:val="0"/>
              <w:pageBreakBefore w:val="0"/>
              <w:widowControl w:val="0"/>
              <w:kinsoku/>
              <w:wordWrap/>
              <w:overflowPunct/>
              <w:topLinePunct w:val="0"/>
              <w:autoSpaceDE/>
              <w:autoSpaceDN/>
              <w:bidi w:val="0"/>
              <w:adjustRightInd/>
              <w:snapToGrid/>
              <w:spacing w:line="360" w:lineRule="exact"/>
              <w:ind w:left="0" w:leftChars="0"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highlight w:val="none"/>
                <w:lang w:val="en-US" w:eastAsia="zh-CN"/>
              </w:rPr>
              <w:t>（2）事业单位法人参与投标可不提供财务状况报告、社会保障资金缴纳证明及税收缴纳证明。</w:t>
            </w:r>
          </w:p>
        </w:tc>
      </w:tr>
      <w:tr w14:paraId="606250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3" w:type="dxa"/>
            <w:vAlign w:val="center"/>
          </w:tcPr>
          <w:p w14:paraId="699F6F17">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w:t>
            </w:r>
          </w:p>
        </w:tc>
        <w:tc>
          <w:tcPr>
            <w:tcW w:w="1921" w:type="dxa"/>
            <w:vAlign w:val="center"/>
          </w:tcPr>
          <w:p w14:paraId="5A52EEDB">
            <w:pPr>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磋商保证金</w:t>
            </w:r>
          </w:p>
        </w:tc>
        <w:tc>
          <w:tcPr>
            <w:tcW w:w="7518" w:type="dxa"/>
            <w:vAlign w:val="center"/>
          </w:tcPr>
          <w:p w14:paraId="1C34298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right="0" w:rightChars="0" w:firstLine="0" w:firstLineChars="0"/>
              <w:jc w:val="left"/>
              <w:textAlignment w:val="auto"/>
              <w:rPr>
                <w:rFonts w:hint="eastAsia"/>
                <w:sz w:val="21"/>
                <w:szCs w:val="21"/>
                <w:lang w:val="en-US" w:eastAsia="zh-CN"/>
              </w:rPr>
            </w:pPr>
            <w:r>
              <w:rPr>
                <w:rFonts w:hint="eastAsia" w:ascii="宋体" w:hAnsi="宋体" w:eastAsia="宋体" w:cs="宋体"/>
                <w:color w:val="auto"/>
                <w:sz w:val="21"/>
                <w:szCs w:val="21"/>
                <w:highlight w:val="none"/>
                <w:lang w:val="en-US" w:eastAsia="zh-CN"/>
              </w:rPr>
              <w:t>本项目无磋商保证金</w:t>
            </w:r>
          </w:p>
        </w:tc>
      </w:tr>
      <w:tr w14:paraId="7BBD7F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3" w:type="dxa"/>
            <w:vAlign w:val="center"/>
          </w:tcPr>
          <w:p w14:paraId="335E2A2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1921" w:type="dxa"/>
            <w:vAlign w:val="center"/>
          </w:tcPr>
          <w:p w14:paraId="548D0D2B">
            <w:pPr>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w:t>
            </w:r>
          </w:p>
        </w:tc>
        <w:tc>
          <w:tcPr>
            <w:tcW w:w="7518" w:type="dxa"/>
            <w:vAlign w:val="center"/>
          </w:tcPr>
          <w:p w14:paraId="46008B83">
            <w:pPr>
              <w:keepNext w:val="0"/>
              <w:keepLines w:val="0"/>
              <w:pageBreakBefore w:val="0"/>
              <w:numPr>
                <w:ilvl w:val="0"/>
                <w:numId w:val="0"/>
              </w:numPr>
              <w:kinsoku/>
              <w:wordWrap/>
              <w:overflowPunct/>
              <w:topLinePunct w:val="0"/>
              <w:autoSpaceDE/>
              <w:autoSpaceDN/>
              <w:bidi w:val="0"/>
              <w:adjustRightInd/>
              <w:snapToGrid/>
              <w:spacing w:line="360" w:lineRule="exact"/>
              <w:ind w:left="0" w:leftChars="0" w:right="0" w:righ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本项目无履约保证金</w:t>
            </w:r>
          </w:p>
        </w:tc>
      </w:tr>
      <w:tr w14:paraId="2F0E11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2712B1D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w:t>
            </w:r>
          </w:p>
        </w:tc>
        <w:tc>
          <w:tcPr>
            <w:tcW w:w="1921" w:type="dxa"/>
            <w:vAlign w:val="center"/>
          </w:tcPr>
          <w:p w14:paraId="108CCB84">
            <w:pPr>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招标代理服务费</w:t>
            </w:r>
          </w:p>
        </w:tc>
        <w:tc>
          <w:tcPr>
            <w:tcW w:w="7518" w:type="dxa"/>
            <w:vAlign w:val="center"/>
          </w:tcPr>
          <w:p w14:paraId="18C9EC4E">
            <w:pPr>
              <w:keepNext w:val="0"/>
              <w:keepLines w:val="0"/>
              <w:pageBreakBefore w:val="0"/>
              <w:numPr>
                <w:ilvl w:val="0"/>
                <w:numId w:val="0"/>
              </w:numPr>
              <w:kinsoku/>
              <w:wordWrap/>
              <w:overflowPunct/>
              <w:topLinePunct w:val="0"/>
              <w:autoSpaceDE/>
              <w:autoSpaceDN/>
              <w:bidi w:val="0"/>
              <w:adjustRightInd/>
              <w:snapToGrid/>
              <w:spacing w:line="360" w:lineRule="exact"/>
              <w:ind w:left="0" w:leftChars="0" w:right="0" w:righ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本项目无</w:t>
            </w:r>
            <w:r>
              <w:rPr>
                <w:rFonts w:hint="eastAsia" w:ascii="宋体" w:hAnsi="宋体" w:eastAsia="宋体" w:cs="宋体"/>
                <w:color w:val="auto"/>
                <w:sz w:val="21"/>
                <w:szCs w:val="21"/>
                <w:highlight w:val="none"/>
              </w:rPr>
              <w:t>招标代理服务费</w:t>
            </w:r>
          </w:p>
        </w:tc>
      </w:tr>
      <w:tr w14:paraId="7C1F3E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206F661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w:t>
            </w:r>
          </w:p>
        </w:tc>
        <w:tc>
          <w:tcPr>
            <w:tcW w:w="1921" w:type="dxa"/>
            <w:vAlign w:val="center"/>
          </w:tcPr>
          <w:p w14:paraId="04132B1C">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知识产权</w:t>
            </w:r>
          </w:p>
        </w:tc>
        <w:tc>
          <w:tcPr>
            <w:tcW w:w="7518" w:type="dxa"/>
            <w:vAlign w:val="center"/>
          </w:tcPr>
          <w:p w14:paraId="2EDCA81F">
            <w:pPr>
              <w:pStyle w:val="118"/>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对所供服务具有或已取得合法知识产权，供应商应保证所供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6A340D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52C24835">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w:t>
            </w:r>
          </w:p>
        </w:tc>
        <w:tc>
          <w:tcPr>
            <w:tcW w:w="1921" w:type="dxa"/>
            <w:vAlign w:val="center"/>
          </w:tcPr>
          <w:p w14:paraId="170A69EB">
            <w:pPr>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评审方法</w:t>
            </w:r>
          </w:p>
        </w:tc>
        <w:tc>
          <w:tcPr>
            <w:tcW w:w="7518" w:type="dxa"/>
            <w:vAlign w:val="center"/>
          </w:tcPr>
          <w:p w14:paraId="5163D8DC">
            <w:pPr>
              <w:keepNext w:val="0"/>
              <w:keepLines w:val="0"/>
              <w:pageBreakBefore w:val="0"/>
              <w:numPr>
                <w:ilvl w:val="0"/>
                <w:numId w:val="0"/>
              </w:numPr>
              <w:kinsoku/>
              <w:wordWrap/>
              <w:overflowPunct/>
              <w:topLinePunct w:val="0"/>
              <w:bidi w:val="0"/>
              <w:snapToGrid/>
              <w:spacing w:line="360" w:lineRule="exact"/>
              <w:ind w:left="0" w:leftChars="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综合评分法（详见第四章）</w:t>
            </w:r>
          </w:p>
        </w:tc>
      </w:tr>
      <w:tr w14:paraId="1778FD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2F67DA55">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w:t>
            </w:r>
          </w:p>
        </w:tc>
        <w:tc>
          <w:tcPr>
            <w:tcW w:w="1921" w:type="dxa"/>
            <w:vAlign w:val="center"/>
          </w:tcPr>
          <w:p w14:paraId="4F32D9D3">
            <w:pPr>
              <w:keepNext w:val="0"/>
              <w:keepLines w:val="0"/>
              <w:pageBreakBefore w:val="0"/>
              <w:kinsoku/>
              <w:wordWrap/>
              <w:overflowPunct/>
              <w:topLinePunct w:val="0"/>
              <w:autoSpaceDE/>
              <w:autoSpaceDN/>
              <w:bidi w:val="0"/>
              <w:adjustRightInd/>
              <w:snapToGrid/>
              <w:spacing w:line="360" w:lineRule="exact"/>
              <w:ind w:left="0" w:lef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偏离</w:t>
            </w:r>
          </w:p>
        </w:tc>
        <w:tc>
          <w:tcPr>
            <w:tcW w:w="7518" w:type="dxa"/>
            <w:vAlign w:val="center"/>
          </w:tcPr>
          <w:p w14:paraId="35213124">
            <w:pPr>
              <w:keepNext w:val="0"/>
              <w:keepLines w:val="0"/>
              <w:pageBreakBefore w:val="0"/>
              <w:kinsoku/>
              <w:wordWrap/>
              <w:overflowPunct/>
              <w:topLinePunct w:val="0"/>
              <w:autoSpaceDE/>
              <w:autoSpaceDN/>
              <w:bidi w:val="0"/>
              <w:adjustRightInd/>
              <w:snapToGrid/>
              <w:spacing w:line="360" w:lineRule="exact"/>
              <w:ind w:left="0" w:leftChars="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本项目实质性条款包括但不限于工期、付款方式、质保期等不允许负偏离，否则视为无效响应文件。</w:t>
            </w:r>
          </w:p>
        </w:tc>
      </w:tr>
      <w:tr w14:paraId="5809B6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729829FE">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w:t>
            </w:r>
          </w:p>
        </w:tc>
        <w:tc>
          <w:tcPr>
            <w:tcW w:w="1921" w:type="dxa"/>
            <w:vAlign w:val="center"/>
          </w:tcPr>
          <w:p w14:paraId="1A85AE6E">
            <w:pPr>
              <w:keepNext w:val="0"/>
              <w:keepLines w:val="0"/>
              <w:pageBreakBefore w:val="0"/>
              <w:kinsoku/>
              <w:wordWrap/>
              <w:overflowPunct/>
              <w:topLinePunct w:val="0"/>
              <w:autoSpaceDE/>
              <w:autoSpaceDN/>
              <w:bidi w:val="0"/>
              <w:adjustRightInd/>
              <w:snapToGrid/>
              <w:spacing w:line="360" w:lineRule="exact"/>
              <w:ind w:left="0" w:leftChars="0"/>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履约验收</w:t>
            </w:r>
          </w:p>
        </w:tc>
        <w:tc>
          <w:tcPr>
            <w:tcW w:w="7518" w:type="dxa"/>
            <w:vAlign w:val="center"/>
          </w:tcPr>
          <w:p w14:paraId="4609F4C8">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是否委托采购代理机构组织履约验收：</w:t>
            </w:r>
          </w:p>
          <w:p w14:paraId="7EAEF6E3">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验收费用由采购人/成交供应商支付，费用标准按成交金额的5‰计算，不足5000元的，按5000元收取。</w:t>
            </w:r>
          </w:p>
          <w:p w14:paraId="2FAFB5E2">
            <w:pPr>
              <w:keepNext w:val="0"/>
              <w:keepLines w:val="0"/>
              <w:pageBreakBefore w:val="0"/>
              <w:kinsoku/>
              <w:wordWrap/>
              <w:overflowPunct/>
              <w:topLinePunct w:val="0"/>
              <w:autoSpaceDE/>
              <w:autoSpaceDN/>
              <w:bidi w:val="0"/>
              <w:adjustRightInd/>
              <w:snapToGrid/>
              <w:spacing w:line="360" w:lineRule="exact"/>
              <w:ind w:left="0" w:leftChars="0"/>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否。</w:t>
            </w:r>
          </w:p>
        </w:tc>
      </w:tr>
      <w:tr w14:paraId="47FCCF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4D1AEDDF">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w:t>
            </w:r>
          </w:p>
        </w:tc>
        <w:tc>
          <w:tcPr>
            <w:tcW w:w="1921" w:type="dxa"/>
            <w:vAlign w:val="center"/>
          </w:tcPr>
          <w:p w14:paraId="08044458">
            <w:pPr>
              <w:keepNext w:val="0"/>
              <w:keepLines w:val="0"/>
              <w:pageBreakBefore w:val="0"/>
              <w:widowControl w:val="0"/>
              <w:kinsoku/>
              <w:wordWrap/>
              <w:overflowPunct/>
              <w:topLinePunct w:val="0"/>
              <w:autoSpaceDE/>
              <w:autoSpaceDN/>
              <w:bidi w:val="0"/>
              <w:adjustRightInd/>
              <w:snapToGrid/>
              <w:spacing w:line="360" w:lineRule="exact"/>
              <w:ind w:left="0" w:leftChars="0"/>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信用担保及信用融资</w:t>
            </w:r>
          </w:p>
        </w:tc>
        <w:tc>
          <w:tcPr>
            <w:tcW w:w="7518" w:type="dxa"/>
            <w:vAlign w:val="center"/>
          </w:tcPr>
          <w:p w14:paraId="64CE1ECD">
            <w:pPr>
              <w:keepNext w:val="0"/>
              <w:keepLines w:val="0"/>
              <w:pageBreakBefore w:val="0"/>
              <w:widowControl w:val="0"/>
              <w:kinsoku/>
              <w:wordWrap/>
              <w:overflowPunct/>
              <w:topLinePunct w:val="0"/>
              <w:autoSpaceDE/>
              <w:autoSpaceDN/>
              <w:bidi w:val="0"/>
              <w:adjustRightInd/>
              <w:snapToGrid/>
              <w:spacing w:line="360" w:lineRule="exact"/>
              <w:ind w:left="0" w:leftChars="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tc>
      </w:tr>
      <w:tr w14:paraId="0D42AD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00C54CBC">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w:t>
            </w:r>
          </w:p>
        </w:tc>
        <w:tc>
          <w:tcPr>
            <w:tcW w:w="1921" w:type="dxa"/>
            <w:vAlign w:val="center"/>
          </w:tcPr>
          <w:p w14:paraId="7BCD9B23">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所属行业</w:t>
            </w:r>
          </w:p>
        </w:tc>
        <w:tc>
          <w:tcPr>
            <w:tcW w:w="7518" w:type="dxa"/>
            <w:vAlign w:val="center"/>
          </w:tcPr>
          <w:p w14:paraId="5E8F97C8">
            <w:pPr>
              <w:pStyle w:val="118"/>
              <w:keepNext w:val="0"/>
              <w:keepLines w:val="0"/>
              <w:pageBreakBefore w:val="0"/>
              <w:numPr>
                <w:ilvl w:val="0"/>
                <w:numId w:val="0"/>
              </w:numPr>
              <w:kinsoku/>
              <w:wordWrap/>
              <w:overflowPunct/>
              <w:topLinePunct w:val="0"/>
              <w:bidi w:val="0"/>
              <w:snapToGrid/>
              <w:spacing w:line="360" w:lineRule="exact"/>
              <w:ind w:left="0" w:leftChars="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本项目所属行业为：建筑业。</w:t>
            </w:r>
          </w:p>
        </w:tc>
      </w:tr>
      <w:tr w14:paraId="703C45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4C3AA209">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921" w:type="dxa"/>
            <w:vAlign w:val="center"/>
          </w:tcPr>
          <w:p w14:paraId="6AFDC997">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响应文件和证明资料签字、盖章要求</w:t>
            </w:r>
          </w:p>
        </w:tc>
        <w:tc>
          <w:tcPr>
            <w:tcW w:w="7518" w:type="dxa"/>
            <w:vAlign w:val="center"/>
          </w:tcPr>
          <w:p w14:paraId="428A1A74">
            <w:pPr>
              <w:pStyle w:val="118"/>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1、按第八章响应文件格式中要求签字和盖章。</w:t>
            </w:r>
          </w:p>
          <w:p w14:paraId="2D7A6342">
            <w:pPr>
              <w:pStyle w:val="118"/>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2、证明资料复印件、扫描件加盖供应商公章。</w:t>
            </w:r>
          </w:p>
          <w:p w14:paraId="21AC2DE8">
            <w:pPr>
              <w:pStyle w:val="118"/>
              <w:keepNext w:val="0"/>
              <w:keepLines w:val="0"/>
              <w:pageBreakBefore w:val="0"/>
              <w:kinsoku/>
              <w:wordWrap/>
              <w:overflowPunct/>
              <w:topLinePunct w:val="0"/>
              <w:bidi w:val="0"/>
              <w:snapToGrid/>
              <w:spacing w:line="360" w:lineRule="exact"/>
              <w:ind w:left="0"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r>
              <w:rPr>
                <w:rFonts w:hint="eastAsia" w:cs="宋体"/>
                <w:b/>
                <w:bCs/>
                <w:color w:val="auto"/>
                <w:sz w:val="21"/>
                <w:szCs w:val="21"/>
                <w:highlight w:val="none"/>
                <w:lang w:val="en-US" w:eastAsia="zh-CN"/>
              </w:rPr>
              <w:t>磋商</w:t>
            </w:r>
            <w:r>
              <w:rPr>
                <w:rFonts w:hint="eastAsia" w:ascii="宋体" w:hAnsi="宋体" w:eastAsia="宋体" w:cs="宋体"/>
                <w:b/>
                <w:bCs/>
                <w:color w:val="auto"/>
                <w:sz w:val="21"/>
                <w:szCs w:val="21"/>
                <w:highlight w:val="none"/>
                <w:lang w:val="en-US" w:eastAsia="zh-CN"/>
              </w:rPr>
              <w:t>报价的计价成果文件封面必须由造价人员签字并加盖执业专用章。</w:t>
            </w:r>
          </w:p>
        </w:tc>
      </w:tr>
      <w:tr w14:paraId="12081C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tblHeader/>
          <w:jc w:val="center"/>
        </w:trPr>
        <w:tc>
          <w:tcPr>
            <w:tcW w:w="613" w:type="dxa"/>
            <w:vAlign w:val="center"/>
          </w:tcPr>
          <w:p w14:paraId="3D2A585D">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bookmarkStart w:id="5" w:name="_Toc27091"/>
            <w:r>
              <w:rPr>
                <w:rFonts w:hint="eastAsia" w:ascii="宋体" w:hAnsi="宋体" w:eastAsia="宋体" w:cs="宋体"/>
                <w:color w:val="auto"/>
                <w:sz w:val="21"/>
                <w:szCs w:val="21"/>
                <w:highlight w:val="none"/>
                <w:lang w:val="zh-CN"/>
              </w:rPr>
              <w:t>序号</w:t>
            </w:r>
          </w:p>
        </w:tc>
        <w:tc>
          <w:tcPr>
            <w:tcW w:w="1921" w:type="dxa"/>
            <w:vAlign w:val="center"/>
          </w:tcPr>
          <w:p w14:paraId="4ECD6C10">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条款名称</w:t>
            </w:r>
          </w:p>
        </w:tc>
        <w:tc>
          <w:tcPr>
            <w:tcW w:w="7518" w:type="dxa"/>
            <w:vAlign w:val="center"/>
          </w:tcPr>
          <w:p w14:paraId="0858B778">
            <w:pPr>
              <w:pStyle w:val="118"/>
              <w:keepNext w:val="0"/>
              <w:keepLines w:val="0"/>
              <w:pageBreakBefore w:val="0"/>
              <w:kinsoku/>
              <w:wordWrap/>
              <w:overflowPunct/>
              <w:topLinePunct w:val="0"/>
              <w:bidi w:val="0"/>
              <w:snapToGrid/>
              <w:spacing w:line="360" w:lineRule="exact"/>
              <w:ind w:left="0" w:leftChars="0"/>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说明和要求</w:t>
            </w:r>
          </w:p>
        </w:tc>
      </w:tr>
      <w:tr w14:paraId="0AD455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613" w:type="dxa"/>
            <w:vAlign w:val="center"/>
          </w:tcPr>
          <w:p w14:paraId="01E936DA">
            <w:pPr>
              <w:pStyle w:val="118"/>
              <w:keepNext w:val="0"/>
              <w:keepLines w:val="0"/>
              <w:pageBreakBefore w:val="0"/>
              <w:kinsoku/>
              <w:wordWrap/>
              <w:overflowPunct/>
              <w:topLinePunct w:val="0"/>
              <w:bidi w:val="0"/>
              <w:snapToGrid/>
              <w:spacing w:line="360" w:lineRule="exact"/>
              <w:ind w:left="0" w:leftChars="0"/>
              <w:jc w:val="center"/>
              <w:textAlignment w:val="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32</w:t>
            </w:r>
          </w:p>
        </w:tc>
        <w:tc>
          <w:tcPr>
            <w:tcW w:w="1921" w:type="dxa"/>
            <w:vAlign w:val="center"/>
          </w:tcPr>
          <w:p w14:paraId="7FDF3C25">
            <w:pPr>
              <w:spacing w:before="171" w:line="219" w:lineRule="auto"/>
              <w:jc w:val="center"/>
              <w:rPr>
                <w:rFonts w:hint="eastAsia" w:ascii="宋体" w:hAnsi="宋体" w:eastAsia="宋体" w:cs="宋体"/>
                <w:color w:val="auto"/>
                <w:kern w:val="0"/>
                <w:sz w:val="21"/>
                <w:szCs w:val="21"/>
                <w:highlight w:val="none"/>
                <w:lang w:val="zh-CN" w:eastAsia="zh-CN" w:bidi="ar-SA"/>
              </w:rPr>
            </w:pPr>
            <w:r>
              <w:rPr>
                <w:rFonts w:hint="eastAsia" w:ascii="宋体" w:hAnsi="宋体" w:eastAsia="宋体" w:cs="宋体"/>
                <w:color w:val="auto"/>
                <w:kern w:val="0"/>
                <w:sz w:val="21"/>
                <w:szCs w:val="21"/>
                <w:highlight w:val="none"/>
                <w:lang w:val="en-US" w:eastAsia="zh-CN" w:bidi="ar-SA"/>
              </w:rPr>
              <w:t>不见面开标</w:t>
            </w:r>
          </w:p>
        </w:tc>
        <w:tc>
          <w:tcPr>
            <w:tcW w:w="7518" w:type="dxa"/>
            <w:vAlign w:val="center"/>
          </w:tcPr>
          <w:p w14:paraId="3C3C8225">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为方便供应商并降低投标成本，该项目将采取“不见面”开标的形式，供应商无须到达开标现场，即可在网上直接参与开标活动。相关注意事项如下：</w:t>
            </w:r>
          </w:p>
          <w:p w14:paraId="50EE08F6">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eastAsia" w:ascii="宋体" w:hAnsi="宋体" w:cs="宋体"/>
                <w:color w:val="auto"/>
                <w:kern w:val="0"/>
                <w:sz w:val="21"/>
                <w:szCs w:val="21"/>
                <w:highlight w:val="none"/>
                <w:lang w:val="en-US" w:eastAsia="zh-CN" w:bidi="ar-SA"/>
              </w:rPr>
              <w:t>、磋商</w:t>
            </w:r>
            <w:r>
              <w:rPr>
                <w:rFonts w:hint="eastAsia" w:ascii="宋体" w:hAnsi="宋体" w:eastAsia="宋体" w:cs="宋体"/>
                <w:color w:val="auto"/>
                <w:kern w:val="0"/>
                <w:sz w:val="21"/>
                <w:szCs w:val="21"/>
                <w:highlight w:val="none"/>
                <w:lang w:val="en-US" w:eastAsia="zh-CN" w:bidi="ar-SA"/>
              </w:rPr>
              <w:t>当日</w:t>
            </w:r>
            <w:r>
              <w:rPr>
                <w:rFonts w:hint="eastAsia" w:ascii="宋体"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请各供应商至少提前一小时登录“不见面”开标大厅，并按要求在</w:t>
            </w:r>
            <w:r>
              <w:rPr>
                <w:rFonts w:hint="eastAsia" w:ascii="宋体" w:hAnsi="宋体" w:cs="宋体"/>
                <w:color w:val="auto"/>
                <w:kern w:val="0"/>
                <w:sz w:val="21"/>
                <w:szCs w:val="21"/>
                <w:highlight w:val="none"/>
                <w:lang w:val="en-US" w:eastAsia="zh-CN" w:bidi="ar-SA"/>
              </w:rPr>
              <w:t>磋商</w:t>
            </w:r>
            <w:r>
              <w:rPr>
                <w:rFonts w:hint="eastAsia" w:ascii="宋体" w:hAnsi="宋体" w:eastAsia="宋体" w:cs="宋体"/>
                <w:color w:val="auto"/>
                <w:kern w:val="0"/>
                <w:sz w:val="21"/>
                <w:szCs w:val="21"/>
                <w:highlight w:val="none"/>
                <w:lang w:val="en-US" w:eastAsia="zh-CN" w:bidi="ar-SA"/>
              </w:rPr>
              <w:t>前签到，并保持在线按照主持人指令进行</w:t>
            </w:r>
            <w:r>
              <w:rPr>
                <w:rFonts w:hint="eastAsia" w:ascii="宋体" w:hAnsi="宋体" w:cs="宋体"/>
                <w:color w:val="auto"/>
                <w:kern w:val="0"/>
                <w:sz w:val="21"/>
                <w:szCs w:val="21"/>
                <w:highlight w:val="none"/>
                <w:lang w:val="en-US" w:eastAsia="zh-CN" w:bidi="ar-SA"/>
              </w:rPr>
              <w:t>磋商响应</w:t>
            </w:r>
            <w:r>
              <w:rPr>
                <w:rFonts w:hint="eastAsia" w:ascii="宋体" w:hAnsi="宋体" w:eastAsia="宋体" w:cs="宋体"/>
                <w:color w:val="auto"/>
                <w:kern w:val="0"/>
                <w:sz w:val="21"/>
                <w:szCs w:val="21"/>
                <w:highlight w:val="none"/>
                <w:lang w:val="en-US" w:eastAsia="zh-CN" w:bidi="ar-SA"/>
              </w:rPr>
              <w:t>文件解密，直到主持人宣布</w:t>
            </w:r>
            <w:r>
              <w:rPr>
                <w:rFonts w:hint="eastAsia" w:ascii="宋体" w:hAnsi="宋体" w:cs="宋体"/>
                <w:color w:val="auto"/>
                <w:kern w:val="0"/>
                <w:sz w:val="21"/>
                <w:szCs w:val="21"/>
                <w:highlight w:val="none"/>
                <w:lang w:val="en-US" w:eastAsia="zh-CN" w:bidi="ar-SA"/>
              </w:rPr>
              <w:t>磋商</w:t>
            </w:r>
            <w:r>
              <w:rPr>
                <w:rFonts w:hint="eastAsia" w:ascii="宋体" w:hAnsi="宋体" w:eastAsia="宋体" w:cs="宋体"/>
                <w:color w:val="auto"/>
                <w:kern w:val="0"/>
                <w:sz w:val="21"/>
                <w:szCs w:val="21"/>
                <w:highlight w:val="none"/>
                <w:lang w:val="en-US" w:eastAsia="zh-CN" w:bidi="ar-SA"/>
              </w:rPr>
              <w:t>结束后方可退出开标大厅。</w:t>
            </w:r>
          </w:p>
          <w:p w14:paraId="5E25520B">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w:t>
            </w:r>
            <w:r>
              <w:rPr>
                <w:rFonts w:hint="eastAsia" w:ascii="宋体"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供应商无需提交纸质投标文件，待项目成交采购结果公布后，由中标</w:t>
            </w:r>
            <w:r>
              <w:rPr>
                <w:rFonts w:hint="eastAsia" w:ascii="宋体" w:hAnsi="宋体" w:cs="宋体"/>
                <w:color w:val="auto"/>
                <w:kern w:val="0"/>
                <w:sz w:val="21"/>
                <w:szCs w:val="21"/>
                <w:highlight w:val="none"/>
                <w:lang w:val="en-US" w:eastAsia="zh-CN" w:bidi="ar-SA"/>
              </w:rPr>
              <w:t>（成交）</w:t>
            </w:r>
            <w:r>
              <w:rPr>
                <w:rFonts w:hint="eastAsia" w:ascii="宋体" w:hAnsi="宋体" w:eastAsia="宋体" w:cs="宋体"/>
                <w:color w:val="auto"/>
                <w:kern w:val="0"/>
                <w:sz w:val="21"/>
                <w:szCs w:val="21"/>
                <w:highlight w:val="none"/>
                <w:lang w:val="en-US" w:eastAsia="zh-CN" w:bidi="ar-SA"/>
              </w:rPr>
              <w:t>供应商补交一正两副纸质</w:t>
            </w:r>
            <w:r>
              <w:rPr>
                <w:rFonts w:hint="eastAsia" w:ascii="宋体" w:hAnsi="宋体" w:cs="宋体"/>
                <w:color w:val="auto"/>
                <w:kern w:val="0"/>
                <w:sz w:val="21"/>
                <w:szCs w:val="21"/>
                <w:highlight w:val="none"/>
                <w:lang w:val="en-US" w:eastAsia="zh-CN" w:bidi="ar-SA"/>
              </w:rPr>
              <w:t>磋商响应</w:t>
            </w:r>
            <w:r>
              <w:rPr>
                <w:rFonts w:hint="eastAsia" w:ascii="宋体" w:hAnsi="宋体" w:eastAsia="宋体" w:cs="宋体"/>
                <w:color w:val="auto"/>
                <w:kern w:val="0"/>
                <w:sz w:val="21"/>
                <w:szCs w:val="21"/>
                <w:highlight w:val="none"/>
                <w:lang w:val="en-US" w:eastAsia="zh-CN" w:bidi="ar-SA"/>
              </w:rPr>
              <w:t>文件用于备案（正本留</w:t>
            </w:r>
            <w:r>
              <w:rPr>
                <w:rFonts w:hint="eastAsia" w:ascii="宋体" w:hAnsi="宋体" w:cs="宋体"/>
                <w:color w:val="auto"/>
                <w:kern w:val="0"/>
                <w:sz w:val="21"/>
                <w:szCs w:val="21"/>
                <w:highlight w:val="none"/>
                <w:lang w:val="en-US" w:eastAsia="zh-CN" w:bidi="ar-SA"/>
              </w:rPr>
              <w:t>泾阳县政府采购</w:t>
            </w:r>
            <w:r>
              <w:rPr>
                <w:rFonts w:hint="eastAsia" w:ascii="宋体" w:hAnsi="宋体" w:eastAsia="宋体" w:cs="宋体"/>
                <w:color w:val="auto"/>
                <w:kern w:val="0"/>
                <w:sz w:val="21"/>
                <w:szCs w:val="21"/>
                <w:highlight w:val="none"/>
                <w:lang w:val="en-US" w:eastAsia="zh-CN" w:bidi="ar-SA"/>
              </w:rPr>
              <w:t>中心，副本留采购单位）。</w:t>
            </w:r>
          </w:p>
          <w:p w14:paraId="258C9821">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 、</w:t>
            </w:r>
            <w:r>
              <w:rPr>
                <w:rFonts w:hint="eastAsia" w:ascii="宋体" w:hAnsi="宋体" w:cs="宋体"/>
                <w:color w:val="auto"/>
                <w:kern w:val="0"/>
                <w:sz w:val="21"/>
                <w:szCs w:val="21"/>
                <w:highlight w:val="none"/>
                <w:lang w:val="en-US" w:eastAsia="zh-CN" w:bidi="ar-SA"/>
              </w:rPr>
              <w:t>磋商</w:t>
            </w:r>
            <w:r>
              <w:rPr>
                <w:rFonts w:hint="eastAsia" w:ascii="宋体" w:hAnsi="宋体" w:eastAsia="宋体" w:cs="宋体"/>
                <w:color w:val="auto"/>
                <w:kern w:val="0"/>
                <w:sz w:val="21"/>
                <w:szCs w:val="21"/>
                <w:highlight w:val="none"/>
                <w:lang w:val="en-US" w:eastAsia="zh-CN" w:bidi="ar-SA"/>
              </w:rPr>
              <w:t>过程中，供应商在收到工作人员“开始解密”指令后，应在30分钟内使用CA对电子投标文件进行解密，超时仍未解密视为无效</w:t>
            </w:r>
            <w:r>
              <w:rPr>
                <w:rFonts w:hint="eastAsia" w:ascii="宋体" w:hAnsi="宋体" w:cs="宋体"/>
                <w:color w:val="auto"/>
                <w:kern w:val="0"/>
                <w:sz w:val="21"/>
                <w:szCs w:val="21"/>
                <w:highlight w:val="none"/>
                <w:lang w:val="en-US" w:eastAsia="zh-CN" w:bidi="ar-SA"/>
              </w:rPr>
              <w:t>磋商响应</w:t>
            </w:r>
            <w:r>
              <w:rPr>
                <w:rFonts w:hint="eastAsia" w:ascii="宋体" w:hAnsi="宋体" w:eastAsia="宋体" w:cs="宋体"/>
                <w:color w:val="auto"/>
                <w:kern w:val="0"/>
                <w:sz w:val="21"/>
                <w:szCs w:val="21"/>
                <w:highlight w:val="none"/>
                <w:lang w:val="en-US" w:eastAsia="zh-CN" w:bidi="ar-SA"/>
              </w:rPr>
              <w:t>文件，解密时所用CA 应与 加密</w:t>
            </w:r>
            <w:r>
              <w:rPr>
                <w:rFonts w:hint="eastAsia" w:ascii="宋体" w:hAnsi="宋体" w:cs="宋体"/>
                <w:color w:val="auto"/>
                <w:kern w:val="0"/>
                <w:sz w:val="21"/>
                <w:szCs w:val="21"/>
                <w:highlight w:val="none"/>
                <w:lang w:val="en-US" w:eastAsia="zh-CN" w:bidi="ar-SA"/>
              </w:rPr>
              <w:t>磋商响应</w:t>
            </w:r>
            <w:r>
              <w:rPr>
                <w:rFonts w:hint="eastAsia" w:ascii="宋体" w:hAnsi="宋体" w:eastAsia="宋体" w:cs="宋体"/>
                <w:color w:val="auto"/>
                <w:kern w:val="0"/>
                <w:sz w:val="21"/>
                <w:szCs w:val="21"/>
                <w:highlight w:val="none"/>
                <w:lang w:val="en-US" w:eastAsia="zh-CN" w:bidi="ar-SA"/>
              </w:rPr>
              <w:t>文件时所用CA 相同；评审过程中，</w:t>
            </w:r>
            <w:r>
              <w:rPr>
                <w:rFonts w:hint="eastAsia" w:ascii="宋体" w:hAnsi="宋体" w:cs="宋体"/>
                <w:color w:val="auto"/>
                <w:kern w:val="0"/>
                <w:sz w:val="21"/>
                <w:szCs w:val="21"/>
                <w:highlight w:val="none"/>
                <w:lang w:val="en-US" w:eastAsia="zh-CN" w:bidi="ar-SA"/>
              </w:rPr>
              <w:t>磋商小组</w:t>
            </w:r>
            <w:r>
              <w:rPr>
                <w:rFonts w:hint="eastAsia" w:ascii="宋体" w:hAnsi="宋体" w:eastAsia="宋体" w:cs="宋体"/>
                <w:color w:val="auto"/>
                <w:kern w:val="0"/>
                <w:sz w:val="21"/>
                <w:szCs w:val="21"/>
                <w:highlight w:val="none"/>
                <w:lang w:val="en-US" w:eastAsia="zh-CN" w:bidi="ar-SA"/>
              </w:rPr>
              <w:t>可能会就某些问题要求供应商进行在线澄清。</w:t>
            </w:r>
          </w:p>
          <w:p w14:paraId="4A6422EE">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 、相关技术问题，请咨询软件开发商：</w:t>
            </w:r>
          </w:p>
          <w:p w14:paraId="540B75E5">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技术支持热线：400-998-0000/400-928-0095</w:t>
            </w:r>
          </w:p>
          <w:p w14:paraId="652EDA6B">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w:t>
            </w:r>
            <w:r>
              <w:rPr>
                <w:rFonts w:hint="eastAsia" w:ascii="宋体" w:hAnsi="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供应商自行下载不见面开标投标供应商操作手册，并严格按照手册要求进行系统配置。若未按要求配置造成无法签到、无法解密等情况导致投标失败的投标供应商自行承担后果。（下载路径：全国公共资源交易平台（陕西省.咸阳市）-服务指南-下载专区-咸阳市公共资源交易中心不见面开标大厅投标人操作手册）</w:t>
            </w:r>
            <w:r>
              <w:rPr>
                <w:rFonts w:hint="eastAsia" w:ascii="宋体" w:hAnsi="宋体" w:cs="宋体"/>
                <w:color w:val="auto"/>
                <w:kern w:val="0"/>
                <w:sz w:val="21"/>
                <w:szCs w:val="21"/>
                <w:highlight w:val="none"/>
                <w:lang w:val="en-US" w:eastAsia="zh-CN" w:bidi="ar-SA"/>
              </w:rPr>
              <w:t>。</w:t>
            </w:r>
          </w:p>
        </w:tc>
      </w:tr>
      <w:tr w14:paraId="777A3A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613" w:type="dxa"/>
            <w:vAlign w:val="center"/>
          </w:tcPr>
          <w:p w14:paraId="50DC06BE">
            <w:pPr>
              <w:pStyle w:val="118"/>
              <w:keepNext w:val="0"/>
              <w:keepLines w:val="0"/>
              <w:pageBreakBefore w:val="0"/>
              <w:kinsoku/>
              <w:wordWrap/>
              <w:overflowPunct/>
              <w:topLinePunct w:val="0"/>
              <w:bidi w:val="0"/>
              <w:snapToGrid/>
              <w:spacing w:line="360" w:lineRule="exact"/>
              <w:ind w:left="0" w:leftChars="0"/>
              <w:jc w:val="center"/>
              <w:textAlignment w:val="auto"/>
              <w:rPr>
                <w:rFonts w:hint="default" w:cs="宋体"/>
                <w:color w:val="auto"/>
                <w:sz w:val="21"/>
                <w:szCs w:val="21"/>
                <w:highlight w:val="none"/>
                <w:lang w:val="en-US" w:eastAsia="zh-CN"/>
              </w:rPr>
            </w:pPr>
            <w:r>
              <w:rPr>
                <w:rFonts w:hint="eastAsia" w:cs="宋体"/>
                <w:color w:val="auto"/>
                <w:sz w:val="21"/>
                <w:szCs w:val="21"/>
                <w:highlight w:val="none"/>
                <w:lang w:val="en-US" w:eastAsia="zh-CN"/>
              </w:rPr>
              <w:t>33</w:t>
            </w:r>
          </w:p>
        </w:tc>
        <w:tc>
          <w:tcPr>
            <w:tcW w:w="1921" w:type="dxa"/>
            <w:vAlign w:val="center"/>
          </w:tcPr>
          <w:p w14:paraId="1F580878">
            <w:pPr>
              <w:spacing w:before="171" w:line="219" w:lineRule="auto"/>
              <w:jc w:val="center"/>
              <w:rPr>
                <w:rFonts w:hint="default"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注意事项</w:t>
            </w:r>
          </w:p>
        </w:tc>
        <w:tc>
          <w:tcPr>
            <w:tcW w:w="7518" w:type="dxa"/>
            <w:vAlign w:val="center"/>
          </w:tcPr>
          <w:p w14:paraId="66D60CD5">
            <w:pPr>
              <w:keepNext w:val="0"/>
              <w:keepLines w:val="0"/>
              <w:pageBreakBefore w:val="0"/>
              <w:widowControl w:val="0"/>
              <w:kinsoku/>
              <w:wordWrap/>
              <w:overflowPunct/>
              <w:topLinePunct w:val="0"/>
              <w:autoSpaceDE/>
              <w:autoSpaceDN/>
              <w:bidi w:val="0"/>
              <w:adjustRightInd/>
              <w:snapToGrid/>
              <w:spacing w:line="240" w:lineRule="auto"/>
              <w:ind w:left="0" w:right="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供应商应随时留意可能发布的变更公告， 因供应商未及时关注所造或的一 切后果由供应商自行承担。</w:t>
            </w:r>
          </w:p>
        </w:tc>
      </w:tr>
    </w:tbl>
    <w:p w14:paraId="0BA3DB78">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3AA3E435">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7AEFCD30">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56928BE9">
      <w:pPr>
        <w:rPr>
          <w:rFonts w:hint="eastAsia"/>
          <w:lang w:val="en-US" w:eastAsia="zh-CN"/>
        </w:rPr>
      </w:pPr>
    </w:p>
    <w:p w14:paraId="04EF1064">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33B07CD8">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63232A4D">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en-US" w:eastAsia="zh-CN"/>
        </w:rPr>
      </w:pPr>
    </w:p>
    <w:p w14:paraId="0961E3F2">
      <w:pPr>
        <w:rPr>
          <w:rFonts w:hint="eastAsia" w:ascii="宋体" w:hAnsi="宋体" w:eastAsia="宋体" w:cs="宋体"/>
          <w:b/>
          <w:color w:val="auto"/>
          <w:sz w:val="36"/>
          <w:szCs w:val="36"/>
          <w:highlight w:val="none"/>
          <w:lang w:val="en-US" w:eastAsia="zh-CN"/>
        </w:rPr>
      </w:pPr>
    </w:p>
    <w:p w14:paraId="32705ED8">
      <w:pPr>
        <w:rPr>
          <w:rFonts w:hint="eastAsia" w:ascii="宋体" w:hAnsi="宋体" w:eastAsia="宋体" w:cs="宋体"/>
          <w:b/>
          <w:color w:val="auto"/>
          <w:sz w:val="36"/>
          <w:szCs w:val="36"/>
          <w:highlight w:val="none"/>
          <w:lang w:val="en-US" w:eastAsia="zh-CN"/>
        </w:rPr>
      </w:pPr>
    </w:p>
    <w:p w14:paraId="54551A9F">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36"/>
          <w:szCs w:val="36"/>
          <w:highlight w:val="none"/>
          <w:lang w:val="zh-CN" w:eastAsia="zh-CN"/>
        </w:rPr>
      </w:pPr>
      <w:r>
        <w:rPr>
          <w:rFonts w:hint="eastAsia" w:ascii="宋体" w:hAnsi="宋体" w:eastAsia="宋体" w:cs="宋体"/>
          <w:b/>
          <w:color w:val="auto"/>
          <w:sz w:val="36"/>
          <w:szCs w:val="36"/>
          <w:highlight w:val="none"/>
          <w:lang w:val="en-US" w:eastAsia="zh-CN"/>
        </w:rPr>
        <w:t xml:space="preserve">第三章 </w:t>
      </w:r>
      <w:r>
        <w:rPr>
          <w:rFonts w:hint="eastAsia" w:ascii="宋体" w:hAnsi="宋体" w:eastAsia="宋体" w:cs="宋体"/>
          <w:b/>
          <w:color w:val="auto"/>
          <w:sz w:val="36"/>
          <w:szCs w:val="36"/>
          <w:highlight w:val="none"/>
          <w:lang w:val="zh-CN" w:eastAsia="zh-CN"/>
        </w:rPr>
        <w:t>供应商须知</w:t>
      </w:r>
      <w:bookmarkEnd w:id="5"/>
    </w:p>
    <w:p w14:paraId="3EA8DD9D">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lang w:val="zh-CN" w:eastAsia="zh-CN"/>
        </w:rPr>
      </w:pPr>
      <w:bookmarkStart w:id="6" w:name="_Toc29046"/>
      <w:bookmarkStart w:id="7" w:name="_Toc23881"/>
      <w:r>
        <w:rPr>
          <w:rFonts w:hint="eastAsia" w:ascii="宋体" w:hAnsi="宋体" w:eastAsia="宋体" w:cs="宋体"/>
          <w:b/>
          <w:color w:val="auto"/>
          <w:sz w:val="28"/>
          <w:szCs w:val="28"/>
          <w:highlight w:val="none"/>
          <w:lang w:val="en-US" w:eastAsia="zh-CN"/>
        </w:rPr>
        <w:t>A</w:t>
      </w:r>
      <w:r>
        <w:rPr>
          <w:rFonts w:hint="eastAsia" w:ascii="宋体" w:hAnsi="宋体" w:eastAsia="宋体" w:cs="宋体"/>
          <w:b/>
          <w:color w:val="auto"/>
          <w:sz w:val="28"/>
          <w:szCs w:val="28"/>
          <w:highlight w:val="none"/>
          <w:lang w:val="zh-CN" w:eastAsia="zh-CN"/>
        </w:rPr>
        <w:t>、总则</w:t>
      </w:r>
      <w:bookmarkEnd w:id="6"/>
      <w:bookmarkEnd w:id="7"/>
    </w:p>
    <w:p w14:paraId="1338D922">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1、资金来源</w:t>
      </w:r>
    </w:p>
    <w:p w14:paraId="0000996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本次竞争性磋商所签合同使用国有资金支付，资金已落实到位。</w:t>
      </w:r>
    </w:p>
    <w:p w14:paraId="3F947E52">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lang w:val="zh-CN"/>
        </w:rPr>
        <w:t>、</w:t>
      </w:r>
      <w:r>
        <w:rPr>
          <w:rFonts w:hint="eastAsia" w:ascii="宋体" w:hAnsi="宋体" w:eastAsia="宋体" w:cs="宋体"/>
          <w:b/>
          <w:color w:val="auto"/>
          <w:sz w:val="21"/>
          <w:szCs w:val="21"/>
          <w:highlight w:val="none"/>
          <w:lang w:val="en-US" w:eastAsia="zh-CN"/>
        </w:rPr>
        <w:t>名词解释</w:t>
      </w:r>
    </w:p>
    <w:p w14:paraId="38FD46FB">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1、采购人：</w:t>
      </w:r>
      <w:r>
        <w:rPr>
          <w:rFonts w:hint="eastAsia" w:ascii="宋体" w:hAnsi="宋体" w:cs="宋体"/>
          <w:color w:val="auto"/>
          <w:sz w:val="21"/>
          <w:szCs w:val="21"/>
          <w:highlight w:val="none"/>
          <w:lang w:val="zh-CN"/>
        </w:rPr>
        <w:t>泾阳县退役军人事务局</w:t>
      </w:r>
    </w:p>
    <w:p w14:paraId="2A0489A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2、监督机构：</w:t>
      </w:r>
      <w:r>
        <w:rPr>
          <w:rFonts w:hint="eastAsia" w:ascii="宋体" w:hAnsi="宋体" w:cs="宋体"/>
          <w:color w:val="auto"/>
          <w:sz w:val="21"/>
          <w:szCs w:val="21"/>
          <w:highlight w:val="none"/>
          <w:lang w:val="zh-CN"/>
        </w:rPr>
        <w:t>泾阳县</w:t>
      </w:r>
      <w:r>
        <w:rPr>
          <w:rFonts w:hint="eastAsia" w:ascii="宋体" w:hAnsi="宋体" w:eastAsia="宋体" w:cs="宋体"/>
          <w:color w:val="auto"/>
          <w:sz w:val="21"/>
          <w:szCs w:val="21"/>
          <w:highlight w:val="none"/>
          <w:lang w:val="en-US" w:eastAsia="zh-CN"/>
        </w:rPr>
        <w:t>财政局</w:t>
      </w:r>
    </w:p>
    <w:p w14:paraId="4295351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lang w:val="zh-CN"/>
        </w:rPr>
        <w:t>、采购代理机构：</w:t>
      </w:r>
      <w:r>
        <w:rPr>
          <w:rFonts w:hint="eastAsia" w:ascii="宋体" w:hAnsi="宋体" w:cs="宋体"/>
          <w:color w:val="auto"/>
          <w:sz w:val="21"/>
          <w:szCs w:val="21"/>
          <w:highlight w:val="none"/>
          <w:lang w:val="zh-CN"/>
        </w:rPr>
        <w:t>泾阳县政府采购中心</w:t>
      </w:r>
    </w:p>
    <w:p w14:paraId="45C13D1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lang w:val="zh-CN"/>
        </w:rPr>
        <w:t>、供应商：响应磋商并且符合竞争性磋商文件规定资格条件和参加磋商竞争的法人或其他组织或自然人。</w:t>
      </w:r>
    </w:p>
    <w:p w14:paraId="1C18A0B7">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2.5、竞争性磋商文件：由采购人或采购代理机构发出的文本、文件，包括全部章节和附件及答疑会议纪要。</w:t>
      </w:r>
    </w:p>
    <w:p w14:paraId="1EDFC07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2.6、磋商响应文件：磋商供应商根据本竞争性磋商文件向采购人提交的全部文件。</w:t>
      </w:r>
    </w:p>
    <w:p w14:paraId="34E49010">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zh-CN"/>
        </w:rPr>
        <w:t>磋商费用</w:t>
      </w:r>
    </w:p>
    <w:p w14:paraId="66DA450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无论磋商结果如何，磋商供应商自行承担与参加磋商活动有关的全部费用。</w:t>
      </w:r>
    </w:p>
    <w:p w14:paraId="3D51E469">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lang w:val="zh-CN"/>
        </w:rPr>
        <w:t>合格的供应商</w:t>
      </w:r>
    </w:p>
    <w:p w14:paraId="45E9CCB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.1、《中华人民共和国政府采购法》第二十二条第一款规定的供应商基本资格条件:</w:t>
      </w:r>
    </w:p>
    <w:p w14:paraId="5173674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1）具有独立承担民事责任的能力；</w:t>
      </w:r>
    </w:p>
    <w:p w14:paraId="6C6310EC">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2）具有良好的商业信誉和健全的财务会计制度；</w:t>
      </w:r>
    </w:p>
    <w:p w14:paraId="3332CA2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3）具有履行合同所必需的设备和专业技术能力；</w:t>
      </w:r>
    </w:p>
    <w:p w14:paraId="1E8ECA7C">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4）有依法缴纳税收和社会保障资金的良好记录；</w:t>
      </w:r>
    </w:p>
    <w:p w14:paraId="0B60B595">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5）参加政府采购活动前三年内，在经营活动中没有重大违法记录；</w:t>
      </w:r>
    </w:p>
    <w:p w14:paraId="74132AD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6）法律、行政法规规定的其他条件。</w:t>
      </w:r>
    </w:p>
    <w:p w14:paraId="6421EC2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.2、根据本次采购项目的要求，规定的供应商特殊条件（见</w:t>
      </w:r>
      <w:r>
        <w:rPr>
          <w:rFonts w:hint="eastAsia" w:ascii="宋体" w:hAnsi="宋体" w:eastAsia="宋体" w:cs="宋体"/>
          <w:color w:val="auto"/>
          <w:sz w:val="21"/>
          <w:szCs w:val="21"/>
          <w:highlight w:val="none"/>
          <w:lang w:val="zh-CN" w:eastAsia="zh-CN"/>
        </w:rPr>
        <w:t>竞争性磋商须知</w:t>
      </w:r>
      <w:r>
        <w:rPr>
          <w:rFonts w:hint="eastAsia" w:ascii="宋体" w:hAnsi="宋体" w:eastAsia="宋体" w:cs="宋体"/>
          <w:color w:val="auto"/>
          <w:sz w:val="21"/>
          <w:szCs w:val="21"/>
          <w:highlight w:val="none"/>
          <w:lang w:val="zh-CN"/>
        </w:rPr>
        <w:t>）。</w:t>
      </w:r>
    </w:p>
    <w:p w14:paraId="5413BFE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否则均为无效磋商。</w:t>
      </w:r>
    </w:p>
    <w:p w14:paraId="231C55FB">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lang w:val="zh-CN"/>
        </w:rPr>
        <w:t>.4、供应商不得直接或间接地与采购人或采购代理机构有任何关联，亦不得是采购人或采购代理机构的附属机构。如果供应商在磋商中隐瞒了上述关系，一经证实，则该磋商无效。</w:t>
      </w:r>
    </w:p>
    <w:p w14:paraId="6DB1D32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lang w:val="zh-CN"/>
        </w:rPr>
        <w:t>.</w:t>
      </w:r>
      <w:r>
        <w:rPr>
          <w:rFonts w:hint="eastAsia" w:ascii="宋体" w:hAnsi="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shd w:val="clear" w:color="auto" w:fill="auto"/>
          <w:lang w:val="zh-CN"/>
        </w:rPr>
        <w:t>、联合体磋商：不接受联合体磋商。</w:t>
      </w:r>
    </w:p>
    <w:p w14:paraId="15C3859E">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shd w:val="clear" w:color="auto" w:fill="auto"/>
          <w:lang w:val="zh-CN" w:eastAsia="zh-CN"/>
        </w:rPr>
      </w:pPr>
      <w:r>
        <w:rPr>
          <w:rFonts w:hint="eastAsia" w:ascii="宋体" w:hAnsi="宋体" w:eastAsia="宋体" w:cs="宋体"/>
          <w:b/>
          <w:bCs/>
          <w:color w:val="auto"/>
          <w:sz w:val="21"/>
          <w:szCs w:val="21"/>
          <w:highlight w:val="none"/>
          <w:shd w:val="clear" w:color="auto" w:fill="auto"/>
          <w:lang w:val="en-US" w:eastAsia="zh-CN"/>
        </w:rPr>
        <w:t>5、</w:t>
      </w:r>
      <w:r>
        <w:rPr>
          <w:rFonts w:hint="eastAsia" w:ascii="宋体" w:hAnsi="宋体" w:eastAsia="宋体" w:cs="宋体"/>
          <w:b/>
          <w:bCs/>
          <w:color w:val="auto"/>
          <w:sz w:val="21"/>
          <w:szCs w:val="21"/>
          <w:highlight w:val="none"/>
          <w:shd w:val="clear" w:color="auto" w:fill="auto"/>
          <w:lang w:val="zh-CN" w:eastAsia="zh-CN"/>
        </w:rPr>
        <w:t>合格的磋商响应人和合格的服务</w:t>
      </w:r>
    </w:p>
    <w:p w14:paraId="3D9345F7">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zh-CN"/>
        </w:rPr>
        <w:t>凡具有法人资格，具有独立承担民事责任的能力；遵守国家法律、行政法规，具有良好的信誉及履行合同的能力和良好的履行合同记录，资金状况良好；具有履行合同所必需的服务和专业技术能力，有依法缴纳税收和社会保障资金的良好纪录；参加政府采购活动前三年内，在经营活动中没有重大违法纪录。</w:t>
      </w:r>
    </w:p>
    <w:p w14:paraId="04FF933A">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6、竞争性磋商响应文件内容的真实性</w:t>
      </w:r>
    </w:p>
    <w:p w14:paraId="22F893D7">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42BD544E">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shd w:val="clear" w:color="auto" w:fill="auto"/>
          <w:lang w:val="zh-CN" w:eastAsia="zh-CN"/>
        </w:rPr>
      </w:pPr>
      <w:bookmarkStart w:id="8" w:name="_Toc7646"/>
      <w:bookmarkStart w:id="9" w:name="_Toc28088"/>
      <w:r>
        <w:rPr>
          <w:rFonts w:hint="eastAsia" w:ascii="宋体" w:hAnsi="宋体" w:eastAsia="宋体" w:cs="宋体"/>
          <w:b/>
          <w:color w:val="auto"/>
          <w:sz w:val="28"/>
          <w:szCs w:val="28"/>
          <w:highlight w:val="none"/>
          <w:shd w:val="clear" w:color="auto" w:fill="auto"/>
          <w:lang w:val="en-US" w:eastAsia="zh-CN"/>
        </w:rPr>
        <w:t>B</w:t>
      </w:r>
      <w:r>
        <w:rPr>
          <w:rFonts w:hint="eastAsia" w:ascii="宋体" w:hAnsi="宋体" w:eastAsia="宋体" w:cs="宋体"/>
          <w:b/>
          <w:color w:val="auto"/>
          <w:sz w:val="28"/>
          <w:szCs w:val="28"/>
          <w:highlight w:val="none"/>
          <w:shd w:val="clear" w:color="auto" w:fill="auto"/>
          <w:lang w:val="zh-CN" w:eastAsia="zh-CN"/>
        </w:rPr>
        <w:t>、竞争性磋商文件</w:t>
      </w:r>
      <w:bookmarkEnd w:id="8"/>
      <w:bookmarkEnd w:id="9"/>
    </w:p>
    <w:p w14:paraId="0D6091AB">
      <w:pPr>
        <w:keepNext w:val="0"/>
        <w:keepLines w:val="0"/>
        <w:pageBreakBefore w:val="0"/>
        <w:widowControl w:val="0"/>
        <w:kinsoku/>
        <w:wordWrap/>
        <w:overflowPunct/>
        <w:topLinePunct w:val="0"/>
        <w:bidi w:val="0"/>
        <w:snapToGrid w:val="0"/>
        <w:spacing w:line="400" w:lineRule="exact"/>
        <w:ind w:left="0" w:leftChars="0" w:firstLine="422" w:firstLineChars="200"/>
        <w:textAlignment w:val="auto"/>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7、磋商文件的构成</w:t>
      </w:r>
    </w:p>
    <w:p w14:paraId="7BAB2CC6">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7.1</w:t>
      </w:r>
      <w:r>
        <w:rPr>
          <w:rFonts w:hint="eastAsia" w:ascii="宋体" w:hAnsi="宋体" w:eastAsia="宋体" w:cs="宋体"/>
          <w:color w:val="auto"/>
          <w:sz w:val="21"/>
          <w:szCs w:val="21"/>
          <w:highlight w:val="none"/>
          <w:shd w:val="clear" w:color="auto" w:fill="auto"/>
        </w:rPr>
        <w:t>、磋商文件组成：采购文件是根据本项目的特点和需求编制，包括以下内容：</w:t>
      </w:r>
    </w:p>
    <w:p w14:paraId="631C2F50">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eastAsia="宋体" w:cs="宋体"/>
          <w:color w:val="auto"/>
          <w:sz w:val="21"/>
          <w:szCs w:val="21"/>
          <w:highlight w:val="none"/>
          <w:shd w:val="clear" w:color="auto" w:fill="auto"/>
        </w:rPr>
        <w:t>竞争性磋商公告</w:t>
      </w:r>
    </w:p>
    <w:p w14:paraId="6ECCADC6">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（2）竞争性磋商须知</w:t>
      </w:r>
    </w:p>
    <w:p w14:paraId="4A3EDAC3">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（3）供应商须知</w:t>
      </w:r>
    </w:p>
    <w:p w14:paraId="256EE04A">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（4）评审办法</w:t>
      </w:r>
    </w:p>
    <w:p w14:paraId="7922E591">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（5）</w:t>
      </w:r>
      <w:r>
        <w:rPr>
          <w:rFonts w:hint="eastAsia" w:ascii="宋体" w:hAnsi="宋体" w:eastAsia="宋体" w:cs="宋体"/>
          <w:color w:val="auto"/>
          <w:sz w:val="21"/>
          <w:szCs w:val="21"/>
          <w:highlight w:val="none"/>
          <w:lang w:val="en-US" w:eastAsia="zh-CN"/>
        </w:rPr>
        <w:t>施工内容及技术要求</w:t>
      </w:r>
    </w:p>
    <w:p w14:paraId="1A986014">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（6）</w:t>
      </w:r>
      <w:r>
        <w:rPr>
          <w:rFonts w:hint="eastAsia" w:ascii="宋体" w:hAnsi="宋体" w:eastAsia="宋体" w:cs="宋体"/>
          <w:color w:val="auto"/>
          <w:sz w:val="21"/>
          <w:szCs w:val="21"/>
          <w:highlight w:val="none"/>
          <w:lang w:val="en-US" w:eastAsia="zh-CN"/>
        </w:rPr>
        <w:t>工程量清单</w:t>
      </w:r>
    </w:p>
    <w:p w14:paraId="43F7418B">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（7）合同协议书</w:t>
      </w:r>
    </w:p>
    <w:p w14:paraId="1CF3900D">
      <w:pPr>
        <w:keepNext w:val="0"/>
        <w:keepLines w:val="0"/>
        <w:pageBreakBefore w:val="0"/>
        <w:widowControl w:val="0"/>
        <w:kinsoku/>
        <w:wordWrap/>
        <w:overflowPunct/>
        <w:topLinePunct w:val="0"/>
        <w:bidi w:val="0"/>
        <w:snapToGrid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（8）响应文件格式</w:t>
      </w:r>
    </w:p>
    <w:p w14:paraId="2784CCAC">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val="0"/>
          <w:color w:val="auto"/>
          <w:sz w:val="21"/>
          <w:szCs w:val="21"/>
          <w:highlight w:val="none"/>
          <w:shd w:val="clear" w:color="auto" w:fill="auto"/>
          <w:lang w:val="zh-CN"/>
        </w:rPr>
      </w:pPr>
      <w:r>
        <w:rPr>
          <w:rFonts w:hint="eastAsia" w:ascii="宋体" w:hAnsi="宋体" w:eastAsia="宋体" w:cs="宋体"/>
          <w:b w:val="0"/>
          <w:bCs w:val="0"/>
          <w:color w:val="auto"/>
          <w:sz w:val="21"/>
          <w:szCs w:val="21"/>
          <w:highlight w:val="none"/>
          <w:shd w:val="clear" w:color="auto" w:fill="auto"/>
          <w:lang w:val="en-US" w:eastAsia="zh-CN"/>
        </w:rPr>
        <w:t>7.</w:t>
      </w:r>
      <w:r>
        <w:rPr>
          <w:rFonts w:hint="eastAsia" w:ascii="宋体" w:hAnsi="宋体" w:eastAsia="宋体" w:cs="宋体"/>
          <w:b w:val="0"/>
          <w:bCs w:val="0"/>
          <w:color w:val="auto"/>
          <w:sz w:val="21"/>
          <w:szCs w:val="21"/>
          <w:highlight w:val="none"/>
          <w:shd w:val="clear" w:color="auto" w:fill="auto"/>
          <w:lang w:val="zh-CN"/>
        </w:rPr>
        <w:t>2、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1160E856">
      <w:pPr>
        <w:keepNext w:val="0"/>
        <w:keepLines w:val="0"/>
        <w:pageBreakBefore w:val="0"/>
        <w:widowControl w:val="0"/>
        <w:kinsoku/>
        <w:wordWrap/>
        <w:overflowPunct/>
        <w:topLinePunct w:val="0"/>
        <w:autoSpaceDE w:val="0"/>
        <w:autoSpaceDN w:val="0"/>
        <w:bidi w:val="0"/>
        <w:adjustRightInd w:val="0"/>
        <w:spacing w:line="400" w:lineRule="exact"/>
        <w:ind w:left="0" w:leftChars="0" w:firstLine="422" w:firstLineChars="200"/>
        <w:textAlignment w:val="auto"/>
        <w:rPr>
          <w:rFonts w:hint="eastAsia" w:ascii="宋体" w:hAnsi="宋体" w:eastAsia="宋体" w:cs="宋体"/>
          <w:b/>
          <w:bCs/>
          <w:color w:val="auto"/>
          <w:sz w:val="21"/>
          <w:szCs w:val="21"/>
          <w:highlight w:val="none"/>
          <w:shd w:val="clear" w:color="auto" w:fill="auto"/>
          <w:lang w:val="zh-CN"/>
        </w:rPr>
      </w:pPr>
      <w:r>
        <w:rPr>
          <w:rFonts w:hint="eastAsia" w:ascii="宋体" w:hAnsi="宋体" w:eastAsia="宋体" w:cs="宋体"/>
          <w:b/>
          <w:bCs/>
          <w:color w:val="auto"/>
          <w:sz w:val="21"/>
          <w:szCs w:val="21"/>
          <w:highlight w:val="none"/>
          <w:shd w:val="clear" w:color="auto" w:fill="auto"/>
          <w:lang w:val="en-US" w:eastAsia="zh-CN"/>
        </w:rPr>
        <w:t>8</w:t>
      </w:r>
      <w:r>
        <w:rPr>
          <w:rFonts w:hint="eastAsia" w:ascii="宋体" w:hAnsi="宋体" w:eastAsia="宋体" w:cs="宋体"/>
          <w:b/>
          <w:bCs/>
          <w:color w:val="auto"/>
          <w:sz w:val="21"/>
          <w:szCs w:val="21"/>
          <w:highlight w:val="none"/>
          <w:shd w:val="clear" w:color="auto" w:fill="auto"/>
          <w:lang w:val="zh-CN"/>
        </w:rPr>
        <w:t>、磋商文件的澄清或修改</w:t>
      </w:r>
    </w:p>
    <w:p w14:paraId="260713A6">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8</w:t>
      </w:r>
      <w:r>
        <w:rPr>
          <w:rFonts w:hint="eastAsia" w:ascii="宋体" w:hAnsi="宋体" w:eastAsia="宋体" w:cs="宋体"/>
          <w:b w:val="0"/>
          <w:bCs/>
          <w:color w:val="auto"/>
          <w:sz w:val="21"/>
          <w:szCs w:val="21"/>
          <w:highlight w:val="none"/>
          <w:shd w:val="clear" w:color="auto" w:fill="auto"/>
          <w:lang w:val="zh-CN"/>
        </w:rPr>
        <w:t>.1、在竞争性磋商响应文件截止时间前，采购代理机构可以视采购具体情况，延长竞争性磋商响应文件递交截止时间和磋商时间并在财政部门指定的媒体上发布变更公告，同时将变更时间通知所有获取竞争性磋商文件的供应商。</w:t>
      </w:r>
    </w:p>
    <w:p w14:paraId="0ED5D0D8">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8</w:t>
      </w:r>
      <w:r>
        <w:rPr>
          <w:rFonts w:hint="eastAsia" w:ascii="宋体" w:hAnsi="宋体" w:eastAsia="宋体" w:cs="宋体"/>
          <w:b w:val="0"/>
          <w:bCs/>
          <w:color w:val="auto"/>
          <w:sz w:val="21"/>
          <w:szCs w:val="21"/>
          <w:highlight w:val="none"/>
          <w:shd w:val="clear" w:color="auto" w:fill="auto"/>
          <w:lang w:val="zh-CN"/>
        </w:rPr>
        <w:t>.2、提交响应文件截止之间前，采购人或采购代理机构有权对已发出的磋商文件进行必要的澄清或修改，澄清或修改的内容作为磋商文件的组成部分。澄清或修改的内容可能影响响应文件编制的，采购代理机构应在提交响应文件截止时间至少5日前，通知所有获得磋商文件的供应商；不足5日的，采购代理机构应当顺延提交响应文件截止时间。</w:t>
      </w:r>
    </w:p>
    <w:p w14:paraId="387163E1">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8</w:t>
      </w:r>
      <w:r>
        <w:rPr>
          <w:rFonts w:hint="eastAsia" w:ascii="宋体" w:hAnsi="宋体" w:eastAsia="宋体" w:cs="宋体"/>
          <w:b w:val="0"/>
          <w:bCs/>
          <w:color w:val="auto"/>
          <w:sz w:val="21"/>
          <w:szCs w:val="21"/>
          <w:highlight w:val="none"/>
          <w:shd w:val="clear" w:color="auto" w:fill="auto"/>
          <w:lang w:val="zh-CN"/>
        </w:rPr>
        <w:t>.</w:t>
      </w:r>
      <w:r>
        <w:rPr>
          <w:rFonts w:hint="eastAsia" w:ascii="宋体" w:hAnsi="宋体" w:eastAsia="宋体" w:cs="宋体"/>
          <w:b w:val="0"/>
          <w:bCs/>
          <w:color w:val="auto"/>
          <w:sz w:val="21"/>
          <w:szCs w:val="21"/>
          <w:highlight w:val="none"/>
          <w:shd w:val="clear" w:color="auto" w:fill="auto"/>
          <w:lang w:val="en-US" w:eastAsia="zh-CN"/>
        </w:rPr>
        <w:t>3</w:t>
      </w:r>
      <w:r>
        <w:rPr>
          <w:rFonts w:hint="eastAsia" w:ascii="宋体" w:hAnsi="宋体" w:eastAsia="宋体" w:cs="宋体"/>
          <w:b w:val="0"/>
          <w:bCs/>
          <w:color w:val="auto"/>
          <w:sz w:val="21"/>
          <w:szCs w:val="21"/>
          <w:highlight w:val="none"/>
          <w:shd w:val="clear" w:color="auto" w:fill="auto"/>
          <w:lang w:val="zh-CN"/>
        </w:rPr>
        <w:t>、任何要求对磋商文件进行澄清的磋商供应商，均应在响应文件递交截止时间3天前，通知采购代理机构,由代理机构汇总后统一进行答复，并通知所有参与竞争性磋商的供应商。</w:t>
      </w:r>
    </w:p>
    <w:p w14:paraId="149FD1D4">
      <w:pPr>
        <w:keepNext w:val="0"/>
        <w:keepLines w:val="0"/>
        <w:pageBreakBefore w:val="0"/>
        <w:widowControl w:val="0"/>
        <w:kinsoku/>
        <w:wordWrap/>
        <w:overflowPunct/>
        <w:topLinePunct w:val="0"/>
        <w:bidi w:val="0"/>
        <w:spacing w:line="400" w:lineRule="exact"/>
        <w:ind w:left="0" w:leftChars="0" w:firstLine="420" w:firstLineChars="200"/>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8.4、当竞争性磋商文件的澄清、修改、补充等在同一内容的表述上不一致时，以最后发出的文件为准。所有补充文件将作为竞争性磋商文件的组成部分，对所有供应商具有约束力。</w:t>
      </w:r>
    </w:p>
    <w:p w14:paraId="2C631669">
      <w:pPr>
        <w:keepNext w:val="0"/>
        <w:keepLines w:val="0"/>
        <w:pageBreakBefore w:val="0"/>
        <w:widowControl w:val="0"/>
        <w:kinsoku/>
        <w:wordWrap/>
        <w:overflowPunct/>
        <w:topLinePunct w:val="0"/>
        <w:bidi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8.5、供应商若对磋商文件有任何疑问，可以向采购代理机构提出询问。否则，视为同意磋商文件的一切条款和要求并承担由此引起的一切法律责任。凡因供应商对磋商文件阅读不深、理解不透、误解、疏漏、或因市场行情了解不清造成的后果和风险均由供应商自负。</w:t>
      </w:r>
    </w:p>
    <w:p w14:paraId="56E3BE37">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8</w:t>
      </w:r>
      <w:r>
        <w:rPr>
          <w:rFonts w:hint="eastAsia" w:ascii="宋体" w:hAnsi="宋体" w:eastAsia="宋体" w:cs="宋体"/>
          <w:b w:val="0"/>
          <w:bCs/>
          <w:color w:val="auto"/>
          <w:sz w:val="21"/>
          <w:szCs w:val="21"/>
          <w:highlight w:val="none"/>
          <w:shd w:val="clear" w:color="auto" w:fill="auto"/>
          <w:lang w:val="zh-CN"/>
        </w:rPr>
        <w:t>.</w:t>
      </w:r>
      <w:r>
        <w:rPr>
          <w:rFonts w:hint="eastAsia" w:ascii="宋体" w:hAnsi="宋体" w:eastAsia="宋体" w:cs="宋体"/>
          <w:b w:val="0"/>
          <w:bCs/>
          <w:color w:val="auto"/>
          <w:sz w:val="21"/>
          <w:szCs w:val="21"/>
          <w:highlight w:val="none"/>
          <w:shd w:val="clear" w:color="auto" w:fill="auto"/>
          <w:lang w:val="en-US" w:eastAsia="zh-CN"/>
        </w:rPr>
        <w:t>6</w:t>
      </w:r>
      <w:r>
        <w:rPr>
          <w:rFonts w:hint="eastAsia" w:ascii="宋体" w:hAnsi="宋体" w:eastAsia="宋体" w:cs="宋体"/>
          <w:b w:val="0"/>
          <w:bCs/>
          <w:color w:val="auto"/>
          <w:sz w:val="21"/>
          <w:szCs w:val="21"/>
          <w:highlight w:val="none"/>
          <w:shd w:val="clear" w:color="auto" w:fill="auto"/>
          <w:lang w:val="zh-CN"/>
        </w:rPr>
        <w:t>、竞争性磋商文件的解释权归采购代理机构所有。如发现竞争性磋商文件内容中与现行的法律法规不相符合的情况，以现行的法律法规为准；竞争性磋商文件中某个或多个条款依我国法律、法规被认定为非法、无效或不可执行的,该无效条款的无效、失效和不可执行,不影响亦不损害其他条款的有效性、生效性和可执行性。</w:t>
      </w:r>
    </w:p>
    <w:p w14:paraId="239A4A58">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8.7</w:t>
      </w:r>
      <w:r>
        <w:rPr>
          <w:rFonts w:hint="eastAsia" w:ascii="宋体" w:hAnsi="宋体" w:eastAsia="宋体" w:cs="宋体"/>
          <w:b w:val="0"/>
          <w:bCs/>
          <w:color w:val="auto"/>
          <w:sz w:val="21"/>
          <w:szCs w:val="21"/>
          <w:highlight w:val="none"/>
          <w:shd w:val="clear" w:color="auto" w:fill="auto"/>
          <w:lang w:val="zh-CN"/>
        </w:rPr>
        <w:t>请各供应商在提交</w:t>
      </w:r>
      <w:r>
        <w:rPr>
          <w:rFonts w:hint="eastAsia" w:ascii="宋体" w:hAnsi="宋体" w:cs="宋体"/>
          <w:b w:val="0"/>
          <w:bCs/>
          <w:color w:val="auto"/>
          <w:sz w:val="21"/>
          <w:szCs w:val="21"/>
          <w:highlight w:val="none"/>
          <w:shd w:val="clear" w:color="auto" w:fill="auto"/>
          <w:lang w:val="en-US" w:eastAsia="zh-CN"/>
        </w:rPr>
        <w:t>磋商响应</w:t>
      </w:r>
      <w:r>
        <w:rPr>
          <w:rFonts w:hint="eastAsia" w:ascii="宋体" w:hAnsi="宋体" w:eastAsia="宋体" w:cs="宋体"/>
          <w:b w:val="0"/>
          <w:bCs/>
          <w:color w:val="auto"/>
          <w:sz w:val="21"/>
          <w:szCs w:val="21"/>
          <w:highlight w:val="none"/>
          <w:shd w:val="clear" w:color="auto" w:fill="auto"/>
          <w:lang w:val="zh-CN"/>
        </w:rPr>
        <w:t>文件截止时间之前，务必自行关注下列地址发布的变更公告，采购</w:t>
      </w:r>
      <w:r>
        <w:rPr>
          <w:rFonts w:hint="eastAsia" w:ascii="宋体" w:hAnsi="宋体" w:cs="宋体"/>
          <w:b w:val="0"/>
          <w:bCs/>
          <w:color w:val="auto"/>
          <w:sz w:val="21"/>
          <w:szCs w:val="21"/>
          <w:highlight w:val="none"/>
          <w:shd w:val="clear" w:color="auto" w:fill="auto"/>
          <w:lang w:val="en-US" w:eastAsia="zh-CN"/>
        </w:rPr>
        <w:t>代理</w:t>
      </w:r>
      <w:r>
        <w:rPr>
          <w:rFonts w:hint="eastAsia" w:ascii="宋体" w:hAnsi="宋体" w:eastAsia="宋体" w:cs="宋体"/>
          <w:b w:val="0"/>
          <w:bCs/>
          <w:color w:val="auto"/>
          <w:sz w:val="21"/>
          <w:szCs w:val="21"/>
          <w:highlight w:val="none"/>
          <w:shd w:val="clear" w:color="auto" w:fill="auto"/>
          <w:lang w:val="zh-CN"/>
        </w:rPr>
        <w:t>机构不再另行通知，因供应商未及时关注所造或的一切后果由供应商自行承担：</w:t>
      </w:r>
    </w:p>
    <w:p w14:paraId="0852950A">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zh-CN"/>
        </w:rPr>
        <w:t>（1）[陕西省政府采购网(</w:t>
      </w:r>
      <w:r>
        <w:rPr>
          <w:rFonts w:hint="eastAsia" w:ascii="宋体" w:hAnsi="宋体" w:eastAsia="宋体" w:cs="宋体"/>
          <w:b w:val="0"/>
          <w:bCs/>
          <w:color w:val="auto"/>
          <w:sz w:val="21"/>
          <w:szCs w:val="21"/>
          <w:highlight w:val="none"/>
          <w:shd w:val="clear" w:color="auto" w:fill="auto"/>
          <w:lang w:val="zh-CN"/>
        </w:rPr>
        <w:fldChar w:fldCharType="begin"/>
      </w:r>
      <w:r>
        <w:rPr>
          <w:rFonts w:hint="eastAsia" w:ascii="宋体" w:hAnsi="宋体" w:eastAsia="宋体" w:cs="宋体"/>
          <w:b w:val="0"/>
          <w:bCs/>
          <w:color w:val="auto"/>
          <w:sz w:val="21"/>
          <w:szCs w:val="21"/>
          <w:highlight w:val="none"/>
          <w:shd w:val="clear" w:color="auto" w:fill="auto"/>
          <w:lang w:val="zh-CN"/>
        </w:rPr>
        <w:instrText xml:space="preserve"> HYPERLINK "https://www.ccgp-shaanxi.gov.cn" </w:instrText>
      </w:r>
      <w:r>
        <w:rPr>
          <w:rFonts w:hint="eastAsia" w:ascii="宋体" w:hAnsi="宋体" w:eastAsia="宋体" w:cs="宋体"/>
          <w:b w:val="0"/>
          <w:bCs/>
          <w:color w:val="auto"/>
          <w:sz w:val="21"/>
          <w:szCs w:val="21"/>
          <w:highlight w:val="none"/>
          <w:shd w:val="clear" w:color="auto" w:fill="auto"/>
          <w:lang w:val="zh-CN"/>
        </w:rPr>
        <w:fldChar w:fldCharType="separate"/>
      </w:r>
      <w:r>
        <w:rPr>
          <w:rFonts w:hint="eastAsia" w:ascii="宋体" w:hAnsi="宋体" w:eastAsia="宋体" w:cs="宋体"/>
          <w:b w:val="0"/>
          <w:bCs/>
          <w:color w:val="auto"/>
          <w:sz w:val="21"/>
          <w:szCs w:val="21"/>
          <w:highlight w:val="none"/>
          <w:shd w:val="clear" w:color="auto" w:fill="auto"/>
          <w:lang w:val="zh-CN"/>
        </w:rPr>
        <w:t>www.ccgp-shaanxi.gov.cn</w:t>
      </w:r>
      <w:r>
        <w:rPr>
          <w:rFonts w:hint="eastAsia" w:ascii="宋体" w:hAnsi="宋体" w:eastAsia="宋体" w:cs="宋体"/>
          <w:b w:val="0"/>
          <w:bCs/>
          <w:color w:val="auto"/>
          <w:sz w:val="21"/>
          <w:szCs w:val="21"/>
          <w:highlight w:val="none"/>
          <w:shd w:val="clear" w:color="auto" w:fill="auto"/>
          <w:lang w:val="zh-CN"/>
        </w:rPr>
        <w:fldChar w:fldCharType="end"/>
      </w:r>
      <w:r>
        <w:rPr>
          <w:rFonts w:hint="eastAsia" w:ascii="宋体" w:hAnsi="宋体" w:eastAsia="宋体" w:cs="宋体"/>
          <w:b w:val="0"/>
          <w:bCs/>
          <w:color w:val="auto"/>
          <w:sz w:val="21"/>
          <w:szCs w:val="21"/>
          <w:highlight w:val="none"/>
          <w:shd w:val="clear" w:color="auto" w:fill="auto"/>
          <w:lang w:val="zh-CN"/>
        </w:rPr>
        <w:t>)]中的[首页&gt;市县采购信息公告]；</w:t>
      </w:r>
    </w:p>
    <w:p w14:paraId="5E38C799">
      <w:pPr>
        <w:keepNext w:val="0"/>
        <w:keepLines w:val="0"/>
        <w:pageBreakBefore w:val="0"/>
        <w:widowControl w:val="0"/>
        <w:kinsoku/>
        <w:wordWrap/>
        <w:overflowPunct/>
        <w:topLinePunct w:val="0"/>
        <w:autoSpaceDE w:val="0"/>
        <w:autoSpaceDN w:val="0"/>
        <w:bidi w:val="0"/>
        <w:adjustRightInd w:val="0"/>
        <w:spacing w:line="400" w:lineRule="exact"/>
        <w:ind w:left="0" w:leftChars="0"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zh-CN"/>
        </w:rPr>
        <w:t>（2）[全国公共资源交易网（陕西省咸阳市)(xy.sxggzyjy.cn)]中的[首页&gt;交易大厅&gt; 政府采购]。</w:t>
      </w:r>
    </w:p>
    <w:p w14:paraId="55ABE4C6">
      <w:pPr>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bCs w:val="0"/>
          <w:color w:val="auto"/>
          <w:sz w:val="21"/>
          <w:szCs w:val="21"/>
          <w:highlight w:val="none"/>
          <w:shd w:val="clear" w:color="auto" w:fill="auto"/>
          <w:lang w:val="zh-CN"/>
        </w:rPr>
      </w:pPr>
      <w:r>
        <w:rPr>
          <w:rFonts w:hint="eastAsia" w:ascii="宋体" w:hAnsi="宋体" w:eastAsia="宋体" w:cs="宋体"/>
          <w:b/>
          <w:bCs w:val="0"/>
          <w:color w:val="auto"/>
          <w:sz w:val="21"/>
          <w:szCs w:val="21"/>
          <w:highlight w:val="none"/>
          <w:shd w:val="clear" w:color="auto" w:fill="auto"/>
          <w:lang w:val="en-US" w:eastAsia="zh-CN"/>
        </w:rPr>
        <w:t>9、</w:t>
      </w:r>
      <w:r>
        <w:rPr>
          <w:rFonts w:hint="eastAsia" w:ascii="宋体" w:hAnsi="宋体" w:eastAsia="宋体" w:cs="宋体"/>
          <w:b/>
          <w:bCs w:val="0"/>
          <w:color w:val="auto"/>
          <w:sz w:val="21"/>
          <w:szCs w:val="21"/>
          <w:highlight w:val="none"/>
          <w:shd w:val="clear" w:color="auto" w:fill="auto"/>
          <w:lang w:val="zh-CN"/>
        </w:rPr>
        <w:t>备选磋商方案</w:t>
      </w:r>
    </w:p>
    <w:p w14:paraId="6D594623">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zh-CN"/>
        </w:rPr>
        <w:t>本项目不得提供备选方案。</w:t>
      </w:r>
    </w:p>
    <w:p w14:paraId="4AA26396">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shd w:val="clear" w:color="auto" w:fill="auto"/>
          <w:lang w:val="zh-CN" w:eastAsia="zh-CN"/>
        </w:rPr>
      </w:pPr>
      <w:bookmarkStart w:id="10" w:name="_Toc25075"/>
      <w:bookmarkStart w:id="11" w:name="_Toc27170"/>
      <w:r>
        <w:rPr>
          <w:rFonts w:hint="eastAsia" w:ascii="宋体" w:hAnsi="宋体" w:eastAsia="宋体" w:cs="宋体"/>
          <w:b/>
          <w:color w:val="auto"/>
          <w:sz w:val="28"/>
          <w:szCs w:val="28"/>
          <w:highlight w:val="none"/>
          <w:shd w:val="clear" w:color="auto" w:fill="auto"/>
          <w:lang w:val="en-US" w:eastAsia="zh-CN"/>
        </w:rPr>
        <w:t>C、</w:t>
      </w:r>
      <w:r>
        <w:rPr>
          <w:rFonts w:hint="eastAsia" w:ascii="宋体" w:hAnsi="宋体" w:eastAsia="宋体" w:cs="宋体"/>
          <w:b/>
          <w:color w:val="auto"/>
          <w:sz w:val="28"/>
          <w:szCs w:val="28"/>
          <w:highlight w:val="none"/>
          <w:shd w:val="clear" w:color="auto" w:fill="auto"/>
          <w:lang w:val="zh-CN" w:eastAsia="zh-CN"/>
        </w:rPr>
        <w:t>竞争性磋商</w:t>
      </w:r>
      <w:r>
        <w:rPr>
          <w:rFonts w:hint="eastAsia" w:ascii="宋体" w:hAnsi="宋体" w:eastAsia="宋体" w:cs="宋体"/>
          <w:b/>
          <w:color w:val="auto"/>
          <w:sz w:val="28"/>
          <w:szCs w:val="28"/>
          <w:highlight w:val="none"/>
          <w:shd w:val="clear" w:color="auto" w:fill="auto"/>
          <w:lang w:val="en-US" w:eastAsia="zh-CN"/>
        </w:rPr>
        <w:t>响应</w:t>
      </w:r>
      <w:r>
        <w:rPr>
          <w:rFonts w:hint="eastAsia" w:ascii="宋体" w:hAnsi="宋体" w:eastAsia="宋体" w:cs="宋体"/>
          <w:b/>
          <w:color w:val="auto"/>
          <w:sz w:val="28"/>
          <w:szCs w:val="28"/>
          <w:highlight w:val="none"/>
          <w:shd w:val="clear" w:color="auto" w:fill="auto"/>
          <w:lang w:val="zh-CN" w:eastAsia="zh-CN"/>
        </w:rPr>
        <w:t>文件</w:t>
      </w:r>
      <w:bookmarkEnd w:id="10"/>
      <w:bookmarkEnd w:id="11"/>
    </w:p>
    <w:p w14:paraId="0042C7C4">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val="0"/>
          <w:color w:val="auto"/>
          <w:sz w:val="21"/>
          <w:szCs w:val="21"/>
          <w:highlight w:val="none"/>
          <w:shd w:val="clear" w:color="auto" w:fill="auto"/>
          <w:lang w:val="en-US" w:eastAsia="zh-CN"/>
        </w:rPr>
      </w:pPr>
      <w:r>
        <w:rPr>
          <w:rFonts w:hint="eastAsia" w:ascii="宋体" w:hAnsi="宋体" w:eastAsia="宋体" w:cs="宋体"/>
          <w:b/>
          <w:bCs w:val="0"/>
          <w:color w:val="auto"/>
          <w:sz w:val="21"/>
          <w:szCs w:val="21"/>
          <w:highlight w:val="none"/>
          <w:shd w:val="clear" w:color="auto" w:fill="auto"/>
          <w:lang w:val="en-US" w:eastAsia="zh-CN"/>
        </w:rPr>
        <w:t>10、</w:t>
      </w:r>
      <w:r>
        <w:rPr>
          <w:rFonts w:hint="eastAsia" w:ascii="宋体" w:hAnsi="宋体" w:eastAsia="宋体" w:cs="宋体"/>
          <w:b/>
          <w:bCs w:val="0"/>
          <w:color w:val="auto"/>
          <w:sz w:val="21"/>
          <w:szCs w:val="21"/>
          <w:highlight w:val="none"/>
          <w:shd w:val="clear" w:color="auto" w:fill="auto"/>
          <w:lang w:val="zh-CN"/>
        </w:rPr>
        <w:t>磋商</w:t>
      </w:r>
      <w:r>
        <w:rPr>
          <w:rFonts w:hint="eastAsia" w:ascii="宋体" w:hAnsi="宋体" w:eastAsia="宋体" w:cs="宋体"/>
          <w:b/>
          <w:bCs w:val="0"/>
          <w:color w:val="auto"/>
          <w:sz w:val="21"/>
          <w:szCs w:val="21"/>
          <w:highlight w:val="none"/>
          <w:shd w:val="clear" w:color="auto" w:fill="auto"/>
          <w:lang w:val="en-US" w:eastAsia="zh-CN"/>
        </w:rPr>
        <w:t>响应文件编制的原则</w:t>
      </w:r>
    </w:p>
    <w:p w14:paraId="2924BEB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en-US" w:eastAsia="zh-CN"/>
        </w:rPr>
        <w:t>10.1、供应商应在认真阅读磋商文件所有内容的基础上，按照磋商文件的要求编制完整的响应文件。</w:t>
      </w:r>
      <w:r>
        <w:rPr>
          <w:rFonts w:hint="eastAsia" w:ascii="宋体" w:hAnsi="宋体" w:eastAsia="宋体" w:cs="宋体"/>
          <w:b w:val="0"/>
          <w:bCs/>
          <w:color w:val="auto"/>
          <w:sz w:val="21"/>
          <w:szCs w:val="21"/>
          <w:highlight w:val="none"/>
          <w:shd w:val="clear" w:color="auto" w:fill="auto"/>
          <w:lang w:val="zh-CN"/>
        </w:rPr>
        <w:t>磋商响应文件参考给定格式编制，对磋商文件要求做出实质性响应。磋商供应商可根据情况自行扩展，但不得随意删减格式要求内容。</w:t>
      </w:r>
    </w:p>
    <w:p w14:paraId="5F953EAF">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10.2、供应商必须保证响应文件所提供的全部资料真实可靠，并接受对其中任何资料进一步审查的要求。</w:t>
      </w:r>
    </w:p>
    <w:p w14:paraId="5656B36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10.3、响应文件须对磋商文件中的内容做出实质性和完整的响应，否则其投标将被拒绝。</w:t>
      </w:r>
    </w:p>
    <w:p w14:paraId="0C450072">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val="0"/>
          <w:color w:val="auto"/>
          <w:sz w:val="21"/>
          <w:szCs w:val="21"/>
          <w:highlight w:val="none"/>
          <w:shd w:val="clear" w:color="auto" w:fill="auto"/>
          <w:lang w:val="en-US" w:eastAsia="zh-CN"/>
        </w:rPr>
      </w:pPr>
      <w:r>
        <w:rPr>
          <w:rFonts w:hint="eastAsia" w:ascii="宋体" w:hAnsi="宋体" w:eastAsia="宋体" w:cs="宋体"/>
          <w:b/>
          <w:bCs w:val="0"/>
          <w:color w:val="auto"/>
          <w:sz w:val="21"/>
          <w:szCs w:val="21"/>
          <w:highlight w:val="none"/>
          <w:shd w:val="clear" w:color="auto" w:fill="auto"/>
          <w:lang w:val="en-US" w:eastAsia="zh-CN"/>
        </w:rPr>
        <w:t>11、</w:t>
      </w:r>
      <w:r>
        <w:rPr>
          <w:rFonts w:hint="eastAsia" w:ascii="宋体" w:hAnsi="宋体" w:eastAsia="宋体" w:cs="宋体"/>
          <w:b/>
          <w:bCs w:val="0"/>
          <w:color w:val="auto"/>
          <w:sz w:val="21"/>
          <w:szCs w:val="21"/>
          <w:highlight w:val="none"/>
          <w:lang w:val="en-US" w:eastAsia="zh-CN"/>
        </w:rPr>
        <w:t>磋商响应文件</w:t>
      </w:r>
      <w:r>
        <w:rPr>
          <w:rFonts w:hint="eastAsia" w:ascii="宋体" w:hAnsi="宋体" w:eastAsia="宋体" w:cs="宋体"/>
          <w:b/>
          <w:bCs w:val="0"/>
          <w:color w:val="auto"/>
          <w:sz w:val="21"/>
          <w:szCs w:val="21"/>
          <w:highlight w:val="none"/>
          <w:shd w:val="clear" w:color="auto" w:fill="auto"/>
          <w:lang w:val="en-US" w:eastAsia="zh-CN"/>
        </w:rPr>
        <w:t>的式样</w:t>
      </w:r>
    </w:p>
    <w:p w14:paraId="7005D71F">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11.1、语言</w:t>
      </w:r>
    </w:p>
    <w:p w14:paraId="12AFCC47">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招标活动的所有文件、资料、函电文字均使用简体中文，确需提交用其他语言形成的资料，必须翻译成简体中文，如有差异，以简体中文为准。</w:t>
      </w:r>
    </w:p>
    <w:p w14:paraId="4D55B9F4">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zh-CN" w:eastAsia="zh-CN"/>
        </w:rPr>
      </w:pPr>
      <w:r>
        <w:rPr>
          <w:rFonts w:hint="eastAsia" w:ascii="宋体" w:hAnsi="宋体" w:eastAsia="宋体" w:cs="宋体"/>
          <w:b w:val="0"/>
          <w:bCs/>
          <w:color w:val="auto"/>
          <w:sz w:val="21"/>
          <w:szCs w:val="21"/>
          <w:highlight w:val="none"/>
          <w:shd w:val="clear" w:color="auto" w:fill="auto"/>
          <w:lang w:val="en-US" w:eastAsia="zh-CN"/>
        </w:rPr>
        <w:t>11.2、</w:t>
      </w:r>
      <w:r>
        <w:rPr>
          <w:rFonts w:hint="eastAsia" w:ascii="宋体" w:hAnsi="宋体" w:eastAsia="宋体" w:cs="宋体"/>
          <w:b w:val="0"/>
          <w:bCs/>
          <w:color w:val="auto"/>
          <w:sz w:val="21"/>
          <w:szCs w:val="21"/>
          <w:highlight w:val="none"/>
          <w:shd w:val="clear" w:color="auto" w:fill="auto"/>
          <w:lang w:val="zh-CN" w:eastAsia="zh-CN"/>
        </w:rPr>
        <w:t>磋商响应文件计量单位</w:t>
      </w:r>
    </w:p>
    <w:p w14:paraId="7D2516E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zh-CN" w:eastAsia="zh-CN"/>
        </w:rPr>
      </w:pPr>
      <w:r>
        <w:rPr>
          <w:rFonts w:hint="eastAsia" w:ascii="宋体" w:hAnsi="宋体" w:eastAsia="宋体" w:cs="宋体"/>
          <w:b w:val="0"/>
          <w:bCs/>
          <w:color w:val="auto"/>
          <w:sz w:val="21"/>
          <w:szCs w:val="21"/>
          <w:highlight w:val="none"/>
          <w:shd w:val="clear" w:color="auto" w:fill="auto"/>
          <w:lang w:val="zh-CN" w:eastAsia="zh-CN"/>
        </w:rPr>
        <w:t>磋商响应文件中所使用的计量单位，除有特殊要求外，均采用国家法定计量单位。</w:t>
      </w:r>
    </w:p>
    <w:p w14:paraId="730E7699">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val="0"/>
          <w:color w:val="auto"/>
          <w:sz w:val="21"/>
          <w:szCs w:val="21"/>
          <w:highlight w:val="none"/>
          <w:shd w:val="clear" w:color="auto" w:fill="auto"/>
          <w:lang w:val="zh-CN"/>
        </w:rPr>
      </w:pPr>
      <w:r>
        <w:rPr>
          <w:rFonts w:hint="eastAsia" w:ascii="宋体" w:hAnsi="宋体" w:eastAsia="宋体" w:cs="宋体"/>
          <w:b/>
          <w:bCs w:val="0"/>
          <w:color w:val="auto"/>
          <w:sz w:val="21"/>
          <w:szCs w:val="21"/>
          <w:highlight w:val="none"/>
          <w:shd w:val="clear" w:color="auto" w:fill="auto"/>
          <w:lang w:val="en-US" w:eastAsia="zh-CN"/>
        </w:rPr>
        <w:t>12、</w:t>
      </w:r>
      <w:r>
        <w:rPr>
          <w:rFonts w:hint="eastAsia" w:ascii="宋体" w:hAnsi="宋体" w:eastAsia="宋体" w:cs="宋体"/>
          <w:b/>
          <w:bCs w:val="0"/>
          <w:color w:val="auto"/>
          <w:sz w:val="21"/>
          <w:szCs w:val="21"/>
          <w:highlight w:val="none"/>
          <w:shd w:val="clear" w:color="auto" w:fill="auto"/>
          <w:lang w:val="zh-CN"/>
        </w:rPr>
        <w:t>磋商响应文件的组成</w:t>
      </w:r>
    </w:p>
    <w:p w14:paraId="243C1774">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12.1、格式内容：</w:t>
      </w:r>
    </w:p>
    <w:p w14:paraId="143F2D8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（1）</w:t>
      </w:r>
      <w:r>
        <w:rPr>
          <w:rFonts w:hint="default" w:ascii="宋体" w:hAnsi="宋体" w:eastAsia="宋体" w:cs="宋体"/>
          <w:b w:val="0"/>
          <w:bCs/>
          <w:color w:val="auto"/>
          <w:sz w:val="21"/>
          <w:szCs w:val="21"/>
          <w:highlight w:val="none"/>
          <w:shd w:val="clear" w:color="auto" w:fill="auto"/>
          <w:lang w:val="en-US" w:eastAsia="zh-CN"/>
        </w:rPr>
        <w:t>磋商响应函</w:t>
      </w:r>
    </w:p>
    <w:p w14:paraId="04F5680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（2）</w:t>
      </w:r>
      <w:r>
        <w:rPr>
          <w:rFonts w:hint="default" w:ascii="宋体" w:hAnsi="宋体" w:eastAsia="宋体" w:cs="宋体"/>
          <w:b w:val="0"/>
          <w:bCs/>
          <w:color w:val="auto"/>
          <w:sz w:val="21"/>
          <w:szCs w:val="21"/>
          <w:highlight w:val="none"/>
          <w:shd w:val="clear" w:color="auto" w:fill="auto"/>
          <w:lang w:val="en-US" w:eastAsia="zh-CN"/>
        </w:rPr>
        <w:t>磋商报价一览表</w:t>
      </w:r>
    </w:p>
    <w:p w14:paraId="0AA6EBA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（3）</w:t>
      </w:r>
      <w:r>
        <w:rPr>
          <w:rFonts w:hint="default" w:ascii="宋体" w:hAnsi="宋体" w:eastAsia="宋体" w:cs="宋体"/>
          <w:b w:val="0"/>
          <w:bCs/>
          <w:color w:val="auto"/>
          <w:sz w:val="21"/>
          <w:szCs w:val="21"/>
          <w:highlight w:val="none"/>
          <w:shd w:val="clear" w:color="auto" w:fill="auto"/>
          <w:lang w:val="en-US" w:eastAsia="zh-CN"/>
        </w:rPr>
        <w:t>资格证明文件</w:t>
      </w:r>
    </w:p>
    <w:p w14:paraId="622DC43F">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（4）</w:t>
      </w:r>
      <w:r>
        <w:rPr>
          <w:rFonts w:hint="default" w:ascii="宋体" w:hAnsi="宋体" w:eastAsia="宋体" w:cs="宋体"/>
          <w:b w:val="0"/>
          <w:bCs/>
          <w:color w:val="auto"/>
          <w:sz w:val="21"/>
          <w:szCs w:val="21"/>
          <w:highlight w:val="none"/>
          <w:shd w:val="clear" w:color="auto" w:fill="auto"/>
          <w:lang w:val="en-US" w:eastAsia="zh-CN"/>
        </w:rPr>
        <w:t>商务响应偏离表</w:t>
      </w:r>
    </w:p>
    <w:p w14:paraId="31DBD49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（5）</w:t>
      </w:r>
      <w:r>
        <w:rPr>
          <w:rFonts w:hint="default" w:ascii="宋体" w:hAnsi="宋体" w:eastAsia="宋体" w:cs="宋体"/>
          <w:b w:val="0"/>
          <w:bCs/>
          <w:color w:val="auto"/>
          <w:sz w:val="21"/>
          <w:szCs w:val="21"/>
          <w:highlight w:val="none"/>
          <w:shd w:val="clear" w:color="auto" w:fill="auto"/>
          <w:lang w:val="en-US" w:eastAsia="zh-CN"/>
        </w:rPr>
        <w:t>企业近三年内类似业绩证明</w:t>
      </w:r>
    </w:p>
    <w:p w14:paraId="326137A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（6）</w:t>
      </w:r>
      <w:r>
        <w:rPr>
          <w:rFonts w:hint="default" w:ascii="宋体" w:hAnsi="宋体" w:eastAsia="宋体" w:cs="宋体"/>
          <w:b w:val="0"/>
          <w:bCs/>
          <w:color w:val="auto"/>
          <w:sz w:val="21"/>
          <w:szCs w:val="21"/>
          <w:highlight w:val="none"/>
          <w:shd w:val="clear" w:color="auto" w:fill="auto"/>
          <w:lang w:val="en-US" w:eastAsia="zh-CN"/>
        </w:rPr>
        <w:t>施工组织设计</w:t>
      </w:r>
    </w:p>
    <w:p w14:paraId="43EA317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（7）</w:t>
      </w:r>
      <w:r>
        <w:rPr>
          <w:rFonts w:hint="default" w:ascii="宋体" w:hAnsi="宋体" w:eastAsia="宋体" w:cs="宋体"/>
          <w:b w:val="0"/>
          <w:bCs/>
          <w:color w:val="auto"/>
          <w:sz w:val="21"/>
          <w:szCs w:val="21"/>
          <w:highlight w:val="none"/>
          <w:shd w:val="clear" w:color="auto" w:fill="auto"/>
          <w:lang w:val="en-US" w:eastAsia="zh-CN"/>
        </w:rPr>
        <w:t>陕西省政府采购供应商拒绝政府采购领域商业贿赂承诺书</w:t>
      </w:r>
    </w:p>
    <w:p w14:paraId="535E0B8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b w:val="0"/>
          <w:bCs/>
          <w:color w:val="auto"/>
          <w:sz w:val="21"/>
          <w:szCs w:val="21"/>
          <w:highlight w:val="none"/>
          <w:shd w:val="clear" w:color="auto" w:fill="auto"/>
          <w:lang w:val="en-US" w:eastAsia="zh-CN"/>
        </w:rPr>
      </w:pPr>
      <w:r>
        <w:rPr>
          <w:rFonts w:hint="eastAsia" w:ascii="宋体" w:hAnsi="宋体" w:eastAsia="宋体" w:cs="宋体"/>
          <w:b w:val="0"/>
          <w:bCs/>
          <w:color w:val="auto"/>
          <w:sz w:val="21"/>
          <w:szCs w:val="21"/>
          <w:highlight w:val="none"/>
          <w:shd w:val="clear" w:color="auto" w:fill="auto"/>
          <w:lang w:val="en-US" w:eastAsia="zh-CN"/>
        </w:rPr>
        <w:t>（8）</w:t>
      </w:r>
      <w:r>
        <w:rPr>
          <w:rFonts w:hint="default" w:ascii="宋体" w:hAnsi="宋体" w:eastAsia="宋体" w:cs="宋体"/>
          <w:b w:val="0"/>
          <w:bCs/>
          <w:color w:val="auto"/>
          <w:sz w:val="21"/>
          <w:szCs w:val="21"/>
          <w:highlight w:val="none"/>
          <w:shd w:val="clear" w:color="auto" w:fill="auto"/>
          <w:lang w:val="en-US" w:eastAsia="zh-CN"/>
        </w:rPr>
        <w:t>其他资料（如有）</w:t>
      </w:r>
    </w:p>
    <w:p w14:paraId="593666B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shd w:val="clear" w:color="auto" w:fill="auto"/>
          <w:lang w:val="zh-CN"/>
        </w:rPr>
      </w:pPr>
      <w:r>
        <w:rPr>
          <w:rFonts w:hint="eastAsia" w:ascii="宋体" w:hAnsi="宋体" w:eastAsia="宋体" w:cs="宋体"/>
          <w:b w:val="0"/>
          <w:bCs/>
          <w:color w:val="auto"/>
          <w:sz w:val="21"/>
          <w:szCs w:val="21"/>
          <w:highlight w:val="none"/>
          <w:shd w:val="clear" w:color="auto" w:fill="auto"/>
          <w:lang w:val="zh-CN"/>
        </w:rPr>
        <w:t>的最小单元为“包号”，供应商可根据自身的资质情况和经营范围对本次项目进行磋商，不得将其子目再行分解或只对本次项目中的品目进行不完全磋商，任何不完全的响应将会被拒绝。</w:t>
      </w:r>
    </w:p>
    <w:p w14:paraId="662E97E6">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2" w:firstLineChars="20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13</w:t>
      </w:r>
      <w:r>
        <w:rPr>
          <w:rFonts w:hint="eastAsia" w:ascii="宋体" w:hAnsi="宋体" w:eastAsia="宋体" w:cs="宋体"/>
          <w:b/>
          <w:color w:val="auto"/>
          <w:sz w:val="21"/>
          <w:szCs w:val="21"/>
          <w:highlight w:val="none"/>
        </w:rPr>
        <w:t>、竞争性磋商响应文件格式</w:t>
      </w:r>
    </w:p>
    <w:p w14:paraId="3C60DD5E">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供应商应按照竞争性磋商文件中第</w:t>
      </w:r>
      <w:r>
        <w:rPr>
          <w:rFonts w:hint="eastAsia" w:ascii="宋体" w:hAnsi="宋体" w:eastAsia="宋体" w:cs="宋体"/>
          <w:b w:val="0"/>
          <w:bCs/>
          <w:color w:val="auto"/>
          <w:sz w:val="21"/>
          <w:szCs w:val="21"/>
          <w:highlight w:val="none"/>
          <w:lang w:val="en-US" w:eastAsia="zh-CN"/>
        </w:rPr>
        <w:t>八</w:t>
      </w:r>
      <w:r>
        <w:rPr>
          <w:rFonts w:hint="eastAsia" w:ascii="宋体" w:hAnsi="宋体" w:eastAsia="宋体" w:cs="宋体"/>
          <w:b w:val="0"/>
          <w:bCs/>
          <w:color w:val="auto"/>
          <w:sz w:val="21"/>
          <w:szCs w:val="21"/>
          <w:highlight w:val="none"/>
        </w:rPr>
        <w:t>章“响应文件格式”所提供的格式和要求制作竞争性磋商响应文件，明确表达磋商意愿，详细说明磋商方案、承诺及价格。</w:t>
      </w:r>
    </w:p>
    <w:p w14:paraId="26BB0BE7">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按竞争性磋商文件第</w:t>
      </w:r>
      <w:r>
        <w:rPr>
          <w:rFonts w:hint="eastAsia" w:ascii="宋体" w:hAnsi="宋体" w:eastAsia="宋体" w:cs="宋体"/>
          <w:b w:val="0"/>
          <w:bCs/>
          <w:color w:val="auto"/>
          <w:sz w:val="21"/>
          <w:szCs w:val="21"/>
          <w:highlight w:val="none"/>
          <w:lang w:val="en-US" w:eastAsia="zh-CN"/>
        </w:rPr>
        <w:t>五章</w:t>
      </w:r>
      <w:r>
        <w:rPr>
          <w:rFonts w:hint="eastAsia" w:ascii="宋体" w:hAnsi="宋体" w:eastAsia="宋体" w:cs="宋体"/>
          <w:color w:val="auto"/>
          <w:sz w:val="21"/>
          <w:szCs w:val="21"/>
          <w:highlight w:val="none"/>
          <w:lang w:val="en-US" w:eastAsia="zh-CN"/>
        </w:rPr>
        <w:t>施工内容及技术要求</w:t>
      </w:r>
      <w:r>
        <w:rPr>
          <w:rFonts w:hint="eastAsia" w:ascii="宋体" w:hAnsi="宋体" w:eastAsia="宋体" w:cs="宋体"/>
          <w:b w:val="0"/>
          <w:bCs/>
          <w:color w:val="auto"/>
          <w:sz w:val="21"/>
          <w:szCs w:val="21"/>
          <w:highlight w:val="none"/>
        </w:rPr>
        <w:t>及要求和第</w:t>
      </w:r>
      <w:r>
        <w:rPr>
          <w:rFonts w:hint="eastAsia" w:ascii="宋体" w:hAnsi="宋体" w:eastAsia="宋体" w:cs="宋体"/>
          <w:b w:val="0"/>
          <w:bCs/>
          <w:color w:val="auto"/>
          <w:sz w:val="21"/>
          <w:szCs w:val="21"/>
          <w:highlight w:val="none"/>
          <w:lang w:val="en-US" w:eastAsia="zh-CN"/>
        </w:rPr>
        <w:t>八</w:t>
      </w:r>
      <w:r>
        <w:rPr>
          <w:rFonts w:hint="eastAsia" w:ascii="宋体" w:hAnsi="宋体" w:eastAsia="宋体" w:cs="宋体"/>
          <w:b w:val="0"/>
          <w:bCs/>
          <w:color w:val="auto"/>
          <w:sz w:val="21"/>
          <w:szCs w:val="21"/>
          <w:highlight w:val="none"/>
        </w:rPr>
        <w:t>章提供的格式和要求编写其竞争性磋商响应文件，供应商不得缺少或留空任何竞争性磋商文件要求填写的表格或提交的资料。</w:t>
      </w:r>
    </w:p>
    <w:p w14:paraId="5AD310F7">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2" w:firstLineChars="200"/>
        <w:textAlignment w:val="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14、</w:t>
      </w:r>
      <w:r>
        <w:rPr>
          <w:rFonts w:hint="eastAsia" w:ascii="宋体" w:hAnsi="宋体" w:eastAsia="宋体" w:cs="宋体"/>
          <w:b/>
          <w:color w:val="auto"/>
          <w:sz w:val="21"/>
          <w:szCs w:val="21"/>
          <w:highlight w:val="none"/>
          <w:lang w:val="zh-CN"/>
        </w:rPr>
        <w:t>磋商报价：</w:t>
      </w:r>
    </w:p>
    <w:p w14:paraId="53F5645D">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14.1、</w:t>
      </w:r>
      <w:r>
        <w:rPr>
          <w:rFonts w:hint="eastAsia" w:ascii="宋体" w:hAnsi="宋体" w:eastAsia="宋体" w:cs="宋体"/>
          <w:b w:val="0"/>
          <w:bCs/>
          <w:color w:val="auto"/>
          <w:sz w:val="21"/>
          <w:szCs w:val="21"/>
          <w:highlight w:val="none"/>
        </w:rPr>
        <w:t>供应商要按报价表内容填写</w:t>
      </w:r>
      <w:r>
        <w:rPr>
          <w:rFonts w:hint="eastAsia" w:ascii="宋体" w:hAnsi="宋体" w:eastAsia="宋体" w:cs="宋体"/>
          <w:b w:val="0"/>
          <w:bCs/>
          <w:color w:val="auto"/>
          <w:sz w:val="21"/>
          <w:szCs w:val="21"/>
          <w:highlight w:val="none"/>
          <w:lang w:val="en-US" w:eastAsia="zh-CN"/>
        </w:rPr>
        <w:t>工期</w:t>
      </w:r>
      <w:r>
        <w:rPr>
          <w:rFonts w:hint="eastAsia" w:ascii="宋体" w:hAnsi="宋体" w:eastAsia="宋体" w:cs="宋体"/>
          <w:b w:val="0"/>
          <w:bCs/>
          <w:color w:val="auto"/>
          <w:sz w:val="21"/>
          <w:szCs w:val="21"/>
          <w:highlight w:val="none"/>
        </w:rPr>
        <w:t>、总价等内容。</w:t>
      </w:r>
    </w:p>
    <w:p w14:paraId="7933D358">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14.2、供应商磋商报价汇总表中的价格均包括完成该工程的分部分项工程费、措施费、其他项目费用、利润、成本、规费、税金和供应商必须的其他费用以及合同中明示或暗示的所有风险、责任和义务等全部费用。</w:t>
      </w:r>
    </w:p>
    <w:p w14:paraId="5FB7CFF6">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14.3、本项目为固定总价，一次包死。交钥匙工程。</w:t>
      </w:r>
    </w:p>
    <w:p w14:paraId="54E0624E">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14.4、供应商可自行到工地踏勘，以充分了解施工现场地理位置、环境情况、道路、存储空间、装卸限制以及任何其他足以影响磋商报价的情况，任何因忽视或误解工地情况而导致的索赔或工期延长申请将不被批准。凡因供应商对磋商文件阅读疏忽或误解，或因对施工现场、施工环境、市场行情等了解不清而造成的后果和风险，由供应商负责。在施工期间，要协调施工现场周边社会关系，不得以协调不力而影响工程进度，所发生的一切费用应在报价时加以考虑。</w:t>
      </w:r>
    </w:p>
    <w:p w14:paraId="1C620510">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b w:val="0"/>
          <w:bCs/>
          <w:color w:val="auto"/>
          <w:sz w:val="21"/>
          <w:szCs w:val="21"/>
          <w:highlight w:val="none"/>
          <w:lang w:val="en-US" w:eastAsia="zh-CN"/>
        </w:rPr>
        <w:t>14.5、</w:t>
      </w:r>
      <w:r>
        <w:rPr>
          <w:rFonts w:hint="eastAsia" w:ascii="宋体" w:hAnsi="宋体" w:eastAsia="宋体" w:cs="宋体"/>
          <w:b w:val="0"/>
          <w:bCs/>
          <w:color w:val="auto"/>
          <w:sz w:val="21"/>
          <w:szCs w:val="21"/>
          <w:highlight w:val="none"/>
          <w:lang w:val="zh-CN"/>
        </w:rPr>
        <w:t>磋商报价不因市场因素、政府政策调整、费率调整和税收变化等而作任何调整，磋商单位应充分考虑到各种风险因素。</w:t>
      </w:r>
    </w:p>
    <w:p w14:paraId="700452D2">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14.6</w:t>
      </w:r>
      <w:r>
        <w:rPr>
          <w:rFonts w:hint="eastAsia" w:ascii="宋体" w:hAnsi="宋体" w:eastAsia="宋体" w:cs="宋体"/>
          <w:color w:val="auto"/>
          <w:sz w:val="21"/>
          <w:szCs w:val="21"/>
          <w:highlight w:val="none"/>
          <w:lang w:val="zh-CN" w:eastAsia="zh-CN"/>
        </w:rPr>
        <w:t>、凡因供应商对采购文件阅读不深、</w:t>
      </w:r>
      <w:r>
        <w:rPr>
          <w:rFonts w:hint="eastAsia" w:ascii="宋体" w:hAnsi="宋体" w:eastAsia="宋体" w:cs="宋体"/>
          <w:color w:val="auto"/>
          <w:sz w:val="21"/>
          <w:szCs w:val="21"/>
          <w:highlight w:val="none"/>
          <w:lang w:val="en-US" w:eastAsia="zh-CN"/>
        </w:rPr>
        <w:t>理解不透、</w:t>
      </w:r>
      <w:r>
        <w:rPr>
          <w:rFonts w:hint="eastAsia" w:ascii="宋体" w:hAnsi="宋体" w:eastAsia="宋体" w:cs="宋体"/>
          <w:color w:val="auto"/>
          <w:sz w:val="21"/>
          <w:szCs w:val="21"/>
          <w:highlight w:val="none"/>
          <w:lang w:val="zh-CN" w:eastAsia="zh-CN"/>
        </w:rPr>
        <w:t>误解、疏漏、</w:t>
      </w:r>
      <w:r>
        <w:rPr>
          <w:rFonts w:hint="eastAsia" w:ascii="宋体" w:hAnsi="宋体" w:eastAsia="宋体" w:cs="宋体"/>
          <w:color w:val="auto"/>
          <w:sz w:val="21"/>
          <w:szCs w:val="21"/>
          <w:highlight w:val="none"/>
          <w:lang w:val="en-US" w:eastAsia="zh-CN"/>
        </w:rPr>
        <w:t>或因市场行情了解不清造成的后果和风险均由供应商自负。</w:t>
      </w:r>
    </w:p>
    <w:p w14:paraId="04615F18">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14.7</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val="en-US" w:eastAsia="zh-CN"/>
        </w:rPr>
        <w:t>磋商报价货币：人民币，单位:元。</w:t>
      </w:r>
    </w:p>
    <w:p w14:paraId="75691748">
      <w:pPr>
        <w:keepNext w:val="0"/>
        <w:keepLines w:val="0"/>
        <w:pageBreakBefore w:val="0"/>
        <w:widowControl w:val="0"/>
        <w:kinsoku/>
        <w:wordWrap/>
        <w:overflowPunct/>
        <w:topLinePunct w:val="0"/>
        <w:bidi w:val="0"/>
        <w:snapToGrid/>
        <w:spacing w:line="400" w:lineRule="exact"/>
        <w:ind w:left="0" w:leftChars="0" w:firstLine="422" w:firstLineChars="200"/>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14.8</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本次磋商采取二次报价，即：磋商响应文件中的磋商总报价为第一次报价；在磋商供应商初审合格后，第一次报价为有效报价。通过初审的各供应商单位与磋商小组进行背靠背磋商后，在规定时间内，提交第二次报价，第二次报价即为最终报价。</w:t>
      </w:r>
    </w:p>
    <w:p w14:paraId="4B2CE9AE">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14.9</w:t>
      </w:r>
      <w:r>
        <w:rPr>
          <w:rFonts w:hint="eastAsia" w:ascii="宋体" w:hAnsi="宋体" w:eastAsia="宋体" w:cs="宋体"/>
          <w:color w:val="auto"/>
          <w:sz w:val="21"/>
          <w:szCs w:val="21"/>
          <w:highlight w:val="none"/>
          <w:lang w:val="zh-CN" w:eastAsia="zh-CN"/>
        </w:rPr>
        <w:t>、磋商后所确定的成交价格，在合同执行过程中，不得以任何理由变更。</w:t>
      </w:r>
    </w:p>
    <w:p w14:paraId="7939D07F">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14.10、</w:t>
      </w:r>
      <w:r>
        <w:rPr>
          <w:rFonts w:hint="eastAsia" w:ascii="宋体" w:hAnsi="宋体" w:eastAsia="宋体" w:cs="宋体"/>
          <w:color w:val="auto"/>
          <w:sz w:val="21"/>
          <w:szCs w:val="21"/>
          <w:highlight w:val="none"/>
          <w:lang w:val="zh-CN" w:eastAsia="zh-CN"/>
        </w:rPr>
        <w:t>供应商不得以低于成本的报价参加磋商。若磋商小组认为某个供应商的报价明显低于其他通过符合性审查的供应商的报价，有可能影响产品质量或者不能诚信履约的，应当要求其在磋商现场合理的时间内提供书面说明，必要时提交相关证明材料；供应商不能证明其报价合理性的，磋商小组应将其作为无效投标处理。</w:t>
      </w:r>
    </w:p>
    <w:p w14:paraId="6F2B2BE0">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14.11</w:t>
      </w:r>
      <w:r>
        <w:rPr>
          <w:rFonts w:hint="eastAsia" w:ascii="宋体" w:hAnsi="宋体" w:eastAsia="宋体" w:cs="宋体"/>
          <w:color w:val="auto"/>
          <w:sz w:val="21"/>
          <w:szCs w:val="21"/>
          <w:highlight w:val="none"/>
          <w:lang w:val="zh-CN" w:eastAsia="zh-CN"/>
        </w:rPr>
        <w:t>、第一次报价超出采购预算的供应商不进入下一步磋商程序。</w:t>
      </w:r>
    </w:p>
    <w:p w14:paraId="5AC5A7D6">
      <w:pPr>
        <w:keepNext w:val="0"/>
        <w:keepLines w:val="0"/>
        <w:pageBreakBefore w:val="0"/>
        <w:widowControl w:val="0"/>
        <w:kinsoku/>
        <w:wordWrap/>
        <w:overflowPunct/>
        <w:topLinePunct w:val="0"/>
        <w:bidi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14.12</w:t>
      </w:r>
      <w:r>
        <w:rPr>
          <w:rFonts w:hint="eastAsia" w:ascii="宋体" w:hAnsi="宋体" w:eastAsia="宋体" w:cs="宋体"/>
          <w:color w:val="auto"/>
          <w:sz w:val="21"/>
          <w:szCs w:val="21"/>
          <w:highlight w:val="none"/>
          <w:lang w:val="zh-CN" w:eastAsia="zh-CN"/>
        </w:rPr>
        <w:t>、本项目不公开任何一次报价。</w:t>
      </w:r>
    </w:p>
    <w:p w14:paraId="1FF653EF">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2" w:firstLineChars="200"/>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1</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lang w:val="zh-CN" w:eastAsia="zh-CN"/>
        </w:rPr>
        <w:t>、证明供应商合格的资格证明文件</w:t>
      </w:r>
    </w:p>
    <w:p w14:paraId="376CCD81">
      <w:pPr>
        <w:keepNext w:val="0"/>
        <w:keepLines w:val="0"/>
        <w:pageBreakBefore w:val="0"/>
        <w:widowControl w:val="0"/>
        <w:kinsoku/>
        <w:wordWrap/>
        <w:overflowPunct/>
        <w:topLinePunct w:val="0"/>
        <w:autoSpaceDE w:val="0"/>
        <w:autoSpaceDN w:val="0"/>
        <w:bidi w:val="0"/>
        <w:adjustRightInd w:val="0"/>
        <w:snapToGrid/>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供应商应按照竞争性磋商须知的要求，在竞争性磋商响应文件中提交合格的资格证明文件。如果资格证明文件不全或不合格的，其磋商响应文件将被作无效文件处理。</w:t>
      </w:r>
    </w:p>
    <w:p w14:paraId="43FCA50D">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1</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eastAsia="zh-CN"/>
        </w:rPr>
        <w:t>保证金</w:t>
      </w:r>
    </w:p>
    <w:p w14:paraId="2A64CB2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.1、磋商保证金：本项目</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磋商保证金。</w:t>
      </w:r>
    </w:p>
    <w:p w14:paraId="2568FF9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.2、履约保证金：本项目</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履约保证金</w:t>
      </w:r>
      <w:r>
        <w:rPr>
          <w:rFonts w:hint="eastAsia" w:ascii="宋体" w:hAnsi="宋体" w:cs="宋体"/>
          <w:color w:val="auto"/>
          <w:sz w:val="21"/>
          <w:szCs w:val="21"/>
          <w:highlight w:val="none"/>
          <w:lang w:val="zh-CN" w:eastAsia="zh-CN"/>
        </w:rPr>
        <w:t>。</w:t>
      </w:r>
    </w:p>
    <w:p w14:paraId="7A87F341">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17</w:t>
      </w:r>
      <w:r>
        <w:rPr>
          <w:rFonts w:hint="eastAsia" w:ascii="宋体" w:hAnsi="宋体" w:eastAsia="宋体" w:cs="宋体"/>
          <w:b/>
          <w:color w:val="auto"/>
          <w:sz w:val="21"/>
          <w:szCs w:val="21"/>
          <w:highlight w:val="none"/>
          <w:lang w:val="zh-CN"/>
        </w:rPr>
        <w:t>、</w:t>
      </w:r>
      <w:r>
        <w:rPr>
          <w:rFonts w:hint="eastAsia" w:ascii="宋体" w:hAnsi="宋体" w:eastAsia="宋体" w:cs="宋体"/>
          <w:b/>
          <w:color w:val="auto"/>
          <w:sz w:val="21"/>
          <w:szCs w:val="21"/>
          <w:highlight w:val="none"/>
        </w:rPr>
        <w:t>磋商有效期</w:t>
      </w:r>
    </w:p>
    <w:p w14:paraId="26A933A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17.1、</w:t>
      </w:r>
      <w:r>
        <w:rPr>
          <w:rFonts w:hint="eastAsia" w:ascii="宋体" w:hAnsi="宋体" w:eastAsia="宋体" w:cs="宋体"/>
          <w:color w:val="auto"/>
          <w:sz w:val="21"/>
          <w:szCs w:val="21"/>
          <w:highlight w:val="none"/>
          <w:lang w:val="zh-CN"/>
        </w:rPr>
        <w:t>磋商有效期见</w:t>
      </w:r>
      <w:r>
        <w:rPr>
          <w:rFonts w:hint="eastAsia" w:ascii="宋体" w:hAnsi="宋体" w:eastAsia="宋体" w:cs="宋体"/>
          <w:color w:val="auto"/>
          <w:sz w:val="21"/>
          <w:szCs w:val="21"/>
          <w:highlight w:val="none"/>
          <w:lang w:val="en-US" w:eastAsia="zh-CN"/>
        </w:rPr>
        <w:t>竞争性磋商须知</w:t>
      </w:r>
      <w:r>
        <w:rPr>
          <w:rFonts w:hint="eastAsia" w:ascii="宋体" w:hAnsi="宋体" w:eastAsia="宋体" w:cs="宋体"/>
          <w:color w:val="auto"/>
          <w:sz w:val="21"/>
          <w:szCs w:val="21"/>
          <w:highlight w:val="none"/>
          <w:lang w:val="zh-CN"/>
        </w:rPr>
        <w:t>。磋商有效期短于此规定期限的磋商，将按无效磋商处理。</w:t>
      </w:r>
    </w:p>
    <w:p w14:paraId="4371CD3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en-US" w:eastAsia="zh-CN"/>
        </w:rPr>
        <w:t>17.2、在特殊情况下，在原磋商有效期期满之前，采购代理机构可向供应商提出延长磋商有效期的要求。供应商可以拒绝采购代理机构的这种要求。同意延长的供应商既不能要求也不允许修改其竞争性磋商响应文件。</w:t>
      </w:r>
    </w:p>
    <w:p w14:paraId="49925C15">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en-US" w:eastAsia="zh-CN"/>
        </w:rPr>
        <w:t>17.3、</w:t>
      </w:r>
      <w:r>
        <w:rPr>
          <w:rFonts w:hint="eastAsia" w:ascii="宋体" w:hAnsi="宋体" w:eastAsia="宋体" w:cs="宋体"/>
          <w:b/>
          <w:color w:val="auto"/>
          <w:sz w:val="21"/>
          <w:szCs w:val="21"/>
          <w:highlight w:val="none"/>
          <w:lang w:val="zh-CN"/>
        </w:rPr>
        <w:t>磋商响应文件有效期为自磋商截止日起90日历天，成交供应商的磋商响应文件有效期自动延长至合同执行完毕。</w:t>
      </w:r>
    </w:p>
    <w:p w14:paraId="796A7A30">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18</w:t>
      </w:r>
      <w:r>
        <w:rPr>
          <w:rFonts w:hint="eastAsia" w:ascii="宋体" w:hAnsi="宋体" w:eastAsia="宋体" w:cs="宋体"/>
          <w:b/>
          <w:color w:val="auto"/>
          <w:sz w:val="21"/>
          <w:szCs w:val="21"/>
          <w:highlight w:val="none"/>
          <w:lang w:val="zh-CN"/>
        </w:rPr>
        <w:t>、磋商响应文件</w:t>
      </w:r>
    </w:p>
    <w:p w14:paraId="29F69BEB">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18.1</w:t>
      </w:r>
      <w:r>
        <w:rPr>
          <w:rFonts w:hint="eastAsia" w:ascii="宋体" w:hAnsi="宋体" w:eastAsia="宋体" w:cs="宋体"/>
          <w:b/>
          <w:bCs/>
          <w:color w:val="auto"/>
          <w:sz w:val="21"/>
          <w:szCs w:val="21"/>
          <w:highlight w:val="none"/>
          <w:lang w:val="en-US" w:eastAsia="zh-CN"/>
        </w:rPr>
        <w:t>电子</w:t>
      </w:r>
      <w:r>
        <w:rPr>
          <w:rFonts w:hint="eastAsia" w:ascii="宋体" w:hAnsi="宋体" w:cs="宋体"/>
          <w:b/>
          <w:bCs/>
          <w:color w:val="auto"/>
          <w:sz w:val="21"/>
          <w:szCs w:val="21"/>
          <w:highlight w:val="none"/>
          <w:lang w:val="en-US" w:eastAsia="zh-CN"/>
        </w:rPr>
        <w:t>磋商响应</w:t>
      </w:r>
      <w:r>
        <w:rPr>
          <w:rFonts w:hint="eastAsia" w:ascii="宋体" w:hAnsi="宋体" w:eastAsia="宋体" w:cs="宋体"/>
          <w:b/>
          <w:bCs/>
          <w:color w:val="auto"/>
          <w:sz w:val="21"/>
          <w:szCs w:val="21"/>
          <w:highlight w:val="none"/>
          <w:lang w:val="en-US" w:eastAsia="zh-CN"/>
        </w:rPr>
        <w:t>文件</w:t>
      </w:r>
    </w:p>
    <w:p w14:paraId="26D7A2FE">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编制电子</w:t>
      </w:r>
      <w:r>
        <w:rPr>
          <w:rFonts w:hint="eastAsia" w:ascii="宋体" w:hAnsi="宋体" w:cs="宋体"/>
          <w:b w:val="0"/>
          <w:bCs w:val="0"/>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文件时，应使用最新发布的电子招标文件及专用制作工具进行编制。并使用 CA（数字认证证书）对电子投标文件进行签章、加密、递交及开标时解密等投标相关操作</w:t>
      </w:r>
    </w:p>
    <w:p w14:paraId="2745C17E">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18.1.1 </w:t>
      </w:r>
      <w:r>
        <w:rPr>
          <w:rFonts w:hint="eastAsia" w:ascii="宋体" w:hAnsi="宋体" w:eastAsia="宋体" w:cs="宋体"/>
          <w:color w:val="auto"/>
          <w:sz w:val="21"/>
          <w:szCs w:val="21"/>
          <w:highlight w:val="none"/>
          <w:lang w:val="en-US" w:eastAsia="zh-CN"/>
        </w:rPr>
        <w:t>制作电子磋商响应文件。供应商须在“全国公共资源交易中心平台（陕西省）（</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http：</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"https://www.sxggzyjy.cn/"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www.sxggzyjy.cn/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）”的“服务指南”栏目“下载专区”中，免费下载“陕西省公共资源交易 平台政府采购电子标书制作工具，并升级至最新版本，使用该客户端制作电子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 xml:space="preserve">文件，制作扩展名为“ </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.SXSTF”的电子投标文件。”</w:t>
      </w:r>
    </w:p>
    <w:p w14:paraId="3CEEB7D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18.1.2</w:t>
      </w:r>
      <w:r>
        <w:rPr>
          <w:rFonts w:hint="eastAsia" w:ascii="宋体" w:hAnsi="宋体" w:eastAsia="宋体" w:cs="宋体"/>
          <w:color w:val="auto"/>
          <w:sz w:val="21"/>
          <w:szCs w:val="21"/>
          <w:highlight w:val="none"/>
          <w:lang w:val="en-US" w:eastAsia="zh-CN"/>
        </w:rPr>
        <w:t>供应商应随时留意可能发布的变更公告，公告中如注明本项目有变更文件，则应从“项目流程·〉答疑文件下载”下载更新后的电子</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文件（*.SXSCF），使用旧版电子</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文件制作的电子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文件（*.SXSTF），系统将拒绝接收。</w:t>
      </w:r>
    </w:p>
    <w:p w14:paraId="7B7CC34B">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18.1.3 </w:t>
      </w:r>
      <w:r>
        <w:rPr>
          <w:rFonts w:hint="eastAsia" w:ascii="宋体" w:hAnsi="宋体" w:eastAsia="宋体" w:cs="宋体"/>
          <w:color w:val="auto"/>
          <w:sz w:val="21"/>
          <w:szCs w:val="21"/>
          <w:highlight w:val="none"/>
          <w:lang w:val="en-US" w:eastAsia="zh-CN"/>
        </w:rPr>
        <w:t>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文件中需要法定代表人签字或盖章的地方，请使用“法人 CA”进行签章；需要加盖供应商公章的地方，请使用“企业 CA”进行盖章。加密和解密应当使用同一CA</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否则将会导致解密失败。如因供应商自身原因（加密和解密使用的CA 锁不一致、沿用旧版</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文件编制</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文件、供应商拒绝解密、逾期提交电子投标文件等） 造成无法解密</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文件的；电子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文件无法打开的均按无效投标对待。</w:t>
      </w:r>
    </w:p>
    <w:p w14:paraId="37ABA6AA">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kern w:val="1"/>
          <w:sz w:val="21"/>
          <w:szCs w:val="21"/>
          <w:highlight w:val="none"/>
        </w:rPr>
      </w:pPr>
      <w:r>
        <w:rPr>
          <w:rFonts w:hint="eastAsia" w:ascii="宋体" w:hAnsi="宋体" w:cs="宋体"/>
          <w:b/>
          <w:color w:val="auto"/>
          <w:kern w:val="1"/>
          <w:sz w:val="21"/>
          <w:szCs w:val="21"/>
          <w:highlight w:val="none"/>
          <w:lang w:val="en-US" w:eastAsia="zh-CN"/>
        </w:rPr>
        <w:t xml:space="preserve">18.2 </w:t>
      </w:r>
      <w:r>
        <w:rPr>
          <w:rFonts w:hint="eastAsia" w:ascii="宋体" w:hAnsi="宋体" w:eastAsia="宋体" w:cs="宋体"/>
          <w:b/>
          <w:color w:val="auto"/>
          <w:kern w:val="1"/>
          <w:sz w:val="21"/>
          <w:szCs w:val="21"/>
          <w:highlight w:val="none"/>
        </w:rPr>
        <w:t>纸质</w:t>
      </w:r>
      <w:r>
        <w:rPr>
          <w:rFonts w:hint="eastAsia" w:ascii="宋体" w:hAnsi="宋体" w:eastAsia="宋体" w:cs="宋体"/>
          <w:b/>
          <w:color w:val="auto"/>
          <w:kern w:val="1"/>
          <w:sz w:val="21"/>
          <w:szCs w:val="21"/>
          <w:highlight w:val="none"/>
          <w:lang w:val="en-US" w:eastAsia="zh-CN"/>
        </w:rPr>
        <w:t>磋商响应</w:t>
      </w:r>
      <w:r>
        <w:rPr>
          <w:rFonts w:hint="eastAsia" w:ascii="宋体" w:hAnsi="宋体" w:eastAsia="宋体" w:cs="宋体"/>
          <w:b/>
          <w:color w:val="auto"/>
          <w:kern w:val="1"/>
          <w:sz w:val="21"/>
          <w:szCs w:val="21"/>
          <w:highlight w:val="none"/>
        </w:rPr>
        <w:t>文件</w:t>
      </w:r>
    </w:p>
    <w:p w14:paraId="04E8E57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18.</w:t>
      </w: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lang w:val="zh-CN" w:eastAsia="zh-CN"/>
        </w:rPr>
        <w:t>磋商供应商应</w:t>
      </w:r>
      <w:r>
        <w:rPr>
          <w:rFonts w:hint="eastAsia" w:ascii="宋体" w:hAnsi="宋体" w:eastAsia="宋体" w:cs="宋体"/>
          <w:color w:val="auto"/>
          <w:sz w:val="21"/>
          <w:szCs w:val="21"/>
          <w:highlight w:val="none"/>
          <w:lang w:val="zh-CN"/>
        </w:rPr>
        <w:t>填写全称，同时加盖磋商供应商单位印章。</w:t>
      </w:r>
    </w:p>
    <w:p w14:paraId="4DC581E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18.2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磋商响应文件中需签字的地方按竞争性磋商文件要求签字，需盖章的地方按竞争性磋商文件要求盖章。</w:t>
      </w:r>
    </w:p>
    <w:p w14:paraId="597EA5B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18.</w:t>
      </w:r>
      <w:r>
        <w:rPr>
          <w:rFonts w:hint="eastAsia" w:ascii="宋体" w:hAnsi="宋体" w:cs="宋体"/>
          <w:color w:val="auto"/>
          <w:sz w:val="21"/>
          <w:szCs w:val="21"/>
          <w:highlight w:val="none"/>
          <w:lang w:val="en-US" w:eastAsia="zh-CN"/>
        </w:rPr>
        <w:t>2.3</w:t>
      </w:r>
      <w:r>
        <w:rPr>
          <w:rFonts w:hint="eastAsia" w:ascii="宋体" w:hAnsi="宋体" w:eastAsia="宋体" w:cs="宋体"/>
          <w:b/>
          <w:color w:val="auto"/>
          <w:kern w:val="1"/>
          <w:sz w:val="21"/>
          <w:szCs w:val="21"/>
          <w:highlight w:val="none"/>
        </w:rPr>
        <w:t>磋商响应文件（正本1份、副本</w:t>
      </w:r>
      <w:r>
        <w:rPr>
          <w:rFonts w:hint="eastAsia" w:ascii="宋体" w:hAnsi="宋体" w:cs="宋体"/>
          <w:b/>
          <w:color w:val="auto"/>
          <w:kern w:val="1"/>
          <w:sz w:val="21"/>
          <w:szCs w:val="21"/>
          <w:highlight w:val="none"/>
          <w:lang w:val="en-US" w:eastAsia="zh-CN"/>
        </w:rPr>
        <w:t>1</w:t>
      </w:r>
      <w:r>
        <w:rPr>
          <w:rFonts w:hint="eastAsia" w:ascii="宋体" w:hAnsi="宋体" w:eastAsia="宋体" w:cs="宋体"/>
          <w:b/>
          <w:color w:val="auto"/>
          <w:kern w:val="1"/>
          <w:sz w:val="21"/>
          <w:szCs w:val="21"/>
          <w:highlight w:val="none"/>
        </w:rPr>
        <w:t>份</w:t>
      </w:r>
      <w:r>
        <w:rPr>
          <w:rFonts w:hint="eastAsia" w:ascii="宋体" w:hAnsi="宋体" w:eastAsia="宋体" w:cs="宋体"/>
          <w:b/>
          <w:color w:val="auto"/>
          <w:kern w:val="1"/>
          <w:sz w:val="21"/>
          <w:szCs w:val="21"/>
          <w:highlight w:val="none"/>
          <w:lang w:eastAsia="zh-CN"/>
        </w:rPr>
        <w:t>、</w:t>
      </w:r>
      <w:r>
        <w:rPr>
          <w:rFonts w:hint="eastAsia" w:ascii="宋体" w:hAnsi="宋体" w:eastAsia="宋体" w:cs="宋体"/>
          <w:b/>
          <w:color w:val="auto"/>
          <w:kern w:val="1"/>
          <w:sz w:val="21"/>
          <w:szCs w:val="21"/>
          <w:highlight w:val="none"/>
          <w:lang w:val="en-US" w:eastAsia="zh-CN"/>
        </w:rPr>
        <w:t>电子文件U盘</w:t>
      </w:r>
      <w:r>
        <w:rPr>
          <w:rFonts w:hint="eastAsia" w:ascii="宋体" w:hAnsi="宋体" w:cs="宋体"/>
          <w:b/>
          <w:color w:val="auto"/>
          <w:kern w:val="1"/>
          <w:sz w:val="21"/>
          <w:szCs w:val="21"/>
          <w:highlight w:val="none"/>
          <w:lang w:val="en-US" w:eastAsia="zh-CN"/>
        </w:rPr>
        <w:t>2</w:t>
      </w:r>
      <w:r>
        <w:rPr>
          <w:rFonts w:hint="eastAsia" w:ascii="宋体" w:hAnsi="宋体" w:eastAsia="宋体" w:cs="宋体"/>
          <w:b/>
          <w:color w:val="auto"/>
          <w:kern w:val="1"/>
          <w:sz w:val="21"/>
          <w:szCs w:val="21"/>
          <w:highlight w:val="none"/>
          <w:lang w:val="en-US" w:eastAsia="zh-CN"/>
        </w:rPr>
        <w:t>份</w:t>
      </w:r>
      <w:r>
        <w:rPr>
          <w:rFonts w:hint="eastAsia" w:ascii="宋体" w:hAnsi="宋体" w:eastAsia="宋体" w:cs="宋体"/>
          <w:b/>
          <w:color w:val="auto"/>
          <w:kern w:val="1"/>
          <w:sz w:val="21"/>
          <w:szCs w:val="21"/>
          <w:highlight w:val="none"/>
        </w:rPr>
        <w:t>）</w:t>
      </w:r>
      <w:r>
        <w:rPr>
          <w:rFonts w:hint="eastAsia" w:ascii="宋体" w:hAnsi="宋体" w:eastAsia="宋体" w:cs="宋体"/>
          <w:color w:val="auto"/>
          <w:kern w:val="1"/>
          <w:sz w:val="21"/>
          <w:szCs w:val="21"/>
          <w:highlight w:val="none"/>
        </w:rPr>
        <w:t>，正、副本须用A4幅面纸张打印或用不褪色的蓝（黑）墨水填写，并清楚标明“正本”“副本”字样，并各自装订成册。</w:t>
      </w:r>
    </w:p>
    <w:p w14:paraId="56B5EA54">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18.</w:t>
      </w:r>
      <w:r>
        <w:rPr>
          <w:rFonts w:hint="eastAsia" w:ascii="宋体" w:hAnsi="宋体" w:cs="宋体"/>
          <w:b/>
          <w:bCs/>
          <w:color w:val="auto"/>
          <w:sz w:val="21"/>
          <w:szCs w:val="21"/>
          <w:highlight w:val="none"/>
          <w:lang w:val="en-US" w:eastAsia="zh-CN"/>
        </w:rPr>
        <w:t>2.4</w:t>
      </w:r>
      <w:r>
        <w:rPr>
          <w:rFonts w:hint="eastAsia" w:ascii="宋体" w:hAnsi="宋体" w:eastAsia="宋体" w:cs="宋体"/>
          <w:b/>
          <w:bCs/>
          <w:color w:val="auto"/>
          <w:sz w:val="21"/>
          <w:szCs w:val="21"/>
          <w:highlight w:val="none"/>
          <w:lang w:val="zh-CN"/>
        </w:rPr>
        <w:t>电子文件</w:t>
      </w:r>
      <w:r>
        <w:rPr>
          <w:rFonts w:hint="eastAsia" w:ascii="宋体" w:hAnsi="宋体" w:eastAsia="宋体" w:cs="宋体"/>
          <w:b/>
          <w:bCs/>
          <w:color w:val="auto"/>
          <w:sz w:val="21"/>
          <w:szCs w:val="21"/>
          <w:highlight w:val="none"/>
          <w:lang w:val="zh-CN" w:eastAsia="zh-CN"/>
        </w:rPr>
        <w:t>包含广联达版</w:t>
      </w:r>
      <w:r>
        <w:rPr>
          <w:rFonts w:hint="eastAsia" w:ascii="宋体" w:hAnsi="宋体" w:eastAsia="宋体" w:cs="宋体"/>
          <w:b/>
          <w:bCs/>
          <w:color w:val="auto"/>
          <w:sz w:val="21"/>
          <w:szCs w:val="21"/>
          <w:highlight w:val="none"/>
          <w:lang w:val="en-US" w:eastAsia="zh-CN"/>
        </w:rPr>
        <w:t>投标报价文件</w:t>
      </w:r>
      <w:r>
        <w:rPr>
          <w:rFonts w:hint="eastAsia" w:ascii="宋体" w:hAnsi="宋体" w:eastAsia="宋体" w:cs="宋体"/>
          <w:b/>
          <w:bCs/>
          <w:color w:val="auto"/>
          <w:sz w:val="21"/>
          <w:szCs w:val="21"/>
          <w:highlight w:val="none"/>
          <w:lang w:val="zh-CN" w:eastAsia="zh-CN"/>
        </w:rPr>
        <w:t>、投标文件电子版；投标文件电子版</w:t>
      </w:r>
      <w:r>
        <w:rPr>
          <w:rFonts w:hint="eastAsia" w:ascii="宋体" w:hAnsi="宋体" w:eastAsia="宋体" w:cs="宋体"/>
          <w:b/>
          <w:bCs/>
          <w:color w:val="auto"/>
          <w:sz w:val="21"/>
          <w:szCs w:val="21"/>
          <w:highlight w:val="none"/>
          <w:lang w:val="zh-CN"/>
        </w:rPr>
        <w:t>制作要求，电子文件与纸质正本竞争性磋商响应文件的内容应保持一致，具有同等法律效力，包含PDF格式和WORD格式，采用PDF格式的，有盖章和签字的文字页、证件等扫描文件一起编辑到PDF格式文件中，尤其是有盖章和签字的页不能遗漏，采用U盘刻录。</w:t>
      </w:r>
    </w:p>
    <w:p w14:paraId="2223349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18.</w:t>
      </w:r>
      <w:r>
        <w:rPr>
          <w:rFonts w:hint="eastAsia" w:ascii="宋体" w:hAnsi="宋体" w:cs="宋体"/>
          <w:color w:val="auto"/>
          <w:sz w:val="21"/>
          <w:szCs w:val="21"/>
          <w:highlight w:val="none"/>
          <w:lang w:val="en-US" w:eastAsia="zh-CN"/>
        </w:rPr>
        <w:t>2.5</w:t>
      </w:r>
      <w:r>
        <w:rPr>
          <w:rFonts w:hint="eastAsia" w:ascii="宋体" w:hAnsi="宋体" w:eastAsia="宋体" w:cs="宋体"/>
          <w:color w:val="auto"/>
          <w:sz w:val="21"/>
          <w:szCs w:val="21"/>
          <w:highlight w:val="none"/>
          <w:lang w:val="zh-CN"/>
        </w:rPr>
        <w:t>磋商响应文件除各供应商对错处做必要修改外，不得行间插字、涂改和增删，如有修改错漏处，必须由供应商法定代表人（或其委托代理人）签字或盖章。</w:t>
      </w:r>
    </w:p>
    <w:p w14:paraId="603A0FC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18.</w:t>
      </w:r>
      <w:r>
        <w:rPr>
          <w:rFonts w:hint="eastAsia" w:ascii="宋体" w:hAnsi="宋体" w:cs="宋体"/>
          <w:color w:val="auto"/>
          <w:sz w:val="21"/>
          <w:szCs w:val="21"/>
          <w:highlight w:val="none"/>
          <w:lang w:val="en-US" w:eastAsia="zh-CN"/>
        </w:rPr>
        <w:t>2.6</w:t>
      </w:r>
      <w:r>
        <w:rPr>
          <w:rFonts w:hint="eastAsia" w:ascii="宋体" w:hAnsi="宋体" w:eastAsia="宋体" w:cs="宋体"/>
          <w:color w:val="auto"/>
          <w:sz w:val="21"/>
          <w:szCs w:val="21"/>
          <w:highlight w:val="none"/>
          <w:lang w:val="zh-CN"/>
        </w:rPr>
        <w:t>因字迹潦草或表达不清所引起的后果由磋商供应商负责。</w:t>
      </w:r>
    </w:p>
    <w:p w14:paraId="63696EB7">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19、踏勘和磋商预备会</w:t>
      </w:r>
    </w:p>
    <w:p w14:paraId="1696793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19.1、本项目不组织统一踏勘。</w:t>
      </w:r>
    </w:p>
    <w:p w14:paraId="780AAA1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1"/>
          <w:szCs w:val="21"/>
          <w:highlight w:val="none"/>
          <w:lang w:val="en-US" w:eastAsia="zh-CN"/>
        </w:rPr>
        <w:t>19.2、本项目不召开磋商预备会，磋商供应商如有疑问，请在规定时间内提交至代理机构。</w:t>
      </w:r>
    </w:p>
    <w:p w14:paraId="40A2572D">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lang w:val="zh-CN" w:eastAsia="zh-CN"/>
        </w:rPr>
      </w:pPr>
      <w:bookmarkStart w:id="12" w:name="_Toc22633"/>
      <w:bookmarkStart w:id="13" w:name="_Toc17826"/>
      <w:bookmarkStart w:id="14" w:name="_Toc5363"/>
      <w:bookmarkStart w:id="15" w:name="_Toc233435938"/>
      <w:bookmarkStart w:id="16" w:name="_Toc23618"/>
      <w:bookmarkStart w:id="17" w:name="_Toc10117"/>
      <w:bookmarkStart w:id="18" w:name="_Toc13486"/>
      <w:bookmarkStart w:id="19" w:name="_Toc392236633"/>
      <w:bookmarkStart w:id="20" w:name="_Toc7524491"/>
      <w:bookmarkStart w:id="21" w:name="_Toc14243"/>
      <w:bookmarkStart w:id="22" w:name="_Toc29488"/>
      <w:bookmarkStart w:id="23" w:name="_Toc386965846"/>
      <w:bookmarkStart w:id="24" w:name="_Toc24902"/>
      <w:r>
        <w:rPr>
          <w:rFonts w:hint="eastAsia" w:ascii="宋体" w:hAnsi="宋体" w:eastAsia="宋体" w:cs="宋体"/>
          <w:b/>
          <w:color w:val="auto"/>
          <w:sz w:val="28"/>
          <w:szCs w:val="28"/>
          <w:highlight w:val="none"/>
          <w:lang w:val="zh-CN" w:eastAsia="zh-CN"/>
        </w:rPr>
        <w:t>D、响应文件的递交</w:t>
      </w:r>
      <w:bookmarkEnd w:id="12"/>
      <w:bookmarkEnd w:id="13"/>
      <w:bookmarkEnd w:id="14"/>
      <w:bookmarkEnd w:id="15"/>
      <w:bookmarkEnd w:id="16"/>
      <w:bookmarkEnd w:id="17"/>
      <w:bookmarkEnd w:id="18"/>
      <w:bookmarkEnd w:id="19"/>
      <w:bookmarkEnd w:id="20"/>
      <w:bookmarkEnd w:id="21"/>
      <w:bookmarkEnd w:id="22"/>
      <w:bookmarkEnd w:id="23"/>
      <w:bookmarkEnd w:id="24"/>
    </w:p>
    <w:p w14:paraId="413F26E5">
      <w:pPr>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lang w:val="zh-CN"/>
        </w:rPr>
        <w:t>、</w:t>
      </w:r>
      <w:r>
        <w:rPr>
          <w:rFonts w:hint="eastAsia" w:ascii="宋体" w:hAnsi="宋体" w:eastAsia="宋体" w:cs="宋体"/>
          <w:b/>
          <w:bCs w:val="0"/>
          <w:color w:val="auto"/>
          <w:sz w:val="21"/>
          <w:szCs w:val="21"/>
          <w:highlight w:val="none"/>
          <w:lang w:val="zh-CN"/>
        </w:rPr>
        <w:t>磋商响应文件</w:t>
      </w:r>
      <w:r>
        <w:rPr>
          <w:rFonts w:hint="eastAsia" w:ascii="宋体" w:hAnsi="宋体" w:cs="宋体"/>
          <w:b/>
          <w:bCs w:val="0"/>
          <w:color w:val="auto"/>
          <w:sz w:val="21"/>
          <w:szCs w:val="21"/>
          <w:highlight w:val="none"/>
          <w:lang w:val="en-US" w:eastAsia="zh-CN"/>
        </w:rPr>
        <w:t>的</w:t>
      </w:r>
      <w:r>
        <w:rPr>
          <w:rFonts w:hint="eastAsia" w:ascii="宋体" w:hAnsi="宋体" w:eastAsia="宋体" w:cs="宋体"/>
          <w:b/>
          <w:bCs w:val="0"/>
          <w:color w:val="auto"/>
          <w:sz w:val="21"/>
          <w:szCs w:val="21"/>
          <w:highlight w:val="none"/>
          <w:lang w:val="zh-CN"/>
        </w:rPr>
        <w:t>递交</w:t>
      </w:r>
    </w:p>
    <w:p w14:paraId="4EEF66E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20.1</w:t>
      </w:r>
      <w:r>
        <w:rPr>
          <w:rFonts w:hint="eastAsia" w:ascii="宋体" w:hAnsi="宋体" w:eastAsia="宋体" w:cs="宋体"/>
          <w:color w:val="auto"/>
          <w:sz w:val="21"/>
          <w:szCs w:val="21"/>
          <w:highlight w:val="none"/>
          <w:lang w:val="en-US" w:eastAsia="zh-CN"/>
        </w:rPr>
        <w:t>递交电子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文件。登录全国公共资源交易中心平台（陕西省）（</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http：</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"https://www.sxggzyjy.cn/"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www.sxggzyjy.cn/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），选择“电子交易平台—陕西公共资源交易系统—企业端”进行登录，登录后选择“交易中标供应商”身份进入，进入菜单“采购业务—我的项目——项目流程 ——上传响应文件”，上传加密的电子投标文件。上传成功后，电子化平台将予以记录。</w:t>
      </w:r>
    </w:p>
    <w:p w14:paraId="0A1901C8">
      <w:pPr>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21、磋商截止时间</w:t>
      </w:r>
    </w:p>
    <w:p w14:paraId="0E567A5B">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21.1、所有响应文件都必须按“竞争性磋商公告”中规定的统一递交响应文件时间送达“竞争性磋商公告”中规定的递交地址。</w:t>
      </w:r>
    </w:p>
    <w:p w14:paraId="003933D9">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21.2、出现因磋商文件的修改推迟投标截止日期时，则按修改通知规定的时间递交。</w:t>
      </w:r>
    </w:p>
    <w:p w14:paraId="294AB00A">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21.3、在响应文件递交截止时间之后递交的任何响应文件及资料将被拒绝接收。</w:t>
      </w:r>
    </w:p>
    <w:p w14:paraId="5B05E2E3">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21.4、拒绝接受以电报、电话、传真、电子邮件形式的投标。</w:t>
      </w:r>
    </w:p>
    <w:p w14:paraId="32BF636A">
      <w:pPr>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22</w:t>
      </w:r>
      <w:r>
        <w:rPr>
          <w:rFonts w:hint="eastAsia" w:ascii="宋体" w:hAnsi="宋体" w:eastAsia="宋体" w:cs="宋体"/>
          <w:b/>
          <w:bCs/>
          <w:color w:val="auto"/>
          <w:sz w:val="21"/>
          <w:szCs w:val="21"/>
          <w:highlight w:val="none"/>
          <w:lang w:val="zh-CN"/>
        </w:rPr>
        <w:t>、</w:t>
      </w:r>
      <w:r>
        <w:rPr>
          <w:rFonts w:hint="eastAsia" w:ascii="宋体" w:hAnsi="宋体" w:eastAsia="宋体" w:cs="宋体"/>
          <w:b/>
          <w:color w:val="auto"/>
          <w:kern w:val="1"/>
          <w:sz w:val="21"/>
          <w:szCs w:val="21"/>
          <w:highlight w:val="none"/>
        </w:rPr>
        <w:t>磋商响应文件的修改</w:t>
      </w:r>
      <w:r>
        <w:rPr>
          <w:rFonts w:hint="eastAsia" w:ascii="宋体" w:hAnsi="宋体" w:eastAsia="宋体" w:cs="宋体"/>
          <w:b/>
          <w:color w:val="auto"/>
          <w:kern w:val="1"/>
          <w:sz w:val="21"/>
          <w:szCs w:val="21"/>
          <w:highlight w:val="none"/>
          <w:lang w:val="en-US" w:eastAsia="zh-CN"/>
        </w:rPr>
        <w:t>与</w:t>
      </w:r>
      <w:r>
        <w:rPr>
          <w:rFonts w:hint="eastAsia" w:ascii="宋体" w:hAnsi="宋体" w:eastAsia="宋体" w:cs="宋体"/>
          <w:b/>
          <w:color w:val="auto"/>
          <w:kern w:val="1"/>
          <w:sz w:val="21"/>
          <w:szCs w:val="21"/>
          <w:highlight w:val="none"/>
        </w:rPr>
        <w:t>撤回</w:t>
      </w:r>
    </w:p>
    <w:p w14:paraId="7418BE8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22.1 磋商响应</w:t>
      </w:r>
      <w:r>
        <w:rPr>
          <w:rFonts w:hint="eastAsia" w:ascii="宋体" w:hAnsi="宋体" w:eastAsia="宋体" w:cs="宋体"/>
          <w:color w:val="auto"/>
          <w:sz w:val="21"/>
          <w:szCs w:val="21"/>
          <w:highlight w:val="none"/>
          <w:lang w:val="en-US" w:eastAsia="zh-CN"/>
        </w:rPr>
        <w:t>文件的撤回、补充和修改</w:t>
      </w:r>
    </w:p>
    <w:p w14:paraId="27A9ACF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供应商在递交</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文件后，且在提交</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文件截止时间前，可以对所提交的</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文件进行撤回、补充或修改。对电子</w:t>
      </w:r>
      <w:r>
        <w:rPr>
          <w:rFonts w:hint="eastAsia" w:ascii="宋体" w:hAnsi="宋体" w:cs="宋体"/>
          <w:color w:val="auto"/>
          <w:sz w:val="21"/>
          <w:szCs w:val="21"/>
          <w:highlight w:val="none"/>
          <w:lang w:val="en-US" w:eastAsia="zh-CN"/>
        </w:rPr>
        <w:t>磋商响应</w:t>
      </w:r>
      <w:r>
        <w:rPr>
          <w:rFonts w:hint="eastAsia" w:ascii="宋体" w:hAnsi="宋体" w:eastAsia="宋体" w:cs="宋体"/>
          <w:color w:val="auto"/>
          <w:sz w:val="21"/>
          <w:szCs w:val="21"/>
          <w:highlight w:val="none"/>
          <w:lang w:val="en-US" w:eastAsia="zh-CN"/>
        </w:rPr>
        <w:t>文件进行补充、修改的，应先从电子交易平台上撤回旧版，再重新提交新版。</w:t>
      </w:r>
    </w:p>
    <w:p w14:paraId="209473CD">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1"/>
          <w:szCs w:val="21"/>
          <w:highlight w:val="none"/>
          <w:lang w:val="en-US" w:eastAsia="zh-CN"/>
        </w:rPr>
        <w:t>22.</w:t>
      </w:r>
      <w:r>
        <w:rPr>
          <w:rFonts w:hint="eastAsia" w:ascii="宋体" w:hAnsi="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lang w:val="zh-CN" w:eastAsia="zh-CN"/>
        </w:rPr>
        <w:t>在磋商截止时间之后，供应商不得对其磋商响应文件做任何修改或撤回。</w:t>
      </w:r>
    </w:p>
    <w:p w14:paraId="635ABA1B">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lang w:val="zh-CN" w:eastAsia="zh-CN"/>
        </w:rPr>
      </w:pPr>
      <w:bookmarkStart w:id="25" w:name="_Toc30329"/>
      <w:bookmarkStart w:id="26" w:name="_Toc14052"/>
      <w:r>
        <w:rPr>
          <w:rFonts w:hint="eastAsia" w:ascii="宋体" w:hAnsi="宋体" w:eastAsia="宋体" w:cs="宋体"/>
          <w:b/>
          <w:color w:val="auto"/>
          <w:sz w:val="28"/>
          <w:szCs w:val="28"/>
          <w:highlight w:val="none"/>
          <w:lang w:val="zh-CN" w:eastAsia="zh-CN"/>
        </w:rPr>
        <w:t>E、磋商及评审</w:t>
      </w:r>
      <w:bookmarkEnd w:id="25"/>
      <w:bookmarkEnd w:id="26"/>
    </w:p>
    <w:p w14:paraId="5C09F16D">
      <w:pPr>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23、磋商大会</w:t>
      </w:r>
    </w:p>
    <w:p w14:paraId="46EBC3FF">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23.1、采购代理机构按竞争性磋商文件规定的时间、地点组织磋商。</w:t>
      </w:r>
    </w:p>
    <w:p w14:paraId="24BBF9FA">
      <w:pPr>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23.2、磋商大会由采购代理机构主持，采购人代表、磋商供应商等相关人员参加。</w:t>
      </w:r>
    </w:p>
    <w:p w14:paraId="02D84F96">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24、评审程序</w:t>
      </w:r>
    </w:p>
    <w:p w14:paraId="1AB71EB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按照竞争性磋商响应文件初审、澄清有关问题、分别磋商、二次报价、比较与评审、推荐成交候选人名单的工作程序进行评审。在上一步评审中被认定为无效磋商者，不进入下一步的评审。</w:t>
      </w:r>
    </w:p>
    <w:p w14:paraId="54E8377A">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25、评审组织及评审原则</w:t>
      </w:r>
    </w:p>
    <w:p w14:paraId="6C18114C">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53A6DE5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25.2、竞争性磋商文件和竞争性磋商响应文件是评审的依据。在评审中，不得改变竞争性磋商文件中规定的评审标准、方法和成交条件。</w:t>
      </w:r>
    </w:p>
    <w:p w14:paraId="295502D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25.3、在评审期间，对竞争性磋商响应文件中含义不明确、同类问题表述不一致或者有明显文字和计算错误的内容，磋商小组可以（由磋商小组专家签字）要求供应商作出必要的澄清、说明或者纠正。供应商的澄清、说明或者补正不得超出竞争性磋商响应文件的范围或者改变竞争性磋商响应文件的实质性内容。</w:t>
      </w:r>
    </w:p>
    <w:p w14:paraId="06AC142C">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25.4、如果供应商在澄清规定期限内，未能答复或拒绝答复磋商小组提出的澄清要求，将由磋商小组根据其竞争性磋商响应文件按最大风险进行评审。</w:t>
      </w:r>
    </w:p>
    <w:p w14:paraId="40378AF7">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25.5、磋商过程中的实质性变动：</w:t>
      </w:r>
    </w:p>
    <w:p w14:paraId="3633FB24">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2F63B2B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（2）对竞争性磋商文件做出的实质性变动是磋商文件的有效组成部分，磋商小组应当及时通知所有参加磋商的供应商。</w:t>
      </w:r>
    </w:p>
    <w:p w14:paraId="23D558E8">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25.</w:t>
      </w: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en-US" w:eastAsia="zh-CN"/>
        </w:rPr>
        <w:t>、竞争性磋商响应文件的资格性审查</w:t>
      </w:r>
    </w:p>
    <w:p w14:paraId="4D40E09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开标结束后，采购人依据法律法规和磋商文件的规定，对响应文件中的供应商资格证明文件进行审查，以确定供应商是否具备磋商资格。</w:t>
      </w:r>
    </w:p>
    <w:p w14:paraId="09307A5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出现下列情形的，响应文件将被视为无效：</w:t>
      </w:r>
    </w:p>
    <w:p w14:paraId="5134AB5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（1）不具备磋商文件中规定的资格要求的；</w:t>
      </w:r>
    </w:p>
    <w:p w14:paraId="7D1F5C7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（2）未按磋商文件要求提供资格证明文件，或未按磋商文件要求加盖公章的；</w:t>
      </w:r>
    </w:p>
    <w:p w14:paraId="2808FDF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（3）监标人认为供应商的资格证明文件存在疑点，需提供更清晰有效的证明文件，供应商不能在规定时限内提供符合磋商文件要求的证明文件的。</w:t>
      </w:r>
    </w:p>
    <w:p w14:paraId="23D8392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资格审查结束后，监标人应当对审查结果进行签字确认，并告知有关供应商未通过审查的原因。</w:t>
      </w:r>
    </w:p>
    <w:p w14:paraId="21490EB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通过资格审查的供应商不足3家的，不得进行符合性审查，应予以废标。</w:t>
      </w:r>
    </w:p>
    <w:p w14:paraId="5FE3AAA8">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25.</w:t>
      </w:r>
      <w:r>
        <w:rPr>
          <w:rFonts w:hint="eastAsia" w:ascii="宋体" w:hAnsi="宋体" w:cs="宋体"/>
          <w:b/>
          <w:bCs/>
          <w:color w:val="auto"/>
          <w:sz w:val="21"/>
          <w:szCs w:val="21"/>
          <w:highlight w:val="none"/>
          <w:lang w:val="en-US" w:eastAsia="zh-CN"/>
        </w:rPr>
        <w:t>7</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关于信用记录的查询和使用</w:t>
      </w:r>
    </w:p>
    <w:p w14:paraId="5A6D8D5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供应商不得为列入信用中国(www.creditchina.gov.cn)的重大税收违法案件当事人名单记录或中国执行信息公开网（http://zxgk.court.gov.cn/shixin/）的失信被执行人名单记录或中国政府采购网(www.ccgp.gov.cn)的政府采购严重违法失信行为记录名单</w:t>
      </w:r>
      <w:r>
        <w:rPr>
          <w:rFonts w:hint="eastAsia" w:ascii="宋体" w:hAnsi="宋体" w:eastAsia="宋体" w:cs="宋体"/>
          <w:color w:val="auto"/>
          <w:sz w:val="21"/>
          <w:szCs w:val="21"/>
          <w:highlight w:val="none"/>
          <w:lang w:eastAsia="zh-CN"/>
        </w:rPr>
        <w:t>。</w:t>
      </w:r>
    </w:p>
    <w:p w14:paraId="7ABFE6B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（2）供应商在参加政府采购活动前3年内因违法经营被禁止在一定期限内参加政府采购活动，期限届满的，可以参加政府采购活动的，但供应商应提供相关证明材料。</w:t>
      </w:r>
    </w:p>
    <w:p w14:paraId="6D52535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（3）供应商信用记录及企业基本信息查询的时间段为“磋商公告发布之日（含当日）至提交响应文件截止之日（含当日）”。</w:t>
      </w:r>
    </w:p>
    <w:p w14:paraId="27A34C4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A1CE3B5">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注：若供应商在失信行为记录名单中，则其响应文件无效。采购代理机构将打印查询记录作为证据留存。</w:t>
      </w:r>
    </w:p>
    <w:p w14:paraId="3C76B789">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25.</w:t>
      </w: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en-US" w:eastAsia="zh-CN"/>
        </w:rPr>
        <w:t>、竞争性磋商响应文件的符合性审查</w:t>
      </w:r>
    </w:p>
    <w:p w14:paraId="5FAFFAD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磋商小组依据磋商文件的规定，对响应文件的有效性、完整性和对磋商文件的响应程度进行审查，以确定是否对磋商文件的全部实质性要求做出响应。</w:t>
      </w:r>
    </w:p>
    <w:p w14:paraId="41291C1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小组要审查每份响应文件是否实质上响应了磋商文件的要求。实质上没有响应磋商文件要求的响应文件作无效响应处理，磋商小组应告知有关供应商未通过审查的原因。供应商不得通过修正或撤销不符之处而使其成为实质上响应。</w:t>
      </w:r>
    </w:p>
    <w:p w14:paraId="6A046CAC">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25.</w:t>
      </w:r>
      <w:r>
        <w:rPr>
          <w:rFonts w:hint="eastAsia" w:ascii="宋体" w:hAnsi="宋体" w:cs="宋体"/>
          <w:b/>
          <w:bCs/>
          <w:color w:val="auto"/>
          <w:sz w:val="21"/>
          <w:szCs w:val="21"/>
          <w:highlight w:val="none"/>
          <w:lang w:val="en-US" w:eastAsia="zh-CN"/>
        </w:rPr>
        <w:t>9</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评审中，</w:t>
      </w:r>
      <w:r>
        <w:rPr>
          <w:rFonts w:hint="eastAsia" w:ascii="宋体" w:hAnsi="宋体" w:eastAsia="宋体" w:cs="宋体"/>
          <w:b/>
          <w:bCs/>
          <w:color w:val="auto"/>
          <w:sz w:val="21"/>
          <w:szCs w:val="21"/>
          <w:highlight w:val="none"/>
          <w:lang w:val="zh-CN" w:eastAsia="zh-CN"/>
        </w:rPr>
        <w:t>磋商采购响应文件出现下列情况，修正原则为：</w:t>
      </w:r>
    </w:p>
    <w:p w14:paraId="051E3D21">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（1）磋商响应文件内容与第一次磋商报价表对应内容不一致的，以第一次磋商报价表为准；</w:t>
      </w:r>
    </w:p>
    <w:p w14:paraId="6F42CBEA">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eastAsia="zh-CN"/>
        </w:rPr>
        <w:t>报价的大写金额和小写金额不一致的，以大写金额为准；</w:t>
      </w:r>
    </w:p>
    <w:p w14:paraId="5D8EAE9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eastAsia="zh-CN"/>
        </w:rPr>
        <w:t>总价金额与按单价汇总金额不一致的，以单价汇总金额为准；</w:t>
      </w:r>
    </w:p>
    <w:p w14:paraId="45BFA83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eastAsia="zh-CN"/>
        </w:rPr>
        <w:t>单价金额小数点有明显错位的，以总价为准，并修改单价；</w:t>
      </w:r>
    </w:p>
    <w:p w14:paraId="108E3FB6">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CN" w:eastAsia="zh-CN"/>
        </w:rPr>
        <w:t>磋商响应文件正本与副本不一致的，以正本为准；</w:t>
      </w:r>
    </w:p>
    <w:p w14:paraId="2ECED1E2">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eastAsia="zh-CN"/>
        </w:rPr>
        <w:t>多处内容交叉不符时，以磋商小组评审结果为准；</w:t>
      </w:r>
    </w:p>
    <w:p w14:paraId="64B2BEFF">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eastAsia="zh-CN"/>
        </w:rPr>
        <w:t>文字与图表不符时，以文字为准；</w:t>
      </w:r>
    </w:p>
    <w:p w14:paraId="37ED88C2">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磋商供应商不同意以上修正，则其投标将被拒绝。磋商供应商同意后，按上述规定修正后的报价对磋商供应商起约束作用。</w:t>
      </w:r>
    </w:p>
    <w:p w14:paraId="27BCFAC5">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25.1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在详细评审之前，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49DBCBF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CN" w:eastAsia="zh-CN"/>
        </w:rPr>
        <w:t>凡审查、澄清、评价和比较投标的有关资料及被授标意见等内容，磋商小组成员均不得向磋商供应商及与评标无关的其他人透露。</w:t>
      </w:r>
    </w:p>
    <w:p w14:paraId="36D681F0">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26、竞争性磋商</w:t>
      </w:r>
      <w:r>
        <w:rPr>
          <w:rFonts w:hint="eastAsia" w:ascii="宋体" w:hAnsi="宋体" w:eastAsia="宋体" w:cs="宋体"/>
          <w:b/>
          <w:bCs/>
          <w:color w:val="auto"/>
          <w:sz w:val="21"/>
          <w:szCs w:val="21"/>
          <w:highlight w:val="none"/>
          <w:lang w:val="zh-CN"/>
        </w:rPr>
        <w:t>响应文件的详细审查</w:t>
      </w:r>
    </w:p>
    <w:p w14:paraId="45E4FAE5">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lang w:val="zh-CN"/>
        </w:rPr>
        <w:t>.1、经磋商确定最终采购需求和提交最后报价的供应商后，磋商小组采用综合评分法对提交最后报价的供应商的响应文件和最后报价进行综合评分。</w:t>
      </w:r>
    </w:p>
    <w:p w14:paraId="4128D126">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lang w:val="zh-CN"/>
        </w:rPr>
        <w:t>.2、综合评分法是指响应文件满足磋商文件全部实质性要求且按评审因素的量化指标评审得分最高的供应商为成交候选供应商的评审方法。磋商文件中没有规定的评审标准不得作为评审依据。</w:t>
      </w:r>
    </w:p>
    <w:p w14:paraId="00410A17">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lang w:val="zh-CN"/>
        </w:rPr>
        <w:t>.3、磋商小组各成员应独立对每个有效响应文件进行评价、打分，然后汇总每个供应商每项评分因素的得分，并根据综合评分情况，按照评审得分由高到低顺序推荐成交候选供应商，并编写评审报告。评审得分相同的，按照最后报价由低到高的顺序推荐。评审得分且最后报价相同的，按照技术方案得分由高到低顺序推荐。</w:t>
      </w:r>
    </w:p>
    <w:p w14:paraId="3116D1FD">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lang w:val="zh-CN"/>
        </w:rPr>
        <w:t>.4、评审报告应当由磋商小组全体人员签字认可。对评审报告有异议的磋商小组成员，应当在报告上签署不同意见并说明理由，由磋商小组记录相关情况。磋商小组成员拒绝在报告上签字又不说明其不同意见和理由的，视为同意评审报告。</w:t>
      </w:r>
    </w:p>
    <w:p w14:paraId="35D4D61F">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27、</w:t>
      </w:r>
      <w:r>
        <w:rPr>
          <w:rFonts w:hint="eastAsia" w:ascii="宋体" w:hAnsi="宋体" w:eastAsia="宋体" w:cs="宋体"/>
          <w:b/>
          <w:bCs/>
          <w:color w:val="auto"/>
          <w:sz w:val="21"/>
          <w:szCs w:val="21"/>
          <w:highlight w:val="none"/>
          <w:lang w:val="zh-CN"/>
        </w:rPr>
        <w:t>评审过程的保密</w:t>
      </w:r>
    </w:p>
    <w:p w14:paraId="5D0E57AD">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磋商小组成员和与评审活动有关的工作人员不得泄露有关竞争性磋商响应文件的评审和比较、成交候选人的推荐以及与评审有关的其他情况。</w:t>
      </w:r>
    </w:p>
    <w:p w14:paraId="78AA409C">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28、</w:t>
      </w:r>
      <w:r>
        <w:rPr>
          <w:rFonts w:hint="eastAsia" w:ascii="宋体" w:hAnsi="宋体" w:eastAsia="宋体" w:cs="宋体"/>
          <w:b/>
          <w:bCs/>
          <w:color w:val="auto"/>
          <w:sz w:val="21"/>
          <w:szCs w:val="21"/>
          <w:highlight w:val="none"/>
          <w:lang w:val="zh-CN"/>
        </w:rPr>
        <w:t>评审方法</w:t>
      </w:r>
    </w:p>
    <w:p w14:paraId="66AB6D93">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w:t>
      </w:r>
      <w:r>
        <w:rPr>
          <w:rFonts w:hint="eastAsia" w:ascii="宋体" w:hAnsi="宋体" w:eastAsia="宋体" w:cs="宋体"/>
          <w:color w:val="auto"/>
          <w:sz w:val="21"/>
          <w:szCs w:val="21"/>
          <w:highlight w:val="none"/>
          <w:lang w:val="en-US" w:eastAsia="zh-CN"/>
        </w:rPr>
        <w:t>推荐前三名</w:t>
      </w:r>
      <w:r>
        <w:rPr>
          <w:rFonts w:hint="eastAsia" w:ascii="宋体" w:hAnsi="宋体" w:eastAsia="宋体" w:cs="宋体"/>
          <w:color w:val="auto"/>
          <w:sz w:val="21"/>
          <w:szCs w:val="21"/>
          <w:highlight w:val="none"/>
          <w:lang w:val="zh-CN"/>
        </w:rPr>
        <w:t>成交候选人。</w:t>
      </w:r>
    </w:p>
    <w:p w14:paraId="3BDB9303">
      <w:pPr>
        <w:keepNext w:val="0"/>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29</w:t>
      </w:r>
      <w:r>
        <w:rPr>
          <w:rFonts w:hint="eastAsia" w:ascii="宋体" w:hAnsi="宋体" w:eastAsia="宋体" w:cs="宋体"/>
          <w:b/>
          <w:bCs/>
          <w:color w:val="auto"/>
          <w:sz w:val="21"/>
          <w:szCs w:val="21"/>
          <w:highlight w:val="none"/>
          <w:lang w:val="zh-CN"/>
        </w:rPr>
        <w:t>、磋商小组组成及职责</w:t>
      </w:r>
    </w:p>
    <w:p w14:paraId="3BDAF725">
      <w:pPr>
        <w:keepNext w:val="0"/>
        <w:keepLines w:val="0"/>
        <w:pageBreakBefore w:val="0"/>
        <w:widowControl w:val="0"/>
        <w:kinsoku/>
        <w:wordWrap/>
        <w:overflowPunct/>
        <w:topLinePunct w:val="0"/>
        <w:autoSpaceDE w:val="0"/>
        <w:autoSpaceDN w:val="0"/>
        <w:bidi w:val="0"/>
        <w:adjustRightIn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lang w:val="zh-CN"/>
        </w:rPr>
        <w:t>1、为确保评标工作公开、公平、公正，依法成立磋商小组。磋商小组由采购人</w:t>
      </w:r>
      <w:r>
        <w:rPr>
          <w:rFonts w:hint="eastAsia" w:ascii="宋体" w:hAnsi="宋体" w:eastAsia="宋体" w:cs="宋体"/>
          <w:color w:val="auto"/>
          <w:sz w:val="21"/>
          <w:szCs w:val="21"/>
          <w:highlight w:val="none"/>
          <w:lang w:val="en-US" w:eastAsia="zh-CN"/>
        </w:rPr>
        <w:t>代表</w:t>
      </w:r>
      <w:r>
        <w:rPr>
          <w:rFonts w:hint="eastAsia" w:ascii="宋体" w:hAnsi="宋体" w:eastAsia="宋体" w:cs="宋体"/>
          <w:color w:val="auto"/>
          <w:sz w:val="21"/>
          <w:szCs w:val="21"/>
          <w:highlight w:val="none"/>
          <w:lang w:val="zh-CN"/>
        </w:rPr>
        <w:t>及和评审专家共3人以上单数组成，其中评审专家人数不得不少于磋商小组成员总数的三分之二，评审专家在陕西省</w:t>
      </w:r>
      <w:r>
        <w:rPr>
          <w:rFonts w:hint="eastAsia" w:ascii="宋体" w:hAnsi="宋体" w:eastAsia="宋体" w:cs="宋体"/>
          <w:color w:val="auto"/>
          <w:sz w:val="21"/>
          <w:szCs w:val="21"/>
          <w:highlight w:val="none"/>
          <w:lang w:val="en-US" w:eastAsia="zh-CN"/>
        </w:rPr>
        <w:t>政府采购</w:t>
      </w:r>
      <w:r>
        <w:rPr>
          <w:rFonts w:hint="eastAsia" w:ascii="宋体" w:hAnsi="宋体" w:eastAsia="宋体" w:cs="宋体"/>
          <w:color w:val="auto"/>
          <w:sz w:val="21"/>
          <w:szCs w:val="21"/>
          <w:highlight w:val="none"/>
          <w:lang w:val="zh-CN"/>
        </w:rPr>
        <w:t>专家库中随机抽取产生。</w:t>
      </w:r>
    </w:p>
    <w:p w14:paraId="11B17C8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sz w:val="21"/>
          <w:szCs w:val="21"/>
          <w:highlight w:val="none"/>
          <w:lang w:val="zh-CN"/>
        </w:rPr>
        <w:t>2、磋商小组负责具体评审事务，并独立履行下列职责：</w:t>
      </w:r>
    </w:p>
    <w:p w14:paraId="1FE3F00E">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遵纪守法，客观、公正、廉洁地履行职责，审查磋商响应文件是否符合竞争性磋商文件的要求，并做出评价；</w:t>
      </w:r>
    </w:p>
    <w:p w14:paraId="194F626E">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zh-CN"/>
        </w:rPr>
        <w:t>要求供应商对磋商响应文件有关事项作出解释或者澄清；</w:t>
      </w:r>
    </w:p>
    <w:p w14:paraId="3BD66395">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按照竞争性磋商文件的要求和磋商办法进行评审，推荐成交候选单位名单，对评审意见承担个人责任；</w:t>
      </w:r>
    </w:p>
    <w:p w14:paraId="7BFA27B6">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对评审过程和结果以及供应商的商业秘密保密；</w:t>
      </w:r>
    </w:p>
    <w:p w14:paraId="2951E35B">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zh-CN"/>
        </w:rPr>
        <w:t>参与磋商结果报告的起草；</w:t>
      </w:r>
    </w:p>
    <w:p w14:paraId="00AD34D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rPr>
        <w:t>配合采购代理机构答复供应商提出的质疑；</w:t>
      </w:r>
    </w:p>
    <w:p w14:paraId="376C04A1">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val="zh-CN"/>
        </w:rPr>
        <w:t>配合财政部门的投诉处理工作；</w:t>
      </w:r>
    </w:p>
    <w:p w14:paraId="17DF434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val="zh-CN"/>
        </w:rPr>
        <w:t>依据政府采购法有关精神，有权对磋商过程中出现的一切问题做出处理决定。</w:t>
      </w:r>
    </w:p>
    <w:p w14:paraId="42369969">
      <w:pPr>
        <w:keepNext w:val="0"/>
        <w:keepLines w:val="0"/>
        <w:pageBreakBefore w:val="0"/>
        <w:widowControl w:val="0"/>
        <w:shd w:val="clear"/>
        <w:kinsoku/>
        <w:wordWrap/>
        <w:overflowPunct/>
        <w:topLinePunct w:val="0"/>
        <w:bidi w:val="0"/>
        <w:snapToGrid/>
        <w:spacing w:line="400" w:lineRule="exact"/>
        <w:ind w:firstLine="420" w:firstLineChars="200"/>
        <w:textAlignment w:val="auto"/>
        <w:rPr>
          <w:rFonts w:hint="eastAsia" w:ascii="宋体" w:hAnsi="宋体" w:eastAsia="宋体" w:cs="宋体"/>
          <w:color w:val="auto"/>
          <w:kern w:val="1"/>
          <w:sz w:val="21"/>
          <w:szCs w:val="21"/>
          <w:highlight w:val="none"/>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kern w:val="1"/>
          <w:sz w:val="21"/>
          <w:szCs w:val="21"/>
          <w:highlight w:val="none"/>
          <w:lang w:val="en-US" w:eastAsia="zh-CN"/>
        </w:rPr>
        <w:t>3、</w:t>
      </w:r>
      <w:r>
        <w:rPr>
          <w:rFonts w:hint="eastAsia" w:ascii="宋体" w:hAnsi="宋体" w:eastAsia="宋体" w:cs="宋体"/>
          <w:color w:val="auto"/>
          <w:kern w:val="1"/>
          <w:sz w:val="21"/>
          <w:szCs w:val="21"/>
          <w:highlight w:val="none"/>
        </w:rPr>
        <w:t>磋商小组在评审过程中发现供应商有行贿、提供虚假材料或者串通等违法行为的，应当及时向财政部门报告。</w:t>
      </w:r>
    </w:p>
    <w:p w14:paraId="7096580A">
      <w:pPr>
        <w:keepNext w:val="0"/>
        <w:keepLines w:val="0"/>
        <w:pageBreakBefore w:val="0"/>
        <w:widowControl w:val="0"/>
        <w:shd w:val="clear"/>
        <w:kinsoku/>
        <w:wordWrap/>
        <w:overflowPunct/>
        <w:topLinePunct w:val="0"/>
        <w:bidi w:val="0"/>
        <w:snapToGrid/>
        <w:spacing w:line="400" w:lineRule="exact"/>
        <w:ind w:firstLine="420" w:firstLineChars="200"/>
        <w:textAlignment w:val="auto"/>
        <w:rPr>
          <w:rFonts w:hint="eastAsia" w:ascii="宋体" w:hAnsi="宋体" w:eastAsia="宋体" w:cs="宋体"/>
          <w:color w:val="auto"/>
          <w:kern w:val="1"/>
          <w:sz w:val="21"/>
          <w:szCs w:val="21"/>
          <w:highlight w:val="none"/>
        </w:rPr>
      </w:pPr>
      <w:r>
        <w:rPr>
          <w:rFonts w:hint="eastAsia" w:ascii="宋体" w:hAnsi="宋体" w:eastAsia="宋体" w:cs="宋体"/>
          <w:color w:val="auto"/>
          <w:sz w:val="21"/>
          <w:szCs w:val="21"/>
          <w:highlight w:val="none"/>
          <w:lang w:val="en-US" w:eastAsia="zh-CN"/>
        </w:rPr>
        <w:t>29.</w:t>
      </w:r>
      <w:r>
        <w:rPr>
          <w:rFonts w:hint="eastAsia" w:ascii="宋体" w:hAnsi="宋体" w:eastAsia="宋体" w:cs="宋体"/>
          <w:color w:val="auto"/>
          <w:kern w:val="1"/>
          <w:sz w:val="21"/>
          <w:szCs w:val="21"/>
          <w:highlight w:val="none"/>
          <w:lang w:val="en-US" w:eastAsia="zh-CN"/>
        </w:rPr>
        <w:t>4、</w:t>
      </w:r>
      <w:r>
        <w:rPr>
          <w:rFonts w:hint="eastAsia" w:ascii="宋体" w:hAnsi="宋体" w:eastAsia="宋体" w:cs="宋体"/>
          <w:color w:val="auto"/>
          <w:kern w:val="1"/>
          <w:sz w:val="21"/>
          <w:szCs w:val="21"/>
          <w:highlight w:val="none"/>
        </w:rPr>
        <w:t>磋商小组在评审过程中收到非法干涉的，应当及时向财政、监察等部门举报。</w:t>
      </w:r>
    </w:p>
    <w:p w14:paraId="4C9C9BD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29.5、磋商小组成员应当按照客观、公正、审慎的原则，根据磋商文件规定的评审程序、评审方法和评审标准进行独立评审。</w:t>
      </w:r>
    </w:p>
    <w:p w14:paraId="34850ED4">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30</w:t>
      </w:r>
      <w:r>
        <w:rPr>
          <w:rFonts w:hint="eastAsia" w:ascii="宋体" w:hAnsi="宋体" w:eastAsia="宋体" w:cs="宋体"/>
          <w:b/>
          <w:bCs/>
          <w:color w:val="auto"/>
          <w:sz w:val="21"/>
          <w:szCs w:val="21"/>
          <w:highlight w:val="none"/>
          <w:lang w:val="zh-CN" w:eastAsia="zh-CN"/>
        </w:rPr>
        <w:t>、磋商小组的职能</w:t>
      </w:r>
    </w:p>
    <w:p w14:paraId="6E34951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zh-CN" w:eastAsia="zh-CN"/>
        </w:rPr>
        <w:t>1、对供应商响应文件进行审查；</w:t>
      </w:r>
    </w:p>
    <w:p w14:paraId="1E9C777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zh-CN" w:eastAsia="zh-CN"/>
        </w:rPr>
        <w:t>2、与各供应商就磋商采购响应文件（含澄清、说明或补正的内容）中的磋商报价、技术方案、业绩</w:t>
      </w:r>
      <w:r>
        <w:rPr>
          <w:rFonts w:hint="eastAsia" w:ascii="宋体" w:hAnsi="宋体" w:eastAsia="宋体" w:cs="宋体"/>
          <w:color w:val="auto"/>
          <w:sz w:val="21"/>
          <w:szCs w:val="21"/>
          <w:highlight w:val="none"/>
          <w:lang w:val="en-US" w:eastAsia="zh-CN"/>
        </w:rPr>
        <w:t>及履约能力</w:t>
      </w:r>
      <w:r>
        <w:rPr>
          <w:rFonts w:hint="eastAsia" w:ascii="宋体" w:hAnsi="宋体" w:eastAsia="宋体" w:cs="宋体"/>
          <w:color w:val="auto"/>
          <w:sz w:val="21"/>
          <w:szCs w:val="21"/>
          <w:highlight w:val="none"/>
          <w:lang w:val="zh-CN" w:eastAsia="zh-CN"/>
        </w:rPr>
        <w:t>等进行磋商；</w:t>
      </w:r>
    </w:p>
    <w:p w14:paraId="7306828C">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zh-CN"/>
        </w:rPr>
        <w:t>3、依据采购文件，并视磋商情况，确定进入最终评审的供应商；</w:t>
      </w:r>
    </w:p>
    <w:p w14:paraId="09BCDEF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zh-CN"/>
        </w:rPr>
        <w:t>4、排序推荐侯选成交供应商；</w:t>
      </w:r>
    </w:p>
    <w:p w14:paraId="32AB57B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val="zh-CN"/>
        </w:rPr>
        <w:t>5、协商处理磋商过程中出现的其它相关问题。</w:t>
      </w:r>
    </w:p>
    <w:p w14:paraId="08987211">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31</w:t>
      </w:r>
      <w:r>
        <w:rPr>
          <w:rFonts w:hint="eastAsia" w:ascii="宋体" w:hAnsi="宋体" w:eastAsia="宋体" w:cs="宋体"/>
          <w:b/>
          <w:bCs/>
          <w:color w:val="auto"/>
          <w:sz w:val="21"/>
          <w:szCs w:val="21"/>
          <w:highlight w:val="none"/>
          <w:lang w:val="zh-CN"/>
        </w:rPr>
        <w:t>、磋商小组及其成员不得有下列行为</w:t>
      </w:r>
    </w:p>
    <w:p w14:paraId="3EE70F1B">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31.1、</w:t>
      </w:r>
      <w:r>
        <w:rPr>
          <w:rFonts w:hint="eastAsia" w:ascii="宋体" w:hAnsi="宋体" w:eastAsia="宋体" w:cs="宋体"/>
          <w:color w:val="auto"/>
          <w:sz w:val="21"/>
          <w:szCs w:val="21"/>
          <w:highlight w:val="none"/>
          <w:lang w:val="zh-CN"/>
        </w:rPr>
        <w:t>确定参与评审至评审结束前私自接触供应商；</w:t>
      </w:r>
    </w:p>
    <w:p w14:paraId="3F041510">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31.2、</w:t>
      </w:r>
      <w:r>
        <w:rPr>
          <w:rFonts w:hint="eastAsia" w:ascii="宋体" w:hAnsi="宋体" w:eastAsia="宋体" w:cs="宋体"/>
          <w:color w:val="auto"/>
          <w:sz w:val="21"/>
          <w:szCs w:val="21"/>
          <w:highlight w:val="none"/>
          <w:lang w:val="zh-CN"/>
        </w:rPr>
        <w:t>接受供应商提出的与响应文件不一致的澄清或者说明，财政部第87号令第五十一条规定的情形除外；</w:t>
      </w:r>
    </w:p>
    <w:p w14:paraId="4B8E782A">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31.3、</w:t>
      </w:r>
      <w:r>
        <w:rPr>
          <w:rFonts w:hint="eastAsia" w:ascii="宋体" w:hAnsi="宋体" w:eastAsia="宋体" w:cs="宋体"/>
          <w:color w:val="auto"/>
          <w:sz w:val="21"/>
          <w:szCs w:val="21"/>
          <w:highlight w:val="none"/>
          <w:lang w:val="zh-CN"/>
        </w:rPr>
        <w:t>违反评审纪律发表倾向性意见或者征询采购人的倾向性意见；</w:t>
      </w:r>
    </w:p>
    <w:p w14:paraId="0714A97F">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31.4、</w:t>
      </w:r>
      <w:r>
        <w:rPr>
          <w:rFonts w:hint="eastAsia" w:ascii="宋体" w:hAnsi="宋体" w:eastAsia="宋体" w:cs="宋体"/>
          <w:color w:val="auto"/>
          <w:sz w:val="21"/>
          <w:szCs w:val="21"/>
          <w:highlight w:val="none"/>
          <w:lang w:val="zh-CN"/>
        </w:rPr>
        <w:t>对需要专业判断的主观评审因素协商评分；</w:t>
      </w:r>
    </w:p>
    <w:p w14:paraId="300768A3">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31.5、</w:t>
      </w:r>
      <w:r>
        <w:rPr>
          <w:rFonts w:hint="eastAsia" w:ascii="宋体" w:hAnsi="宋体" w:eastAsia="宋体" w:cs="宋体"/>
          <w:color w:val="auto"/>
          <w:sz w:val="21"/>
          <w:szCs w:val="21"/>
          <w:highlight w:val="none"/>
          <w:lang w:val="zh-CN"/>
        </w:rPr>
        <w:t>在评审过程中擅离职守，影响评审程序正常进行的；</w:t>
      </w:r>
    </w:p>
    <w:p w14:paraId="41BDD9B9">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31.6、</w:t>
      </w:r>
      <w:r>
        <w:rPr>
          <w:rFonts w:hint="eastAsia" w:ascii="宋体" w:hAnsi="宋体" w:eastAsia="宋体" w:cs="宋体"/>
          <w:color w:val="auto"/>
          <w:sz w:val="21"/>
          <w:szCs w:val="21"/>
          <w:highlight w:val="none"/>
          <w:lang w:val="zh-CN"/>
        </w:rPr>
        <w:t>记录、复制或者带走任何评审资料；</w:t>
      </w:r>
    </w:p>
    <w:p w14:paraId="78572D62">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31.7、</w:t>
      </w:r>
      <w:r>
        <w:rPr>
          <w:rFonts w:hint="eastAsia" w:ascii="宋体" w:hAnsi="宋体" w:eastAsia="宋体" w:cs="宋体"/>
          <w:color w:val="auto"/>
          <w:sz w:val="21"/>
          <w:szCs w:val="21"/>
          <w:highlight w:val="none"/>
          <w:lang w:val="zh-CN" w:eastAsia="zh-CN"/>
        </w:rPr>
        <w:t>其他不遵守评审纪律的行为。</w:t>
      </w:r>
    </w:p>
    <w:p w14:paraId="09E452DD">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磋商小组成员有前五项行为之一的，其评审意见无效，并不得获取评审劳务报酬和报销异地评审差旅费。</w:t>
      </w:r>
    </w:p>
    <w:p w14:paraId="63A2257E">
      <w:pPr>
        <w:pStyle w:val="2"/>
        <w:keepLines w:val="0"/>
        <w:pageBreakBefore w:val="0"/>
        <w:widowControl w:val="0"/>
        <w:kinsoku/>
        <w:wordWrap/>
        <w:overflowPunct/>
        <w:topLinePunct w:val="0"/>
        <w:bidi w:val="0"/>
        <w:spacing w:line="400" w:lineRule="exact"/>
        <w:ind w:firstLine="562" w:firstLineChars="200"/>
        <w:textAlignment w:val="auto"/>
        <w:rPr>
          <w:rFonts w:hint="eastAsia" w:ascii="宋体" w:hAnsi="宋体" w:eastAsia="宋体" w:cs="宋体"/>
          <w:b/>
          <w:color w:val="auto"/>
          <w:sz w:val="28"/>
          <w:szCs w:val="28"/>
          <w:highlight w:val="none"/>
          <w:lang w:val="zh-CN" w:eastAsia="zh-CN"/>
        </w:rPr>
      </w:pPr>
      <w:bookmarkStart w:id="27" w:name="_Toc29664"/>
      <w:bookmarkStart w:id="28" w:name="_Toc7524503"/>
      <w:bookmarkStart w:id="29" w:name="_Toc386965858"/>
      <w:bookmarkStart w:id="30" w:name="_Toc24411"/>
      <w:bookmarkStart w:id="31" w:name="_Toc26534"/>
      <w:bookmarkStart w:id="32" w:name="_Toc2468"/>
      <w:bookmarkStart w:id="33" w:name="_Toc392236645"/>
      <w:bookmarkStart w:id="34" w:name="_Toc27212"/>
      <w:bookmarkStart w:id="35" w:name="_Toc233435947"/>
      <w:bookmarkStart w:id="36" w:name="_Toc5977"/>
      <w:bookmarkStart w:id="37" w:name="_Toc2781"/>
      <w:bookmarkStart w:id="38" w:name="_Toc17502"/>
      <w:bookmarkStart w:id="39" w:name="_Toc18739"/>
      <w:r>
        <w:rPr>
          <w:rFonts w:hint="eastAsia" w:ascii="宋体" w:hAnsi="宋体" w:eastAsia="宋体" w:cs="宋体"/>
          <w:b/>
          <w:color w:val="auto"/>
          <w:sz w:val="28"/>
          <w:szCs w:val="28"/>
          <w:highlight w:val="none"/>
          <w:lang w:val="zh-CN" w:eastAsia="zh-CN"/>
        </w:rPr>
        <w:t>F</w:t>
      </w:r>
      <w:bookmarkStart w:id="40" w:name="_Hlt491765714"/>
      <w:bookmarkEnd w:id="40"/>
      <w:bookmarkStart w:id="41" w:name="_Hlt497547134"/>
      <w:bookmarkEnd w:id="41"/>
      <w:r>
        <w:rPr>
          <w:rFonts w:hint="eastAsia" w:ascii="宋体" w:hAnsi="宋体" w:eastAsia="宋体" w:cs="宋体"/>
          <w:b/>
          <w:color w:val="auto"/>
          <w:sz w:val="28"/>
          <w:szCs w:val="28"/>
          <w:highlight w:val="none"/>
          <w:lang w:val="zh-CN" w:eastAsia="zh-CN"/>
        </w:rPr>
        <w:t>、</w:t>
      </w:r>
      <w:bookmarkEnd w:id="27"/>
      <w:bookmarkEnd w:id="28"/>
      <w:bookmarkEnd w:id="29"/>
      <w:bookmarkEnd w:id="30"/>
      <w:bookmarkEnd w:id="31"/>
      <w:bookmarkEnd w:id="32"/>
      <w:bookmarkEnd w:id="33"/>
      <w:bookmarkEnd w:id="34"/>
      <w:bookmarkEnd w:id="35"/>
      <w:bookmarkEnd w:id="36"/>
      <w:bookmarkEnd w:id="37"/>
      <w:r>
        <w:rPr>
          <w:rFonts w:hint="eastAsia" w:ascii="宋体" w:hAnsi="宋体" w:eastAsia="宋体" w:cs="宋体"/>
          <w:b/>
          <w:color w:val="auto"/>
          <w:sz w:val="28"/>
          <w:szCs w:val="28"/>
          <w:highlight w:val="none"/>
          <w:lang w:val="en-US" w:eastAsia="zh-CN"/>
        </w:rPr>
        <w:t>确定中标</w:t>
      </w:r>
      <w:bookmarkEnd w:id="38"/>
      <w:bookmarkEnd w:id="39"/>
    </w:p>
    <w:p w14:paraId="29265DE1">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32</w:t>
      </w:r>
      <w:r>
        <w:rPr>
          <w:rFonts w:hint="eastAsia" w:ascii="宋体" w:hAnsi="宋体" w:eastAsia="宋体" w:cs="宋体"/>
          <w:b/>
          <w:color w:val="auto"/>
          <w:sz w:val="21"/>
          <w:szCs w:val="21"/>
          <w:highlight w:val="none"/>
          <w:lang w:val="zh-CN"/>
        </w:rPr>
        <w:t>、成交程序</w:t>
      </w:r>
    </w:p>
    <w:p w14:paraId="652A25B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zh-CN"/>
        </w:rPr>
        <w:t>.1、磋商小组根据评审方法的规定对供应商进行评审排序，推荐</w:t>
      </w:r>
      <w:r>
        <w:rPr>
          <w:rFonts w:hint="eastAsia" w:ascii="宋体" w:hAnsi="宋体" w:eastAsia="宋体" w:cs="宋体"/>
          <w:color w:val="auto"/>
          <w:sz w:val="21"/>
          <w:szCs w:val="21"/>
          <w:highlight w:val="none"/>
          <w:lang w:val="en-US" w:eastAsia="zh-CN"/>
        </w:rPr>
        <w:t>前三名</w:t>
      </w:r>
      <w:r>
        <w:rPr>
          <w:rFonts w:hint="eastAsia" w:ascii="宋体" w:hAnsi="宋体" w:eastAsia="宋体" w:cs="宋体"/>
          <w:color w:val="auto"/>
          <w:sz w:val="21"/>
          <w:szCs w:val="21"/>
          <w:highlight w:val="none"/>
          <w:lang w:val="zh-CN"/>
        </w:rPr>
        <w:t>成交候选人，作为评审结果。评审结果由全体磋商小组成员签字确认。</w:t>
      </w:r>
    </w:p>
    <w:p w14:paraId="2F4B2B6C">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zh-CN"/>
        </w:rPr>
        <w:t>.2、</w:t>
      </w:r>
      <w:r>
        <w:rPr>
          <w:rFonts w:hint="eastAsia" w:ascii="宋体" w:hAnsi="宋体" w:eastAsia="宋体" w:cs="宋体"/>
          <w:color w:val="auto"/>
          <w:highlight w:val="none"/>
          <w:lang w:val="en-US" w:eastAsia="zh-CN"/>
        </w:rPr>
        <w:t>采购代理机构应当在评审结束后2个工作日内将评审报告送采购人确认。采购人应当在收到评审报告后5个工作日内，</w:t>
      </w:r>
      <w:r>
        <w:rPr>
          <w:rFonts w:hint="eastAsia" w:ascii="宋体" w:hAnsi="宋体" w:eastAsia="宋体" w:cs="宋体"/>
          <w:color w:val="auto"/>
          <w:sz w:val="21"/>
          <w:szCs w:val="21"/>
          <w:highlight w:val="none"/>
          <w:lang w:val="zh-CN"/>
        </w:rPr>
        <w:t>根据磋商报告中推荐的成交候选人排列顺序，确定排名第一的为成交供应商。</w:t>
      </w:r>
    </w:p>
    <w:p w14:paraId="7F5A974C">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zh-CN"/>
        </w:rPr>
        <w:t>.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21270BB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32</w:t>
      </w:r>
      <w:r>
        <w:rPr>
          <w:rFonts w:hint="eastAsia" w:ascii="宋体" w:hAnsi="宋体" w:eastAsia="宋体" w:cs="宋体"/>
          <w:color w:val="auto"/>
          <w:sz w:val="21"/>
          <w:szCs w:val="21"/>
          <w:highlight w:val="none"/>
          <w:lang w:val="zh-CN"/>
        </w:rPr>
        <w:t>.4、采购人也可以授权磋商小组评审后直接确定成交供应商。</w:t>
      </w:r>
    </w:p>
    <w:p w14:paraId="118B6137">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zh-CN"/>
        </w:rPr>
        <w:t>.5、采购代理机构应当在成交供应商确定后2个工作日内，在省级以上财政部门指定的政府采购信息发布媒体上公告成交结果，同时向成交供应商发出成交通知书，并将磋商文件随成交结果同时公告。</w:t>
      </w:r>
    </w:p>
    <w:p w14:paraId="6E0AAC1D">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32</w:t>
      </w:r>
      <w:r>
        <w:rPr>
          <w:rFonts w:hint="eastAsia" w:ascii="宋体" w:hAnsi="宋体" w:eastAsia="宋体" w:cs="宋体"/>
          <w:color w:val="auto"/>
          <w:sz w:val="21"/>
          <w:szCs w:val="21"/>
          <w:highlight w:val="none"/>
          <w:lang w:val="zh-CN"/>
        </w:rPr>
        <w:t>.6、供应商或者其他利害关系人对评审结果有异议的，应当在法律规定的时间内提出。</w:t>
      </w:r>
    </w:p>
    <w:p w14:paraId="7BB6737E">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33、</w:t>
      </w:r>
      <w:r>
        <w:rPr>
          <w:rFonts w:hint="eastAsia" w:ascii="宋体" w:hAnsi="宋体" w:eastAsia="宋体" w:cs="宋体"/>
          <w:b/>
          <w:color w:val="auto"/>
          <w:sz w:val="21"/>
          <w:szCs w:val="21"/>
          <w:highlight w:val="none"/>
          <w:lang w:val="zh-CN"/>
        </w:rPr>
        <w:t>成交</w:t>
      </w:r>
      <w:r>
        <w:rPr>
          <w:rFonts w:hint="eastAsia" w:ascii="宋体" w:hAnsi="宋体" w:eastAsia="宋体" w:cs="宋体"/>
          <w:b/>
          <w:color w:val="auto"/>
          <w:sz w:val="21"/>
          <w:szCs w:val="21"/>
          <w:highlight w:val="none"/>
          <w:lang w:val="en-US" w:eastAsia="zh-CN"/>
        </w:rPr>
        <w:t>通知</w:t>
      </w:r>
    </w:p>
    <w:p w14:paraId="0E416C34">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33.1、采购代理机构向成交供应商发出《成交通知书》。</w:t>
      </w:r>
      <w:r>
        <w:rPr>
          <w:rFonts w:hint="eastAsia" w:ascii="宋体" w:hAnsi="宋体" w:eastAsia="宋体" w:cs="宋体"/>
          <w:b/>
          <w:bCs/>
          <w:color w:val="auto"/>
          <w:sz w:val="21"/>
          <w:szCs w:val="21"/>
          <w:highlight w:val="none"/>
          <w:lang w:val="en-US" w:eastAsia="zh-CN"/>
        </w:rPr>
        <w:t>成交供应商在领取成交通知书时，需提供纸质版</w:t>
      </w:r>
      <w:r>
        <w:rPr>
          <w:rFonts w:hint="eastAsia" w:ascii="宋体" w:hAnsi="宋体" w:cs="宋体"/>
          <w:b/>
          <w:bCs/>
          <w:color w:val="auto"/>
          <w:sz w:val="21"/>
          <w:szCs w:val="21"/>
          <w:highlight w:val="none"/>
          <w:lang w:val="en-US" w:eastAsia="zh-CN"/>
        </w:rPr>
        <w:t>磋商</w:t>
      </w:r>
      <w:r>
        <w:rPr>
          <w:rFonts w:hint="eastAsia" w:ascii="宋体" w:hAnsi="宋体" w:eastAsia="宋体" w:cs="宋体"/>
          <w:b/>
          <w:bCs/>
          <w:color w:val="auto"/>
          <w:sz w:val="21"/>
          <w:szCs w:val="21"/>
          <w:highlight w:val="none"/>
          <w:lang w:val="en-US" w:eastAsia="zh-CN"/>
        </w:rPr>
        <w:t>响应文件正本</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份</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副本</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en-US" w:eastAsia="zh-CN"/>
        </w:rPr>
        <w:t>份</w:t>
      </w:r>
      <w:r>
        <w:rPr>
          <w:rFonts w:hint="eastAsia" w:ascii="宋体" w:hAnsi="宋体" w:cs="宋体"/>
          <w:b/>
          <w:bCs/>
          <w:color w:val="auto"/>
          <w:sz w:val="21"/>
          <w:szCs w:val="21"/>
          <w:highlight w:val="none"/>
          <w:lang w:val="en-US" w:eastAsia="zh-CN"/>
        </w:rPr>
        <w:t>及电子文件U盘2份</w:t>
      </w:r>
      <w:r>
        <w:rPr>
          <w:rFonts w:hint="eastAsia" w:ascii="宋体" w:hAnsi="宋体" w:eastAsia="宋体" w:cs="宋体"/>
          <w:b/>
          <w:bCs/>
          <w:color w:val="auto"/>
          <w:sz w:val="21"/>
          <w:szCs w:val="21"/>
          <w:highlight w:val="none"/>
          <w:lang w:val="en-US" w:eastAsia="zh-CN"/>
        </w:rPr>
        <w:t>。成交供应商领取成交通知书时须携带法定代表人授权书及加盖单位公章的被授权人身份证复印件。</w:t>
      </w:r>
    </w:p>
    <w:p w14:paraId="2AA54133">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33.2、成交通知书对采购人和成交供应商具有同等法律效力。成交通知书发出之后，采购人改变成交结果，或者成交供应商放弃成交，应当承担相应的法律责任。</w:t>
      </w:r>
    </w:p>
    <w:p w14:paraId="3DBC3B4F">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34</w:t>
      </w:r>
      <w:r>
        <w:rPr>
          <w:rFonts w:hint="eastAsia" w:ascii="宋体" w:hAnsi="宋体" w:eastAsia="宋体" w:cs="宋体"/>
          <w:b/>
          <w:bCs/>
          <w:color w:val="auto"/>
          <w:sz w:val="21"/>
          <w:szCs w:val="21"/>
          <w:highlight w:val="none"/>
          <w:lang w:val="zh-CN" w:eastAsia="zh-CN"/>
        </w:rPr>
        <w:t>、</w:t>
      </w:r>
      <w:r>
        <w:rPr>
          <w:rFonts w:hint="eastAsia" w:ascii="宋体" w:hAnsi="宋体" w:eastAsia="宋体" w:cs="宋体"/>
          <w:b/>
          <w:bCs/>
          <w:color w:val="auto"/>
          <w:sz w:val="21"/>
          <w:szCs w:val="21"/>
          <w:highlight w:val="none"/>
          <w:lang w:val="en-US" w:eastAsia="zh-CN"/>
        </w:rPr>
        <w:t>采购</w:t>
      </w:r>
      <w:r>
        <w:rPr>
          <w:rFonts w:hint="eastAsia" w:ascii="宋体" w:hAnsi="宋体" w:eastAsia="宋体" w:cs="宋体"/>
          <w:b/>
          <w:bCs/>
          <w:color w:val="auto"/>
          <w:sz w:val="21"/>
          <w:szCs w:val="21"/>
          <w:highlight w:val="none"/>
          <w:lang w:val="zh-CN" w:eastAsia="zh-CN"/>
        </w:rPr>
        <w:t>合同</w:t>
      </w:r>
      <w:r>
        <w:rPr>
          <w:rFonts w:hint="eastAsia" w:ascii="宋体" w:hAnsi="宋体" w:eastAsia="宋体" w:cs="宋体"/>
          <w:b/>
          <w:bCs/>
          <w:color w:val="auto"/>
          <w:sz w:val="21"/>
          <w:szCs w:val="21"/>
          <w:highlight w:val="none"/>
          <w:lang w:val="en-US" w:eastAsia="zh-CN"/>
        </w:rPr>
        <w:t>的签订</w:t>
      </w:r>
    </w:p>
    <w:p w14:paraId="70A6F617">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34.1、采购人应当自成交通知书发出之日起</w:t>
      </w:r>
      <w:r>
        <w:rPr>
          <w:rFonts w:hint="eastAsia" w:ascii="宋体" w:hAnsi="宋体" w:cs="宋体"/>
          <w:b w:val="0"/>
          <w:bCs/>
          <w:color w:val="auto"/>
          <w:sz w:val="21"/>
          <w:szCs w:val="21"/>
          <w:highlight w:val="none"/>
          <w:lang w:val="en-US" w:eastAsia="zh-CN"/>
        </w:rPr>
        <w:t>二十五</w:t>
      </w:r>
      <w:r>
        <w:rPr>
          <w:rFonts w:hint="eastAsia" w:ascii="宋体" w:hAnsi="宋体" w:eastAsia="宋体" w:cs="宋体"/>
          <w:b w:val="0"/>
          <w:bCs/>
          <w:color w:val="auto"/>
          <w:sz w:val="21"/>
          <w:szCs w:val="21"/>
          <w:highlight w:val="none"/>
          <w:lang w:val="en-US" w:eastAsia="zh-CN"/>
        </w:rPr>
        <w:t>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FE2419D">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34.2、采购人自采购合同签订之日起七个工作日内，将采购合同副本报同级人民政府财政部门备案。</w:t>
      </w:r>
    </w:p>
    <w:p w14:paraId="22BD6F23">
      <w:pPr>
        <w:keepNext w:val="0"/>
        <w:keepLines w:val="0"/>
        <w:pageBreakBefore w:val="0"/>
        <w:widowControl w:val="0"/>
        <w:kinsoku/>
        <w:wordWrap/>
        <w:overflowPunct/>
        <w:topLinePunct w:val="0"/>
        <w:autoSpaceDE w:val="0"/>
        <w:autoSpaceDN w:val="0"/>
        <w:bidi w:val="0"/>
        <w:adjustRightInd w:val="0"/>
        <w:snapToGrid w:val="0"/>
        <w:spacing w:line="400" w:lineRule="exact"/>
        <w:ind w:firstLine="422" w:firstLineChars="200"/>
        <w:textAlignment w:val="auto"/>
        <w:rPr>
          <w:rFonts w:hint="default" w:ascii="宋体" w:hAnsi="宋体" w:eastAsia="宋体" w:cs="宋体"/>
          <w:b/>
          <w:bCs/>
          <w:color w:val="auto"/>
          <w:sz w:val="21"/>
          <w:szCs w:val="21"/>
          <w:highlight w:val="none"/>
          <w:lang w:val="en-US" w:eastAsia="zh-CN"/>
        </w:rPr>
      </w:pPr>
      <w:bookmarkStart w:id="42" w:name="_Toc17542"/>
      <w:r>
        <w:rPr>
          <w:rFonts w:hint="eastAsia" w:ascii="宋体" w:hAnsi="宋体" w:eastAsia="宋体" w:cs="宋体"/>
          <w:b/>
          <w:bCs/>
          <w:color w:val="auto"/>
          <w:sz w:val="21"/>
          <w:szCs w:val="21"/>
          <w:highlight w:val="none"/>
          <w:lang w:val="en-US" w:eastAsia="zh-CN"/>
        </w:rPr>
        <w:t>35、</w:t>
      </w:r>
      <w:r>
        <w:rPr>
          <w:rFonts w:hint="eastAsia" w:ascii="宋体" w:hAnsi="宋体" w:eastAsia="宋体" w:cs="宋体"/>
          <w:b/>
          <w:bCs/>
          <w:color w:val="auto"/>
          <w:sz w:val="21"/>
          <w:szCs w:val="21"/>
          <w:highlight w:val="none"/>
          <w:lang w:val="zh-CN" w:eastAsia="zh-CN"/>
        </w:rPr>
        <w:t>本项目不收取招标代理服务费。</w:t>
      </w:r>
    </w:p>
    <w:p w14:paraId="5A25A793">
      <w:pPr>
        <w:pStyle w:val="2"/>
        <w:keepLines w:val="0"/>
        <w:pageBreakBefore w:val="0"/>
        <w:widowControl w:val="0"/>
        <w:kinsoku/>
        <w:wordWrap/>
        <w:overflowPunct/>
        <w:topLinePunct w:val="0"/>
        <w:bidi w:val="0"/>
        <w:spacing w:line="400" w:lineRule="exact"/>
        <w:textAlignment w:val="auto"/>
        <w:rPr>
          <w:rFonts w:hint="eastAsia" w:ascii="宋体" w:hAnsi="宋体" w:eastAsia="宋体" w:cs="宋体"/>
          <w:b/>
          <w:color w:val="auto"/>
          <w:sz w:val="28"/>
          <w:szCs w:val="28"/>
          <w:highlight w:val="none"/>
          <w:lang w:val="zh-CN" w:eastAsia="zh-CN"/>
        </w:rPr>
      </w:pPr>
      <w:bookmarkStart w:id="43" w:name="_Toc29347"/>
      <w:r>
        <w:rPr>
          <w:rFonts w:hint="eastAsia" w:ascii="宋体" w:hAnsi="宋体" w:eastAsia="宋体" w:cs="宋体"/>
          <w:b/>
          <w:color w:val="auto"/>
          <w:sz w:val="28"/>
          <w:szCs w:val="28"/>
          <w:highlight w:val="none"/>
          <w:lang w:val="en-US" w:eastAsia="zh-CN"/>
        </w:rPr>
        <w:t>G</w:t>
      </w:r>
      <w:r>
        <w:rPr>
          <w:rFonts w:hint="eastAsia" w:ascii="宋体" w:hAnsi="宋体" w:eastAsia="宋体" w:cs="宋体"/>
          <w:b/>
          <w:color w:val="auto"/>
          <w:sz w:val="28"/>
          <w:szCs w:val="28"/>
          <w:highlight w:val="none"/>
          <w:lang w:val="zh-CN" w:eastAsia="zh-CN"/>
        </w:rPr>
        <w:t>、其它</w:t>
      </w:r>
      <w:bookmarkEnd w:id="42"/>
      <w:bookmarkEnd w:id="43"/>
    </w:p>
    <w:p w14:paraId="7D3673DB">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en-US" w:eastAsia="zh-CN"/>
        </w:rPr>
        <w:t>36</w:t>
      </w:r>
      <w:r>
        <w:rPr>
          <w:rFonts w:hint="eastAsia" w:ascii="宋体" w:hAnsi="宋体" w:eastAsia="宋体" w:cs="宋体"/>
          <w:b/>
          <w:bCs w:val="0"/>
          <w:color w:val="auto"/>
          <w:sz w:val="21"/>
          <w:szCs w:val="21"/>
          <w:highlight w:val="none"/>
          <w:lang w:val="zh-CN"/>
        </w:rPr>
        <w:t>、</w:t>
      </w:r>
      <w:r>
        <w:rPr>
          <w:rFonts w:hint="eastAsia" w:ascii="宋体" w:hAnsi="宋体" w:eastAsia="宋体" w:cs="宋体"/>
          <w:b/>
          <w:bCs w:val="0"/>
          <w:color w:val="auto"/>
          <w:sz w:val="21"/>
          <w:szCs w:val="21"/>
          <w:highlight w:val="none"/>
          <w:lang w:val="en-US" w:eastAsia="zh-CN"/>
        </w:rPr>
        <w:t>磋商开始后，出现下列情形之一的，采购代理机构将终止竞争性磋商采购活动，发布项目终止公告并说明原因，重新开展采购活动</w:t>
      </w:r>
    </w:p>
    <w:p w14:paraId="0F1BADC7">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36.1、</w:t>
      </w:r>
      <w:r>
        <w:rPr>
          <w:rFonts w:hint="eastAsia" w:ascii="宋体" w:hAnsi="宋体" w:eastAsia="宋体" w:cs="宋体"/>
          <w:b w:val="0"/>
          <w:bCs/>
          <w:color w:val="auto"/>
          <w:sz w:val="21"/>
          <w:szCs w:val="21"/>
          <w:highlight w:val="none"/>
          <w:lang w:val="zh-CN"/>
        </w:rPr>
        <w:t>因情况变化，不再符合规定的竞争性磋商采购方式适用情形的；</w:t>
      </w:r>
    </w:p>
    <w:p w14:paraId="08C79A7C">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36.2、</w:t>
      </w:r>
      <w:r>
        <w:rPr>
          <w:rFonts w:hint="eastAsia" w:ascii="宋体" w:hAnsi="宋体" w:eastAsia="宋体" w:cs="宋体"/>
          <w:b w:val="0"/>
          <w:bCs/>
          <w:color w:val="auto"/>
          <w:sz w:val="21"/>
          <w:szCs w:val="21"/>
          <w:highlight w:val="none"/>
          <w:lang w:val="zh-CN"/>
        </w:rPr>
        <w:t>出现影响采购公正的违法、违规行为的；</w:t>
      </w:r>
    </w:p>
    <w:p w14:paraId="43436F5D">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36.3、</w:t>
      </w:r>
      <w:r>
        <w:rPr>
          <w:rFonts w:hint="eastAsia" w:ascii="宋体" w:hAnsi="宋体" w:eastAsia="宋体" w:cs="宋体"/>
          <w:b w:val="0"/>
          <w:bCs/>
          <w:color w:val="auto"/>
          <w:sz w:val="21"/>
          <w:szCs w:val="21"/>
          <w:highlight w:val="none"/>
          <w:lang w:val="zh-CN"/>
        </w:rPr>
        <w:t>在采购过程中符合要求的供应商不足3家的；</w:t>
      </w:r>
    </w:p>
    <w:p w14:paraId="144E4D62">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36.4、</w:t>
      </w:r>
      <w:r>
        <w:rPr>
          <w:rFonts w:hint="eastAsia" w:ascii="宋体" w:hAnsi="宋体" w:eastAsia="宋体" w:cs="宋体"/>
          <w:b w:val="0"/>
          <w:bCs/>
          <w:color w:val="auto"/>
          <w:sz w:val="21"/>
          <w:szCs w:val="21"/>
          <w:highlight w:val="none"/>
          <w:lang w:val="zh-CN"/>
        </w:rPr>
        <w:t>报价未超过采购预算的供应商不足3家的。</w:t>
      </w:r>
    </w:p>
    <w:p w14:paraId="771DF5B1">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废标后，采购代理机构应在财政部门指定采购网上公告，并公告废标的详细理由。</w:t>
      </w:r>
    </w:p>
    <w:p w14:paraId="143EE673">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en-US" w:eastAsia="zh-CN"/>
        </w:rPr>
        <w:t>37、提交最后报价的供应商为2家时，可以继续进行磋商的情形</w:t>
      </w:r>
    </w:p>
    <w:p w14:paraId="47FE7E10">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37.1、市场竞争不充分的科研项目，以及需要扶持的科技成果转化项目；</w:t>
      </w:r>
    </w:p>
    <w:p w14:paraId="49928F45">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37.2、根据陕西省财政厅陕财办采资（2016）53号文件第十八条，在采购过程中符合要求的供应商（社会资本）只有2家的。</w:t>
      </w:r>
    </w:p>
    <w:p w14:paraId="02777173">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rPr>
        <w:t>38、</w:t>
      </w:r>
      <w:r>
        <w:rPr>
          <w:rFonts w:hint="eastAsia" w:ascii="宋体" w:hAnsi="宋体" w:eastAsia="宋体" w:cs="宋体"/>
          <w:color w:val="auto"/>
          <w:sz w:val="21"/>
          <w:szCs w:val="21"/>
          <w:highlight w:val="none"/>
          <w:lang w:val="zh-CN"/>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5A2092D2">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2"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en-US" w:eastAsia="zh-CN"/>
        </w:rPr>
        <w:t>39</w:t>
      </w:r>
      <w:r>
        <w:rPr>
          <w:rFonts w:hint="eastAsia" w:ascii="宋体" w:hAnsi="宋体" w:eastAsia="宋体" w:cs="宋体"/>
          <w:b/>
          <w:bCs/>
          <w:color w:val="auto"/>
          <w:sz w:val="21"/>
          <w:szCs w:val="21"/>
          <w:highlight w:val="none"/>
          <w:lang w:val="zh-CN"/>
        </w:rPr>
        <w:t>、</w:t>
      </w:r>
      <w:r>
        <w:rPr>
          <w:rFonts w:hint="eastAsia" w:ascii="宋体" w:hAnsi="宋体" w:eastAsia="宋体" w:cs="宋体"/>
          <w:color w:val="auto"/>
          <w:sz w:val="21"/>
          <w:szCs w:val="21"/>
          <w:highlight w:val="none"/>
          <w:lang w:val="zh-CN"/>
        </w:rPr>
        <w:t>成交供应商确定后，成交供应商无正当理由拖延或拒签合同的，或未能按照规定的时间提供履约担保，采购人有权取消其成交资格，并按评审顺序重新确定成交供应商。同时报请监督机构予以通报，禁止其进入政府采购市场。给采购人造成损失巨大的，供应商还应当对超过部分予以赔偿，并依法承担相应法律责任。</w:t>
      </w:r>
    </w:p>
    <w:p w14:paraId="321E1666">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firstLine="422"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40、履约验收</w:t>
      </w:r>
    </w:p>
    <w:p w14:paraId="0FC6DADA">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40.1、采购合同的履行、违约责任和解决争议的方法等适用《民法典》。采购人按照政府采购合同规定的技术、服务、安全标准组织对供应商履约情况进行验收，并出具验收书。</w:t>
      </w:r>
    </w:p>
    <w:p w14:paraId="5498AD09">
      <w:pPr>
        <w:keepNext w:val="0"/>
        <w:keepLines w:val="0"/>
        <w:pageBreakBefore w:val="0"/>
        <w:widowControl w:val="0"/>
        <w:shd w:val="clear"/>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40.2、履约验收的费用及要求详见“供应商须知前附表”。</w:t>
      </w:r>
    </w:p>
    <w:p w14:paraId="2C72DC4E">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firstLine="422" w:firstLineChars="200"/>
        <w:textAlignment w:val="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41</w:t>
      </w:r>
      <w:r>
        <w:rPr>
          <w:rFonts w:hint="eastAsia" w:ascii="宋体" w:hAnsi="宋体" w:eastAsia="宋体" w:cs="宋体"/>
          <w:b/>
          <w:color w:val="auto"/>
          <w:sz w:val="21"/>
          <w:szCs w:val="21"/>
          <w:highlight w:val="none"/>
          <w:lang w:val="zh-CN"/>
        </w:rPr>
        <w:t>、关于询问、质疑和投诉</w:t>
      </w:r>
    </w:p>
    <w:p w14:paraId="5435B004">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41.1、询问</w:t>
      </w:r>
    </w:p>
    <w:p w14:paraId="404C8152">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供应商对政府采购活动事项有疑问的，可以向采购人或采购代理机构提出询问。采购人或采购代理机构将在3个工作日内对供应商依法提出的询问作出答复。</w:t>
      </w:r>
    </w:p>
    <w:p w14:paraId="6D794235">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根据采购人和采购代理机构签订的《招标代理合同》，针对采购需求（包括采购内容、技术或服务要求、商务要求、合同条款、供应商资格条件）的询问请向采购人提出。</w:t>
      </w:r>
    </w:p>
    <w:p w14:paraId="7D3805FB">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41</w:t>
      </w:r>
      <w:r>
        <w:rPr>
          <w:rFonts w:hint="eastAsia" w:ascii="宋体" w:hAnsi="宋体" w:eastAsia="宋体" w:cs="宋体"/>
          <w:b/>
          <w:bCs/>
          <w:color w:val="auto"/>
          <w:sz w:val="21"/>
          <w:szCs w:val="21"/>
          <w:lang w:val="zh-CN"/>
        </w:rPr>
        <w:t>.</w:t>
      </w: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lang w:val="zh-CN"/>
        </w:rPr>
        <w:t>、</w:t>
      </w:r>
      <w:r>
        <w:rPr>
          <w:rFonts w:hint="eastAsia" w:ascii="宋体" w:hAnsi="宋体" w:eastAsia="宋体" w:cs="宋体"/>
          <w:b/>
          <w:bCs/>
          <w:color w:val="auto"/>
          <w:sz w:val="21"/>
          <w:szCs w:val="21"/>
          <w:lang w:val="en-US" w:eastAsia="zh-CN"/>
        </w:rPr>
        <w:t>质疑</w:t>
      </w:r>
    </w:p>
    <w:p w14:paraId="72F24BB7">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供应商认为招标文件、采购过程、成交结果使自己的权益受到损害的，可以在知道或者应知其权益受到损害之日起7个工作日内，以书面形式向采购人、采购代理机构提出质疑。</w:t>
      </w:r>
    </w:p>
    <w:p w14:paraId="7B588D5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供应商必须在法定质疑期内一次性提出针对同一采购程序环节的质疑。</w:t>
      </w:r>
    </w:p>
    <w:p w14:paraId="08A12F35">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EF58DB7">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以联合体形式参加政府采购活动的，其质疑应当由组成联合体的所有供应商共同提出。</w:t>
      </w:r>
    </w:p>
    <w:p w14:paraId="659DD02F">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供应商提出质疑应当提交质疑函和必要的证明材料。质疑函应当包括下列内容：</w:t>
      </w:r>
    </w:p>
    <w:p w14:paraId="0D4F3F15">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A.</w:t>
      </w:r>
      <w:r>
        <w:rPr>
          <w:rFonts w:hint="eastAsia" w:ascii="宋体" w:hAnsi="宋体" w:eastAsia="宋体" w:cs="宋体"/>
          <w:color w:val="auto"/>
          <w:sz w:val="21"/>
          <w:szCs w:val="21"/>
          <w:lang w:val="zh-CN"/>
        </w:rPr>
        <w:t>供应商的姓名或者名称、地址、邮编、联系人及联系电话；</w:t>
      </w:r>
    </w:p>
    <w:p w14:paraId="0D0A239B">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B.</w:t>
      </w:r>
      <w:r>
        <w:rPr>
          <w:rFonts w:hint="eastAsia" w:ascii="宋体" w:hAnsi="宋体" w:eastAsia="宋体" w:cs="宋体"/>
          <w:color w:val="auto"/>
          <w:sz w:val="21"/>
          <w:szCs w:val="21"/>
          <w:lang w:val="zh-CN"/>
        </w:rPr>
        <w:t>质疑项目的名称、编号；</w:t>
      </w:r>
    </w:p>
    <w:p w14:paraId="3480CA94">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C.</w:t>
      </w:r>
      <w:r>
        <w:rPr>
          <w:rFonts w:hint="eastAsia" w:ascii="宋体" w:hAnsi="宋体" w:eastAsia="宋体" w:cs="宋体"/>
          <w:color w:val="auto"/>
          <w:sz w:val="21"/>
          <w:szCs w:val="21"/>
          <w:lang w:val="zh-CN"/>
        </w:rPr>
        <w:t>具体、明确的质疑事项和与质疑事项相关的请求；</w:t>
      </w:r>
    </w:p>
    <w:p w14:paraId="1A7FC23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D.</w:t>
      </w:r>
      <w:r>
        <w:rPr>
          <w:rFonts w:hint="eastAsia" w:ascii="宋体" w:hAnsi="宋体" w:eastAsia="宋体" w:cs="宋体"/>
          <w:color w:val="auto"/>
          <w:sz w:val="21"/>
          <w:szCs w:val="21"/>
          <w:lang w:val="zh-CN"/>
        </w:rPr>
        <w:t>事实依据；</w:t>
      </w:r>
    </w:p>
    <w:p w14:paraId="1D96589F">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E.</w:t>
      </w:r>
      <w:r>
        <w:rPr>
          <w:rFonts w:hint="eastAsia" w:ascii="宋体" w:hAnsi="宋体" w:eastAsia="宋体" w:cs="宋体"/>
          <w:color w:val="auto"/>
          <w:sz w:val="21"/>
          <w:szCs w:val="21"/>
          <w:lang w:val="zh-CN"/>
        </w:rPr>
        <w:t>必要的法律依据；</w:t>
      </w:r>
    </w:p>
    <w:p w14:paraId="25D156F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F.</w:t>
      </w:r>
      <w:r>
        <w:rPr>
          <w:rFonts w:hint="eastAsia" w:ascii="宋体" w:hAnsi="宋体" w:eastAsia="宋体" w:cs="宋体"/>
          <w:color w:val="auto"/>
          <w:sz w:val="21"/>
          <w:szCs w:val="21"/>
          <w:lang w:val="zh-CN"/>
        </w:rPr>
        <w:t>提出质疑的日期。</w:t>
      </w:r>
    </w:p>
    <w:p w14:paraId="0FCE71DE">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val="zh-CN"/>
        </w:rPr>
        <w:t>有下列情形之一的，属于无效质疑，采购代理机构和采购人不予受理：</w:t>
      </w:r>
    </w:p>
    <w:p w14:paraId="5DCE3B0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A.</w:t>
      </w:r>
      <w:r>
        <w:rPr>
          <w:rFonts w:hint="eastAsia" w:ascii="宋体" w:hAnsi="宋体" w:eastAsia="宋体" w:cs="宋体"/>
          <w:color w:val="auto"/>
          <w:sz w:val="21"/>
          <w:szCs w:val="21"/>
          <w:lang w:val="zh-CN"/>
        </w:rPr>
        <w:t>质疑供应商不是参与本次政府采购项目的供应商；</w:t>
      </w:r>
    </w:p>
    <w:p w14:paraId="5560DB73">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B.</w:t>
      </w:r>
      <w:r>
        <w:rPr>
          <w:rFonts w:hint="eastAsia" w:ascii="宋体" w:hAnsi="宋体" w:eastAsia="宋体" w:cs="宋体"/>
          <w:color w:val="auto"/>
          <w:sz w:val="21"/>
          <w:szCs w:val="21"/>
          <w:lang w:val="zh-CN"/>
        </w:rPr>
        <w:t>质疑供应商与质疑事项不存在利害关系的；</w:t>
      </w:r>
    </w:p>
    <w:p w14:paraId="58567B0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C.</w:t>
      </w:r>
      <w:r>
        <w:rPr>
          <w:rFonts w:hint="eastAsia" w:ascii="宋体" w:hAnsi="宋体" w:eastAsia="宋体" w:cs="宋体"/>
          <w:color w:val="auto"/>
          <w:sz w:val="21"/>
          <w:szCs w:val="21"/>
          <w:lang w:val="zh-CN"/>
        </w:rPr>
        <w:t>未在法定期限内提出质疑的；</w:t>
      </w:r>
    </w:p>
    <w:p w14:paraId="034376FC">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D.</w:t>
      </w:r>
      <w:r>
        <w:rPr>
          <w:rFonts w:hint="eastAsia" w:ascii="宋体" w:hAnsi="宋体" w:eastAsia="宋体" w:cs="宋体"/>
          <w:color w:val="auto"/>
          <w:sz w:val="21"/>
          <w:szCs w:val="21"/>
          <w:lang w:val="zh-CN"/>
        </w:rPr>
        <w:t>质疑未以书面形式提出，或质疑函主要内容构成不完整的；</w:t>
      </w:r>
    </w:p>
    <w:p w14:paraId="5E89233D">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E.</w:t>
      </w:r>
      <w:r>
        <w:rPr>
          <w:rFonts w:hint="eastAsia" w:ascii="宋体" w:hAnsi="宋体" w:eastAsia="宋体" w:cs="宋体"/>
          <w:color w:val="auto"/>
          <w:sz w:val="21"/>
          <w:szCs w:val="21"/>
          <w:lang w:val="zh-CN"/>
        </w:rPr>
        <w:t>应当提交授权书而未提交的；</w:t>
      </w:r>
    </w:p>
    <w:p w14:paraId="0F7A1B5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F.</w:t>
      </w:r>
      <w:r>
        <w:rPr>
          <w:rFonts w:hint="eastAsia" w:ascii="宋体" w:hAnsi="宋体" w:eastAsia="宋体" w:cs="宋体"/>
          <w:color w:val="auto"/>
          <w:sz w:val="21"/>
          <w:szCs w:val="21"/>
          <w:lang w:val="zh-CN"/>
        </w:rPr>
        <w:t>以非法手段取得证据、材料的；</w:t>
      </w:r>
    </w:p>
    <w:p w14:paraId="3DD3B4CD">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G.</w:t>
      </w:r>
      <w:r>
        <w:rPr>
          <w:rFonts w:hint="eastAsia" w:ascii="宋体" w:hAnsi="宋体" w:eastAsia="宋体" w:cs="宋体"/>
          <w:color w:val="auto"/>
          <w:sz w:val="21"/>
          <w:szCs w:val="21"/>
          <w:lang w:val="zh-CN"/>
        </w:rPr>
        <w:t>质疑答复后，同一质疑人就同一事项或同一采购程序环节再次提出质疑的；</w:t>
      </w:r>
    </w:p>
    <w:p w14:paraId="701DA13E">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H.</w:t>
      </w:r>
      <w:r>
        <w:rPr>
          <w:rFonts w:hint="eastAsia" w:ascii="宋体" w:hAnsi="宋体" w:eastAsia="宋体" w:cs="宋体"/>
          <w:color w:val="auto"/>
          <w:sz w:val="21"/>
          <w:szCs w:val="21"/>
          <w:lang w:val="zh-CN"/>
        </w:rPr>
        <w:t>不符合法律、法规、规章和政府采购监管机构规定的其他条件的。</w:t>
      </w:r>
    </w:p>
    <w:p w14:paraId="585AE45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val="zh-CN"/>
        </w:rPr>
        <w:t>质疑答复</w:t>
      </w:r>
    </w:p>
    <w:p w14:paraId="5D8FBBBB">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A.</w:t>
      </w:r>
      <w:r>
        <w:rPr>
          <w:rFonts w:hint="eastAsia" w:ascii="宋体" w:hAnsi="宋体" w:eastAsia="宋体" w:cs="宋体"/>
          <w:color w:val="auto"/>
          <w:sz w:val="21"/>
          <w:szCs w:val="21"/>
          <w:lang w:val="zh-CN"/>
        </w:rPr>
        <w:t>采购人或采购代理机构在收到质疑函后7个工作日内作出答复，并以书面形式通知质疑供应商和其他有关供应商。</w:t>
      </w:r>
    </w:p>
    <w:p w14:paraId="24A5120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B.</w:t>
      </w:r>
      <w:r>
        <w:rPr>
          <w:rFonts w:hint="eastAsia" w:ascii="宋体" w:hAnsi="宋体" w:eastAsia="宋体" w:cs="宋体"/>
          <w:color w:val="auto"/>
          <w:sz w:val="21"/>
          <w:szCs w:val="21"/>
          <w:lang w:val="zh-CN"/>
        </w:rPr>
        <w:t>质疑供应商对采购人、采购代理机构的答复不满意，或者采购人、采购代理机构未在规定时间内作出答复的，可以在答复期满后15个工作日内向同级人民政府财政部门提起投诉。</w:t>
      </w:r>
    </w:p>
    <w:p w14:paraId="0E2DB841">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val="zh-CN"/>
        </w:rPr>
        <w:t>其他需要说明的事项</w:t>
      </w:r>
    </w:p>
    <w:p w14:paraId="3443A5A7">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A.</w:t>
      </w:r>
      <w:r>
        <w:rPr>
          <w:rFonts w:hint="eastAsia" w:ascii="宋体" w:hAnsi="宋体" w:eastAsia="宋体" w:cs="宋体"/>
          <w:color w:val="auto"/>
          <w:sz w:val="21"/>
          <w:szCs w:val="21"/>
          <w:lang w:val="zh-CN"/>
        </w:rPr>
        <w:t>质疑函须按财政部《质疑函范本》给定的格式进行填写，范本下载详见〔财政部国库司（gks.mof.gov.cn）〕网站〖首页·政府采购管理〗栏目中的《政府采购供应商质疑函范本》。《政府采购供应商质疑函范本》链接地址：</w:t>
      </w:r>
    </w:p>
    <w:p w14:paraId="1CAE1DAF">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http://gks.mof.gov.cn/ztztz/zhengfucaigouguanli/201802/t20180201_2804589.htm</w:t>
      </w:r>
    </w:p>
    <w:p w14:paraId="4D1C0686">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B.</w:t>
      </w:r>
      <w:r>
        <w:rPr>
          <w:rFonts w:hint="eastAsia" w:ascii="宋体" w:hAnsi="宋体" w:eastAsia="宋体" w:cs="宋体"/>
          <w:color w:val="auto"/>
          <w:sz w:val="21"/>
          <w:szCs w:val="21"/>
          <w:lang w:val="zh-CN"/>
        </w:rPr>
        <w:t>接收质疑函的方式：书面形式</w:t>
      </w:r>
    </w:p>
    <w:p w14:paraId="2A399E85">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C.</w:t>
      </w:r>
      <w:r>
        <w:rPr>
          <w:rFonts w:hint="eastAsia" w:ascii="宋体" w:hAnsi="宋体" w:eastAsia="宋体" w:cs="宋体"/>
          <w:color w:val="auto"/>
          <w:sz w:val="21"/>
          <w:szCs w:val="21"/>
          <w:lang w:val="zh-CN"/>
        </w:rPr>
        <w:t>联系部门：</w:t>
      </w:r>
      <w:r>
        <w:rPr>
          <w:rFonts w:hint="eastAsia" w:ascii="宋体" w:hAnsi="宋体" w:eastAsia="宋体" w:cs="宋体"/>
          <w:color w:val="auto"/>
          <w:sz w:val="21"/>
          <w:szCs w:val="21"/>
          <w:lang w:val="en-US" w:eastAsia="zh-CN"/>
        </w:rPr>
        <w:t>泾阳县政府采购中心</w:t>
      </w:r>
    </w:p>
    <w:p w14:paraId="3A3D48ED">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D.</w:t>
      </w:r>
      <w:r>
        <w:rPr>
          <w:rFonts w:hint="eastAsia" w:ascii="宋体" w:hAnsi="宋体" w:eastAsia="宋体" w:cs="宋体"/>
          <w:color w:val="auto"/>
          <w:sz w:val="21"/>
          <w:szCs w:val="21"/>
          <w:lang w:val="zh-CN"/>
        </w:rPr>
        <w:t>联系电话：见供应商须知前附表</w:t>
      </w:r>
    </w:p>
    <w:p w14:paraId="4EDB07D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E.</w:t>
      </w:r>
      <w:r>
        <w:rPr>
          <w:rFonts w:hint="eastAsia" w:ascii="宋体" w:hAnsi="宋体" w:eastAsia="宋体" w:cs="宋体"/>
          <w:color w:val="auto"/>
          <w:sz w:val="21"/>
          <w:szCs w:val="21"/>
          <w:lang w:val="zh-CN"/>
        </w:rPr>
        <w:t>通讯地址：咸阳市泾阳县中心街402号</w:t>
      </w:r>
    </w:p>
    <w:p w14:paraId="2B4F0C21">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41</w:t>
      </w:r>
      <w:r>
        <w:rPr>
          <w:rFonts w:hint="eastAsia" w:ascii="宋体" w:hAnsi="宋体" w:eastAsia="宋体" w:cs="宋体"/>
          <w:b/>
          <w:bCs/>
          <w:color w:val="auto"/>
          <w:sz w:val="21"/>
          <w:szCs w:val="21"/>
          <w:lang w:val="zh-CN"/>
        </w:rPr>
        <w:t>.</w:t>
      </w: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lang w:val="zh-CN"/>
        </w:rPr>
        <w:t>、投诉</w:t>
      </w:r>
    </w:p>
    <w:p w14:paraId="7BB52F6D">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1）质疑人对代理机构或采购人的答复不满意，以及代理机构或采购人未在规定时间内做出答复的，可以在答复期满后15个工作日内向监管机构提出投诉。</w:t>
      </w:r>
    </w:p>
    <w:p w14:paraId="65D44EAC">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2）供应商投诉的事项不得超出已质疑事项的范围。供应商提出投诉时，应当提交投诉书和必要的证明材料，并按财政部《投诉书范本》给定的格式进行填写。</w:t>
      </w:r>
    </w:p>
    <w:p w14:paraId="34C97936">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投诉书范本地址：http://download.ccgp.gov.cn/2018/tousushufanben.zip</w:t>
      </w:r>
    </w:p>
    <w:p w14:paraId="469EEA58">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42、恶意质疑、投诉的法律后果</w:t>
      </w:r>
    </w:p>
    <w:p w14:paraId="5DC0773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1）对捏造事实、提供虚假材料进行质疑、投诉的行为予以严肃处理：</w:t>
      </w:r>
    </w:p>
    <w:p w14:paraId="415E48A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5B8BC49C">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2）对捏造事实诬告陷害他人、诽谤他人的法律适用：</w:t>
      </w:r>
    </w:p>
    <w:p w14:paraId="24632E1B">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《中华人民共和国刑法》第243条【诬告陷害罪】捏造事实诬告陷害他人，意图使他人受刑事追究，情节严重的，处三年以下有期徒刑、拘役或者管制；造成严重后果的，处三年以上十年以下有期徒刑。</w:t>
      </w:r>
    </w:p>
    <w:p w14:paraId="30683DEE">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《中华人民共和国刑法》第246条【侮辱罪、诽谤罪】以暴力或者其他方法公然侮辱他人或者捏造事实诽谤他人，情节严重的，处三年以下有期徒刑、拘役、管制或者剥夺政治权。</w:t>
      </w:r>
    </w:p>
    <w:p w14:paraId="3B219404">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en-US" w:eastAsia="zh-CN"/>
        </w:rPr>
        <w:t>43、</w:t>
      </w:r>
      <w:r>
        <w:rPr>
          <w:rFonts w:hint="eastAsia" w:ascii="宋体" w:hAnsi="宋体" w:eastAsia="宋体" w:cs="宋体"/>
          <w:b/>
          <w:bCs/>
          <w:color w:val="auto"/>
          <w:sz w:val="21"/>
          <w:szCs w:val="21"/>
          <w:lang w:val="zh-CN"/>
        </w:rPr>
        <w:t>其他</w:t>
      </w:r>
    </w:p>
    <w:p w14:paraId="4DCB271E">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43</w:t>
      </w:r>
      <w:r>
        <w:rPr>
          <w:rFonts w:hint="eastAsia" w:ascii="宋体" w:hAnsi="宋体" w:eastAsia="宋体" w:cs="宋体"/>
          <w:color w:val="auto"/>
          <w:sz w:val="21"/>
          <w:szCs w:val="21"/>
          <w:lang w:val="zh-CN"/>
        </w:rPr>
        <w:t>.1、</w:t>
      </w:r>
      <w:r>
        <w:rPr>
          <w:rFonts w:hint="eastAsia" w:ascii="宋体" w:hAnsi="宋体" w:eastAsia="宋体" w:cs="宋体"/>
          <w:color w:val="auto"/>
          <w:sz w:val="21"/>
          <w:szCs w:val="21"/>
          <w:lang w:val="en-US" w:eastAsia="zh-CN"/>
        </w:rPr>
        <w:t>评审</w:t>
      </w:r>
      <w:r>
        <w:rPr>
          <w:rFonts w:hint="eastAsia" w:ascii="宋体" w:hAnsi="宋体" w:eastAsia="宋体" w:cs="宋体"/>
          <w:color w:val="auto"/>
          <w:sz w:val="21"/>
          <w:szCs w:val="21"/>
          <w:lang w:val="zh-CN"/>
        </w:rPr>
        <w:t>步骤为：初步评审---综合评审推荐</w:t>
      </w:r>
      <w:r>
        <w:rPr>
          <w:rFonts w:hint="eastAsia" w:ascii="宋体" w:hAnsi="宋体" w:eastAsia="宋体" w:cs="宋体"/>
          <w:color w:val="auto"/>
          <w:sz w:val="21"/>
          <w:szCs w:val="21"/>
          <w:lang w:val="en-US" w:eastAsia="zh-CN"/>
        </w:rPr>
        <w:t>中标</w:t>
      </w:r>
      <w:r>
        <w:rPr>
          <w:rFonts w:hint="eastAsia" w:ascii="宋体" w:hAnsi="宋体" w:eastAsia="宋体" w:cs="宋体"/>
          <w:color w:val="auto"/>
          <w:sz w:val="21"/>
          <w:szCs w:val="21"/>
          <w:lang w:val="zh-CN"/>
        </w:rPr>
        <w:t>候选人。</w:t>
      </w:r>
    </w:p>
    <w:p w14:paraId="3A9F6FB8">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43</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zh-CN" w:eastAsia="zh-CN"/>
        </w:rPr>
        <w:t>根据《政府采购法》第三十六条规定，在招标采购中，出现下列情形之一的，本项目按废标处理：出现影响采购公正的违法、违规行为的；供应商的报价均超过了采购预算，采购人不能支付的；因重大变故，采购任务取消的。废标后，除采购任务取消外，本项目将重新组织招标。</w:t>
      </w:r>
    </w:p>
    <w:p w14:paraId="643DDCEF">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43</w:t>
      </w:r>
      <w:r>
        <w:rPr>
          <w:rFonts w:hint="eastAsia" w:ascii="宋体" w:hAnsi="宋体" w:eastAsia="宋体" w:cs="宋体"/>
          <w:color w:val="auto"/>
          <w:sz w:val="21"/>
          <w:szCs w:val="21"/>
          <w:lang w:val="zh-CN"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eastAsia="zh-CN"/>
        </w:rPr>
        <w:t>、</w:t>
      </w:r>
      <w:r>
        <w:rPr>
          <w:rFonts w:hint="eastAsia" w:ascii="宋体" w:hAnsi="宋体" w:eastAsia="宋体" w:cs="宋体"/>
          <w:color w:val="auto"/>
          <w:sz w:val="21"/>
          <w:szCs w:val="21"/>
          <w:lang w:val="zh-CN"/>
        </w:rPr>
        <w:t>投标截止后投标人不足三家或者通过资格审查或符合性审查的投标人不足三家的，除采购任务取消情形外，按照以下方式处理：招标文件存在不合理条款或者招标程序不符合规定的，采购人、采购代理机构改正后依法重新招标；招标文件没有不合理条款、招标程序符合规定，需要采用其他采购方式采购的，采购人应当依法报财政部门批准。中标人拒绝与采购人签订合同的，采购人可以按照</w:t>
      </w:r>
      <w:r>
        <w:rPr>
          <w:rFonts w:hint="eastAsia" w:ascii="宋体" w:hAnsi="宋体" w:eastAsia="宋体" w:cs="宋体"/>
          <w:color w:val="auto"/>
          <w:sz w:val="21"/>
          <w:szCs w:val="21"/>
          <w:lang w:val="zh-CN" w:eastAsia="zh-CN"/>
        </w:rPr>
        <w:t>评标结果</w:t>
      </w:r>
      <w:r>
        <w:rPr>
          <w:rFonts w:hint="eastAsia" w:ascii="宋体" w:hAnsi="宋体" w:eastAsia="宋体" w:cs="宋体"/>
          <w:color w:val="auto"/>
          <w:sz w:val="21"/>
          <w:szCs w:val="21"/>
          <w:lang w:val="zh-CN"/>
        </w:rPr>
        <w:t>报告推荐的中标候选人名单排序，确定下一候选人为中标</w:t>
      </w:r>
      <w:r>
        <w:rPr>
          <w:rFonts w:hint="eastAsia" w:ascii="宋体" w:hAnsi="宋体" w:eastAsia="宋体" w:cs="宋体"/>
          <w:color w:val="auto"/>
          <w:sz w:val="21"/>
          <w:szCs w:val="21"/>
          <w:lang w:val="zh-CN" w:eastAsia="zh-CN"/>
        </w:rPr>
        <w:t>供应商</w:t>
      </w:r>
      <w:r>
        <w:rPr>
          <w:rFonts w:hint="eastAsia" w:ascii="宋体" w:hAnsi="宋体" w:eastAsia="宋体" w:cs="宋体"/>
          <w:color w:val="auto"/>
          <w:sz w:val="21"/>
          <w:szCs w:val="21"/>
          <w:lang w:val="zh-CN"/>
        </w:rPr>
        <w:t>，也可以重新开展政府采购活动。</w:t>
      </w:r>
    </w:p>
    <w:p w14:paraId="74E68CF7">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43</w:t>
      </w:r>
      <w:r>
        <w:rPr>
          <w:rFonts w:hint="eastAsia" w:ascii="宋体" w:hAnsi="宋体" w:eastAsia="宋体" w:cs="宋体"/>
          <w:color w:val="auto"/>
          <w:sz w:val="21"/>
          <w:szCs w:val="21"/>
          <w:lang w:val="zh-CN"/>
        </w:rPr>
        <w:t>.4、</w:t>
      </w:r>
      <w:r>
        <w:rPr>
          <w:rFonts w:hint="eastAsia" w:ascii="宋体" w:hAnsi="宋体" w:eastAsia="宋体" w:cs="宋体"/>
          <w:color w:val="auto"/>
          <w:sz w:val="21"/>
          <w:szCs w:val="21"/>
          <w:lang w:val="en-US" w:eastAsia="zh-CN"/>
        </w:rPr>
        <w:t>中标人</w:t>
      </w:r>
      <w:r>
        <w:rPr>
          <w:rFonts w:hint="eastAsia" w:ascii="宋体" w:hAnsi="宋体" w:eastAsia="宋体" w:cs="宋体"/>
          <w:color w:val="auto"/>
          <w:sz w:val="21"/>
          <w:szCs w:val="21"/>
          <w:lang w:val="zh-CN"/>
        </w:rPr>
        <w:t>确定后，</w:t>
      </w:r>
      <w:r>
        <w:rPr>
          <w:rFonts w:hint="eastAsia" w:ascii="宋体" w:hAnsi="宋体" w:eastAsia="宋体" w:cs="宋体"/>
          <w:color w:val="auto"/>
          <w:sz w:val="21"/>
          <w:szCs w:val="21"/>
          <w:lang w:val="en-US" w:eastAsia="zh-CN"/>
        </w:rPr>
        <w:t>中标人</w:t>
      </w:r>
      <w:r>
        <w:rPr>
          <w:rFonts w:hint="eastAsia" w:ascii="宋体" w:hAnsi="宋体" w:eastAsia="宋体" w:cs="宋体"/>
          <w:color w:val="auto"/>
          <w:sz w:val="21"/>
          <w:szCs w:val="21"/>
          <w:lang w:val="zh-CN"/>
        </w:rPr>
        <w:t>无正当理由拖延或拒签合同的，或未能按照规定的时间提供履约保证金，采购人有权取消其</w:t>
      </w:r>
      <w:r>
        <w:rPr>
          <w:rFonts w:hint="eastAsia" w:ascii="宋体" w:hAnsi="宋体" w:eastAsia="宋体" w:cs="宋体"/>
          <w:color w:val="auto"/>
          <w:sz w:val="21"/>
          <w:szCs w:val="21"/>
          <w:lang w:val="en-US" w:eastAsia="zh-CN"/>
        </w:rPr>
        <w:t>中标</w:t>
      </w:r>
      <w:r>
        <w:rPr>
          <w:rFonts w:hint="eastAsia" w:ascii="宋体" w:hAnsi="宋体" w:eastAsia="宋体" w:cs="宋体"/>
          <w:color w:val="auto"/>
          <w:sz w:val="21"/>
          <w:szCs w:val="21"/>
          <w:lang w:val="zh-CN"/>
        </w:rPr>
        <w:t>资格，并按评审顺序重新确定</w:t>
      </w:r>
      <w:r>
        <w:rPr>
          <w:rFonts w:hint="eastAsia" w:ascii="宋体" w:hAnsi="宋体" w:eastAsia="宋体" w:cs="宋体"/>
          <w:color w:val="auto"/>
          <w:sz w:val="21"/>
          <w:szCs w:val="21"/>
          <w:lang w:val="en-US" w:eastAsia="zh-CN"/>
        </w:rPr>
        <w:t>中标</w:t>
      </w:r>
      <w:r>
        <w:rPr>
          <w:rFonts w:hint="eastAsia" w:ascii="宋体" w:hAnsi="宋体" w:eastAsia="宋体" w:cs="宋体"/>
          <w:color w:val="auto"/>
          <w:sz w:val="21"/>
          <w:szCs w:val="21"/>
          <w:lang w:val="zh-CN"/>
        </w:rPr>
        <w:t>供应商。给采购人造成损失的，应当承担赔偿责任，并依法承担相应法律责任。</w:t>
      </w:r>
    </w:p>
    <w:p w14:paraId="62DB9A65">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43</w:t>
      </w:r>
      <w:r>
        <w:rPr>
          <w:rFonts w:hint="eastAsia" w:ascii="宋体" w:hAnsi="宋体" w:eastAsia="宋体" w:cs="宋体"/>
          <w:color w:val="auto"/>
          <w:sz w:val="21"/>
          <w:szCs w:val="21"/>
          <w:lang w:val="zh-CN"/>
        </w:rPr>
        <w:t>.5、</w:t>
      </w:r>
      <w:r>
        <w:rPr>
          <w:rFonts w:hint="eastAsia" w:ascii="宋体" w:hAnsi="宋体" w:eastAsia="宋体" w:cs="宋体"/>
          <w:color w:val="auto"/>
          <w:sz w:val="21"/>
          <w:szCs w:val="21"/>
          <w:lang w:val="en-US" w:eastAsia="zh-CN"/>
        </w:rPr>
        <w:t>评审</w:t>
      </w:r>
      <w:r>
        <w:rPr>
          <w:rFonts w:hint="eastAsia" w:ascii="宋体" w:hAnsi="宋体" w:eastAsia="宋体" w:cs="宋体"/>
          <w:color w:val="auto"/>
          <w:sz w:val="21"/>
          <w:szCs w:val="21"/>
          <w:lang w:val="zh-CN"/>
        </w:rPr>
        <w:t>开始到</w:t>
      </w:r>
      <w:r>
        <w:rPr>
          <w:rFonts w:hint="eastAsia" w:ascii="宋体" w:hAnsi="宋体" w:eastAsia="宋体" w:cs="宋体"/>
          <w:color w:val="auto"/>
          <w:sz w:val="21"/>
          <w:szCs w:val="21"/>
          <w:lang w:val="en-US" w:eastAsia="zh-CN"/>
        </w:rPr>
        <w:t>中标人</w:t>
      </w:r>
      <w:r>
        <w:rPr>
          <w:rFonts w:hint="eastAsia" w:ascii="宋体" w:hAnsi="宋体" w:eastAsia="宋体" w:cs="宋体"/>
          <w:color w:val="auto"/>
          <w:sz w:val="21"/>
          <w:szCs w:val="21"/>
          <w:lang w:val="zh-CN"/>
        </w:rPr>
        <w:t>确定前，评标委员会、采购人及有关人员要严格遵循保密原则，任何一方不得向与评审无关的单位和人员透露与</w:t>
      </w:r>
      <w:r>
        <w:rPr>
          <w:rFonts w:hint="eastAsia" w:ascii="宋体" w:hAnsi="宋体" w:eastAsia="宋体" w:cs="宋体"/>
          <w:color w:val="auto"/>
          <w:sz w:val="21"/>
          <w:szCs w:val="21"/>
          <w:lang w:val="en-US" w:eastAsia="zh-CN"/>
        </w:rPr>
        <w:t>评审</w:t>
      </w:r>
      <w:r>
        <w:rPr>
          <w:rFonts w:hint="eastAsia" w:ascii="宋体" w:hAnsi="宋体" w:eastAsia="宋体" w:cs="宋体"/>
          <w:color w:val="auto"/>
          <w:sz w:val="21"/>
          <w:szCs w:val="21"/>
          <w:lang w:val="zh-CN"/>
        </w:rPr>
        <w:t>有关的其它供应商的技术资料、价格及其它信息。否则，按《中华人民共和国政府采购法》、《中华人民共和国政府采购法实施条例》及有关法律、法规的法律规定进行相应的处罚。</w:t>
      </w:r>
    </w:p>
    <w:p w14:paraId="600C0859">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lang w:val="en-US" w:eastAsia="zh-CN"/>
        </w:rPr>
        <w:t>44、</w:t>
      </w:r>
      <w:r>
        <w:rPr>
          <w:rFonts w:hint="eastAsia" w:ascii="宋体" w:hAnsi="宋体" w:eastAsia="宋体" w:cs="宋体"/>
          <w:b/>
          <w:bCs/>
          <w:color w:val="auto"/>
          <w:sz w:val="21"/>
          <w:szCs w:val="21"/>
          <w:lang w:val="zh-CN"/>
        </w:rPr>
        <w:t>信用担保及信用融资</w:t>
      </w:r>
    </w:p>
    <w:p w14:paraId="2D0C37A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44</w:t>
      </w:r>
      <w:r>
        <w:rPr>
          <w:rFonts w:hint="eastAsia" w:ascii="宋体" w:hAnsi="宋体" w:eastAsia="宋体" w:cs="宋体"/>
          <w:color w:val="auto"/>
          <w:sz w:val="21"/>
          <w:szCs w:val="21"/>
          <w:lang w:val="zh-CN"/>
        </w:rPr>
        <w:t>.1、陕西省政府采购信用担保及信用融资政策：</w:t>
      </w:r>
    </w:p>
    <w:p w14:paraId="7BDDE7D4">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44.1.1、</w:t>
      </w:r>
      <w:r>
        <w:rPr>
          <w:rFonts w:hint="eastAsia" w:ascii="宋体" w:hAnsi="宋体" w:eastAsia="宋体" w:cs="宋体"/>
          <w:color w:val="auto"/>
          <w:sz w:val="21"/>
          <w:szCs w:val="21"/>
          <w:lang w:val="zh-CN"/>
        </w:rPr>
        <w:t>为支持和促进中小企业发展，进一步发挥政府采购政策功能作用，有效缓解中小企业融资难等问题，根据财政部财库〔2011〕124号文件的精神，陕西省财政厅制订了《陕西省政府采购信用担保试点工作实施方案（试行）》，为参与陕西省政府采购项目的供应商提供政府采购信用担保，并按照程序确定了合作的担保机构。供应商在缴纳投标保证金及中标供应商缴纳履约保证金时可自愿选择通过担保机构保函的形式缴纳。</w:t>
      </w:r>
    </w:p>
    <w:p w14:paraId="59FCEFBC">
      <w:pPr>
        <w:keepNext w:val="0"/>
        <w:keepLines w:val="0"/>
        <w:pageBreakBefore w:val="0"/>
        <w:widowControl w:val="0"/>
        <w:kinsoku/>
        <w:wordWrap/>
        <w:overflowPunct/>
        <w:topLinePunct w:val="0"/>
        <w:autoSpaceDE w:val="0"/>
        <w:autoSpaceDN w:val="0"/>
        <w:bidi w:val="0"/>
        <w:adjustRightInd w:val="0"/>
        <w:snapToGrid w:val="0"/>
        <w:spacing w:line="400" w:lineRule="exact"/>
        <w:ind w:firstLine="420" w:firstLineChars="20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44.1.2、</w:t>
      </w:r>
      <w:r>
        <w:rPr>
          <w:rFonts w:hint="eastAsia" w:ascii="宋体" w:hAnsi="宋体" w:eastAsia="宋体" w:cs="宋体"/>
          <w:color w:val="auto"/>
          <w:sz w:val="21"/>
          <w:szCs w:val="21"/>
          <w:lang w:val="zh-CN"/>
        </w:rPr>
        <w:t>根据陕西省财政厅关于印发《陕西省中小企业政府采购信用融资办法》（陕财办采〔2018〕23号）和《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582C5B4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lang w:val="en-US" w:eastAsia="zh-CN"/>
        </w:rPr>
        <w:t>44</w:t>
      </w:r>
      <w:r>
        <w:rPr>
          <w:rFonts w:hint="eastAsia" w:ascii="宋体" w:hAnsi="宋体" w:eastAsia="宋体" w:cs="宋体"/>
          <w:color w:val="auto"/>
          <w:sz w:val="21"/>
          <w:szCs w:val="21"/>
          <w:lang w:val="zh-CN"/>
        </w:rPr>
        <w:t>.2、成交人如果需要融资贷款服务需求的，可凭成交通知书、政府采购合同等相关资料，按照文件规定的相关政策、业务流程申请办理，具体规定可登陆陕西省政府采购信用融资平台（http://www.ccgp-shaanxi.gov.cn/zcdservice/zcd/shanxi/）查询了解。</w:t>
      </w:r>
    </w:p>
    <w:p w14:paraId="7696B5CF">
      <w:pPr>
        <w:pStyle w:val="20"/>
        <w:keepNext w:val="0"/>
        <w:keepLines w:val="0"/>
        <w:pageBreakBefore w:val="0"/>
        <w:widowControl w:val="0"/>
        <w:kinsoku/>
        <w:wordWrap/>
        <w:overflowPunct/>
        <w:topLinePunct w:val="0"/>
        <w:bidi w:val="0"/>
        <w:spacing w:line="400" w:lineRule="exact"/>
        <w:ind w:firstLine="422" w:firstLineChars="200"/>
        <w:textAlignment w:val="auto"/>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 xml:space="preserve">45、特殊情形下的应急处置 </w:t>
      </w:r>
    </w:p>
    <w:p w14:paraId="30039660">
      <w:pPr>
        <w:pStyle w:val="20"/>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eastAsia="宋体" w:cs="宋体"/>
          <w:color w:val="auto"/>
          <w:kern w:val="2"/>
          <w:sz w:val="21"/>
          <w:szCs w:val="21"/>
          <w:lang w:val="en-US" w:eastAsia="zh-CN" w:bidi="ar-SA"/>
        </w:rPr>
      </w:pPr>
      <w:r>
        <w:rPr>
          <w:rFonts w:hint="eastAsia" w:hAnsi="宋体" w:cs="宋体"/>
          <w:color w:val="auto"/>
          <w:kern w:val="2"/>
          <w:sz w:val="21"/>
          <w:szCs w:val="21"/>
          <w:lang w:val="en-US" w:eastAsia="zh-CN" w:bidi="ar-SA"/>
        </w:rPr>
        <w:t>45</w:t>
      </w:r>
      <w:r>
        <w:rPr>
          <w:rFonts w:hint="eastAsia" w:ascii="宋体" w:hAnsi="宋体" w:eastAsia="宋体" w:cs="宋体"/>
          <w:color w:val="auto"/>
          <w:kern w:val="2"/>
          <w:sz w:val="21"/>
          <w:szCs w:val="21"/>
          <w:lang w:val="en-US" w:eastAsia="zh-CN" w:bidi="ar-SA"/>
        </w:rPr>
        <w:t xml:space="preserve">.1  在开启、评审过程中，如因停电、断网、电子化系统故障等特殊原因导致电子化开、评审无法正常进行时，将视响应文件解密情况特殊处理。 </w:t>
      </w:r>
    </w:p>
    <w:p w14:paraId="19451E4B">
      <w:pPr>
        <w:pStyle w:val="20"/>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eastAsia="宋体" w:cs="宋体"/>
          <w:color w:val="auto"/>
          <w:kern w:val="2"/>
          <w:sz w:val="21"/>
          <w:szCs w:val="21"/>
          <w:lang w:val="en-US" w:eastAsia="zh-CN" w:bidi="ar-SA"/>
        </w:rPr>
      </w:pPr>
      <w:r>
        <w:rPr>
          <w:rFonts w:hint="eastAsia" w:hAnsi="宋体" w:cs="宋体"/>
          <w:color w:val="auto"/>
          <w:kern w:val="2"/>
          <w:sz w:val="21"/>
          <w:szCs w:val="21"/>
          <w:lang w:val="en-US" w:eastAsia="zh-CN" w:bidi="ar-SA"/>
        </w:rPr>
        <w:t>45</w:t>
      </w:r>
      <w:r>
        <w:rPr>
          <w:rFonts w:hint="eastAsia" w:ascii="宋体" w:hAnsi="宋体" w:eastAsia="宋体" w:cs="宋体"/>
          <w:color w:val="auto"/>
          <w:kern w:val="2"/>
          <w:sz w:val="21"/>
          <w:szCs w:val="21"/>
          <w:lang w:val="en-US" w:eastAsia="zh-CN" w:bidi="ar-SA"/>
        </w:rPr>
        <w:t xml:space="preserve">.2  开启时响应文件未解密的，将另行确定时间继续完成开启程序； </w:t>
      </w:r>
    </w:p>
    <w:p w14:paraId="17B9E7C4">
      <w:pPr>
        <w:pStyle w:val="20"/>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eastAsia="宋体" w:cs="宋体"/>
          <w:color w:val="auto"/>
          <w:kern w:val="2"/>
          <w:sz w:val="21"/>
          <w:szCs w:val="21"/>
          <w:lang w:val="en-US" w:eastAsia="zh-CN" w:bidi="ar-SA"/>
        </w:rPr>
      </w:pPr>
      <w:r>
        <w:rPr>
          <w:rFonts w:hint="eastAsia" w:hAnsi="宋体" w:cs="宋体"/>
          <w:color w:val="auto"/>
          <w:kern w:val="2"/>
          <w:sz w:val="21"/>
          <w:szCs w:val="21"/>
          <w:lang w:val="en-US" w:eastAsia="zh-CN" w:bidi="ar-SA"/>
        </w:rPr>
        <w:t>45</w:t>
      </w:r>
      <w:r>
        <w:rPr>
          <w:rFonts w:hint="eastAsia" w:ascii="宋体" w:hAnsi="宋体" w:eastAsia="宋体" w:cs="宋体"/>
          <w:color w:val="auto"/>
          <w:kern w:val="2"/>
          <w:sz w:val="21"/>
          <w:szCs w:val="21"/>
          <w:lang w:val="en-US" w:eastAsia="zh-CN" w:bidi="ar-SA"/>
        </w:rPr>
        <w:t xml:space="preserve">.3  开启后响应文件已解密但评审结论未形成的，按相关主管部门要求执行； </w:t>
      </w:r>
    </w:p>
    <w:p w14:paraId="52019C2D">
      <w:pPr>
        <w:pStyle w:val="20"/>
        <w:keepNext w:val="0"/>
        <w:keepLines w:val="0"/>
        <w:pageBreakBefore w:val="0"/>
        <w:widowControl w:val="0"/>
        <w:kinsoku/>
        <w:wordWrap/>
        <w:overflowPunct/>
        <w:topLinePunct w:val="0"/>
        <w:bidi w:val="0"/>
        <w:spacing w:line="400" w:lineRule="exact"/>
        <w:ind w:firstLine="420" w:firstLineChars="200"/>
        <w:textAlignment w:val="auto"/>
        <w:rPr>
          <w:rFonts w:hint="eastAsia" w:ascii="宋体" w:hAnsi="宋体" w:eastAsia="宋体" w:cs="宋体"/>
          <w:color w:val="auto"/>
          <w:kern w:val="2"/>
          <w:sz w:val="21"/>
          <w:szCs w:val="21"/>
          <w:lang w:val="en-US" w:eastAsia="zh-CN" w:bidi="ar-SA"/>
        </w:rPr>
      </w:pPr>
      <w:r>
        <w:rPr>
          <w:rFonts w:hint="eastAsia" w:hAnsi="宋体" w:cs="宋体"/>
          <w:color w:val="auto"/>
          <w:kern w:val="2"/>
          <w:sz w:val="21"/>
          <w:szCs w:val="21"/>
          <w:lang w:val="en-US" w:eastAsia="zh-CN" w:bidi="ar-SA"/>
        </w:rPr>
        <w:t>45</w:t>
      </w:r>
      <w:r>
        <w:rPr>
          <w:rFonts w:hint="eastAsia" w:ascii="宋体" w:hAnsi="宋体" w:eastAsia="宋体" w:cs="宋体"/>
          <w:color w:val="auto"/>
          <w:kern w:val="2"/>
          <w:sz w:val="21"/>
          <w:szCs w:val="21"/>
          <w:lang w:val="en-US" w:eastAsia="zh-CN" w:bidi="ar-SA"/>
        </w:rPr>
        <w:t>.4  开启后响应文件已解密且评审结论已形成的，待特殊情况排除后，继续完成评审活动。</w:t>
      </w:r>
    </w:p>
    <w:p w14:paraId="011FA42C">
      <w:pPr>
        <w:rPr>
          <w:rFonts w:hint="default" w:ascii="宋体" w:hAnsi="宋体" w:eastAsia="宋体" w:cs="宋体"/>
          <w:color w:val="auto"/>
          <w:kern w:val="2"/>
          <w:sz w:val="21"/>
          <w:szCs w:val="21"/>
          <w:lang w:val="en-US" w:eastAsia="zh-CN" w:bidi="ar-SA"/>
        </w:rPr>
        <w:sectPr>
          <w:footerReference r:id="rId16" w:type="first"/>
          <w:headerReference r:id="rId14" w:type="default"/>
          <w:footerReference r:id="rId15" w:type="default"/>
          <w:pgSz w:w="11906" w:h="16838"/>
          <w:pgMar w:top="1417" w:right="1418" w:bottom="1417" w:left="1417" w:header="851" w:footer="992" w:gutter="0"/>
          <w:pgNumType w:fmt="decimal"/>
          <w:cols w:space="720" w:num="1"/>
          <w:docGrid w:type="lines" w:linePitch="312" w:charSpace="0"/>
        </w:sectPr>
      </w:pPr>
    </w:p>
    <w:p w14:paraId="6B7CAA92">
      <w:pPr>
        <w:pStyle w:val="2"/>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36"/>
          <w:szCs w:val="36"/>
          <w:highlight w:val="none"/>
          <w:lang w:val="en-US" w:eastAsia="zh-CN"/>
        </w:rPr>
      </w:pPr>
      <w:bookmarkStart w:id="44" w:name="_Toc7854"/>
      <w:r>
        <w:rPr>
          <w:rFonts w:hint="eastAsia" w:ascii="宋体" w:hAnsi="宋体" w:eastAsia="宋体" w:cs="宋体"/>
          <w:b/>
          <w:bCs/>
          <w:color w:val="auto"/>
          <w:sz w:val="36"/>
          <w:szCs w:val="36"/>
          <w:highlight w:val="none"/>
          <w:lang w:val="en-US" w:eastAsia="zh-CN"/>
        </w:rPr>
        <w:t>第四章 评审办法</w:t>
      </w:r>
      <w:bookmarkEnd w:id="44"/>
    </w:p>
    <w:p w14:paraId="5539B864">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b/>
          <w:color w:val="auto"/>
          <w:sz w:val="21"/>
          <w:szCs w:val="21"/>
          <w:highlight w:val="none"/>
        </w:rPr>
      </w:pPr>
      <w:bookmarkStart w:id="45" w:name="_Toc492476967"/>
      <w:r>
        <w:rPr>
          <w:rFonts w:hint="eastAsia" w:ascii="宋体" w:hAnsi="宋体" w:eastAsia="宋体" w:cs="宋体"/>
          <w:b/>
          <w:color w:val="auto"/>
          <w:sz w:val="21"/>
          <w:szCs w:val="21"/>
          <w:highlight w:val="none"/>
        </w:rPr>
        <w:t>1、评审方法</w:t>
      </w:r>
    </w:p>
    <w:p w14:paraId="33648103">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pacing w:val="4"/>
          <w:sz w:val="21"/>
          <w:szCs w:val="21"/>
          <w:highlight w:val="none"/>
        </w:rPr>
      </w:pPr>
      <w:r>
        <w:rPr>
          <w:rFonts w:hint="eastAsia" w:ascii="宋体" w:hAnsi="宋体" w:eastAsia="宋体" w:cs="宋体"/>
          <w:color w:val="auto"/>
          <w:sz w:val="21"/>
          <w:szCs w:val="21"/>
          <w:highlight w:val="none"/>
        </w:rPr>
        <w:t>按照《中华人民共和国政府采购法》及实施条例和关于印发《政府采购竞争性磋商采购方式管理暂行办法》的通知（财库〔2014〕214号）</w:t>
      </w:r>
      <w:r>
        <w:rPr>
          <w:rFonts w:hint="eastAsia" w:ascii="宋体" w:hAnsi="宋体" w:eastAsia="宋体" w:cs="宋体"/>
          <w:color w:val="auto"/>
          <w:spacing w:val="4"/>
          <w:sz w:val="21"/>
          <w:szCs w:val="21"/>
          <w:highlight w:val="none"/>
        </w:rPr>
        <w:t>的规定，本次评标采用综合评分法，即在最大限度地满足</w:t>
      </w:r>
      <w:r>
        <w:rPr>
          <w:rFonts w:hint="eastAsia" w:ascii="宋体" w:hAnsi="宋体" w:eastAsia="宋体" w:cs="宋体"/>
          <w:color w:val="auto"/>
          <w:spacing w:val="4"/>
          <w:sz w:val="21"/>
          <w:szCs w:val="21"/>
          <w:highlight w:val="none"/>
          <w:lang w:eastAsia="zh-CN"/>
        </w:rPr>
        <w:t>竞争性磋商文件</w:t>
      </w:r>
      <w:r>
        <w:rPr>
          <w:rFonts w:hint="eastAsia" w:ascii="宋体" w:hAnsi="宋体" w:eastAsia="宋体" w:cs="宋体"/>
          <w:color w:val="auto"/>
          <w:spacing w:val="4"/>
          <w:sz w:val="21"/>
          <w:szCs w:val="21"/>
          <w:highlight w:val="none"/>
        </w:rPr>
        <w:t>实质性要求前提下，按照</w:t>
      </w:r>
      <w:r>
        <w:rPr>
          <w:rFonts w:hint="eastAsia" w:ascii="宋体" w:hAnsi="宋体" w:eastAsia="宋体" w:cs="宋体"/>
          <w:color w:val="auto"/>
          <w:spacing w:val="4"/>
          <w:sz w:val="21"/>
          <w:szCs w:val="21"/>
          <w:highlight w:val="none"/>
          <w:lang w:eastAsia="zh-CN"/>
        </w:rPr>
        <w:t>竞争性磋商文件</w:t>
      </w:r>
      <w:r>
        <w:rPr>
          <w:rFonts w:hint="eastAsia" w:ascii="宋体" w:hAnsi="宋体" w:eastAsia="宋体" w:cs="宋体"/>
          <w:color w:val="auto"/>
          <w:spacing w:val="4"/>
          <w:sz w:val="21"/>
          <w:szCs w:val="21"/>
          <w:highlight w:val="none"/>
        </w:rPr>
        <w:t>中规定的各项因素和相应的权重分值进行综合评审后，以总得分最高的供应商作为成交候选人并依次排序（最低报价不是成交的唯一标准）。</w:t>
      </w:r>
    </w:p>
    <w:p w14:paraId="09176E36">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2、评审标准</w:t>
      </w:r>
    </w:p>
    <w:p w14:paraId="1821C878">
      <w:pPr>
        <w:keepNext w:val="0"/>
        <w:keepLines w:val="0"/>
        <w:pageBreakBefore w:val="0"/>
        <w:widowControl w:val="0"/>
        <w:tabs>
          <w:tab w:val="left" w:pos="0"/>
        </w:tabs>
        <w:kinsoku/>
        <w:wordWrap/>
        <w:overflowPunct/>
        <w:topLinePunct w:val="0"/>
        <w:bidi w:val="0"/>
        <w:adjustRightInd w:val="0"/>
        <w:snapToGrid w:val="0"/>
        <w:spacing w:line="3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2.1、初步评审标准</w:t>
      </w:r>
    </w:p>
    <w:p w14:paraId="0A54FC02">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资格性审查标准：见附件1〖资格性审查表〗</w:t>
      </w:r>
    </w:p>
    <w:p w14:paraId="1121277F">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符合性审查标准：见附件</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〖符合性审查表〗</w:t>
      </w:r>
    </w:p>
    <w:p w14:paraId="0CEE1F2B">
      <w:pPr>
        <w:keepNext w:val="0"/>
        <w:keepLines w:val="0"/>
        <w:pageBreakBefore w:val="0"/>
        <w:widowControl w:val="0"/>
        <w:tabs>
          <w:tab w:val="left" w:pos="0"/>
        </w:tabs>
        <w:kinsoku/>
        <w:wordWrap/>
        <w:overflowPunct/>
        <w:topLinePunct w:val="0"/>
        <w:bidi w:val="0"/>
        <w:adjustRightInd w:val="0"/>
        <w:snapToGrid w:val="0"/>
        <w:spacing w:line="360" w:lineRule="exact"/>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2.2、分值构成与评分标准</w:t>
      </w:r>
    </w:p>
    <w:p w14:paraId="48F3BC93">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磋商</w:t>
      </w:r>
      <w:r>
        <w:rPr>
          <w:rFonts w:hint="eastAsia" w:ascii="宋体" w:hAnsi="宋体" w:eastAsia="宋体" w:cs="宋体"/>
          <w:bCs/>
          <w:color w:val="auto"/>
          <w:sz w:val="21"/>
          <w:szCs w:val="21"/>
          <w:highlight w:val="none"/>
        </w:rPr>
        <w:t>价格：见附件</w:t>
      </w: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评标因素及权重分值表</w:t>
      </w:r>
      <w:r>
        <w:rPr>
          <w:rFonts w:hint="eastAsia" w:ascii="宋体" w:hAnsi="宋体" w:eastAsia="宋体" w:cs="宋体"/>
          <w:color w:val="auto"/>
          <w:sz w:val="21"/>
          <w:szCs w:val="21"/>
          <w:highlight w:val="none"/>
        </w:rPr>
        <w:t>〗</w:t>
      </w:r>
    </w:p>
    <w:p w14:paraId="3E2CEFB7">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技术</w:t>
      </w:r>
      <w:r>
        <w:rPr>
          <w:rFonts w:hint="eastAsia" w:ascii="宋体" w:hAnsi="宋体" w:eastAsia="宋体" w:cs="宋体"/>
          <w:bCs/>
          <w:color w:val="auto"/>
          <w:sz w:val="21"/>
          <w:szCs w:val="21"/>
          <w:highlight w:val="none"/>
        </w:rPr>
        <w:t>方案：见附件</w:t>
      </w: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评标因素及权重分值表</w:t>
      </w:r>
      <w:r>
        <w:rPr>
          <w:rFonts w:hint="eastAsia" w:ascii="宋体" w:hAnsi="宋体" w:eastAsia="宋体" w:cs="宋体"/>
          <w:color w:val="auto"/>
          <w:sz w:val="21"/>
          <w:szCs w:val="21"/>
          <w:highlight w:val="none"/>
        </w:rPr>
        <w:t>〗</w:t>
      </w:r>
    </w:p>
    <w:p w14:paraId="4BD430C7">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（3）业绩及履约能力</w:t>
      </w:r>
      <w:r>
        <w:rPr>
          <w:rFonts w:hint="eastAsia" w:ascii="宋体" w:hAnsi="宋体" w:eastAsia="宋体" w:cs="宋体"/>
          <w:bCs/>
          <w:color w:val="auto"/>
          <w:sz w:val="21"/>
          <w:szCs w:val="21"/>
          <w:highlight w:val="none"/>
        </w:rPr>
        <w:t>：见附件</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〖评标因素及权重分值表〗</w:t>
      </w:r>
    </w:p>
    <w:p w14:paraId="2FF05BC3">
      <w:pPr>
        <w:keepNext w:val="0"/>
        <w:keepLines w:val="0"/>
        <w:pageBreakBefore w:val="0"/>
        <w:widowControl w:val="0"/>
        <w:kinsoku/>
        <w:wordWrap/>
        <w:overflowPunct/>
        <w:topLinePunct w:val="0"/>
        <w:bidi w:val="0"/>
        <w:spacing w:line="360" w:lineRule="exact"/>
        <w:ind w:firstLine="438" w:firstLineChars="200"/>
        <w:textAlignment w:val="auto"/>
        <w:rPr>
          <w:rFonts w:hint="eastAsia" w:ascii="宋体" w:hAnsi="宋体" w:eastAsia="宋体" w:cs="宋体"/>
          <w:b/>
          <w:color w:val="auto"/>
          <w:spacing w:val="4"/>
          <w:sz w:val="21"/>
          <w:szCs w:val="21"/>
          <w:highlight w:val="none"/>
        </w:rPr>
      </w:pPr>
      <w:r>
        <w:rPr>
          <w:rFonts w:hint="eastAsia" w:ascii="宋体" w:hAnsi="宋体" w:eastAsia="宋体" w:cs="宋体"/>
          <w:b/>
          <w:color w:val="auto"/>
          <w:spacing w:val="4"/>
          <w:sz w:val="21"/>
          <w:szCs w:val="21"/>
          <w:highlight w:val="none"/>
        </w:rPr>
        <w:t>3、评审程序</w:t>
      </w:r>
    </w:p>
    <w:p w14:paraId="474B1816">
      <w:pPr>
        <w:pStyle w:val="28"/>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初审、澄清有关问题、分别磋商、二次报价、比较与评审、推荐成交候选人名单。在上一步评审中被认定为无效磋商者，不进入下一步的评审。</w:t>
      </w:r>
    </w:p>
    <w:p w14:paraId="7A3562C5">
      <w:pPr>
        <w:keepNext w:val="0"/>
        <w:keepLines w:val="0"/>
        <w:pageBreakBefore w:val="0"/>
        <w:widowControl w:val="0"/>
        <w:kinsoku/>
        <w:wordWrap/>
        <w:overflowPunct/>
        <w:topLinePunct w:val="0"/>
        <w:bidi w:val="0"/>
        <w:spacing w:line="360" w:lineRule="exact"/>
        <w:ind w:firstLine="438" w:firstLineChars="200"/>
        <w:textAlignment w:val="auto"/>
        <w:rPr>
          <w:rFonts w:hint="eastAsia" w:ascii="宋体" w:hAnsi="宋体" w:eastAsia="宋体" w:cs="宋体"/>
          <w:b/>
          <w:bCs/>
          <w:color w:val="auto"/>
          <w:spacing w:val="4"/>
          <w:sz w:val="21"/>
          <w:szCs w:val="21"/>
          <w:highlight w:val="none"/>
        </w:rPr>
      </w:pPr>
      <w:r>
        <w:rPr>
          <w:rFonts w:hint="eastAsia" w:ascii="宋体" w:hAnsi="宋体" w:eastAsia="宋体" w:cs="宋体"/>
          <w:b/>
          <w:bCs/>
          <w:color w:val="auto"/>
          <w:spacing w:val="4"/>
          <w:sz w:val="21"/>
          <w:szCs w:val="21"/>
          <w:highlight w:val="none"/>
        </w:rPr>
        <w:t>3.1、对</w:t>
      </w:r>
      <w:r>
        <w:rPr>
          <w:rFonts w:hint="eastAsia" w:ascii="宋体" w:hAnsi="宋体" w:eastAsia="宋体" w:cs="宋体"/>
          <w:b/>
          <w:bCs/>
          <w:color w:val="auto"/>
          <w:spacing w:val="4"/>
          <w:sz w:val="21"/>
          <w:szCs w:val="21"/>
          <w:highlight w:val="none"/>
          <w:lang w:eastAsia="zh-CN"/>
        </w:rPr>
        <w:t>竞争性磋商响应文件</w:t>
      </w:r>
      <w:r>
        <w:rPr>
          <w:rFonts w:hint="eastAsia" w:ascii="宋体" w:hAnsi="宋体" w:eastAsia="宋体" w:cs="宋体"/>
          <w:b/>
          <w:bCs/>
          <w:color w:val="auto"/>
          <w:spacing w:val="4"/>
          <w:sz w:val="21"/>
          <w:szCs w:val="21"/>
          <w:highlight w:val="none"/>
        </w:rPr>
        <w:t>的初审</w:t>
      </w:r>
    </w:p>
    <w:p w14:paraId="7D81B517">
      <w:pPr>
        <w:keepNext w:val="0"/>
        <w:keepLines w:val="0"/>
        <w:pageBreakBefore w:val="0"/>
        <w:widowControl w:val="0"/>
        <w:tabs>
          <w:tab w:val="left" w:pos="0"/>
        </w:tabs>
        <w:kinsoku/>
        <w:wordWrap/>
        <w:overflowPunct/>
        <w:topLinePunct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rPr>
        <w:t>资格性审查：采购人将依据本章附件1规定的评审标准对</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进行资格性审查。有一项不符合评审标准的，将被视为未实质性响应</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，其</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将按无效文件处理。</w:t>
      </w:r>
    </w:p>
    <w:p w14:paraId="070624B8">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符合性审查：磋商小组根据本章附件</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规定的评审标准对</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进行符合性评审。有一项不符合评审标准的，将被视为未实质性响应</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，其</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将按无效文件处理。</w:t>
      </w:r>
    </w:p>
    <w:p w14:paraId="6035EDF2">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在资格性审查阶段，不符合</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要求的，不得进入符合性审查，在符合性审查时未通过的，不得进入后续评审环节。</w:t>
      </w:r>
    </w:p>
    <w:p w14:paraId="5FD1D790">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w:t>
      </w:r>
      <w:r>
        <w:rPr>
          <w:rFonts w:hint="eastAsia" w:ascii="宋体" w:hAnsi="宋体" w:eastAsia="宋体" w:cs="宋体"/>
          <w:b/>
          <w:bCs/>
          <w:color w:val="auto"/>
          <w:sz w:val="21"/>
          <w:szCs w:val="21"/>
          <w:highlight w:val="none"/>
          <w:lang w:eastAsia="zh-CN"/>
        </w:rPr>
        <w:t>竞争性磋商响应文件</w:t>
      </w:r>
      <w:r>
        <w:rPr>
          <w:rFonts w:hint="eastAsia" w:ascii="宋体" w:hAnsi="宋体" w:eastAsia="宋体" w:cs="宋体"/>
          <w:b/>
          <w:bCs/>
          <w:color w:val="auto"/>
          <w:sz w:val="21"/>
          <w:szCs w:val="21"/>
          <w:highlight w:val="none"/>
        </w:rPr>
        <w:t>的澄清</w:t>
      </w:r>
    </w:p>
    <w:p w14:paraId="4A08AEE6">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lang w:val="zh-CN"/>
        </w:rPr>
        <w:t>在评审期间,根据磋商小组的需要，要求供应商对其竞争性磋商响应文件进行澄清，有关澄清的要求和答复不得寻求、提供或允许对磋商价格等实质性内容做任何更改。</w:t>
      </w:r>
    </w:p>
    <w:p w14:paraId="448ED92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lang w:val="zh-CN"/>
        </w:rPr>
        <w:t>供应商应进行澄清或说明不得超出竞争性磋商响应文件的范围或改变竞争性磋商响应文件的实质性内容。</w:t>
      </w:r>
    </w:p>
    <w:p w14:paraId="09C18D44">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rPr>
        <w:t>磋商小组所有成员集中与单一供应商分别进行磋商，并给予参加磋商的供应商平等的磋商机会。在磋商过程中，磋商小组可以根据竞争性磋商文件和磋商情况实质性变动采购需求中的技术、服务要求以及合同草案条款，但不得变动竞争性磋商文件中的其他内容。实质性变动的内容，须经采购人代表确认。对竞争性磋商文件作出的实质性变动是竞争性磋商文件的有效组成部分，磋商小组应当及时通知所有参加磋商的供应商。</w:t>
      </w:r>
    </w:p>
    <w:p w14:paraId="619FE890">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3.3</w:t>
      </w:r>
      <w:r>
        <w:rPr>
          <w:rFonts w:hint="eastAsia" w:ascii="宋体" w:hAnsi="宋体" w:eastAsia="宋体" w:cs="宋体"/>
          <w:b/>
          <w:color w:val="auto"/>
          <w:sz w:val="21"/>
          <w:szCs w:val="21"/>
        </w:rPr>
        <w:t>、出现下列情况之一者（但不限于），按无效文件处理：</w:t>
      </w:r>
    </w:p>
    <w:p w14:paraId="478212F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供应商没有经过正常渠道</w:t>
      </w:r>
      <w:r>
        <w:rPr>
          <w:rFonts w:hint="eastAsia" w:ascii="宋体" w:hAnsi="宋体" w:eastAsia="宋体" w:cs="宋体"/>
          <w:color w:val="auto"/>
          <w:sz w:val="21"/>
          <w:szCs w:val="21"/>
          <w:highlight w:val="none"/>
          <w:lang w:val="en-US" w:eastAsia="zh-CN"/>
        </w:rPr>
        <w:t>获取采购</w:t>
      </w:r>
      <w:r>
        <w:rPr>
          <w:rFonts w:hint="eastAsia" w:ascii="宋体" w:hAnsi="宋体" w:eastAsia="宋体" w:cs="宋体"/>
          <w:color w:val="auto"/>
          <w:sz w:val="21"/>
          <w:szCs w:val="21"/>
          <w:highlight w:val="none"/>
          <w:lang w:val="zh-CN" w:eastAsia="zh-CN"/>
        </w:rPr>
        <w:t>文件，或供应商的名称与报名</w:t>
      </w:r>
      <w:r>
        <w:rPr>
          <w:rFonts w:hint="eastAsia" w:ascii="宋体" w:hAnsi="宋体" w:eastAsia="宋体" w:cs="宋体"/>
          <w:color w:val="auto"/>
          <w:sz w:val="21"/>
          <w:szCs w:val="21"/>
          <w:highlight w:val="none"/>
          <w:lang w:val="en-US" w:eastAsia="zh-CN"/>
        </w:rPr>
        <w:t>时登记的</w:t>
      </w:r>
      <w:r>
        <w:rPr>
          <w:rFonts w:hint="eastAsia" w:ascii="宋体" w:hAnsi="宋体" w:eastAsia="宋体" w:cs="宋体"/>
          <w:color w:val="auto"/>
          <w:sz w:val="21"/>
          <w:szCs w:val="21"/>
          <w:highlight w:val="none"/>
          <w:lang w:val="zh-CN" w:eastAsia="zh-CN"/>
        </w:rPr>
        <w:t>供应商单位名称不符；</w:t>
      </w:r>
    </w:p>
    <w:p w14:paraId="71C6E4E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（2）供应商磋商响应文件的有效性和符合性不符合竞争性磋商文件要求的；</w:t>
      </w:r>
    </w:p>
    <w:p w14:paraId="3767F03B">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（3）供应商有串通投标、弄虚作假（包括但不限于虚假资质、虚假证明、虚假应答等）、行贿等违法行为的；</w:t>
      </w:r>
    </w:p>
    <w:p w14:paraId="740D97A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（4）响应文件附加了采购人难以接受的条件或条款的；</w:t>
      </w:r>
    </w:p>
    <w:p w14:paraId="1D28C622">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（5）在政府采购或其他重大项目履约过程中有不良记录，未能按期履约的；</w:t>
      </w:r>
    </w:p>
    <w:p w14:paraId="00FD77B3">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（6）磋商报价与市场价格偏离较大、低于成本、形成不正当竞争的；</w:t>
      </w:r>
    </w:p>
    <w:p w14:paraId="0FA76FEE">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（7）磋商报价子目出现漏项或报价数量与要求不符的；</w:t>
      </w:r>
    </w:p>
    <w:p w14:paraId="1E264748">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（8）提供虚假技术性能指标的。</w:t>
      </w:r>
    </w:p>
    <w:p w14:paraId="4A73A0D9">
      <w:pPr>
        <w:pStyle w:val="20"/>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（9）</w:t>
      </w:r>
      <w:r>
        <w:rPr>
          <w:rFonts w:hint="eastAsia" w:ascii="宋体" w:hAnsi="宋体" w:eastAsia="宋体" w:cs="宋体"/>
          <w:color w:val="auto"/>
          <w:kern w:val="2"/>
          <w:sz w:val="21"/>
          <w:szCs w:val="21"/>
          <w:highlight w:val="none"/>
          <w:lang w:val="en-US" w:eastAsia="zh-CN" w:bidi="ar-SA"/>
        </w:rPr>
        <w:t xml:space="preserve">供应商拒绝对电子响应文件进行解密的； </w:t>
      </w:r>
    </w:p>
    <w:p w14:paraId="484D9DBA">
      <w:pPr>
        <w:pStyle w:val="20"/>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（10）</w:t>
      </w:r>
      <w:r>
        <w:rPr>
          <w:rFonts w:hint="eastAsia" w:ascii="宋体" w:hAnsi="宋体" w:eastAsia="宋体" w:cs="宋体"/>
          <w:color w:val="auto"/>
          <w:kern w:val="2"/>
          <w:sz w:val="21"/>
          <w:szCs w:val="21"/>
          <w:highlight w:val="none"/>
          <w:lang w:val="en-US" w:eastAsia="zh-CN" w:bidi="ar-SA"/>
        </w:rPr>
        <w:t xml:space="preserve">因供应商自身原因（如解密时使用的 CA 锁与制作电子响应文件使用的 CA 锁不一致、或沿用旧版竞争性磋商文件编制响应文件等情形），导致在规定时间内无法解密响应文件的； </w:t>
      </w:r>
    </w:p>
    <w:p w14:paraId="7D54C57F">
      <w:pPr>
        <w:pStyle w:val="20"/>
        <w:keepNext w:val="0"/>
        <w:keepLines w:val="0"/>
        <w:pageBreakBefore w:val="0"/>
        <w:widowControl w:val="0"/>
        <w:kinsoku/>
        <w:wordWrap/>
        <w:overflowPunct/>
        <w:topLinePunct w:val="0"/>
        <w:bidi w:val="0"/>
        <w:snapToGrid/>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（11）</w:t>
      </w:r>
      <w:r>
        <w:rPr>
          <w:rFonts w:hint="eastAsia" w:ascii="宋体" w:hAnsi="宋体" w:eastAsia="宋体" w:cs="宋体"/>
          <w:color w:val="auto"/>
          <w:kern w:val="2"/>
          <w:sz w:val="21"/>
          <w:szCs w:val="21"/>
          <w:highlight w:val="none"/>
          <w:lang w:val="en-US" w:eastAsia="zh-CN" w:bidi="ar-SA"/>
        </w:rPr>
        <w:t xml:space="preserve">上传的电子响应文件无法打开的； </w:t>
      </w:r>
    </w:p>
    <w:p w14:paraId="22118D68">
      <w:pPr>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（12）</w:t>
      </w:r>
      <w:r>
        <w:rPr>
          <w:rFonts w:hint="eastAsia" w:ascii="宋体" w:hAnsi="宋体" w:eastAsia="宋体" w:cs="宋体"/>
          <w:color w:val="auto"/>
          <w:kern w:val="2"/>
          <w:sz w:val="21"/>
          <w:szCs w:val="21"/>
          <w:highlight w:val="none"/>
          <w:lang w:val="en-US" w:eastAsia="zh-CN" w:bidi="ar-SA"/>
        </w:rPr>
        <w:t>政府采购法律法规规定的其他无效情形。</w:t>
      </w:r>
    </w:p>
    <w:p w14:paraId="305EBAB1">
      <w:pPr>
        <w:keepNext w:val="0"/>
        <w:keepLines w:val="0"/>
        <w:pageBreakBefore w:val="0"/>
        <w:widowControl w:val="0"/>
        <w:kinsoku/>
        <w:wordWrap/>
        <w:overflowPunct/>
        <w:topLinePunct w:val="0"/>
        <w:autoSpaceDE/>
        <w:autoSpaceDN/>
        <w:bidi w:val="0"/>
        <w:adjustRightInd/>
        <w:snapToGrid/>
        <w:spacing w:line="360" w:lineRule="exact"/>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3.</w:t>
      </w:r>
      <w:r>
        <w:rPr>
          <w:rFonts w:hint="eastAsia" w:ascii="宋体" w:hAnsi="宋体" w:eastAsia="宋体" w:cs="宋体"/>
          <w:b/>
          <w:color w:val="auto"/>
          <w:sz w:val="21"/>
          <w:szCs w:val="21"/>
        </w:rPr>
        <w:t>4、有下列情形之一的，视为</w:t>
      </w:r>
      <w:r>
        <w:rPr>
          <w:rFonts w:hint="eastAsia" w:ascii="宋体" w:hAnsi="宋体" w:eastAsia="宋体" w:cs="宋体"/>
          <w:b/>
          <w:color w:val="auto"/>
          <w:sz w:val="21"/>
          <w:szCs w:val="21"/>
          <w:lang w:val="en-US" w:eastAsia="zh-CN"/>
        </w:rPr>
        <w:t>供应商</w:t>
      </w:r>
      <w:r>
        <w:rPr>
          <w:rFonts w:hint="eastAsia" w:ascii="宋体" w:hAnsi="宋体" w:eastAsia="宋体" w:cs="宋体"/>
          <w:b/>
          <w:color w:val="auto"/>
          <w:sz w:val="21"/>
          <w:szCs w:val="21"/>
        </w:rPr>
        <w:t>串通投标，</w:t>
      </w:r>
      <w:r>
        <w:rPr>
          <w:rFonts w:hint="eastAsia" w:ascii="宋体" w:hAnsi="宋体" w:eastAsia="宋体" w:cs="宋体"/>
          <w:b/>
          <w:color w:val="auto"/>
          <w:sz w:val="21"/>
          <w:szCs w:val="21"/>
          <w:lang w:val="en-US" w:eastAsia="zh-CN"/>
        </w:rPr>
        <w:t>磋商小组</w:t>
      </w:r>
      <w:r>
        <w:rPr>
          <w:rFonts w:hint="eastAsia" w:ascii="宋体" w:hAnsi="宋体" w:eastAsia="宋体" w:cs="宋体"/>
          <w:b/>
          <w:color w:val="auto"/>
          <w:sz w:val="21"/>
          <w:szCs w:val="21"/>
        </w:rPr>
        <w:t>应当认定其投标无效：</w:t>
      </w:r>
    </w:p>
    <w:p w14:paraId="0C4A2EA2">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不同</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文件由同一单位或者个人编制；</w:t>
      </w:r>
    </w:p>
    <w:p w14:paraId="11C2AA71">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）不同</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委托同一单位或者个人办理投标事宜；</w:t>
      </w:r>
    </w:p>
    <w:p w14:paraId="13DD7409">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不同</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文件载明的项目管理成员或者联系人员为同一人；</w:t>
      </w:r>
    </w:p>
    <w:p w14:paraId="1DBD8DA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）不同</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文件异常一致或者</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eastAsia="zh-CN"/>
        </w:rPr>
        <w:t>报价呈规律性差异；</w:t>
      </w:r>
    </w:p>
    <w:p w14:paraId="6039FDB0">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）不同</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eastAsia="zh-CN"/>
        </w:rPr>
        <w:t>文件相互混装。</w:t>
      </w:r>
    </w:p>
    <w:p w14:paraId="099E50CF">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3.5、有下列情形之一的，属于不合格供应商，其投标或成交资格将被取消：</w:t>
      </w:r>
    </w:p>
    <w:p w14:paraId="28321041">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（1）提供虚假材料谋取成交；</w:t>
      </w:r>
    </w:p>
    <w:p w14:paraId="635EC492">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（2）采取不正当手段诋毁、排挤其他</w:t>
      </w:r>
      <w:r>
        <w:rPr>
          <w:rFonts w:hint="eastAsia" w:ascii="宋体" w:hAnsi="宋体" w:eastAsia="宋体" w:cs="宋体"/>
          <w:color w:val="auto"/>
          <w:sz w:val="21"/>
          <w:szCs w:val="21"/>
          <w:highlight w:val="none"/>
          <w:lang w:val="zh-CN"/>
        </w:rPr>
        <w:t>供应商</w:t>
      </w:r>
      <w:r>
        <w:rPr>
          <w:rFonts w:hint="eastAsia" w:ascii="宋体" w:hAnsi="宋体" w:eastAsia="宋体" w:cs="宋体"/>
          <w:color w:val="auto"/>
          <w:sz w:val="21"/>
          <w:szCs w:val="21"/>
          <w:highlight w:val="none"/>
          <w:lang w:val="en-US" w:eastAsia="zh-CN"/>
        </w:rPr>
        <w:t>；</w:t>
      </w:r>
    </w:p>
    <w:p w14:paraId="254C991C">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（3）与采购人、采购代理机构、其他</w:t>
      </w:r>
      <w:r>
        <w:rPr>
          <w:rFonts w:hint="eastAsia" w:ascii="宋体" w:hAnsi="宋体" w:eastAsia="宋体" w:cs="宋体"/>
          <w:color w:val="auto"/>
          <w:sz w:val="21"/>
          <w:szCs w:val="21"/>
          <w:highlight w:val="none"/>
          <w:lang w:val="zh-CN"/>
        </w:rPr>
        <w:t>供应商</w:t>
      </w:r>
      <w:r>
        <w:rPr>
          <w:rFonts w:hint="eastAsia" w:ascii="宋体" w:hAnsi="宋体" w:eastAsia="宋体" w:cs="宋体"/>
          <w:color w:val="auto"/>
          <w:sz w:val="21"/>
          <w:szCs w:val="21"/>
          <w:highlight w:val="none"/>
          <w:lang w:val="en-US" w:eastAsia="zh-CN"/>
        </w:rPr>
        <w:t>恶意串通；</w:t>
      </w:r>
    </w:p>
    <w:p w14:paraId="574815EF">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（4）向采购人、采购代理机构、磋商小组成员行贿或者提供其他不正当利益；</w:t>
      </w:r>
    </w:p>
    <w:p w14:paraId="1DE23E87">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（5）在招标过程中与采购人、采购代理机构进行协商投标；</w:t>
      </w:r>
    </w:p>
    <w:p w14:paraId="2C2E7FC5">
      <w:pPr>
        <w:keepNext w:val="0"/>
        <w:keepLines w:val="0"/>
        <w:pageBreakBefore w:val="0"/>
        <w:widowControl w:val="0"/>
        <w:kinsoku/>
        <w:wordWrap/>
        <w:overflowPunct/>
        <w:topLinePunct w:val="0"/>
        <w:bidi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（6）拒绝有关部门的监督检查或者向监督检查部门提供虚假情况。</w:t>
      </w:r>
    </w:p>
    <w:p w14:paraId="7638F61E">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4、磋商：</w:t>
      </w:r>
      <w:r>
        <w:rPr>
          <w:rFonts w:hint="eastAsia" w:ascii="宋体" w:hAnsi="宋体" w:eastAsia="宋体" w:cs="宋体"/>
          <w:color w:val="auto"/>
          <w:sz w:val="21"/>
          <w:szCs w:val="21"/>
          <w:highlight w:val="none"/>
        </w:rPr>
        <w:t>磋商小组所有成员集中与单一供应商分别进行磋商，并要求供应商在规定的时间内提交最后报价。在磋商过程中，磋商小组可以根据</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和磋商情况实质性变动采购需求中的技术、服务要求以及合同草案条款，但不得变动</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中的其它内容。实质性变动得内容，需经采购人代表确认。</w:t>
      </w:r>
    </w:p>
    <w:p w14:paraId="415EEA1D">
      <w:pPr>
        <w:keepNext w:val="0"/>
        <w:keepLines w:val="0"/>
        <w:pageBreakBefore w:val="0"/>
        <w:widowControl w:val="0"/>
        <w:kinsoku/>
        <w:wordWrap/>
        <w:overflowPunct/>
        <w:topLinePunct w:val="0"/>
        <w:bidi w:val="0"/>
        <w:spacing w:line="36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5、综合评审：</w:t>
      </w:r>
      <w:r>
        <w:rPr>
          <w:rFonts w:hint="eastAsia" w:ascii="宋体" w:hAnsi="宋体" w:eastAsia="宋体" w:cs="宋体"/>
          <w:color w:val="auto"/>
          <w:sz w:val="21"/>
          <w:szCs w:val="21"/>
          <w:highlight w:val="none"/>
        </w:rPr>
        <w:t>对于经初审合格的所有供应商，由磋商小组各成员依据</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和最终报价，按照下列《</w:t>
      </w:r>
      <w:r>
        <w:rPr>
          <w:rFonts w:hint="eastAsia" w:ascii="宋体" w:hAnsi="宋体" w:eastAsia="宋体" w:cs="宋体"/>
          <w:bCs/>
          <w:color w:val="auto"/>
          <w:sz w:val="21"/>
          <w:szCs w:val="21"/>
          <w:highlight w:val="none"/>
        </w:rPr>
        <w:t>评标因素及权重分值表</w:t>
      </w:r>
      <w:r>
        <w:rPr>
          <w:rFonts w:hint="eastAsia" w:ascii="宋体" w:hAnsi="宋体" w:eastAsia="宋体" w:cs="宋体"/>
          <w:color w:val="auto"/>
          <w:sz w:val="21"/>
          <w:szCs w:val="21"/>
          <w:highlight w:val="none"/>
        </w:rPr>
        <w:t>》规定的内容独立进行综合评价、比较打分，然后汇总每个供应商的得分，从高到低依次排序，推荐成交候选人。</w:t>
      </w:r>
    </w:p>
    <w:p w14:paraId="278A1C46">
      <w:pPr>
        <w:keepNext w:val="0"/>
        <w:keepLines w:val="0"/>
        <w:pageBreakBefore w:val="0"/>
        <w:widowControl w:val="0"/>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6、</w:t>
      </w:r>
      <w:r>
        <w:rPr>
          <w:rFonts w:hint="eastAsia" w:ascii="宋体" w:hAnsi="宋体" w:eastAsia="宋体" w:cs="宋体"/>
          <w:b/>
          <w:bCs/>
          <w:color w:val="auto"/>
          <w:sz w:val="21"/>
          <w:szCs w:val="21"/>
          <w:highlight w:val="none"/>
          <w:lang w:val="zh-CN"/>
        </w:rPr>
        <w:t>评审内容、原则及标准（满分100分）</w:t>
      </w:r>
    </w:p>
    <w:p w14:paraId="1B66361D">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.1、磋商小组将遵循公开、公平、公正和择优的原则，对所有供应商的竞争性磋商响应文件评审，都采用相同的程序和标准。</w:t>
      </w:r>
    </w:p>
    <w:p w14:paraId="649BED38">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.2、评审过程的保密：在竞争性磋商响应文件的评审、比较、成交候选单位推荐以及授予合同的过程中，供应商向采购人和磋商小组施加影响的任何行为，都将会导致其报价被拒绝。</w:t>
      </w:r>
    </w:p>
    <w:p w14:paraId="45F2231C">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.3、评审原则和办法：</w:t>
      </w:r>
    </w:p>
    <w:p w14:paraId="50DD90E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（1）</w:t>
      </w:r>
      <w:r>
        <w:rPr>
          <w:rFonts w:hint="eastAsia" w:ascii="宋体" w:hAnsi="宋体" w:eastAsia="宋体" w:cs="宋体"/>
          <w:color w:val="auto"/>
          <w:sz w:val="21"/>
          <w:szCs w:val="21"/>
          <w:highlight w:val="none"/>
          <w:lang w:val="zh-CN"/>
        </w:rPr>
        <w:t>综合评分法：即在最大限度地满足竞争性磋商文件实质性要求前提下，按照竞争性磋商文件中规定的各项因素进行综合评审后，以评审总得分顺序推荐成交候选单位。</w:t>
      </w:r>
    </w:p>
    <w:p w14:paraId="39F84F3A">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val="zh-CN"/>
        </w:rPr>
        <w:t>磋商小组各专家独立评分，按评审后综合得分由高到低顺序排列，推荐成交候选单位。得分相同的，按磋商报价由低到高顺序排列，得分且磋商报价相同的，比较技术指标得分，此技术得分高者排在前。</w:t>
      </w:r>
    </w:p>
    <w:p w14:paraId="04ACFBB7">
      <w:pPr>
        <w:keepNext w:val="0"/>
        <w:keepLines w:val="0"/>
        <w:pageBreakBefore w:val="0"/>
        <w:widowControl w:val="0"/>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lang w:val="zh-CN"/>
        </w:rPr>
        <w:t>专家评分超过得分界限或未按照本办法规定时，该专家的该项评分作废，不计入汇总；计算采用插入法，数字均保留二位小数，第三位“四舍五入”；评审过程中，若出现本办法以外的特殊情况时，将暂停评审，有关情况待磋商小组确定后，再行评定。</w:t>
      </w:r>
    </w:p>
    <w:p w14:paraId="3D52D8F8">
      <w:pPr>
        <w:pStyle w:val="16"/>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1"/>
          <w:szCs w:val="21"/>
          <w:highlight w:val="none"/>
        </w:rPr>
      </w:pPr>
    </w:p>
    <w:p w14:paraId="1FE5977B">
      <w:pPr>
        <w:pStyle w:val="16"/>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附件1：</w:t>
      </w:r>
      <w:r>
        <w:rPr>
          <w:rFonts w:hint="default" w:ascii="宋体" w:hAnsi="宋体" w:eastAsia="宋体" w:cs="宋体"/>
          <w:b/>
          <w:bCs/>
          <w:color w:val="auto"/>
          <w:kern w:val="2"/>
          <w:sz w:val="21"/>
          <w:szCs w:val="21"/>
          <w:lang w:val="en-US" w:eastAsia="zh-CN" w:bidi="ar-SA"/>
        </w:rPr>
        <w:t>资格性</w:t>
      </w:r>
      <w:r>
        <w:rPr>
          <w:rFonts w:hint="eastAsia" w:ascii="宋体" w:hAnsi="宋体" w:eastAsia="宋体" w:cs="宋体"/>
          <w:b/>
          <w:bCs/>
          <w:color w:val="auto"/>
          <w:kern w:val="2"/>
          <w:sz w:val="21"/>
          <w:szCs w:val="21"/>
          <w:lang w:val="en-US" w:eastAsia="zh-CN" w:bidi="ar-SA"/>
        </w:rPr>
        <w:t>审查</w:t>
      </w:r>
      <w:r>
        <w:rPr>
          <w:rFonts w:hint="default" w:ascii="宋体" w:hAnsi="宋体" w:eastAsia="宋体" w:cs="宋体"/>
          <w:color w:val="auto"/>
          <w:kern w:val="2"/>
          <w:sz w:val="21"/>
          <w:szCs w:val="21"/>
          <w:lang w:val="en-US" w:eastAsia="zh-CN" w:bidi="ar-SA"/>
        </w:rPr>
        <w:t>。依据法律法规和竞争性磋商文件的规定，对磋商响应文件中的资格证明文件进行审查，以确定各供应商是否具备投标资格。</w:t>
      </w:r>
    </w:p>
    <w:tbl>
      <w:tblPr>
        <w:tblStyle w:val="3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1378"/>
        <w:gridCol w:w="6010"/>
        <w:gridCol w:w="1161"/>
      </w:tblGrid>
      <w:tr w14:paraId="2DFD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394" w:type="pct"/>
            <w:noWrap w:val="0"/>
            <w:vAlign w:val="center"/>
          </w:tcPr>
          <w:p w14:paraId="5766D5C8">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742" w:type="pct"/>
            <w:noWrap w:val="0"/>
            <w:vAlign w:val="center"/>
          </w:tcPr>
          <w:p w14:paraId="5177DE34">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评审因素</w:t>
            </w:r>
          </w:p>
        </w:tc>
        <w:tc>
          <w:tcPr>
            <w:tcW w:w="3236" w:type="pct"/>
            <w:noWrap w:val="0"/>
            <w:vAlign w:val="center"/>
          </w:tcPr>
          <w:p w14:paraId="57C9D017">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项目内容</w:t>
            </w:r>
          </w:p>
        </w:tc>
        <w:tc>
          <w:tcPr>
            <w:tcW w:w="625" w:type="pct"/>
            <w:noWrap w:val="0"/>
            <w:vAlign w:val="center"/>
          </w:tcPr>
          <w:p w14:paraId="148F9271">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评审标准</w:t>
            </w:r>
          </w:p>
        </w:tc>
      </w:tr>
      <w:tr w14:paraId="4C99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394" w:type="pct"/>
            <w:noWrap w:val="0"/>
            <w:vAlign w:val="center"/>
          </w:tcPr>
          <w:p w14:paraId="7D6BF5AA">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742" w:type="pct"/>
            <w:noWrap w:val="0"/>
            <w:vAlign w:val="center"/>
          </w:tcPr>
          <w:p w14:paraId="22540CA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营业执照等主体资格证明文件</w:t>
            </w:r>
          </w:p>
        </w:tc>
        <w:tc>
          <w:tcPr>
            <w:tcW w:w="3236" w:type="pct"/>
            <w:noWrap w:val="0"/>
            <w:vAlign w:val="center"/>
          </w:tcPr>
          <w:p w14:paraId="2504B289">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应具有独立承担民事责任的能力的企业法人、事业法人、其他组织或自然人，出具合法有效的营业执照等相关证明文件，自然人参与的提供其身份证明；</w:t>
            </w:r>
          </w:p>
        </w:tc>
        <w:tc>
          <w:tcPr>
            <w:tcW w:w="625" w:type="pct"/>
            <w:noWrap w:val="0"/>
            <w:vAlign w:val="center"/>
          </w:tcPr>
          <w:p w14:paraId="15DCD7F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snapToGrid w:val="0"/>
                <w:color w:val="auto"/>
                <w:sz w:val="21"/>
                <w:szCs w:val="21"/>
                <w:lang w:eastAsia="zh-CN"/>
              </w:rPr>
            </w:pPr>
            <w:r>
              <w:rPr>
                <w:rFonts w:hint="eastAsia" w:ascii="宋体" w:hAnsi="宋体" w:eastAsia="宋体" w:cs="宋体"/>
                <w:color w:val="auto"/>
                <w:sz w:val="21"/>
                <w:szCs w:val="21"/>
                <w:lang w:eastAsia="zh-CN"/>
              </w:rPr>
              <w:t>符合要求</w:t>
            </w:r>
          </w:p>
        </w:tc>
      </w:tr>
      <w:tr w14:paraId="15482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394" w:type="pct"/>
            <w:noWrap w:val="0"/>
            <w:vAlign w:val="center"/>
          </w:tcPr>
          <w:p w14:paraId="47585B8E">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742" w:type="pct"/>
            <w:noWrap w:val="0"/>
            <w:vAlign w:val="center"/>
          </w:tcPr>
          <w:p w14:paraId="0523C05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法人身份证明或法定代表人授权书</w:t>
            </w:r>
          </w:p>
        </w:tc>
        <w:tc>
          <w:tcPr>
            <w:tcW w:w="3236" w:type="pct"/>
            <w:noWrap w:val="0"/>
            <w:vAlign w:val="center"/>
          </w:tcPr>
          <w:p w14:paraId="7AB2A284">
            <w:pPr>
              <w:keepNext w:val="0"/>
              <w:keepLines w:val="0"/>
              <w:pageBreakBefore w:val="0"/>
              <w:widowControl w:val="0"/>
              <w:tabs>
                <w:tab w:val="left" w:pos="1180"/>
              </w:tabs>
              <w:kinsoku/>
              <w:wordWrap/>
              <w:overflowPunct/>
              <w:topLinePunct w:val="0"/>
              <w:autoSpaceDE/>
              <w:autoSpaceDN/>
              <w:bidi w:val="0"/>
              <w:adjustRightInd/>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法定代表人直接参加投标的，须出具法人身份证明（含法人身份证复印件）；法定代表人授权代表参加投标的，须出具法定代表人授权书（含法人、被授权人身份证复印件）；</w:t>
            </w:r>
          </w:p>
        </w:tc>
        <w:tc>
          <w:tcPr>
            <w:tcW w:w="625" w:type="pct"/>
            <w:noWrap w:val="0"/>
            <w:vAlign w:val="center"/>
          </w:tcPr>
          <w:p w14:paraId="4B7BAE4E">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24CB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394" w:type="pct"/>
            <w:noWrap w:val="0"/>
            <w:vAlign w:val="center"/>
          </w:tcPr>
          <w:p w14:paraId="7C6BAC6E">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742" w:type="pct"/>
            <w:noWrap w:val="0"/>
            <w:vAlign w:val="center"/>
          </w:tcPr>
          <w:p w14:paraId="0302F529">
            <w:pPr>
              <w:keepNext w:val="0"/>
              <w:keepLines w:val="0"/>
              <w:pageBreakBefore w:val="0"/>
              <w:widowControl w:val="0"/>
              <w:tabs>
                <w:tab w:val="left" w:pos="1180"/>
              </w:tabs>
              <w:kinsoku/>
              <w:wordWrap/>
              <w:overflowPunct/>
              <w:topLinePunct w:val="0"/>
              <w:autoSpaceDE/>
              <w:autoSpaceDN/>
              <w:bidi w:val="0"/>
              <w:adjustRightInd/>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企业资质</w:t>
            </w:r>
          </w:p>
        </w:tc>
        <w:tc>
          <w:tcPr>
            <w:tcW w:w="3236" w:type="pct"/>
            <w:noWrap w:val="0"/>
            <w:vAlign w:val="center"/>
          </w:tcPr>
          <w:p w14:paraId="5A27ADFC">
            <w:pPr>
              <w:keepNext w:val="0"/>
              <w:keepLines w:val="0"/>
              <w:pageBreakBefore w:val="0"/>
              <w:widowControl w:val="0"/>
              <w:kinsoku/>
              <w:wordWrap/>
              <w:overflowPunct/>
              <w:topLinePunct w:val="0"/>
              <w:autoSpaceDE/>
              <w:autoSpaceDN/>
              <w:bidi w:val="0"/>
              <w:adjustRightInd/>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lang w:val="en-US" w:eastAsia="zh-CN" w:bidi="ar-SA"/>
              </w:rPr>
              <w:t>供应商须具备建设行政主管部门颁发的建筑工程施工总承包三级（含三级）或建筑装修装饰工程专业承包二级及以上资质，具有有效的安全生产许可证</w:t>
            </w:r>
            <w:r>
              <w:rPr>
                <w:rFonts w:hint="eastAsia" w:ascii="宋体" w:hAnsi="宋体" w:cs="宋体"/>
                <w:color w:val="auto"/>
                <w:kern w:val="2"/>
                <w:sz w:val="21"/>
                <w:szCs w:val="21"/>
                <w:lang w:val="en-US" w:eastAsia="zh-CN" w:bidi="ar-SA"/>
              </w:rPr>
              <w:t>；</w:t>
            </w:r>
          </w:p>
        </w:tc>
        <w:tc>
          <w:tcPr>
            <w:tcW w:w="625" w:type="pct"/>
            <w:noWrap w:val="0"/>
            <w:vAlign w:val="center"/>
          </w:tcPr>
          <w:p w14:paraId="6CC741B2">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符合要求</w:t>
            </w:r>
          </w:p>
        </w:tc>
      </w:tr>
      <w:tr w14:paraId="5A9BB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394" w:type="pct"/>
            <w:noWrap w:val="0"/>
            <w:vAlign w:val="center"/>
          </w:tcPr>
          <w:p w14:paraId="687A79BC">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742" w:type="pct"/>
            <w:noWrap w:val="0"/>
            <w:vAlign w:val="center"/>
          </w:tcPr>
          <w:p w14:paraId="53A4207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拟派</w:t>
            </w:r>
            <w:r>
              <w:rPr>
                <w:rFonts w:hint="eastAsia" w:ascii="宋体" w:hAnsi="宋体" w:eastAsia="宋体" w:cs="宋体"/>
                <w:color w:val="auto"/>
                <w:sz w:val="21"/>
                <w:szCs w:val="21"/>
                <w:lang w:val="en-US" w:eastAsia="zh-CN"/>
              </w:rPr>
              <w:t>项目经理</w:t>
            </w:r>
          </w:p>
        </w:tc>
        <w:tc>
          <w:tcPr>
            <w:tcW w:w="3236" w:type="pct"/>
            <w:noWrap w:val="0"/>
            <w:vAlign w:val="center"/>
          </w:tcPr>
          <w:p w14:paraId="58A4F008">
            <w:pPr>
              <w:keepNext w:val="0"/>
              <w:keepLines w:val="0"/>
              <w:pageBreakBefore w:val="0"/>
              <w:widowControl w:val="0"/>
              <w:kinsoku/>
              <w:wordWrap/>
              <w:overflowPunct/>
              <w:topLinePunct w:val="0"/>
              <w:autoSpaceDE/>
              <w:autoSpaceDN/>
              <w:bidi w:val="0"/>
              <w:adjustRightInd/>
              <w:spacing w:line="40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kern w:val="2"/>
                <w:sz w:val="21"/>
                <w:szCs w:val="21"/>
                <w:lang w:val="en-US" w:eastAsia="zh-CN" w:bidi="ar-SA"/>
              </w:rPr>
              <w:t>须具有建筑工程专业二级及以上注册建造师执业资格，具有有效的安全生产考核合格证书（B级），且无在建项目；</w:t>
            </w:r>
          </w:p>
        </w:tc>
        <w:tc>
          <w:tcPr>
            <w:tcW w:w="625" w:type="pct"/>
            <w:noWrap w:val="0"/>
            <w:vAlign w:val="center"/>
          </w:tcPr>
          <w:p w14:paraId="0E6796C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5C0D6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394" w:type="pct"/>
            <w:noWrap w:val="0"/>
            <w:vAlign w:val="center"/>
          </w:tcPr>
          <w:p w14:paraId="6604F705">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742" w:type="pct"/>
            <w:noWrap w:val="0"/>
            <w:vAlign w:val="center"/>
          </w:tcPr>
          <w:p w14:paraId="303AA34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书面声明</w:t>
            </w:r>
          </w:p>
        </w:tc>
        <w:tc>
          <w:tcPr>
            <w:tcW w:w="3236" w:type="pct"/>
            <w:noWrap w:val="0"/>
            <w:vAlign w:val="center"/>
          </w:tcPr>
          <w:p w14:paraId="78AB30B9">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出具参加本次采购活动前三年内在经营活动中没有重大违法记录的书面声明；</w:t>
            </w:r>
          </w:p>
        </w:tc>
        <w:tc>
          <w:tcPr>
            <w:tcW w:w="625" w:type="pct"/>
            <w:noWrap w:val="0"/>
            <w:vAlign w:val="center"/>
          </w:tcPr>
          <w:p w14:paraId="6A686473">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378B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394" w:type="pct"/>
            <w:noWrap w:val="0"/>
            <w:vAlign w:val="center"/>
          </w:tcPr>
          <w:p w14:paraId="4456E0E5">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742" w:type="pct"/>
            <w:noWrap w:val="0"/>
            <w:vAlign w:val="center"/>
          </w:tcPr>
          <w:p w14:paraId="3612BD9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履行能力</w:t>
            </w:r>
          </w:p>
        </w:tc>
        <w:tc>
          <w:tcPr>
            <w:tcW w:w="3236" w:type="pct"/>
            <w:noWrap w:val="0"/>
            <w:vAlign w:val="center"/>
          </w:tcPr>
          <w:p w14:paraId="3A771A57">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供应商须提供具有履行合同所必需的设备和专业技术能力的承诺</w:t>
            </w:r>
          </w:p>
        </w:tc>
        <w:tc>
          <w:tcPr>
            <w:tcW w:w="625" w:type="pct"/>
            <w:noWrap w:val="0"/>
            <w:vAlign w:val="center"/>
          </w:tcPr>
          <w:p w14:paraId="010E9201">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符合要求</w:t>
            </w:r>
          </w:p>
        </w:tc>
      </w:tr>
      <w:tr w14:paraId="7C22E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394" w:type="pct"/>
            <w:noWrap w:val="0"/>
            <w:vAlign w:val="center"/>
          </w:tcPr>
          <w:p w14:paraId="54838585">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742" w:type="pct"/>
            <w:noWrap w:val="0"/>
            <w:vAlign w:val="center"/>
          </w:tcPr>
          <w:p w14:paraId="2345418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财务状况</w:t>
            </w:r>
          </w:p>
          <w:p w14:paraId="158EBDB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报告</w:t>
            </w:r>
          </w:p>
        </w:tc>
        <w:tc>
          <w:tcPr>
            <w:tcW w:w="3236" w:type="pct"/>
            <w:noWrap w:val="0"/>
            <w:vAlign w:val="center"/>
          </w:tcPr>
          <w:p w14:paraId="3825E2B3">
            <w:pPr>
              <w:keepNext w:val="0"/>
              <w:keepLines w:val="0"/>
              <w:pageBreakBefore w:val="0"/>
              <w:widowControl w:val="0"/>
              <w:kinsoku/>
              <w:wordWrap/>
              <w:overflowPunct/>
              <w:topLinePunct w:val="0"/>
              <w:autoSpaceDE/>
              <w:autoSpaceDN/>
              <w:bidi w:val="0"/>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提供</w:t>
            </w:r>
            <w:r>
              <w:rPr>
                <w:rFonts w:hint="eastAsia" w:ascii="宋体" w:hAnsi="宋体" w:eastAsia="宋体" w:cs="宋体"/>
                <w:color w:val="auto"/>
                <w:sz w:val="21"/>
                <w:szCs w:val="21"/>
                <w:lang w:val="en-US" w:eastAsia="zh-CN"/>
              </w:rPr>
              <w:t>2025年</w:t>
            </w:r>
            <w:r>
              <w:rPr>
                <w:rFonts w:hint="eastAsia" w:ascii="宋体" w:hAnsi="宋体" w:eastAsia="宋体" w:cs="宋体"/>
                <w:color w:val="auto"/>
                <w:sz w:val="21"/>
                <w:szCs w:val="21"/>
                <w:lang w:eastAsia="zh-CN"/>
              </w:rPr>
              <w:t>度</w:t>
            </w:r>
            <w:r>
              <w:rPr>
                <w:rFonts w:hint="eastAsia" w:ascii="宋体" w:hAnsi="宋体" w:eastAsia="宋体" w:cs="宋体"/>
                <w:color w:val="auto"/>
                <w:sz w:val="21"/>
                <w:szCs w:val="21"/>
              </w:rPr>
              <w:t>经审计的财务报告（成立时间至提交投标文件截止时间不足一年的可提供成立后任意时段的资产负债表），或在投标截止时间前六个月内其基本开户银行出具的资信证明；</w:t>
            </w:r>
          </w:p>
        </w:tc>
        <w:tc>
          <w:tcPr>
            <w:tcW w:w="625" w:type="pct"/>
            <w:noWrap w:val="0"/>
            <w:vAlign w:val="center"/>
          </w:tcPr>
          <w:p w14:paraId="25AA3F8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符合要求</w:t>
            </w:r>
          </w:p>
        </w:tc>
      </w:tr>
      <w:tr w14:paraId="2179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394" w:type="pct"/>
            <w:noWrap w:val="0"/>
            <w:vAlign w:val="center"/>
          </w:tcPr>
          <w:p w14:paraId="03C850FC">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742" w:type="pct"/>
            <w:noWrap w:val="0"/>
            <w:vAlign w:val="center"/>
          </w:tcPr>
          <w:p w14:paraId="232E522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社会保障资金缴纳证明</w:t>
            </w:r>
          </w:p>
        </w:tc>
        <w:tc>
          <w:tcPr>
            <w:tcW w:w="3236" w:type="pct"/>
            <w:noWrap w:val="0"/>
            <w:vAlign w:val="center"/>
          </w:tcPr>
          <w:p w14:paraId="62E15FFD">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提供采购活动前6个月内任意一个月已缴纳的社会保障资金缴存单据或社保机构开具的社会保险参保缴费情况证明，依法不需要缴纳社会保障资金的应提供相关文件证明；</w:t>
            </w:r>
          </w:p>
        </w:tc>
        <w:tc>
          <w:tcPr>
            <w:tcW w:w="625" w:type="pct"/>
            <w:noWrap w:val="0"/>
            <w:vAlign w:val="center"/>
          </w:tcPr>
          <w:p w14:paraId="535AE044">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695E5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394" w:type="pct"/>
            <w:noWrap w:val="0"/>
            <w:vAlign w:val="center"/>
          </w:tcPr>
          <w:p w14:paraId="2CFE35E8">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w:t>
            </w:r>
          </w:p>
        </w:tc>
        <w:tc>
          <w:tcPr>
            <w:tcW w:w="742" w:type="pct"/>
            <w:noWrap w:val="0"/>
            <w:vAlign w:val="center"/>
          </w:tcPr>
          <w:p w14:paraId="3FDDBFD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税收缴纳</w:t>
            </w:r>
          </w:p>
          <w:p w14:paraId="705AE10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证明</w:t>
            </w:r>
          </w:p>
        </w:tc>
        <w:tc>
          <w:tcPr>
            <w:tcW w:w="3236" w:type="pct"/>
            <w:noWrap w:val="0"/>
            <w:vAlign w:val="center"/>
          </w:tcPr>
          <w:p w14:paraId="622C2112">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提供采购活动前6个月内任意一个月已缴纳的完税凭证或税务机关开具的完税证明（任意税种），依法免税的单位应提供相关证明材料；</w:t>
            </w:r>
          </w:p>
        </w:tc>
        <w:tc>
          <w:tcPr>
            <w:tcW w:w="625" w:type="pct"/>
            <w:noWrap w:val="0"/>
            <w:vAlign w:val="center"/>
          </w:tcPr>
          <w:p w14:paraId="6FD8C93C">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5F3D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394" w:type="pct"/>
            <w:noWrap w:val="0"/>
            <w:vAlign w:val="center"/>
          </w:tcPr>
          <w:p w14:paraId="295ABBF0">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c>
          <w:tcPr>
            <w:tcW w:w="742" w:type="pct"/>
            <w:noWrap w:val="0"/>
            <w:vAlign w:val="center"/>
          </w:tcPr>
          <w:p w14:paraId="5E3812A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信誉要求</w:t>
            </w:r>
          </w:p>
        </w:tc>
        <w:tc>
          <w:tcPr>
            <w:tcW w:w="3236" w:type="pct"/>
            <w:noWrap w:val="0"/>
            <w:vAlign w:val="center"/>
          </w:tcPr>
          <w:p w14:paraId="7363409D">
            <w:pPr>
              <w:keepNext w:val="0"/>
              <w:keepLines w:val="0"/>
              <w:pageBreakBefore w:val="0"/>
              <w:widowControl w:val="0"/>
              <w:kinsoku/>
              <w:wordWrap/>
              <w:overflowPunct/>
              <w:topLinePunct w:val="0"/>
              <w:autoSpaceDE/>
              <w:autoSpaceDN/>
              <w:bidi w:val="0"/>
              <w:adjustRightInd/>
              <w:snapToGrid w:val="0"/>
              <w:spacing w:line="3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tc>
        <w:tc>
          <w:tcPr>
            <w:tcW w:w="625" w:type="pct"/>
            <w:noWrap w:val="0"/>
            <w:vAlign w:val="center"/>
          </w:tcPr>
          <w:p w14:paraId="47929D2D">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0B4EA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394" w:type="pct"/>
            <w:noWrap w:val="0"/>
            <w:vAlign w:val="center"/>
          </w:tcPr>
          <w:p w14:paraId="7F88CFB2">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742" w:type="pct"/>
            <w:noWrap w:val="0"/>
            <w:vAlign w:val="center"/>
          </w:tcPr>
          <w:p w14:paraId="72731C7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企业关联</w:t>
            </w:r>
          </w:p>
          <w:p w14:paraId="090D1BC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查询</w:t>
            </w:r>
          </w:p>
        </w:tc>
        <w:tc>
          <w:tcPr>
            <w:tcW w:w="3236" w:type="pct"/>
            <w:noWrap w:val="0"/>
            <w:vAlign w:val="center"/>
          </w:tcPr>
          <w:p w14:paraId="163591A7">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单位负责人为同一人或者存在控股、管理关系的不同供应商，不得同时参加本项目投标</w:t>
            </w:r>
            <w:r>
              <w:rPr>
                <w:rFonts w:hint="eastAsia" w:ascii="宋体" w:hAnsi="宋体" w:eastAsia="宋体" w:cs="宋体"/>
                <w:color w:val="auto"/>
                <w:sz w:val="21"/>
                <w:szCs w:val="21"/>
                <w:lang w:eastAsia="zh-CN"/>
              </w:rPr>
              <w:t>；</w:t>
            </w:r>
          </w:p>
        </w:tc>
        <w:tc>
          <w:tcPr>
            <w:tcW w:w="625" w:type="pct"/>
            <w:noWrap w:val="0"/>
            <w:vAlign w:val="center"/>
          </w:tcPr>
          <w:p w14:paraId="15348DC5">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符合要求</w:t>
            </w:r>
          </w:p>
        </w:tc>
      </w:tr>
      <w:tr w14:paraId="6F154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394" w:type="pct"/>
            <w:noWrap w:val="0"/>
            <w:vAlign w:val="center"/>
          </w:tcPr>
          <w:p w14:paraId="0B215C51">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w:t>
            </w:r>
          </w:p>
        </w:tc>
        <w:tc>
          <w:tcPr>
            <w:tcW w:w="742" w:type="pct"/>
            <w:noWrap w:val="0"/>
            <w:vAlign w:val="center"/>
          </w:tcPr>
          <w:p w14:paraId="4685D70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非联合体</w:t>
            </w:r>
          </w:p>
          <w:p w14:paraId="59D5AEA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声明函</w:t>
            </w:r>
          </w:p>
        </w:tc>
        <w:tc>
          <w:tcPr>
            <w:tcW w:w="3236" w:type="pct"/>
            <w:noWrap w:val="0"/>
            <w:vAlign w:val="center"/>
          </w:tcPr>
          <w:p w14:paraId="6E4D5684">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本项目不接受联合体投标,供应商需保证资质文件的真实、合法、有效；</w:t>
            </w:r>
          </w:p>
        </w:tc>
        <w:tc>
          <w:tcPr>
            <w:tcW w:w="625" w:type="pct"/>
            <w:noWrap w:val="0"/>
            <w:vAlign w:val="center"/>
          </w:tcPr>
          <w:p w14:paraId="439DDADF">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符合要求</w:t>
            </w:r>
          </w:p>
        </w:tc>
      </w:tr>
      <w:tr w14:paraId="2D1E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394" w:type="pct"/>
            <w:noWrap w:val="0"/>
            <w:vAlign w:val="center"/>
          </w:tcPr>
          <w:p w14:paraId="0F9AE67E">
            <w:pPr>
              <w:keepNext w:val="0"/>
              <w:keepLines w:val="0"/>
              <w:pageBreakBefore w:val="0"/>
              <w:widowControl w:val="0"/>
              <w:tabs>
                <w:tab w:val="left" w:pos="6635"/>
              </w:tabs>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w:t>
            </w:r>
          </w:p>
        </w:tc>
        <w:tc>
          <w:tcPr>
            <w:tcW w:w="742" w:type="pct"/>
            <w:noWrap w:val="0"/>
            <w:vAlign w:val="center"/>
          </w:tcPr>
          <w:p w14:paraId="29DA4BE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声明函</w:t>
            </w:r>
          </w:p>
        </w:tc>
        <w:tc>
          <w:tcPr>
            <w:tcW w:w="3236" w:type="pct"/>
            <w:noWrap w:val="0"/>
            <w:vAlign w:val="center"/>
          </w:tcPr>
          <w:p w14:paraId="0329D543">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本项目为专门面向中小企业项目，供应商应为中小型、微型企业、监狱企业、残疾人福利性单位。</w:t>
            </w:r>
          </w:p>
        </w:tc>
        <w:tc>
          <w:tcPr>
            <w:tcW w:w="625" w:type="pct"/>
            <w:noWrap w:val="0"/>
            <w:vAlign w:val="center"/>
          </w:tcPr>
          <w:p w14:paraId="7207D3F6">
            <w:pPr>
              <w:keepNext w:val="0"/>
              <w:keepLines w:val="0"/>
              <w:pageBreakBefore w:val="0"/>
              <w:widowControl w:val="0"/>
              <w:kinsoku/>
              <w:wordWrap/>
              <w:overflowPunct/>
              <w:topLinePunct w:val="0"/>
              <w:autoSpaceDE/>
              <w:autoSpaceDN/>
              <w:bidi w:val="0"/>
              <w:snapToGrid w:val="0"/>
              <w:spacing w:line="4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符合要求</w:t>
            </w:r>
          </w:p>
        </w:tc>
      </w:tr>
    </w:tbl>
    <w:p w14:paraId="24FD3275">
      <w:pPr>
        <w:spacing w:line="520" w:lineRule="exact"/>
        <w:ind w:firstLine="422" w:firstLineChars="200"/>
        <w:rPr>
          <w:rFonts w:hint="eastAsia" w:ascii="宋体" w:hAnsi="宋体" w:eastAsia="宋体" w:cs="宋体"/>
          <w:b/>
          <w:bCs/>
          <w:color w:val="auto"/>
          <w:sz w:val="21"/>
          <w:szCs w:val="21"/>
          <w:lang w:val="en-US" w:eastAsia="zh-CN"/>
        </w:rPr>
      </w:pPr>
    </w:p>
    <w:p w14:paraId="1545F5D8">
      <w:pPr>
        <w:spacing w:line="520" w:lineRule="exact"/>
        <w:ind w:firstLine="422" w:firstLineChars="200"/>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附件2、</w:t>
      </w:r>
      <w:r>
        <w:rPr>
          <w:rFonts w:hint="default" w:ascii="宋体" w:hAnsi="宋体" w:eastAsia="宋体" w:cs="宋体"/>
          <w:b/>
          <w:bCs/>
          <w:color w:val="auto"/>
          <w:kern w:val="0"/>
          <w:sz w:val="21"/>
          <w:szCs w:val="21"/>
        </w:rPr>
        <w:t>符合性</w:t>
      </w:r>
      <w:r>
        <w:rPr>
          <w:rFonts w:hint="eastAsia" w:ascii="宋体" w:hAnsi="宋体" w:eastAsia="宋体" w:cs="宋体"/>
          <w:b/>
          <w:bCs/>
          <w:color w:val="auto"/>
          <w:kern w:val="0"/>
          <w:sz w:val="21"/>
          <w:szCs w:val="21"/>
          <w:lang w:val="en-US" w:eastAsia="zh-CN"/>
        </w:rPr>
        <w:t>审查</w:t>
      </w:r>
      <w:r>
        <w:rPr>
          <w:rFonts w:hint="default" w:ascii="宋体" w:hAnsi="宋体" w:eastAsia="宋体" w:cs="宋体"/>
          <w:b/>
          <w:bCs/>
          <w:color w:val="auto"/>
          <w:kern w:val="0"/>
          <w:sz w:val="21"/>
          <w:szCs w:val="21"/>
        </w:rPr>
        <w:t>。</w:t>
      </w:r>
      <w:r>
        <w:rPr>
          <w:rFonts w:hint="default" w:ascii="宋体" w:hAnsi="宋体" w:eastAsia="宋体" w:cs="宋体"/>
          <w:color w:val="auto"/>
          <w:kern w:val="0"/>
          <w:sz w:val="21"/>
          <w:szCs w:val="21"/>
        </w:rPr>
        <w:t>依据</w:t>
      </w:r>
      <w:r>
        <w:rPr>
          <w:rFonts w:hint="default" w:ascii="宋体" w:hAnsi="宋体" w:eastAsia="宋体" w:cs="宋体"/>
          <w:color w:val="auto"/>
          <w:kern w:val="0"/>
          <w:sz w:val="21"/>
          <w:szCs w:val="21"/>
          <w:lang w:eastAsia="zh-CN"/>
        </w:rPr>
        <w:t>竞争性磋商文件</w:t>
      </w:r>
      <w:r>
        <w:rPr>
          <w:rFonts w:hint="default" w:ascii="宋体" w:hAnsi="宋体" w:eastAsia="宋体" w:cs="宋体"/>
          <w:color w:val="auto"/>
          <w:kern w:val="0"/>
          <w:sz w:val="21"/>
          <w:szCs w:val="21"/>
        </w:rPr>
        <w:t>的规定，从</w:t>
      </w:r>
      <w:r>
        <w:rPr>
          <w:rFonts w:hint="default" w:ascii="宋体" w:hAnsi="宋体" w:eastAsia="宋体" w:cs="宋体"/>
          <w:color w:val="auto"/>
          <w:kern w:val="0"/>
          <w:sz w:val="21"/>
          <w:szCs w:val="21"/>
          <w:lang w:eastAsia="zh-CN"/>
        </w:rPr>
        <w:t>竞争性磋商响应文件</w:t>
      </w:r>
      <w:r>
        <w:rPr>
          <w:rFonts w:hint="default" w:ascii="宋体" w:hAnsi="宋体" w:eastAsia="宋体" w:cs="宋体"/>
          <w:color w:val="auto"/>
          <w:kern w:val="0"/>
          <w:sz w:val="21"/>
          <w:szCs w:val="21"/>
        </w:rPr>
        <w:t>的有效性、完整性和对</w:t>
      </w:r>
      <w:r>
        <w:rPr>
          <w:rFonts w:hint="default" w:ascii="宋体" w:hAnsi="宋体" w:eastAsia="宋体" w:cs="宋体"/>
          <w:color w:val="auto"/>
          <w:kern w:val="0"/>
          <w:sz w:val="21"/>
          <w:szCs w:val="21"/>
          <w:lang w:eastAsia="zh-CN"/>
        </w:rPr>
        <w:t>竞争性磋商文件</w:t>
      </w:r>
      <w:r>
        <w:rPr>
          <w:rFonts w:hint="default" w:ascii="宋体" w:hAnsi="宋体" w:eastAsia="宋体" w:cs="宋体"/>
          <w:color w:val="auto"/>
          <w:kern w:val="0"/>
          <w:sz w:val="21"/>
          <w:szCs w:val="21"/>
        </w:rPr>
        <w:t>的响应程度进行审查，以确定是否对</w:t>
      </w:r>
      <w:r>
        <w:rPr>
          <w:rFonts w:hint="default" w:ascii="宋体" w:hAnsi="宋体" w:eastAsia="宋体" w:cs="宋体"/>
          <w:color w:val="auto"/>
          <w:kern w:val="0"/>
          <w:sz w:val="21"/>
          <w:szCs w:val="21"/>
          <w:lang w:eastAsia="zh-CN"/>
        </w:rPr>
        <w:t>竞争性磋商文件</w:t>
      </w:r>
      <w:r>
        <w:rPr>
          <w:rFonts w:hint="default" w:ascii="宋体" w:hAnsi="宋体" w:eastAsia="宋体" w:cs="宋体"/>
          <w:color w:val="auto"/>
          <w:kern w:val="0"/>
          <w:sz w:val="21"/>
          <w:szCs w:val="21"/>
        </w:rPr>
        <w:t>的实质性要求作出响应。凡未通过符合性评审的</w:t>
      </w:r>
      <w:r>
        <w:rPr>
          <w:rFonts w:hint="default" w:ascii="宋体" w:hAnsi="宋体" w:eastAsia="宋体" w:cs="宋体"/>
          <w:color w:val="auto"/>
          <w:kern w:val="0"/>
          <w:sz w:val="21"/>
          <w:szCs w:val="21"/>
          <w:lang w:eastAsia="zh-CN"/>
        </w:rPr>
        <w:t>竞争性磋商响应文件</w:t>
      </w:r>
      <w:r>
        <w:rPr>
          <w:rFonts w:hint="default" w:ascii="宋体" w:hAnsi="宋体" w:eastAsia="宋体" w:cs="宋体"/>
          <w:color w:val="auto"/>
          <w:kern w:val="0"/>
          <w:sz w:val="21"/>
          <w:szCs w:val="21"/>
        </w:rPr>
        <w:t>即作为无效标处理，不得进入后续评审工作，内容如下：</w:t>
      </w:r>
    </w:p>
    <w:tbl>
      <w:tblPr>
        <w:tblStyle w:val="37"/>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2422"/>
        <w:gridCol w:w="5570"/>
      </w:tblGrid>
      <w:tr w14:paraId="66B4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87" w:type="dxa"/>
            <w:noWrap w:val="0"/>
            <w:vAlign w:val="center"/>
          </w:tcPr>
          <w:p w14:paraId="13D5231F">
            <w:pPr>
              <w:adjustRightInd w:val="0"/>
              <w:snapToGrid w:val="0"/>
              <w:spacing w:line="540" w:lineRule="exact"/>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序号</w:t>
            </w:r>
          </w:p>
        </w:tc>
        <w:tc>
          <w:tcPr>
            <w:tcW w:w="2422" w:type="dxa"/>
            <w:noWrap w:val="0"/>
            <w:vAlign w:val="center"/>
          </w:tcPr>
          <w:p w14:paraId="089989D3">
            <w:pPr>
              <w:adjustRightInd w:val="0"/>
              <w:snapToGrid w:val="0"/>
              <w:spacing w:line="540" w:lineRule="exact"/>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评审内容</w:t>
            </w:r>
          </w:p>
        </w:tc>
        <w:tc>
          <w:tcPr>
            <w:tcW w:w="5570" w:type="dxa"/>
            <w:noWrap w:val="0"/>
            <w:vAlign w:val="center"/>
          </w:tcPr>
          <w:p w14:paraId="0D3B2C8C">
            <w:pPr>
              <w:adjustRightInd w:val="0"/>
              <w:snapToGrid w:val="0"/>
              <w:spacing w:line="540" w:lineRule="exact"/>
              <w:jc w:val="center"/>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评审标准</w:t>
            </w:r>
          </w:p>
        </w:tc>
      </w:tr>
      <w:tr w14:paraId="72B2E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787" w:type="dxa"/>
            <w:noWrap w:val="0"/>
            <w:vAlign w:val="center"/>
          </w:tcPr>
          <w:p w14:paraId="3DC8DE84">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1</w:t>
            </w:r>
          </w:p>
        </w:tc>
        <w:tc>
          <w:tcPr>
            <w:tcW w:w="2422" w:type="dxa"/>
            <w:noWrap w:val="0"/>
            <w:vAlign w:val="center"/>
          </w:tcPr>
          <w:p w14:paraId="46B39DE9">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磋商响应文件完整性</w:t>
            </w:r>
          </w:p>
        </w:tc>
        <w:tc>
          <w:tcPr>
            <w:tcW w:w="5570" w:type="dxa"/>
            <w:noWrap w:val="0"/>
            <w:vAlign w:val="center"/>
          </w:tcPr>
          <w:p w14:paraId="62FDC108">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磋商响应文件构成是否有缺项，是否按照磋商文件要求的格式编写、装订磋商响应文件</w:t>
            </w:r>
          </w:p>
        </w:tc>
      </w:tr>
      <w:tr w14:paraId="62B4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87" w:type="dxa"/>
            <w:noWrap w:val="0"/>
            <w:vAlign w:val="center"/>
          </w:tcPr>
          <w:p w14:paraId="4914A2EC">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2</w:t>
            </w:r>
          </w:p>
        </w:tc>
        <w:tc>
          <w:tcPr>
            <w:tcW w:w="2422" w:type="dxa"/>
            <w:noWrap w:val="0"/>
            <w:vAlign w:val="center"/>
          </w:tcPr>
          <w:p w14:paraId="421893C9">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磋商响应文件报价</w:t>
            </w:r>
          </w:p>
        </w:tc>
        <w:tc>
          <w:tcPr>
            <w:tcW w:w="5570" w:type="dxa"/>
            <w:noWrap w:val="0"/>
            <w:vAlign w:val="center"/>
          </w:tcPr>
          <w:p w14:paraId="65EB85FD">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未超过采购预算价，且无选择性报价</w:t>
            </w:r>
          </w:p>
        </w:tc>
      </w:tr>
      <w:tr w14:paraId="4C88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87" w:type="dxa"/>
            <w:noWrap w:val="0"/>
            <w:vAlign w:val="center"/>
          </w:tcPr>
          <w:p w14:paraId="200D66F1">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3</w:t>
            </w:r>
          </w:p>
        </w:tc>
        <w:tc>
          <w:tcPr>
            <w:tcW w:w="2422" w:type="dxa"/>
            <w:noWrap w:val="0"/>
            <w:vAlign w:val="center"/>
          </w:tcPr>
          <w:p w14:paraId="70D18C1E">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磋商响应文件签署、盖章</w:t>
            </w:r>
          </w:p>
        </w:tc>
        <w:tc>
          <w:tcPr>
            <w:tcW w:w="5570" w:type="dxa"/>
            <w:noWrap w:val="0"/>
            <w:vAlign w:val="center"/>
          </w:tcPr>
          <w:p w14:paraId="3CCD8B6B">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是否按照磋商响应文件要求签署、盖章响应文件</w:t>
            </w:r>
          </w:p>
        </w:tc>
      </w:tr>
      <w:tr w14:paraId="448DA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87" w:type="dxa"/>
            <w:noWrap w:val="0"/>
            <w:vAlign w:val="center"/>
          </w:tcPr>
          <w:p w14:paraId="63E3D8B4">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4</w:t>
            </w:r>
          </w:p>
        </w:tc>
        <w:tc>
          <w:tcPr>
            <w:tcW w:w="2422" w:type="dxa"/>
            <w:noWrap w:val="0"/>
            <w:vAlign w:val="center"/>
          </w:tcPr>
          <w:p w14:paraId="128384E9">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磋商响应文件有效期</w:t>
            </w:r>
          </w:p>
        </w:tc>
        <w:tc>
          <w:tcPr>
            <w:tcW w:w="5570" w:type="dxa"/>
            <w:noWrap w:val="0"/>
            <w:vAlign w:val="center"/>
          </w:tcPr>
          <w:p w14:paraId="5D02E352">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eastAsia="zh-CN"/>
              </w:rPr>
              <w:t>自磋商会议之日起90日历天</w:t>
            </w:r>
          </w:p>
        </w:tc>
      </w:tr>
      <w:tr w14:paraId="4C7F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87" w:type="dxa"/>
            <w:noWrap w:val="0"/>
            <w:vAlign w:val="center"/>
          </w:tcPr>
          <w:p w14:paraId="5CE103AC">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5</w:t>
            </w:r>
          </w:p>
        </w:tc>
        <w:tc>
          <w:tcPr>
            <w:tcW w:w="2422" w:type="dxa"/>
            <w:noWrap w:val="0"/>
            <w:vAlign w:val="center"/>
          </w:tcPr>
          <w:p w14:paraId="686ECC75">
            <w:pPr>
              <w:adjustRightInd w:val="0"/>
              <w:snapToGrid w:val="0"/>
              <w:spacing w:line="540" w:lineRule="exact"/>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eastAsia="zh-CN"/>
              </w:rPr>
              <w:t>工</w:t>
            </w:r>
            <w:r>
              <w:rPr>
                <w:rFonts w:hint="eastAsia" w:ascii="宋体" w:hAnsi="宋体" w:eastAsia="宋体" w:cs="宋体"/>
                <w:color w:val="auto"/>
                <w:kern w:val="0"/>
                <w:sz w:val="21"/>
                <w:szCs w:val="21"/>
              </w:rPr>
              <w:t>期</w:t>
            </w:r>
          </w:p>
        </w:tc>
        <w:tc>
          <w:tcPr>
            <w:tcW w:w="5570" w:type="dxa"/>
            <w:noWrap w:val="0"/>
            <w:vAlign w:val="center"/>
          </w:tcPr>
          <w:p w14:paraId="367561EF">
            <w:pPr>
              <w:adjustRightInd w:val="0"/>
              <w:snapToGrid w:val="0"/>
              <w:spacing w:line="540" w:lineRule="exac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eastAsia="zh-CN"/>
              </w:rPr>
              <w:t>需</w:t>
            </w:r>
            <w:r>
              <w:rPr>
                <w:rFonts w:hint="eastAsia" w:ascii="宋体" w:hAnsi="宋体" w:eastAsia="宋体" w:cs="宋体"/>
                <w:color w:val="auto"/>
                <w:kern w:val="0"/>
                <w:sz w:val="21"/>
                <w:szCs w:val="21"/>
              </w:rPr>
              <w:t>满足磋商文件要求</w:t>
            </w:r>
          </w:p>
        </w:tc>
      </w:tr>
    </w:tbl>
    <w:p w14:paraId="3CC97D72">
      <w:pPr>
        <w:spacing w:line="520" w:lineRule="exact"/>
        <w:ind w:firstLine="211" w:firstLineChars="100"/>
        <w:rPr>
          <w:rFonts w:hint="eastAsia" w:ascii="宋体" w:hAnsi="宋体" w:eastAsia="宋体" w:cs="宋体"/>
          <w:b/>
          <w:bCs/>
          <w:color w:val="auto"/>
          <w:sz w:val="21"/>
          <w:szCs w:val="21"/>
          <w:lang w:val="en-US" w:eastAsia="zh-CN"/>
        </w:rPr>
      </w:pPr>
    </w:p>
    <w:p w14:paraId="45D0025C">
      <w:pPr>
        <w:spacing w:line="520" w:lineRule="exact"/>
        <w:ind w:firstLine="211" w:firstLineChars="100"/>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附件3、</w:t>
      </w:r>
      <w:r>
        <w:rPr>
          <w:rFonts w:hint="eastAsia" w:ascii="宋体" w:hAnsi="宋体" w:eastAsia="宋体" w:cs="宋体"/>
          <w:b/>
          <w:bCs/>
          <w:color w:val="auto"/>
          <w:sz w:val="21"/>
          <w:szCs w:val="21"/>
        </w:rPr>
        <w:t>满分：100分，综合评分法。</w:t>
      </w:r>
      <w:r>
        <w:rPr>
          <w:rFonts w:hint="eastAsia" w:ascii="宋体" w:hAnsi="宋体" w:eastAsia="宋体" w:cs="宋体"/>
          <w:color w:val="auto"/>
          <w:sz w:val="21"/>
          <w:szCs w:val="21"/>
        </w:rPr>
        <w:t>各分项分值分配如下：</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2"/>
        <w:gridCol w:w="1331"/>
        <w:gridCol w:w="6760"/>
      </w:tblGrid>
      <w:tr w14:paraId="4621B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32" w:type="dxa"/>
            <w:noWrap w:val="0"/>
            <w:vAlign w:val="center"/>
          </w:tcPr>
          <w:p w14:paraId="07815F1E">
            <w:pPr>
              <w:pStyle w:val="16"/>
              <w:keepNext w:val="0"/>
              <w:keepLines w:val="0"/>
              <w:pageBreakBefore w:val="0"/>
              <w:widowControl w:val="0"/>
              <w:kinsoku w:val="0"/>
              <w:wordWrap/>
              <w:overflowPunct w:val="0"/>
              <w:topLinePunct w:val="0"/>
              <w:bidi w:val="0"/>
              <w:spacing w:before="37" w:line="400" w:lineRule="exact"/>
              <w:ind w:left="63" w:right="63"/>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报价得分</w:t>
            </w:r>
          </w:p>
        </w:tc>
        <w:tc>
          <w:tcPr>
            <w:tcW w:w="1331" w:type="dxa"/>
            <w:noWrap w:val="0"/>
            <w:vAlign w:val="center"/>
          </w:tcPr>
          <w:p w14:paraId="70699FE8">
            <w:pPr>
              <w:pStyle w:val="16"/>
              <w:keepNext w:val="0"/>
              <w:keepLines w:val="0"/>
              <w:pageBreakBefore w:val="0"/>
              <w:widowControl w:val="0"/>
              <w:kinsoku w:val="0"/>
              <w:wordWrap/>
              <w:overflowPunct w:val="0"/>
              <w:topLinePunct w:val="0"/>
              <w:bidi w:val="0"/>
              <w:spacing w:before="37" w:line="400" w:lineRule="exact"/>
              <w:ind w:left="63" w:right="63"/>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30分</w:t>
            </w:r>
          </w:p>
        </w:tc>
        <w:tc>
          <w:tcPr>
            <w:tcW w:w="6760" w:type="dxa"/>
            <w:noWrap w:val="0"/>
            <w:vAlign w:val="center"/>
          </w:tcPr>
          <w:p w14:paraId="17BCC431">
            <w:pPr>
              <w:keepNext w:val="0"/>
              <w:keepLines w:val="0"/>
              <w:pageBreakBefore w:val="0"/>
              <w:widowControl w:val="0"/>
              <w:wordWrap/>
              <w:topLinePunct w:val="0"/>
              <w:bidi w:val="0"/>
              <w:adjustRightInd w:val="0"/>
              <w:snapToGrid w:val="0"/>
              <w:spacing w:line="400" w:lineRule="exact"/>
              <w:rPr>
                <w:rFonts w:hint="eastAsia" w:ascii="宋体" w:hAnsi="宋体" w:eastAsia="宋体" w:cs="宋体"/>
                <w:color w:val="auto"/>
                <w:sz w:val="21"/>
                <w:szCs w:val="21"/>
              </w:rPr>
            </w:pPr>
            <w:r>
              <w:rPr>
                <w:rFonts w:hint="eastAsia" w:ascii="宋体" w:hAnsi="宋体" w:eastAsia="宋体" w:cs="宋体"/>
                <w:color w:val="auto"/>
                <w:kern w:val="0"/>
                <w:sz w:val="21"/>
                <w:szCs w:val="21"/>
              </w:rPr>
              <w:t>在预算限额之内满足</w:t>
            </w:r>
            <w:r>
              <w:rPr>
                <w:rFonts w:hint="eastAsia" w:ascii="宋体" w:hAnsi="宋体" w:eastAsia="宋体" w:cs="宋体"/>
                <w:color w:val="auto"/>
                <w:kern w:val="0"/>
                <w:sz w:val="21"/>
                <w:szCs w:val="21"/>
                <w:lang w:eastAsia="zh-CN"/>
              </w:rPr>
              <w:t>竞争性磋商文件</w:t>
            </w:r>
            <w:r>
              <w:rPr>
                <w:rFonts w:hint="eastAsia" w:ascii="宋体" w:hAnsi="宋体" w:eastAsia="宋体" w:cs="宋体"/>
                <w:color w:val="auto"/>
                <w:kern w:val="0"/>
                <w:sz w:val="21"/>
                <w:szCs w:val="21"/>
              </w:rPr>
              <w:t>要求且投标价格最低的</w:t>
            </w:r>
            <w:r>
              <w:rPr>
                <w:rFonts w:hint="eastAsia" w:ascii="宋体" w:hAnsi="宋体" w:eastAsia="宋体" w:cs="宋体"/>
                <w:color w:val="auto"/>
                <w:kern w:val="0"/>
                <w:sz w:val="21"/>
                <w:szCs w:val="21"/>
                <w:lang w:eastAsia="zh-CN"/>
              </w:rPr>
              <w:t>磋商</w:t>
            </w:r>
            <w:r>
              <w:rPr>
                <w:rFonts w:hint="eastAsia" w:ascii="宋体" w:hAnsi="宋体" w:eastAsia="宋体" w:cs="宋体"/>
                <w:color w:val="auto"/>
                <w:kern w:val="0"/>
                <w:sz w:val="21"/>
                <w:szCs w:val="21"/>
              </w:rPr>
              <w:t>报价为评标基准价，其价格分为30分。高于评标基准价的</w:t>
            </w:r>
            <w:r>
              <w:rPr>
                <w:rFonts w:hint="eastAsia" w:ascii="宋体" w:hAnsi="宋体" w:eastAsia="宋体" w:cs="宋体"/>
                <w:color w:val="auto"/>
                <w:kern w:val="0"/>
                <w:sz w:val="21"/>
                <w:szCs w:val="21"/>
                <w:lang w:eastAsia="zh-CN"/>
              </w:rPr>
              <w:t>磋商</w:t>
            </w:r>
            <w:r>
              <w:rPr>
                <w:rFonts w:hint="eastAsia" w:ascii="宋体" w:hAnsi="宋体" w:eastAsia="宋体" w:cs="宋体"/>
                <w:color w:val="auto"/>
                <w:kern w:val="0"/>
                <w:sz w:val="21"/>
                <w:szCs w:val="21"/>
              </w:rPr>
              <w:t>供应商的价格分按照下列公式计算：</w:t>
            </w:r>
            <w:r>
              <w:rPr>
                <w:rFonts w:hint="eastAsia" w:ascii="宋体" w:hAnsi="宋体" w:eastAsia="宋体" w:cs="宋体"/>
                <w:color w:val="auto"/>
                <w:kern w:val="0"/>
                <w:sz w:val="21"/>
                <w:szCs w:val="21"/>
                <w:lang w:eastAsia="zh-CN"/>
              </w:rPr>
              <w:t>磋商</w:t>
            </w:r>
            <w:r>
              <w:rPr>
                <w:rFonts w:hint="eastAsia" w:ascii="宋体" w:hAnsi="宋体" w:eastAsia="宋体" w:cs="宋体"/>
                <w:color w:val="auto"/>
                <w:kern w:val="0"/>
                <w:sz w:val="21"/>
                <w:szCs w:val="21"/>
              </w:rPr>
              <w:t>报价得分=（评标基准价/</w:t>
            </w:r>
            <w:r>
              <w:rPr>
                <w:rFonts w:hint="eastAsia" w:ascii="宋体" w:hAnsi="宋体" w:eastAsia="宋体" w:cs="宋体"/>
                <w:color w:val="auto"/>
                <w:kern w:val="0"/>
                <w:sz w:val="21"/>
                <w:szCs w:val="21"/>
                <w:lang w:eastAsia="zh-CN"/>
              </w:rPr>
              <w:t>磋商</w:t>
            </w:r>
            <w:r>
              <w:rPr>
                <w:rFonts w:hint="eastAsia" w:ascii="宋体" w:hAnsi="宋体" w:eastAsia="宋体" w:cs="宋体"/>
                <w:color w:val="auto"/>
                <w:kern w:val="0"/>
                <w:sz w:val="21"/>
                <w:szCs w:val="21"/>
              </w:rPr>
              <w:t>报价）×30</w:t>
            </w:r>
          </w:p>
        </w:tc>
      </w:tr>
      <w:tr w14:paraId="6C98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32" w:type="dxa"/>
            <w:noWrap w:val="0"/>
            <w:vAlign w:val="center"/>
          </w:tcPr>
          <w:p w14:paraId="66A79FA1">
            <w:pPr>
              <w:pStyle w:val="16"/>
              <w:keepNext w:val="0"/>
              <w:keepLines w:val="0"/>
              <w:pageBreakBefore w:val="0"/>
              <w:widowControl w:val="0"/>
              <w:kinsoku w:val="0"/>
              <w:wordWrap/>
              <w:overflowPunct w:val="0"/>
              <w:topLinePunct w:val="0"/>
              <w:bidi w:val="0"/>
              <w:spacing w:before="37" w:line="400" w:lineRule="exact"/>
              <w:ind w:left="63" w:right="63"/>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类似项目业绩</w:t>
            </w:r>
          </w:p>
        </w:tc>
        <w:tc>
          <w:tcPr>
            <w:tcW w:w="1331" w:type="dxa"/>
            <w:noWrap w:val="0"/>
            <w:vAlign w:val="center"/>
          </w:tcPr>
          <w:p w14:paraId="51E0C508">
            <w:pPr>
              <w:pStyle w:val="16"/>
              <w:keepNext w:val="0"/>
              <w:keepLines w:val="0"/>
              <w:pageBreakBefore w:val="0"/>
              <w:widowControl w:val="0"/>
              <w:kinsoku w:val="0"/>
              <w:wordWrap/>
              <w:overflowPunct w:val="0"/>
              <w:topLinePunct w:val="0"/>
              <w:bidi w:val="0"/>
              <w:spacing w:before="37" w:line="400" w:lineRule="exact"/>
              <w:ind w:left="63" w:right="63"/>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10</w:t>
            </w:r>
            <w:r>
              <w:rPr>
                <w:rFonts w:hint="eastAsia" w:ascii="宋体" w:hAnsi="宋体" w:eastAsia="宋体" w:cs="宋体"/>
                <w:b/>
                <w:bCs/>
                <w:color w:val="auto"/>
                <w:sz w:val="21"/>
                <w:szCs w:val="21"/>
              </w:rPr>
              <w:t>分</w:t>
            </w:r>
          </w:p>
        </w:tc>
        <w:tc>
          <w:tcPr>
            <w:tcW w:w="6760" w:type="dxa"/>
            <w:noWrap w:val="0"/>
            <w:vAlign w:val="center"/>
          </w:tcPr>
          <w:p w14:paraId="2E8E8716">
            <w:pPr>
              <w:pStyle w:val="16"/>
              <w:keepNext w:val="0"/>
              <w:keepLines w:val="0"/>
              <w:pageBreakBefore w:val="0"/>
              <w:widowControl w:val="0"/>
              <w:kinsoku w:val="0"/>
              <w:wordWrap/>
              <w:overflowPunct w:val="0"/>
              <w:topLinePunct w:val="0"/>
              <w:bidi w:val="0"/>
              <w:spacing w:before="37" w:line="400" w:lineRule="exact"/>
              <w:ind w:right="63"/>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提供近三年（2023年06月至今，以合同签订日期为准）的类似项目业绩的合同，须在磋商响应文件中提供加盖供应商公章的合同复印件</w:t>
            </w:r>
            <w:r>
              <w:rPr>
                <w:rFonts w:hint="eastAsia" w:ascii="宋体" w:hAnsi="宋体" w:eastAsia="宋体" w:cs="宋体"/>
                <w:color w:val="auto"/>
                <w:sz w:val="21"/>
                <w:szCs w:val="21"/>
              </w:rPr>
              <w:t>，每个业绩合同得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分，满分</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r>
      <w:tr w14:paraId="0E46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1032" w:type="dxa"/>
            <w:vMerge w:val="restart"/>
            <w:noWrap w:val="0"/>
            <w:vAlign w:val="center"/>
          </w:tcPr>
          <w:p w14:paraId="2BF3CF50">
            <w:pPr>
              <w:pStyle w:val="16"/>
              <w:keepNext w:val="0"/>
              <w:keepLines w:val="0"/>
              <w:pageBreakBefore w:val="0"/>
              <w:widowControl w:val="0"/>
              <w:kinsoku w:val="0"/>
              <w:wordWrap/>
              <w:overflowPunct w:val="0"/>
              <w:topLinePunct w:val="0"/>
              <w:bidi w:val="0"/>
              <w:spacing w:before="37" w:line="400" w:lineRule="exact"/>
              <w:ind w:left="63" w:right="63"/>
              <w:rPr>
                <w:rFonts w:hint="eastAsia" w:ascii="宋体" w:hAnsi="宋体" w:eastAsia="宋体" w:cs="宋体"/>
                <w:b/>
                <w:bCs/>
                <w:color w:val="auto"/>
                <w:sz w:val="21"/>
                <w:szCs w:val="21"/>
              </w:rPr>
            </w:pPr>
            <w:r>
              <w:rPr>
                <w:rFonts w:hint="eastAsia" w:ascii="宋体" w:hAnsi="宋体" w:eastAsia="宋体" w:cs="宋体"/>
                <w:b/>
                <w:bCs/>
                <w:color w:val="auto"/>
                <w:sz w:val="21"/>
                <w:szCs w:val="21"/>
              </w:rPr>
              <w:t>施工组织设计</w:t>
            </w:r>
            <w:r>
              <w:rPr>
                <w:rFonts w:hint="eastAsia" w:ascii="宋体" w:hAnsi="宋体" w:eastAsia="宋体" w:cs="宋体"/>
                <w:b/>
                <w:bCs/>
                <w:color w:val="auto"/>
                <w:sz w:val="21"/>
                <w:szCs w:val="21"/>
                <w:lang w:val="en-US" w:eastAsia="zh-CN"/>
              </w:rPr>
              <w:t>(60分)</w:t>
            </w:r>
          </w:p>
        </w:tc>
        <w:tc>
          <w:tcPr>
            <w:tcW w:w="1331" w:type="dxa"/>
            <w:noWrap w:val="0"/>
            <w:vAlign w:val="center"/>
          </w:tcPr>
          <w:p w14:paraId="3DB377DC">
            <w:pPr>
              <w:pStyle w:val="142"/>
              <w:keepNext w:val="0"/>
              <w:keepLines w:val="0"/>
              <w:pageBreakBefore w:val="0"/>
              <w:widowControl w:val="0"/>
              <w:kinsoku/>
              <w:wordWrap/>
              <w:overflowPunct/>
              <w:topLinePunct w:val="0"/>
              <w:bidi w:val="0"/>
              <w:adjustRightInd/>
              <w:snapToGrid/>
              <w:spacing w:beforeAutospacing="0" w:afterAutospacing="0" w:line="400" w:lineRule="exact"/>
              <w:ind w:right="0" w:rightChars="0"/>
              <w:jc w:val="center"/>
              <w:textAlignment w:val="auto"/>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施工方案</w:t>
            </w:r>
          </w:p>
          <w:p w14:paraId="1215EEBC">
            <w:pPr>
              <w:pStyle w:val="142"/>
              <w:keepNext w:val="0"/>
              <w:keepLines w:val="0"/>
              <w:pageBreakBefore w:val="0"/>
              <w:widowControl w:val="0"/>
              <w:kinsoku/>
              <w:wordWrap/>
              <w:overflowPunct/>
              <w:topLinePunct w:val="0"/>
              <w:bidi w:val="0"/>
              <w:adjustRightInd/>
              <w:snapToGrid/>
              <w:spacing w:beforeAutospacing="0" w:afterAutospacing="0" w:line="400" w:lineRule="exact"/>
              <w:ind w:right="0" w:rightChars="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pacing w:val="0"/>
                <w:position w:val="0"/>
                <w:sz w:val="21"/>
                <w:szCs w:val="21"/>
                <w:highlight w:val="none"/>
              </w:rPr>
              <w:t>(</w:t>
            </w:r>
            <w:r>
              <w:rPr>
                <w:rFonts w:hint="eastAsia" w:ascii="宋体" w:hAnsi="宋体" w:eastAsia="宋体" w:cs="宋体"/>
                <w:b/>
                <w:bCs/>
                <w:color w:val="auto"/>
                <w:spacing w:val="0"/>
                <w:position w:val="0"/>
                <w:sz w:val="21"/>
                <w:szCs w:val="21"/>
                <w:highlight w:val="none"/>
                <w:lang w:val="en-US" w:eastAsia="zh-CN"/>
              </w:rPr>
              <w:t>12</w:t>
            </w:r>
            <w:r>
              <w:rPr>
                <w:rFonts w:hint="eastAsia" w:ascii="宋体" w:hAnsi="宋体" w:eastAsia="宋体" w:cs="宋体"/>
                <w:b/>
                <w:bCs/>
                <w:color w:val="auto"/>
                <w:spacing w:val="0"/>
                <w:position w:val="0"/>
                <w:sz w:val="21"/>
                <w:szCs w:val="21"/>
                <w:highlight w:val="none"/>
              </w:rPr>
              <w:t>分)</w:t>
            </w:r>
          </w:p>
        </w:tc>
        <w:tc>
          <w:tcPr>
            <w:tcW w:w="6760" w:type="dxa"/>
            <w:noWrap w:val="0"/>
            <w:vAlign w:val="top"/>
          </w:tcPr>
          <w:p w14:paraId="6D066EA9">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一、评审内容</w:t>
            </w:r>
            <w:r>
              <w:rPr>
                <w:rFonts w:hint="eastAsia" w:ascii="宋体" w:hAnsi="宋体" w:eastAsia="宋体" w:cs="宋体"/>
                <w:snapToGrid w:val="0"/>
                <w:color w:val="auto"/>
                <w:spacing w:val="0"/>
                <w:kern w:val="0"/>
                <w:sz w:val="21"/>
                <w:szCs w:val="21"/>
                <w:highlight w:val="none"/>
                <w:lang w:val="en-US" w:eastAsia="zh-CN" w:bidi="ar-SA"/>
              </w:rPr>
              <w:t xml:space="preserve"> </w:t>
            </w:r>
          </w:p>
          <w:p w14:paraId="5219A2F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供应商针对本项目编制完善的施工方案，内容包含但不限于：①具体施工内容；②施工方法（工艺）；③重点及关键部位描述；④成品保护措施。 </w:t>
            </w:r>
          </w:p>
          <w:p w14:paraId="036C71CA">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12 分） </w:t>
            </w:r>
          </w:p>
          <w:p w14:paraId="666F323C">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3 分； </w:t>
            </w:r>
          </w:p>
          <w:p w14:paraId="6C017F4B">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1.5 分； </w:t>
            </w:r>
          </w:p>
          <w:p w14:paraId="16868589">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3、内容有缺项，按评审内容，缺1项扣3分，扣完为止。</w:t>
            </w:r>
          </w:p>
        </w:tc>
      </w:tr>
      <w:tr w14:paraId="56C72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32" w:type="dxa"/>
            <w:vMerge w:val="continue"/>
            <w:noWrap w:val="0"/>
            <w:vAlign w:val="center"/>
          </w:tcPr>
          <w:p w14:paraId="4CB11E1C">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color w:val="auto"/>
                <w:sz w:val="21"/>
                <w:szCs w:val="21"/>
              </w:rPr>
            </w:pPr>
          </w:p>
        </w:tc>
        <w:tc>
          <w:tcPr>
            <w:tcW w:w="1331" w:type="dxa"/>
            <w:noWrap w:val="0"/>
            <w:vAlign w:val="center"/>
          </w:tcPr>
          <w:p w14:paraId="2840F7C8">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snapToGrid w:val="0"/>
                <w:color w:val="auto"/>
                <w:spacing w:val="0"/>
                <w:kern w:val="0"/>
                <w:position w:val="0"/>
                <w:sz w:val="21"/>
                <w:szCs w:val="21"/>
                <w:highlight w:val="none"/>
                <w:lang w:val="en-US" w:eastAsia="en-US" w:bidi="ar-SA"/>
              </w:rPr>
            </w:pPr>
            <w:r>
              <w:rPr>
                <w:rFonts w:hint="eastAsia" w:ascii="宋体" w:hAnsi="宋体" w:eastAsia="宋体" w:cs="宋体"/>
                <w:b/>
                <w:bCs/>
                <w:snapToGrid w:val="0"/>
                <w:color w:val="auto"/>
                <w:spacing w:val="0"/>
                <w:kern w:val="0"/>
                <w:position w:val="0"/>
                <w:sz w:val="21"/>
                <w:szCs w:val="21"/>
                <w:highlight w:val="none"/>
                <w:lang w:val="en-US" w:eastAsia="en-US" w:bidi="ar-SA"/>
              </w:rPr>
              <w:t>工程质量的技术组织措施</w:t>
            </w:r>
          </w:p>
          <w:p w14:paraId="2C438224">
            <w:pPr>
              <w:pStyle w:val="142"/>
              <w:keepNext w:val="0"/>
              <w:keepLines w:val="0"/>
              <w:pageBreakBefore w:val="0"/>
              <w:widowControl w:val="0"/>
              <w:kinsoku/>
              <w:wordWrap/>
              <w:overflowPunct/>
              <w:topLinePunct w:val="0"/>
              <w:bidi w:val="0"/>
              <w:adjustRightInd/>
              <w:snapToGrid/>
              <w:spacing w:beforeAutospacing="0" w:afterAutospacing="0" w:line="400" w:lineRule="exact"/>
              <w:ind w:right="0" w:firstLine="211" w:firstLineChars="100"/>
              <w:jc w:val="center"/>
              <w:textAlignment w:val="auto"/>
              <w:rPr>
                <w:rFonts w:hint="eastAsia" w:ascii="宋体" w:hAnsi="宋体" w:eastAsia="宋体" w:cs="宋体"/>
                <w:b/>
                <w:bCs/>
                <w:color w:val="auto"/>
                <w:sz w:val="21"/>
                <w:szCs w:val="21"/>
              </w:rPr>
            </w:pPr>
            <w:r>
              <w:rPr>
                <w:rFonts w:hint="eastAsia" w:ascii="宋体" w:hAnsi="宋体" w:eastAsia="宋体" w:cs="宋体"/>
                <w:b/>
                <w:bCs/>
                <w:snapToGrid w:val="0"/>
                <w:color w:val="auto"/>
                <w:spacing w:val="0"/>
                <w:kern w:val="0"/>
                <w:position w:val="0"/>
                <w:sz w:val="21"/>
                <w:szCs w:val="21"/>
                <w:highlight w:val="none"/>
                <w:lang w:val="en-US" w:eastAsia="en-US" w:bidi="ar-SA"/>
              </w:rPr>
              <w:t xml:space="preserve">( </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0E2286A9">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一、评审内容 </w:t>
            </w:r>
          </w:p>
          <w:p w14:paraId="4AFC272A">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供应商针对本项目编制完善的工程质量技术组织措施，内容包含但不限于：①质量目标管理体系；②针对质量目标及质量控制的保证措；③确保质量的技术组织措施；④材料储存方案。 </w:t>
            </w:r>
          </w:p>
          <w:p w14:paraId="73AF3A1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6 分） </w:t>
            </w:r>
          </w:p>
          <w:p w14:paraId="14647AB6">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1.5 分； </w:t>
            </w:r>
          </w:p>
          <w:p w14:paraId="74D22442">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0.5 分； </w:t>
            </w:r>
          </w:p>
          <w:p w14:paraId="18155B55">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en-US"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1.5 分，扣完为止。</w:t>
            </w:r>
          </w:p>
        </w:tc>
      </w:tr>
      <w:tr w14:paraId="0532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atLeast"/>
          <w:jc w:val="center"/>
        </w:trPr>
        <w:tc>
          <w:tcPr>
            <w:tcW w:w="1032" w:type="dxa"/>
            <w:vMerge w:val="continue"/>
            <w:noWrap w:val="0"/>
            <w:vAlign w:val="center"/>
          </w:tcPr>
          <w:p w14:paraId="20A1C322">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tcBorders>
              <w:bottom w:val="single" w:color="auto" w:sz="4" w:space="0"/>
            </w:tcBorders>
            <w:noWrap w:val="0"/>
            <w:vAlign w:val="center"/>
          </w:tcPr>
          <w:p w14:paraId="3BEE0D41">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安全生产的技术组织措施</w:t>
            </w:r>
          </w:p>
          <w:p w14:paraId="5FEBC02F">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snapToGrid w:val="0"/>
                <w:color w:val="auto"/>
                <w:spacing w:val="0"/>
                <w:kern w:val="0"/>
                <w:position w:val="0"/>
                <w:sz w:val="21"/>
                <w:szCs w:val="21"/>
                <w:highlight w:val="none"/>
                <w:lang w:val="en-US" w:eastAsia="en-US" w:bidi="ar-SA"/>
              </w:rPr>
              <w:t xml:space="preserve">( </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10B5E41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一、评审内容 </w:t>
            </w:r>
          </w:p>
          <w:p w14:paraId="14A5CD32">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供应商针对本项目编制完善的安全生产的技术组织措施，内容包含但不限于：①安全管理体系；②安全责任归属划分；③安全保证措施及安全应急预案；④安全教育培训。</w:t>
            </w:r>
          </w:p>
          <w:p w14:paraId="09F795D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6 分） </w:t>
            </w:r>
          </w:p>
          <w:p w14:paraId="24544331">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1.5 分； </w:t>
            </w:r>
          </w:p>
          <w:p w14:paraId="1DB2113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0.5 分； </w:t>
            </w:r>
          </w:p>
          <w:p w14:paraId="647D796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en-US"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1.5 分，扣完为止。</w:t>
            </w:r>
          </w:p>
        </w:tc>
      </w:tr>
      <w:tr w14:paraId="3CF0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2" w:hRule="atLeast"/>
          <w:jc w:val="center"/>
        </w:trPr>
        <w:tc>
          <w:tcPr>
            <w:tcW w:w="1032" w:type="dxa"/>
            <w:vMerge w:val="continue"/>
            <w:noWrap w:val="0"/>
            <w:vAlign w:val="center"/>
          </w:tcPr>
          <w:p w14:paraId="307401DC">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tcBorders>
              <w:top w:val="single" w:color="auto" w:sz="4" w:space="0"/>
            </w:tcBorders>
            <w:noWrap w:val="0"/>
            <w:vAlign w:val="center"/>
          </w:tcPr>
          <w:p w14:paraId="2771E19D">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pacing w:val="0"/>
                <w:position w:val="0"/>
                <w:sz w:val="21"/>
                <w:szCs w:val="21"/>
                <w:highlight w:val="none"/>
              </w:rPr>
              <w:t>文明施工的技术措施及环境保护措施</w:t>
            </w:r>
            <w:r>
              <w:rPr>
                <w:rFonts w:hint="eastAsia" w:ascii="宋体" w:hAnsi="宋体" w:eastAsia="宋体" w:cs="宋体"/>
                <w:b/>
                <w:bCs/>
                <w:snapToGrid w:val="0"/>
                <w:color w:val="auto"/>
                <w:spacing w:val="0"/>
                <w:kern w:val="0"/>
                <w:position w:val="0"/>
                <w:sz w:val="21"/>
                <w:szCs w:val="21"/>
                <w:highlight w:val="none"/>
                <w:lang w:val="en-US" w:eastAsia="en-US" w:bidi="ar-SA"/>
              </w:rPr>
              <w:t xml:space="preserve">( </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14A8ACDB">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一、评审内容</w:t>
            </w:r>
            <w:r>
              <w:rPr>
                <w:rFonts w:hint="eastAsia" w:ascii="宋体" w:hAnsi="宋体" w:eastAsia="宋体" w:cs="宋体"/>
                <w:snapToGrid w:val="0"/>
                <w:color w:val="auto"/>
                <w:spacing w:val="0"/>
                <w:kern w:val="0"/>
                <w:sz w:val="21"/>
                <w:szCs w:val="21"/>
                <w:highlight w:val="none"/>
                <w:lang w:val="en-US" w:eastAsia="zh-CN" w:bidi="ar-SA"/>
              </w:rPr>
              <w:t xml:space="preserve"> </w:t>
            </w:r>
          </w:p>
          <w:p w14:paraId="153A364B">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文明施工及环境保护措施，内容包含但不限于：①文明施工与环境保护管理体系；②文明施工保障措施；③环境保护管理措施；④环保控制措施：污染物及废弃物处理的排放的控制措施。 </w:t>
            </w:r>
          </w:p>
          <w:p w14:paraId="1322DF4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6 分） </w:t>
            </w:r>
          </w:p>
          <w:p w14:paraId="04581F2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1.5 分； </w:t>
            </w:r>
          </w:p>
          <w:p w14:paraId="30BD17B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0.5 分； </w:t>
            </w:r>
          </w:p>
          <w:p w14:paraId="6418F80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en-US"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1.5 分，扣完为止。</w:t>
            </w:r>
          </w:p>
        </w:tc>
      </w:tr>
      <w:tr w14:paraId="230FC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4" w:hRule="atLeast"/>
          <w:jc w:val="center"/>
        </w:trPr>
        <w:tc>
          <w:tcPr>
            <w:tcW w:w="1032" w:type="dxa"/>
            <w:vMerge w:val="continue"/>
            <w:noWrap w:val="0"/>
            <w:vAlign w:val="center"/>
          </w:tcPr>
          <w:p w14:paraId="76D4F1AF">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noWrap w:val="0"/>
            <w:vAlign w:val="center"/>
          </w:tcPr>
          <w:p w14:paraId="541F167C">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pacing w:val="0"/>
                <w:position w:val="0"/>
                <w:sz w:val="21"/>
                <w:szCs w:val="21"/>
                <w:highlight w:val="none"/>
              </w:rPr>
              <w:t>工期的技术组织措施</w:t>
            </w:r>
            <w:r>
              <w:rPr>
                <w:rFonts w:hint="eastAsia" w:ascii="宋体" w:hAnsi="宋体" w:eastAsia="宋体" w:cs="宋体"/>
                <w:b/>
                <w:bCs/>
                <w:snapToGrid w:val="0"/>
                <w:color w:val="auto"/>
                <w:spacing w:val="0"/>
                <w:kern w:val="0"/>
                <w:position w:val="0"/>
                <w:sz w:val="21"/>
                <w:szCs w:val="21"/>
                <w:highlight w:val="none"/>
                <w:lang w:val="en-US" w:eastAsia="en-US" w:bidi="ar-SA"/>
              </w:rPr>
              <w:t xml:space="preserve">( </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6F08AB6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一、评审内容 </w:t>
            </w:r>
          </w:p>
          <w:p w14:paraId="6C6454A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供应商针对本项目编制完善的工期的技术组织措施，内容包含但不限 </w:t>
            </w:r>
          </w:p>
          <w:p w14:paraId="11AD342F">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于：①施工组织与工期保证措施；②特殊情况保证：雨雪季等情况。 </w:t>
            </w:r>
          </w:p>
          <w:p w14:paraId="36B22342">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6 分） </w:t>
            </w:r>
          </w:p>
          <w:p w14:paraId="44D6941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3 分； </w:t>
            </w:r>
          </w:p>
          <w:p w14:paraId="660167CD">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1.5 分； </w:t>
            </w:r>
          </w:p>
          <w:p w14:paraId="311F024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en-US"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3 分，扣完为止。</w:t>
            </w:r>
          </w:p>
        </w:tc>
      </w:tr>
      <w:tr w14:paraId="258E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2" w:hRule="atLeast"/>
          <w:jc w:val="center"/>
        </w:trPr>
        <w:tc>
          <w:tcPr>
            <w:tcW w:w="1032" w:type="dxa"/>
            <w:vMerge w:val="continue"/>
            <w:noWrap w:val="0"/>
            <w:vAlign w:val="center"/>
          </w:tcPr>
          <w:p w14:paraId="03CC22BF">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noWrap w:val="0"/>
            <w:vAlign w:val="center"/>
          </w:tcPr>
          <w:p w14:paraId="515B1100">
            <w:pPr>
              <w:keepNext w:val="0"/>
              <w:keepLines w:val="0"/>
              <w:pageBreakBefore w:val="0"/>
              <w:widowControl w:val="0"/>
              <w:kinsoku/>
              <w:wordWrap/>
              <w:overflowPunct/>
              <w:topLinePunct w:val="0"/>
              <w:autoSpaceDE w:val="0"/>
              <w:autoSpaceDN w:val="0"/>
              <w:bidi w:val="0"/>
              <w:adjustRightInd/>
              <w:snapToGrid/>
              <w:spacing w:beforeAutospacing="0" w:afterAutospacing="0" w:line="400" w:lineRule="exact"/>
              <w:ind w:left="122" w:right="0"/>
              <w:jc w:val="center"/>
              <w:textAlignment w:val="auto"/>
              <w:rPr>
                <w:rFonts w:hint="eastAsia" w:ascii="宋体" w:hAnsi="宋体" w:eastAsia="宋体" w:cs="宋体"/>
                <w:b/>
                <w:bCs/>
                <w:color w:val="auto"/>
                <w:spacing w:val="0"/>
                <w:kern w:val="2"/>
                <w:position w:val="0"/>
                <w:sz w:val="21"/>
                <w:szCs w:val="21"/>
                <w:highlight w:val="none"/>
                <w:lang w:val="en-US" w:eastAsia="en-US" w:bidi="ar-SA"/>
              </w:rPr>
            </w:pPr>
            <w:r>
              <w:rPr>
                <w:rFonts w:hint="eastAsia" w:ascii="宋体" w:hAnsi="宋体" w:eastAsia="宋体" w:cs="宋体"/>
                <w:b/>
                <w:bCs/>
                <w:color w:val="auto"/>
                <w:spacing w:val="0"/>
                <w:kern w:val="2"/>
                <w:position w:val="0"/>
                <w:sz w:val="21"/>
                <w:szCs w:val="21"/>
                <w:highlight w:val="none"/>
                <w:lang w:val="en-US" w:eastAsia="en-US" w:bidi="ar-SA"/>
              </w:rPr>
              <w:t>施工机械设备配备计划和劳动力配备</w:t>
            </w:r>
          </w:p>
          <w:p w14:paraId="51892DE6">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snapToGrid w:val="0"/>
                <w:color w:val="auto"/>
                <w:spacing w:val="0"/>
                <w:kern w:val="0"/>
                <w:position w:val="0"/>
                <w:sz w:val="21"/>
                <w:szCs w:val="21"/>
                <w:highlight w:val="none"/>
                <w:lang w:val="en-US" w:eastAsia="en-US" w:bidi="ar-SA"/>
              </w:rPr>
              <w:t xml:space="preserve">( </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185A487F">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一、评审内容 </w:t>
            </w:r>
          </w:p>
          <w:p w14:paraId="1AF2FD2D">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供应商针对本项目编制完善的施工机械及材料投入计划，内容包含但不限于：①拟投入的主要施工机械设备计划；②主要材料进场计划。 </w:t>
            </w:r>
          </w:p>
          <w:p w14:paraId="162468E5">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二、评审及赋分标准（满分 6 分）</w:t>
            </w:r>
            <w:r>
              <w:rPr>
                <w:rFonts w:hint="eastAsia" w:ascii="宋体" w:hAnsi="宋体" w:eastAsia="宋体" w:cs="宋体"/>
                <w:snapToGrid w:val="0"/>
                <w:color w:val="auto"/>
                <w:spacing w:val="0"/>
                <w:kern w:val="0"/>
                <w:sz w:val="21"/>
                <w:szCs w:val="21"/>
                <w:highlight w:val="none"/>
                <w:lang w:val="en-US" w:eastAsia="zh-CN" w:bidi="ar-SA"/>
              </w:rPr>
              <w:t xml:space="preserve"> </w:t>
            </w:r>
          </w:p>
          <w:p w14:paraId="0DC53995">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3 分； </w:t>
            </w:r>
          </w:p>
          <w:p w14:paraId="054FE759">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1.5 分； </w:t>
            </w:r>
          </w:p>
          <w:p w14:paraId="2A31652B">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en-US"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3 分，扣完为止。</w:t>
            </w:r>
          </w:p>
        </w:tc>
      </w:tr>
      <w:tr w14:paraId="21A24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atLeast"/>
          <w:jc w:val="center"/>
        </w:trPr>
        <w:tc>
          <w:tcPr>
            <w:tcW w:w="1032" w:type="dxa"/>
            <w:vMerge w:val="continue"/>
            <w:noWrap w:val="0"/>
            <w:vAlign w:val="center"/>
          </w:tcPr>
          <w:p w14:paraId="5AB361A9">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noWrap w:val="0"/>
            <w:vAlign w:val="center"/>
          </w:tcPr>
          <w:p w14:paraId="43188596">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pacing w:val="0"/>
                <w:position w:val="0"/>
                <w:sz w:val="21"/>
                <w:szCs w:val="21"/>
                <w:highlight w:val="none"/>
                <w:lang w:val="en-US" w:eastAsia="zh-CN"/>
              </w:rPr>
            </w:pPr>
            <w:r>
              <w:rPr>
                <w:rFonts w:hint="eastAsia" w:ascii="宋体" w:hAnsi="宋体" w:eastAsia="宋体" w:cs="宋体"/>
                <w:b/>
                <w:bCs/>
                <w:color w:val="auto"/>
                <w:spacing w:val="0"/>
                <w:position w:val="0"/>
                <w:sz w:val="21"/>
                <w:szCs w:val="21"/>
                <w:highlight w:val="none"/>
                <w:lang w:val="en-US" w:eastAsia="zh-CN"/>
              </w:rPr>
              <w:t>施工进度计划</w:t>
            </w:r>
          </w:p>
          <w:p w14:paraId="76B85E62">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snapToGrid w:val="0"/>
                <w:color w:val="auto"/>
                <w:spacing w:val="0"/>
                <w:kern w:val="0"/>
                <w:position w:val="0"/>
                <w:sz w:val="21"/>
                <w:szCs w:val="21"/>
                <w:highlight w:val="none"/>
                <w:lang w:val="en-US" w:eastAsia="en-US" w:bidi="ar-SA"/>
              </w:rPr>
              <w:t>(</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5494452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一、评审内容</w:t>
            </w:r>
            <w:r>
              <w:rPr>
                <w:rFonts w:hint="eastAsia" w:ascii="宋体" w:hAnsi="宋体" w:eastAsia="宋体" w:cs="宋体"/>
                <w:snapToGrid w:val="0"/>
                <w:color w:val="auto"/>
                <w:spacing w:val="0"/>
                <w:kern w:val="0"/>
                <w:sz w:val="21"/>
                <w:szCs w:val="21"/>
                <w:highlight w:val="none"/>
                <w:lang w:val="en-US" w:eastAsia="zh-CN" w:bidi="ar-SA"/>
              </w:rPr>
              <w:t xml:space="preserve"> </w:t>
            </w:r>
          </w:p>
          <w:p w14:paraId="3F653443">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供应商针对本项目的进度计划编制完善的施工进度网络图或施工进度表，内容包含但不限于：①施工总进度：施工进度目标和施工总进度计划表/图；②施工进度保障措施。 </w:t>
            </w:r>
          </w:p>
          <w:p w14:paraId="5EB98A6F">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二、评审及赋分标准（满分 6 分）</w:t>
            </w:r>
            <w:r>
              <w:rPr>
                <w:rFonts w:hint="eastAsia" w:ascii="宋体" w:hAnsi="宋体" w:eastAsia="宋体" w:cs="宋体"/>
                <w:snapToGrid w:val="0"/>
                <w:color w:val="auto"/>
                <w:spacing w:val="0"/>
                <w:kern w:val="0"/>
                <w:sz w:val="21"/>
                <w:szCs w:val="21"/>
                <w:highlight w:val="none"/>
                <w:lang w:val="en-US" w:eastAsia="zh-CN" w:bidi="ar-SA"/>
              </w:rPr>
              <w:t xml:space="preserve"> </w:t>
            </w:r>
          </w:p>
          <w:p w14:paraId="4DA7490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3 分； </w:t>
            </w:r>
          </w:p>
          <w:p w14:paraId="3302E4C5">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1.5 分； </w:t>
            </w:r>
          </w:p>
          <w:p w14:paraId="4C1EA924">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3 分，扣完为止。</w:t>
            </w:r>
          </w:p>
        </w:tc>
      </w:tr>
      <w:tr w14:paraId="0D5FA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6" w:hRule="atLeast"/>
          <w:jc w:val="center"/>
        </w:trPr>
        <w:tc>
          <w:tcPr>
            <w:tcW w:w="1032" w:type="dxa"/>
            <w:vMerge w:val="continue"/>
            <w:noWrap w:val="0"/>
            <w:vAlign w:val="center"/>
          </w:tcPr>
          <w:p w14:paraId="410802F3">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noWrap w:val="0"/>
            <w:vAlign w:val="center"/>
          </w:tcPr>
          <w:p w14:paraId="3A8BD1CF">
            <w:pPr>
              <w:pStyle w:val="142"/>
              <w:keepNext w:val="0"/>
              <w:keepLines w:val="0"/>
              <w:pageBreakBefore w:val="0"/>
              <w:widowControl w:val="0"/>
              <w:kinsoku/>
              <w:wordWrap/>
              <w:overflowPunct/>
              <w:topLinePunct w:val="0"/>
              <w:bidi w:val="0"/>
              <w:adjustRightInd/>
              <w:snapToGrid/>
              <w:spacing w:beforeAutospacing="0" w:afterAutospacing="0" w:line="400" w:lineRule="exact"/>
              <w:ind w:left="123" w:right="0"/>
              <w:jc w:val="center"/>
              <w:textAlignment w:val="auto"/>
              <w:rPr>
                <w:rFonts w:hint="eastAsia" w:ascii="宋体" w:hAnsi="宋体" w:eastAsia="宋体" w:cs="宋体"/>
                <w:b/>
                <w:bCs/>
                <w:color w:val="auto"/>
                <w:spacing w:val="0"/>
                <w:position w:val="0"/>
                <w:sz w:val="21"/>
                <w:szCs w:val="21"/>
                <w:highlight w:val="none"/>
              </w:rPr>
            </w:pPr>
          </w:p>
          <w:p w14:paraId="110A25DE">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项目经理部组成</w:t>
            </w:r>
          </w:p>
          <w:p w14:paraId="1A2F667A">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snapToGrid w:val="0"/>
                <w:color w:val="auto"/>
                <w:spacing w:val="0"/>
                <w:kern w:val="0"/>
                <w:position w:val="0"/>
                <w:sz w:val="21"/>
                <w:szCs w:val="21"/>
                <w:highlight w:val="none"/>
                <w:lang w:val="en-US" w:eastAsia="en-US" w:bidi="ar-SA"/>
              </w:rPr>
              <w:t>(</w:t>
            </w:r>
            <w:r>
              <w:rPr>
                <w:rFonts w:hint="eastAsia" w:ascii="宋体" w:hAnsi="宋体" w:eastAsia="宋体" w:cs="宋体"/>
                <w:b/>
                <w:bCs/>
                <w:snapToGrid w:val="0"/>
                <w:color w:val="auto"/>
                <w:spacing w:val="0"/>
                <w:kern w:val="0"/>
                <w:position w:val="0"/>
                <w:sz w:val="21"/>
                <w:szCs w:val="21"/>
                <w:highlight w:val="none"/>
                <w:lang w:val="en-US" w:eastAsia="zh-CN" w:bidi="ar-SA"/>
              </w:rPr>
              <w:t>6</w:t>
            </w:r>
            <w:r>
              <w:rPr>
                <w:rFonts w:hint="eastAsia" w:ascii="宋体" w:hAnsi="宋体" w:eastAsia="宋体" w:cs="宋体"/>
                <w:b/>
                <w:bCs/>
                <w:snapToGrid w:val="0"/>
                <w:color w:val="auto"/>
                <w:spacing w:val="0"/>
                <w:kern w:val="0"/>
                <w:position w:val="0"/>
                <w:sz w:val="21"/>
                <w:szCs w:val="21"/>
                <w:highlight w:val="none"/>
                <w:lang w:val="en-US" w:eastAsia="en-US" w:bidi="ar-SA"/>
              </w:rPr>
              <w:t>分)</w:t>
            </w:r>
          </w:p>
        </w:tc>
        <w:tc>
          <w:tcPr>
            <w:tcW w:w="6760" w:type="dxa"/>
            <w:noWrap w:val="0"/>
            <w:vAlign w:val="top"/>
          </w:tcPr>
          <w:p w14:paraId="30CB24AB">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一、评审内容</w:t>
            </w:r>
          </w:p>
          <w:p w14:paraId="3474B38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供应商针对本项目编制完善的项目经理部组织机构，内容包含但不限于: ①项目成员配置清单及架构;②项目组配备人员的专业素质、人员结构，③项目成员的主要职责及工作内容。</w:t>
            </w:r>
          </w:p>
          <w:p w14:paraId="0B69DAD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二、评审及赋分标准(满分6分)</w:t>
            </w:r>
          </w:p>
          <w:p w14:paraId="0576E271">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1、内容全面详细、条理清晰、措施合理具体，每项得2分;</w:t>
            </w:r>
          </w:p>
          <w:p w14:paraId="1B2C6DD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2、内容不够全面详细、条理不清晰、措施不具体，每项得1分:</w:t>
            </w:r>
          </w:p>
          <w:p w14:paraId="1D3AE31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positio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3、内容有缺项，按评审内容，缺1项扣 2分，扣完为止。</w:t>
            </w:r>
          </w:p>
        </w:tc>
      </w:tr>
      <w:tr w14:paraId="53D08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32" w:type="dxa"/>
            <w:vMerge w:val="continue"/>
            <w:noWrap w:val="0"/>
            <w:vAlign w:val="center"/>
          </w:tcPr>
          <w:p w14:paraId="60DD1D92">
            <w:pPr>
              <w:pStyle w:val="16"/>
              <w:keepNext w:val="0"/>
              <w:keepLines w:val="0"/>
              <w:pageBreakBefore w:val="0"/>
              <w:widowControl w:val="0"/>
              <w:kinsoku w:val="0"/>
              <w:wordWrap/>
              <w:overflowPunct w:val="0"/>
              <w:topLinePunct w:val="0"/>
              <w:autoSpaceDE/>
              <w:autoSpaceDN/>
              <w:bidi w:val="0"/>
              <w:adjustRightInd/>
              <w:snapToGrid/>
              <w:spacing w:before="37" w:line="400" w:lineRule="exact"/>
              <w:ind w:left="63" w:right="62"/>
              <w:textAlignment w:val="auto"/>
              <w:rPr>
                <w:rFonts w:hint="eastAsia" w:ascii="宋体" w:hAnsi="宋体" w:eastAsia="宋体" w:cs="宋体"/>
                <w:b/>
                <w:bCs/>
                <w:color w:val="auto"/>
                <w:sz w:val="21"/>
                <w:szCs w:val="21"/>
              </w:rPr>
            </w:pPr>
          </w:p>
        </w:tc>
        <w:tc>
          <w:tcPr>
            <w:tcW w:w="1331" w:type="dxa"/>
            <w:noWrap w:val="0"/>
            <w:vAlign w:val="center"/>
          </w:tcPr>
          <w:p w14:paraId="3ED5ECF9">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pacing w:val="0"/>
                <w:position w:val="0"/>
                <w:sz w:val="21"/>
                <w:szCs w:val="21"/>
                <w:highlight w:val="none"/>
                <w:lang w:val="en-US" w:eastAsia="zh-CN"/>
              </w:rPr>
            </w:pPr>
            <w:r>
              <w:rPr>
                <w:rFonts w:hint="eastAsia" w:ascii="宋体" w:hAnsi="宋体" w:eastAsia="宋体" w:cs="宋体"/>
                <w:b/>
                <w:bCs/>
                <w:color w:val="auto"/>
                <w:spacing w:val="0"/>
                <w:position w:val="0"/>
                <w:sz w:val="21"/>
                <w:szCs w:val="21"/>
                <w:highlight w:val="none"/>
                <w:lang w:val="en-US" w:eastAsia="zh-CN"/>
              </w:rPr>
              <w:t>服务承诺</w:t>
            </w:r>
          </w:p>
          <w:p w14:paraId="601EA556">
            <w:pPr>
              <w:pStyle w:val="142"/>
              <w:keepNext w:val="0"/>
              <w:keepLines w:val="0"/>
              <w:pageBreakBefore w:val="0"/>
              <w:widowControl w:val="0"/>
              <w:kinsoku/>
              <w:wordWrap/>
              <w:overflowPunct/>
              <w:topLinePunct w:val="0"/>
              <w:bidi w:val="0"/>
              <w:adjustRightInd/>
              <w:snapToGrid/>
              <w:spacing w:beforeAutospacing="0" w:afterAutospacing="0" w:line="400" w:lineRule="exact"/>
              <w:ind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pacing w:val="0"/>
                <w:position w:val="0"/>
                <w:sz w:val="21"/>
                <w:szCs w:val="21"/>
                <w:highlight w:val="none"/>
                <w:lang w:val="en-US" w:eastAsia="en-US"/>
              </w:rPr>
              <w:t>（</w:t>
            </w:r>
            <w:r>
              <w:rPr>
                <w:rFonts w:hint="eastAsia" w:ascii="宋体" w:hAnsi="宋体" w:eastAsia="宋体" w:cs="宋体"/>
                <w:b/>
                <w:bCs/>
                <w:color w:val="auto"/>
                <w:spacing w:val="0"/>
                <w:position w:val="0"/>
                <w:sz w:val="21"/>
                <w:szCs w:val="21"/>
                <w:highlight w:val="none"/>
                <w:lang w:val="en-US" w:eastAsia="zh-CN"/>
              </w:rPr>
              <w:t>6</w:t>
            </w:r>
            <w:r>
              <w:rPr>
                <w:rFonts w:hint="eastAsia" w:ascii="宋体" w:hAnsi="宋体" w:eastAsia="宋体" w:cs="宋体"/>
                <w:b/>
                <w:bCs/>
                <w:color w:val="auto"/>
                <w:spacing w:val="0"/>
                <w:position w:val="0"/>
                <w:sz w:val="21"/>
                <w:szCs w:val="21"/>
                <w:highlight w:val="none"/>
                <w:lang w:val="en-US" w:eastAsia="en-US"/>
              </w:rPr>
              <w:t>分）</w:t>
            </w:r>
          </w:p>
        </w:tc>
        <w:tc>
          <w:tcPr>
            <w:tcW w:w="6760" w:type="dxa"/>
            <w:noWrap w:val="0"/>
            <w:vAlign w:val="top"/>
          </w:tcPr>
          <w:p w14:paraId="34036BB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一、评审内容 </w:t>
            </w:r>
          </w:p>
          <w:p w14:paraId="758F992F">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供应商针对本项目编制完善的服务承诺，内容包含但不限于： </w:t>
            </w:r>
          </w:p>
          <w:p w14:paraId="7718A61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①对竞争性磋商文件和合同条款的响应承诺； </w:t>
            </w:r>
          </w:p>
          <w:p w14:paraId="5779A52F">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②针对本项目实际需求提供实质性服务承诺及保障措施； </w:t>
            </w:r>
          </w:p>
          <w:p w14:paraId="1B1DD4D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③针对本项目的施工验收后期的质保承诺。 </w:t>
            </w:r>
          </w:p>
          <w:p w14:paraId="3CF21017">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b/>
                <w:bCs/>
                <w:snapToGrid w:val="0"/>
                <w:color w:val="auto"/>
                <w:spacing w:val="0"/>
                <w:kern w:val="0"/>
                <w:sz w:val="21"/>
                <w:szCs w:val="21"/>
                <w:highlight w:val="none"/>
                <w:lang w:val="en-US" w:eastAsia="zh-CN" w:bidi="ar-SA"/>
              </w:rPr>
            </w:pPr>
            <w:r>
              <w:rPr>
                <w:rFonts w:hint="eastAsia" w:ascii="宋体" w:hAnsi="宋体" w:eastAsia="宋体" w:cs="宋体"/>
                <w:b/>
                <w:bCs/>
                <w:snapToGrid w:val="0"/>
                <w:color w:val="auto"/>
                <w:spacing w:val="0"/>
                <w:kern w:val="0"/>
                <w:sz w:val="21"/>
                <w:szCs w:val="21"/>
                <w:highlight w:val="none"/>
                <w:lang w:val="en-US" w:eastAsia="zh-CN" w:bidi="ar-SA"/>
              </w:rPr>
              <w:t xml:space="preserve">二、评审及赋分标准（满分 6 分） </w:t>
            </w:r>
          </w:p>
          <w:p w14:paraId="50FE3F68">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1、内容全面详细、条理清晰、措施合理具体，每项得 2 分； </w:t>
            </w:r>
          </w:p>
          <w:p w14:paraId="4D4149C0">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 xml:space="preserve">2、内容不够全面详细、条理不清晰、措施不具体，每项得 1 分； </w:t>
            </w:r>
          </w:p>
          <w:p w14:paraId="67BA577C">
            <w:pPr>
              <w:keepNext w:val="0"/>
              <w:keepLines w:val="0"/>
              <w:pageBreakBefore w:val="0"/>
              <w:widowControl w:val="0"/>
              <w:kinsoku/>
              <w:wordWrap/>
              <w:overflowPunct/>
              <w:topLinePunct w:val="0"/>
              <w:autoSpaceDE w:val="0"/>
              <w:autoSpaceDN w:val="0"/>
              <w:bidi w:val="0"/>
              <w:adjustRightInd w:val="0"/>
              <w:snapToGrid w:val="0"/>
              <w:spacing w:beforeAutospacing="0" w:afterAutospacing="0" w:line="400" w:lineRule="exact"/>
              <w:ind w:left="16" w:right="51" w:firstLine="1"/>
              <w:jc w:val="left"/>
              <w:textAlignment w:val="baseline"/>
              <w:rPr>
                <w:rFonts w:hint="eastAsia" w:ascii="宋体" w:hAnsi="宋体" w:eastAsia="宋体" w:cs="宋体"/>
                <w:snapToGrid w:val="0"/>
                <w:color w:val="auto"/>
                <w:spacing w:val="0"/>
                <w:kern w:val="0"/>
                <w:sz w:val="21"/>
                <w:szCs w:val="21"/>
                <w:highlight w:val="none"/>
                <w:lang w:val="en-US" w:eastAsia="zh-CN" w:bidi="ar-SA"/>
              </w:rPr>
            </w:pPr>
            <w:r>
              <w:rPr>
                <w:rFonts w:hint="eastAsia" w:ascii="宋体" w:hAnsi="宋体" w:eastAsia="宋体" w:cs="宋体"/>
                <w:snapToGrid w:val="0"/>
                <w:color w:val="auto"/>
                <w:spacing w:val="0"/>
                <w:kern w:val="0"/>
                <w:sz w:val="21"/>
                <w:szCs w:val="21"/>
                <w:highlight w:val="none"/>
                <w:lang w:val="en-US" w:eastAsia="zh-CN" w:bidi="ar-SA"/>
              </w:rPr>
              <w:t>3、内容有缺项，按评审内容，缺 1 项扣 2 分，扣完为止。</w:t>
            </w:r>
          </w:p>
        </w:tc>
      </w:tr>
    </w:tbl>
    <w:p w14:paraId="6E033735">
      <w:pPr>
        <w:keepLines w:val="0"/>
        <w:pageBreakBefore w:val="0"/>
        <w:kinsoku/>
        <w:wordWrap/>
        <w:overflowPunct/>
        <w:topLinePunct w:val="0"/>
        <w:bidi w:val="0"/>
        <w:spacing w:line="36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r>
    </w:p>
    <w:p w14:paraId="265A4258">
      <w:pPr>
        <w:pStyle w:val="2"/>
        <w:keepNext/>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36"/>
          <w:szCs w:val="36"/>
          <w:highlight w:val="none"/>
          <w:lang w:val="en-US" w:eastAsia="zh-CN"/>
        </w:rPr>
      </w:pPr>
      <w:bookmarkStart w:id="46" w:name="_Toc1326"/>
      <w:r>
        <w:rPr>
          <w:rFonts w:hint="eastAsia" w:ascii="宋体" w:hAnsi="宋体" w:eastAsia="宋体" w:cs="宋体"/>
          <w:b/>
          <w:bCs/>
          <w:color w:val="auto"/>
          <w:sz w:val="36"/>
          <w:szCs w:val="36"/>
          <w:highlight w:val="none"/>
          <w:lang w:val="en-US" w:eastAsia="zh-CN"/>
        </w:rPr>
        <w:t xml:space="preserve">第五章 </w:t>
      </w:r>
      <w:r>
        <w:rPr>
          <w:rFonts w:hint="eastAsia" w:ascii="宋体" w:hAnsi="宋体" w:eastAsia="宋体" w:cs="宋体"/>
          <w:b/>
          <w:bCs/>
          <w:color w:val="auto"/>
          <w:sz w:val="36"/>
          <w:szCs w:val="36"/>
          <w:highlight w:val="none"/>
          <w:lang w:val="zh-CN" w:eastAsia="zh-CN"/>
        </w:rPr>
        <w:t>施工内容及技术要求</w:t>
      </w:r>
      <w:bookmarkEnd w:id="46"/>
    </w:p>
    <w:p w14:paraId="78D470E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bookmarkStart w:id="47" w:name="_Toc503268284"/>
      <w:bookmarkStart w:id="48" w:name="_Toc9211"/>
      <w:bookmarkStart w:id="49" w:name="_Toc503181530"/>
      <w:bookmarkStart w:id="50" w:name="_Toc507748766"/>
      <w:bookmarkStart w:id="51" w:name="_Toc503276971"/>
      <w:r>
        <w:rPr>
          <w:rFonts w:hint="eastAsia" w:ascii="宋体" w:hAnsi="宋体" w:eastAsia="宋体" w:cs="宋体"/>
          <w:b/>
          <w:bCs/>
          <w:color w:val="auto"/>
          <w:sz w:val="21"/>
          <w:szCs w:val="21"/>
          <w:highlight w:val="none"/>
          <w:lang w:val="en-US" w:eastAsia="zh-CN"/>
        </w:rPr>
        <w:t>1、项目概况</w:t>
      </w:r>
    </w:p>
    <w:bookmarkEnd w:id="47"/>
    <w:bookmarkEnd w:id="48"/>
    <w:bookmarkEnd w:id="49"/>
    <w:bookmarkEnd w:id="50"/>
    <w:bookmarkEnd w:id="51"/>
    <w:p w14:paraId="0913C98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200"/>
        <w:textAlignment w:val="auto"/>
        <w:rPr>
          <w:rFonts w:hint="eastAsia" w:ascii="宋体" w:hAnsi="宋体" w:eastAsia="宋体" w:cs="宋体"/>
          <w:color w:val="auto"/>
          <w:sz w:val="21"/>
          <w:szCs w:val="21"/>
          <w:highlight w:val="none"/>
          <w:lang w:val="en-US" w:eastAsia="zh-CN"/>
        </w:rPr>
      </w:pPr>
      <w:bookmarkStart w:id="52" w:name="_bookmark184"/>
      <w:bookmarkEnd w:id="52"/>
      <w:r>
        <w:rPr>
          <w:rFonts w:hint="eastAsia" w:ascii="宋体" w:hAnsi="宋体" w:eastAsia="宋体" w:cs="宋体"/>
          <w:color w:val="auto"/>
          <w:sz w:val="21"/>
          <w:szCs w:val="21"/>
          <w:highlight w:val="none"/>
          <w:lang w:val="en-US" w:eastAsia="zh-CN"/>
        </w:rPr>
        <w:t>本项目涉及泾阳县人民武装部征兵服务中心建设，拆除原有门窗、墙体，更换断桥铝窗户，办公室、库房等室内重新装修、铺设地板砖、天花吊顶，公共区域墙面粉刷等。（详见工程量清单）</w:t>
      </w:r>
    </w:p>
    <w:p w14:paraId="5127E19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2、工程目标和承诺</w:t>
      </w:r>
    </w:p>
    <w:p w14:paraId="7AF7DAC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r>
        <w:rPr>
          <w:rFonts w:hint="eastAsia" w:ascii="宋体" w:hAnsi="宋体" w:eastAsia="宋体" w:cs="宋体"/>
          <w:b/>
          <w:bCs/>
          <w:color w:val="auto"/>
          <w:sz w:val="21"/>
          <w:szCs w:val="21"/>
          <w:highlight w:val="none"/>
          <w:lang w:val="en-US" w:eastAsia="zh-CN"/>
        </w:rPr>
        <w:t>工程质量目标：</w:t>
      </w:r>
      <w:r>
        <w:rPr>
          <w:rFonts w:hint="eastAsia" w:ascii="宋体" w:hAnsi="宋体" w:eastAsia="宋体" w:cs="宋体"/>
          <w:color w:val="auto"/>
          <w:sz w:val="21"/>
          <w:szCs w:val="21"/>
          <w:highlight w:val="none"/>
          <w:lang w:val="en-US" w:eastAsia="zh-CN"/>
        </w:rPr>
        <w:t>合格</w:t>
      </w:r>
    </w:p>
    <w:p w14:paraId="71E08548">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2.2、工期：自合同签订之日起</w:t>
      </w:r>
      <w:r>
        <w:rPr>
          <w:rFonts w:hint="eastAsia" w:ascii="宋体" w:hAnsi="宋体" w:cs="宋体"/>
          <w:b/>
          <w:bCs/>
          <w:color w:val="000000" w:themeColor="text1"/>
          <w:sz w:val="21"/>
          <w:szCs w:val="21"/>
          <w:highlight w:val="none"/>
          <w:lang w:val="en-US" w:eastAsia="zh-CN"/>
          <w14:textFill>
            <w14:solidFill>
              <w14:schemeClr w14:val="tx1"/>
            </w14:solidFill>
          </w14:textFill>
        </w:rPr>
        <w:t>45</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日历</w:t>
      </w:r>
      <w:r>
        <w:rPr>
          <w:rFonts w:hint="eastAsia" w:ascii="宋体" w:hAnsi="宋体" w:cs="宋体"/>
          <w:b/>
          <w:bCs/>
          <w:color w:val="000000" w:themeColor="text1"/>
          <w:sz w:val="21"/>
          <w:szCs w:val="21"/>
          <w:highlight w:val="none"/>
          <w:lang w:val="en-US" w:eastAsia="zh-CN"/>
          <w14:textFill>
            <w14:solidFill>
              <w14:schemeClr w14:val="tx1"/>
            </w14:solidFill>
          </w14:textFill>
        </w:rPr>
        <w:t>天</w:t>
      </w:r>
    </w:p>
    <w:p w14:paraId="7DB1E02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2.3、售后服务要求：验收合格后一年售后服务</w:t>
      </w:r>
    </w:p>
    <w:p w14:paraId="3E94F3C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2.4、安全生产目标：无伤亡事故、无重大机械事故、无扬尘、无噪音扰民。</w:t>
      </w:r>
    </w:p>
    <w:p w14:paraId="11EE9CD4">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1"/>
        <w:rPr>
          <w:rFonts w:hint="eastAsia" w:ascii="宋体" w:hAnsi="宋体" w:eastAsia="宋体" w:cs="宋体"/>
          <w:b/>
          <w:bCs/>
          <w:color w:val="auto"/>
          <w:sz w:val="21"/>
          <w:szCs w:val="21"/>
          <w:highlight w:val="none"/>
          <w:lang w:val="en-US" w:eastAsia="zh-CN"/>
        </w:rPr>
      </w:pPr>
      <w:bookmarkStart w:id="53" w:name="_Toc23057"/>
      <w:r>
        <w:rPr>
          <w:rFonts w:hint="eastAsia" w:ascii="宋体" w:hAnsi="宋体" w:eastAsia="宋体" w:cs="宋体"/>
          <w:b/>
          <w:bCs/>
          <w:color w:val="auto"/>
          <w:sz w:val="21"/>
          <w:szCs w:val="21"/>
          <w:highlight w:val="none"/>
          <w:lang w:val="en-US" w:eastAsia="zh-CN"/>
        </w:rPr>
        <w:t>3、报价说明</w:t>
      </w:r>
      <w:bookmarkEnd w:id="53"/>
    </w:p>
    <w:p w14:paraId="75AECDD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bookmarkStart w:id="54" w:name="_Toc778"/>
      <w:r>
        <w:rPr>
          <w:rFonts w:hint="eastAsia" w:ascii="宋体" w:hAnsi="宋体" w:eastAsia="宋体" w:cs="宋体"/>
          <w:color w:val="auto"/>
          <w:sz w:val="21"/>
          <w:szCs w:val="21"/>
          <w:highlight w:val="none"/>
          <w:lang w:val="en-US" w:eastAsia="zh-CN"/>
        </w:rPr>
        <w:t>3.1、工程量清单为磋商文件的组成部分，一经成交且签订合同，即成为合同的组成部分。</w:t>
      </w:r>
    </w:p>
    <w:p w14:paraId="5DF0721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3.2、工程量清单中各项金额均以人民币（元）结算。</w:t>
      </w:r>
    </w:p>
    <w:p w14:paraId="6473A57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3.3、供应商不得随意改动工程量清单内容，评标时均按采购人所发的工程量清单进行检查和评审。</w:t>
      </w:r>
    </w:p>
    <w:p w14:paraId="5449817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3.4、磋商报价是依据本工程磋商文件的供应商须知、合同文件、工程建设标准、工程量清单和答疑纪要及其它有关文件进行编制。</w:t>
      </w:r>
    </w:p>
    <w:p w14:paraId="47B3AF2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3.5、磋商报价为完成本项目所发生的一切费用,包括施工及质量保修期间所有含税费用，如有遗漏，视为已包含在内。</w:t>
      </w:r>
    </w:p>
    <w:p w14:paraId="42A533E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3.6、本项目为固定总价，一次包死。交钥匙工程。</w:t>
      </w:r>
    </w:p>
    <w:p w14:paraId="423B2B3D">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4、安全要求</w:t>
      </w:r>
    </w:p>
    <w:p w14:paraId="760B23A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遵守工程建设安全生产有关管理规定，严格按安全标准组织施工，采取必要的安全生产措施，消除事故隐患。安全措施不力造成事故责任和发生的费用由成交供应商承担。</w:t>
      </w:r>
    </w:p>
    <w:p w14:paraId="547E049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5、工程施工基本要求</w:t>
      </w:r>
    </w:p>
    <w:p w14:paraId="2EC60E8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严格按国家有关规定做到文明施工，规范施工，严格把好各道施工工序的质量，确保工程质量，并按要求如期完成工程建设，编制施工组织设计方案，确保工程按时优质完成，编制总进度计划，合理安排劳动力、物力、财力，尽量做到综合平衡配套施工，确保工程顺利完成。</w:t>
      </w:r>
    </w:p>
    <w:p w14:paraId="2990D0E5">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1"/>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6、验收标准</w:t>
      </w:r>
      <w:bookmarkEnd w:id="54"/>
    </w:p>
    <w:p w14:paraId="694F71E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1、工程竣工验收应具备的条件：</w:t>
      </w:r>
    </w:p>
    <w:p w14:paraId="7085A8C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工程全部完成并通过相关部门的预验收并完成全部清理工作。</w:t>
      </w:r>
    </w:p>
    <w:p w14:paraId="344B1A3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施工单位准备好全部验收资料。包括：交付验收基础资料、隐蔽工程验收资料、及工程竣工图，主要材料、设备、设施清单（品名、生产厂家、产地、产品质保书）预验收报告，质量评定等。</w:t>
      </w:r>
    </w:p>
    <w:p w14:paraId="029BFFE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2、工程竣工验收条件具备后，建设单位组织本工程的竣工验收。</w:t>
      </w:r>
    </w:p>
    <w:p w14:paraId="6D71FC7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3、工程的验收依据是：</w:t>
      </w:r>
    </w:p>
    <w:p w14:paraId="646257D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b w:val="0"/>
          <w:bCs w:val="0"/>
          <w:color w:val="auto"/>
          <w:kern w:val="2"/>
          <w:sz w:val="21"/>
          <w:szCs w:val="21"/>
          <w:highlight w:val="none"/>
          <w:lang w:val="zh-CN" w:eastAsia="zh-CN" w:bidi="ar-SA"/>
        </w:rPr>
        <w:t>合同</w:t>
      </w:r>
      <w:r>
        <w:rPr>
          <w:rFonts w:hint="eastAsia" w:ascii="宋体" w:hAnsi="宋体" w:eastAsia="宋体" w:cs="宋体"/>
          <w:color w:val="auto"/>
          <w:sz w:val="21"/>
          <w:szCs w:val="21"/>
          <w:highlight w:val="none"/>
        </w:rPr>
        <w:t>。</w:t>
      </w:r>
    </w:p>
    <w:p w14:paraId="21D402D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（2）磋商文</w:t>
      </w:r>
      <w:r>
        <w:rPr>
          <w:rFonts w:hint="eastAsia" w:ascii="宋体" w:hAnsi="宋体" w:eastAsia="宋体" w:cs="宋体"/>
          <w:color w:val="auto"/>
          <w:sz w:val="21"/>
          <w:szCs w:val="21"/>
          <w:highlight w:val="none"/>
        </w:rPr>
        <w:t>件。</w:t>
      </w:r>
    </w:p>
    <w:p w14:paraId="2006AFB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b w:val="0"/>
          <w:bCs w:val="0"/>
          <w:color w:val="auto"/>
          <w:kern w:val="2"/>
          <w:sz w:val="21"/>
          <w:szCs w:val="21"/>
          <w:highlight w:val="none"/>
          <w:lang w:val="en-US" w:eastAsia="zh-CN" w:bidi="ar-SA"/>
        </w:rPr>
        <w:t>响应</w:t>
      </w:r>
      <w:r>
        <w:rPr>
          <w:rFonts w:hint="eastAsia" w:ascii="宋体" w:hAnsi="宋体" w:eastAsia="宋体" w:cs="宋体"/>
          <w:b w:val="0"/>
          <w:bCs w:val="0"/>
          <w:color w:val="auto"/>
          <w:kern w:val="2"/>
          <w:sz w:val="21"/>
          <w:szCs w:val="21"/>
          <w:highlight w:val="none"/>
          <w:lang w:val="zh-CN" w:eastAsia="zh-CN" w:bidi="ar-SA"/>
        </w:rPr>
        <w:t>文件及承诺</w:t>
      </w:r>
      <w:r>
        <w:rPr>
          <w:rFonts w:hint="eastAsia" w:ascii="宋体" w:hAnsi="宋体" w:eastAsia="宋体" w:cs="宋体"/>
          <w:color w:val="auto"/>
          <w:sz w:val="21"/>
          <w:szCs w:val="21"/>
          <w:highlight w:val="none"/>
        </w:rPr>
        <w:t>。</w:t>
      </w:r>
    </w:p>
    <w:p w14:paraId="6A37984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b w:val="0"/>
          <w:bCs w:val="0"/>
          <w:color w:val="auto"/>
          <w:kern w:val="2"/>
          <w:sz w:val="21"/>
          <w:szCs w:val="21"/>
          <w:highlight w:val="none"/>
          <w:lang w:val="zh-CN" w:eastAsia="zh-CN" w:bidi="ar-SA"/>
        </w:rPr>
        <w:t>国家相关</w:t>
      </w:r>
      <w:r>
        <w:rPr>
          <w:rFonts w:hint="eastAsia" w:ascii="宋体" w:hAnsi="宋体" w:eastAsia="宋体" w:cs="宋体"/>
          <w:b w:val="0"/>
          <w:bCs w:val="0"/>
          <w:color w:val="auto"/>
          <w:kern w:val="2"/>
          <w:sz w:val="21"/>
          <w:szCs w:val="21"/>
          <w:highlight w:val="none"/>
          <w:lang w:val="en-US" w:eastAsia="zh-CN" w:bidi="ar-SA"/>
        </w:rPr>
        <w:t>标准、规范及有关技术文件</w:t>
      </w:r>
      <w:r>
        <w:rPr>
          <w:rFonts w:hint="eastAsia" w:ascii="宋体" w:hAnsi="宋体" w:eastAsia="宋体" w:cs="宋体"/>
          <w:color w:val="auto"/>
          <w:sz w:val="21"/>
          <w:szCs w:val="21"/>
          <w:highlight w:val="none"/>
        </w:rPr>
        <w:t>。</w:t>
      </w:r>
    </w:p>
    <w:p w14:paraId="0997320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6.4、工程验收后，施工单位有义务将其维护管理至正式移交。</w:t>
      </w:r>
    </w:p>
    <w:p w14:paraId="5F0BAE5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1"/>
        <w:rPr>
          <w:rFonts w:hint="eastAsia" w:ascii="宋体" w:hAnsi="宋体" w:eastAsia="宋体" w:cs="宋体"/>
          <w:b/>
          <w:bCs/>
          <w:color w:val="auto"/>
          <w:sz w:val="21"/>
          <w:szCs w:val="21"/>
          <w:highlight w:val="none"/>
          <w:lang w:val="en-US" w:eastAsia="zh-CN"/>
        </w:rPr>
      </w:pPr>
      <w:bookmarkStart w:id="55" w:name="_Toc30297"/>
      <w:r>
        <w:rPr>
          <w:rFonts w:hint="eastAsia" w:ascii="宋体" w:hAnsi="宋体" w:eastAsia="宋体" w:cs="宋体"/>
          <w:b/>
          <w:bCs/>
          <w:color w:val="auto"/>
          <w:sz w:val="21"/>
          <w:szCs w:val="21"/>
          <w:highlight w:val="none"/>
          <w:lang w:val="en-US" w:eastAsia="zh-CN"/>
        </w:rPr>
        <w:t>7、违约责任</w:t>
      </w:r>
      <w:bookmarkEnd w:id="55"/>
    </w:p>
    <w:p w14:paraId="2E26CF5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7.1、按《中华人民共和国民法典》中的相关条款执行。</w:t>
      </w:r>
    </w:p>
    <w:p w14:paraId="598ACDF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7.2、未按合同要求施工的，采购人有权终止合同，并对供应商的违约责任进行追究，同时按照《中华人民共和国政府采购法》的有关要求进行处罚。</w:t>
      </w:r>
    </w:p>
    <w:p w14:paraId="202A3A32">
      <w:pPr>
        <w:keepNext w:val="0"/>
        <w:keepLines w:val="0"/>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sz w:val="21"/>
          <w:szCs w:val="21"/>
          <w:highlight w:val="yellow"/>
          <w:lang w:val="en-US" w:eastAsia="zh-CN"/>
        </w:rPr>
      </w:pPr>
    </w:p>
    <w:p w14:paraId="55345A27">
      <w:pPr>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br w:type="page"/>
      </w:r>
    </w:p>
    <w:p w14:paraId="6822154D">
      <w:pPr>
        <w:pStyle w:val="2"/>
        <w:keepNext/>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36"/>
          <w:szCs w:val="36"/>
          <w:highlight w:val="none"/>
          <w:lang w:val="en-US" w:eastAsia="zh-CN"/>
        </w:rPr>
      </w:pPr>
      <w:bookmarkStart w:id="56" w:name="_Toc9271"/>
      <w:r>
        <w:rPr>
          <w:rFonts w:hint="eastAsia" w:ascii="宋体" w:hAnsi="宋体" w:eastAsia="宋体" w:cs="宋体"/>
          <w:b/>
          <w:bCs/>
          <w:color w:val="auto"/>
          <w:sz w:val="36"/>
          <w:szCs w:val="36"/>
          <w:highlight w:val="none"/>
          <w:lang w:val="zh-CN"/>
        </w:rPr>
        <w:t>第</w:t>
      </w:r>
      <w:r>
        <w:rPr>
          <w:rFonts w:hint="eastAsia" w:ascii="宋体" w:hAnsi="宋体" w:eastAsia="宋体" w:cs="宋体"/>
          <w:b/>
          <w:bCs/>
          <w:color w:val="auto"/>
          <w:sz w:val="36"/>
          <w:szCs w:val="36"/>
          <w:highlight w:val="none"/>
          <w:lang w:val="en-US" w:eastAsia="zh-CN"/>
        </w:rPr>
        <w:t>六</w:t>
      </w:r>
      <w:r>
        <w:rPr>
          <w:rFonts w:hint="eastAsia" w:ascii="宋体" w:hAnsi="宋体" w:eastAsia="宋体" w:cs="宋体"/>
          <w:b/>
          <w:bCs/>
          <w:color w:val="auto"/>
          <w:sz w:val="36"/>
          <w:szCs w:val="36"/>
          <w:highlight w:val="none"/>
          <w:lang w:val="zh-CN"/>
        </w:rPr>
        <w:t>章</w:t>
      </w:r>
      <w:r>
        <w:rPr>
          <w:rFonts w:hint="eastAsia" w:ascii="宋体" w:hAnsi="宋体" w:eastAsia="宋体" w:cs="宋体"/>
          <w:b/>
          <w:bCs/>
          <w:color w:val="auto"/>
          <w:sz w:val="36"/>
          <w:szCs w:val="36"/>
          <w:highlight w:val="none"/>
          <w:lang w:val="en-US" w:eastAsia="zh-CN"/>
        </w:rPr>
        <w:t xml:space="preserve"> 工程量清单</w:t>
      </w:r>
      <w:bookmarkEnd w:id="56"/>
    </w:p>
    <w:bookmarkEnd w:id="45"/>
    <w:p w14:paraId="3CBF2054">
      <w:pPr>
        <w:keepNext w:val="0"/>
        <w:keepLines w:val="0"/>
        <w:pageBreakBefore w:val="0"/>
        <w:widowControl w:val="0"/>
        <w:kinsoku/>
        <w:wordWrap/>
        <w:overflowPunct/>
        <w:topLinePunct w:val="0"/>
        <w:autoSpaceDE/>
        <w:autoSpaceDN/>
        <w:bidi w:val="0"/>
        <w:adjustRightInd/>
        <w:snapToGrid/>
        <w:spacing w:afterAutospacing="0" w:line="440" w:lineRule="exact"/>
        <w:ind w:firstLine="422" w:firstLineChars="200"/>
        <w:textAlignment w:val="auto"/>
        <w:rPr>
          <w:rFonts w:hint="eastAsia" w:ascii="宋体" w:hAnsi="宋体" w:eastAsia="宋体" w:cs="宋体"/>
          <w:b/>
          <w:color w:val="auto"/>
          <w:sz w:val="21"/>
          <w:szCs w:val="16"/>
          <w:highlight w:val="none"/>
        </w:rPr>
      </w:pPr>
      <w:r>
        <w:rPr>
          <w:rFonts w:hint="eastAsia" w:ascii="宋体" w:hAnsi="宋体" w:eastAsia="宋体" w:cs="宋体"/>
          <w:b/>
          <w:color w:val="auto"/>
          <w:sz w:val="21"/>
          <w:szCs w:val="16"/>
          <w:highlight w:val="none"/>
          <w:lang w:val="en-US" w:eastAsia="zh-CN"/>
        </w:rPr>
        <w:t>1</w:t>
      </w:r>
      <w:r>
        <w:rPr>
          <w:rFonts w:hint="eastAsia" w:ascii="宋体" w:hAnsi="宋体" w:eastAsia="宋体" w:cs="宋体"/>
          <w:b/>
          <w:color w:val="auto"/>
          <w:sz w:val="21"/>
          <w:szCs w:val="16"/>
          <w:highlight w:val="none"/>
        </w:rPr>
        <w:t>、编制依据</w:t>
      </w:r>
    </w:p>
    <w:p w14:paraId="4199471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建设工程工程量清单计价标准》（2025）、《房屋建筑与装饰工程工程量计算标准》（2025）、《陕西省建设工程费用规则》（2025）、《陕西省建筑与装饰工程基价表》（2025）、《陕西省通用安装工程基价表》（2025）、《陕西省市政工程基价表》（2025）、《陕西省房屋建筑与装饰工程消耗量定额》(2025)、《陕西省通用安装工程消耗量定额》(2025)、《陕西省市政工程消耗量定额》(2025)及陕建标发【2025】2号；</w:t>
      </w:r>
    </w:p>
    <w:p w14:paraId="50D6BEC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（2）取费依据：《陕西省建设工程费用规则》（2025）、［陕建管发〔2025〕10号］及相关文件；</w:t>
      </w:r>
    </w:p>
    <w:p w14:paraId="502B2C1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（3）人工费按照《陕西省建设工程费用规则》（2025）及相关文件；</w:t>
      </w:r>
    </w:p>
    <w:p w14:paraId="7FDE47E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（4）主要材料价格：材料价格参照</w:t>
      </w:r>
      <w:r>
        <w:rPr>
          <w:rFonts w:hint="eastAsia" w:ascii="宋体" w:hAnsi="宋体" w:cs="宋体"/>
          <w:color w:val="auto"/>
          <w:sz w:val="21"/>
          <w:szCs w:val="21"/>
          <w:highlight w:val="none"/>
          <w:lang w:val="en-US" w:eastAsia="zh-CN"/>
        </w:rPr>
        <w:t>咸阳市</w:t>
      </w:r>
      <w:r>
        <w:rPr>
          <w:rFonts w:hint="eastAsia" w:ascii="宋体" w:hAnsi="宋体" w:eastAsia="宋体" w:cs="宋体"/>
          <w:color w:val="auto"/>
          <w:sz w:val="21"/>
          <w:szCs w:val="21"/>
          <w:highlight w:val="none"/>
          <w:lang w:val="en-US" w:eastAsia="zh-CN"/>
        </w:rPr>
        <w:t>信息价2026年第二期及当地同期市场价格计入。</w:t>
      </w:r>
    </w:p>
    <w:p w14:paraId="2A19F99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（5）结合现场实际情况；</w:t>
      </w:r>
    </w:p>
    <w:p w14:paraId="0813729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color w:val="auto"/>
          <w:sz w:val="21"/>
          <w:szCs w:val="16"/>
          <w:highlight w:val="none"/>
          <w:lang w:val="en-US" w:eastAsia="zh-CN"/>
        </w:rPr>
      </w:pPr>
      <w:r>
        <w:rPr>
          <w:rFonts w:hint="eastAsia" w:ascii="宋体" w:hAnsi="宋体" w:eastAsia="宋体" w:cs="宋体"/>
          <w:color w:val="auto"/>
          <w:sz w:val="21"/>
          <w:szCs w:val="21"/>
          <w:highlight w:val="none"/>
          <w:lang w:val="en-US" w:eastAsia="zh-CN"/>
        </w:rPr>
        <w:t>（6）其他相关资料。</w:t>
      </w:r>
    </w:p>
    <w:p w14:paraId="156CED2C">
      <w:pPr>
        <w:keepNext w:val="0"/>
        <w:keepLines w:val="0"/>
        <w:pageBreakBefore w:val="0"/>
        <w:widowControl w:val="0"/>
        <w:kinsoku/>
        <w:wordWrap/>
        <w:overflowPunct/>
        <w:topLinePunct w:val="0"/>
        <w:autoSpaceDE/>
        <w:autoSpaceDN/>
        <w:bidi w:val="0"/>
        <w:adjustRightInd/>
        <w:snapToGrid/>
        <w:spacing w:line="480" w:lineRule="exact"/>
        <w:ind w:left="0" w:leftChars="0" w:firstLine="422" w:firstLineChars="200"/>
        <w:jc w:val="both"/>
        <w:textAlignment w:val="auto"/>
        <w:rPr>
          <w:rFonts w:hint="eastAsia" w:ascii="宋体" w:hAnsi="宋体" w:eastAsia="宋体" w:cs="宋体"/>
          <w:kern w:val="0"/>
          <w:sz w:val="28"/>
          <w:szCs w:val="28"/>
          <w:highlight w:val="none"/>
          <w:lang w:val="en-US" w:eastAsia="zh-CN"/>
        </w:rPr>
      </w:pPr>
      <w:r>
        <w:rPr>
          <w:rFonts w:hint="eastAsia" w:ascii="宋体" w:hAnsi="宋体" w:eastAsia="宋体" w:cs="宋体"/>
          <w:b/>
          <w:color w:val="auto"/>
          <w:sz w:val="21"/>
          <w:szCs w:val="16"/>
          <w:highlight w:val="none"/>
          <w:lang w:val="en-US" w:eastAsia="zh-CN"/>
        </w:rPr>
        <w:t>2</w:t>
      </w:r>
      <w:r>
        <w:rPr>
          <w:rFonts w:hint="eastAsia" w:ascii="宋体" w:hAnsi="宋体" w:eastAsia="宋体" w:cs="宋体"/>
          <w:b/>
          <w:bCs w:val="0"/>
          <w:color w:val="auto"/>
          <w:sz w:val="21"/>
          <w:szCs w:val="16"/>
          <w:highlight w:val="none"/>
        </w:rPr>
        <w:t>、软</w:t>
      </w:r>
      <w:r>
        <w:rPr>
          <w:rFonts w:hint="eastAsia" w:ascii="宋体" w:hAnsi="宋体" w:eastAsia="宋体" w:cs="宋体"/>
          <w:b/>
          <w:bCs w:val="0"/>
          <w:color w:val="auto"/>
          <w:sz w:val="21"/>
          <w:szCs w:val="16"/>
          <w:highlight w:val="none"/>
          <w:lang w:val="en-US" w:eastAsia="zh-CN"/>
        </w:rPr>
        <w:t>件说明：</w:t>
      </w:r>
      <w:r>
        <w:rPr>
          <w:rFonts w:hint="eastAsia" w:ascii="宋体" w:hAnsi="宋体" w:eastAsia="宋体" w:cs="宋体"/>
          <w:b w:val="0"/>
          <w:bCs/>
          <w:color w:val="auto"/>
          <w:sz w:val="21"/>
          <w:szCs w:val="16"/>
          <w:highlight w:val="none"/>
          <w:lang w:val="en-US" w:eastAsia="zh-CN"/>
        </w:rPr>
        <w:t>本工程采用广联达软件版本号7.5000.23.3 。</w:t>
      </w:r>
    </w:p>
    <w:p w14:paraId="1ED413C9">
      <w:pPr>
        <w:keepNext w:val="0"/>
        <w:keepLines w:val="0"/>
        <w:pageBreakBefore w:val="0"/>
        <w:widowControl w:val="0"/>
        <w:numPr>
          <w:ilvl w:val="0"/>
          <w:numId w:val="0"/>
        </w:numPr>
        <w:kinsoku/>
        <w:wordWrap/>
        <w:overflowPunct/>
        <w:topLinePunct w:val="0"/>
        <w:autoSpaceDE/>
        <w:autoSpaceDN/>
        <w:bidi w:val="0"/>
        <w:adjustRightInd/>
        <w:snapToGrid/>
        <w:spacing w:afterAutospacing="0" w:line="44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3、工程量清单：</w:t>
      </w:r>
      <w:r>
        <w:rPr>
          <w:rFonts w:hint="eastAsia" w:ascii="宋体" w:hAnsi="宋体" w:cs="宋体"/>
          <w:b/>
          <w:bCs/>
          <w:color w:val="auto"/>
          <w:sz w:val="21"/>
          <w:szCs w:val="21"/>
          <w:highlight w:val="none"/>
          <w:lang w:val="en-US" w:eastAsia="zh-CN"/>
        </w:rPr>
        <w:t>（另附）</w:t>
      </w:r>
    </w:p>
    <w:p w14:paraId="06148739">
      <w:pPr>
        <w:rPr>
          <w:rFonts w:hint="eastAsia" w:ascii="宋体" w:hAnsi="宋体" w:eastAsia="宋体" w:cs="宋体"/>
          <w:b/>
          <w:bCs/>
          <w:color w:val="auto"/>
          <w:sz w:val="21"/>
          <w:szCs w:val="21"/>
          <w:highlight w:val="none"/>
          <w:lang w:val="en-US" w:eastAsia="zh-CN"/>
        </w:rPr>
      </w:pPr>
    </w:p>
    <w:p w14:paraId="58BC293B">
      <w:pPr>
        <w:rPr>
          <w:rFonts w:hint="eastAsia" w:ascii="宋体" w:hAnsi="宋体" w:eastAsia="宋体" w:cs="宋体"/>
          <w:b/>
          <w:bCs/>
          <w:color w:val="auto"/>
          <w:sz w:val="21"/>
          <w:szCs w:val="21"/>
          <w:highlight w:val="none"/>
          <w:lang w:val="en-US" w:eastAsia="zh-CN"/>
        </w:rPr>
      </w:pPr>
    </w:p>
    <w:p w14:paraId="3A73A392">
      <w:pPr>
        <w:rPr>
          <w:rFonts w:hint="eastAsia" w:ascii="宋体" w:hAnsi="宋体" w:eastAsia="宋体" w:cs="宋体"/>
          <w:b/>
          <w:bCs/>
          <w:color w:val="auto"/>
          <w:sz w:val="21"/>
          <w:szCs w:val="21"/>
          <w:highlight w:val="none"/>
          <w:lang w:val="en-US" w:eastAsia="zh-CN"/>
        </w:rPr>
        <w:sectPr>
          <w:headerReference r:id="rId17" w:type="default"/>
          <w:footerReference r:id="rId18"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p w14:paraId="3D809032">
      <w:pPr>
        <w:pStyle w:val="2"/>
        <w:keepLines w:val="0"/>
        <w:pageBreakBefore w:val="0"/>
        <w:kinsoku/>
        <w:bidi w:val="0"/>
        <w:spacing w:line="360" w:lineRule="auto"/>
        <w:jc w:val="center"/>
        <w:rPr>
          <w:rFonts w:hint="eastAsia" w:ascii="宋体" w:hAnsi="宋体" w:eastAsia="宋体" w:cs="宋体"/>
          <w:b/>
          <w:bCs/>
          <w:color w:val="auto"/>
          <w:sz w:val="36"/>
          <w:szCs w:val="36"/>
          <w:highlight w:val="none"/>
          <w:lang w:val="zh-CN"/>
        </w:rPr>
      </w:pPr>
      <w:bookmarkStart w:id="57" w:name="_Toc22572"/>
      <w:r>
        <w:rPr>
          <w:rFonts w:hint="eastAsia" w:ascii="宋体" w:hAnsi="宋体" w:eastAsia="宋体" w:cs="宋体"/>
          <w:b/>
          <w:bCs/>
          <w:color w:val="auto"/>
          <w:sz w:val="36"/>
          <w:szCs w:val="36"/>
          <w:highlight w:val="none"/>
          <w:lang w:val="zh-CN"/>
        </w:rPr>
        <w:t>第</w:t>
      </w:r>
      <w:r>
        <w:rPr>
          <w:rFonts w:hint="eastAsia" w:ascii="宋体" w:hAnsi="宋体" w:eastAsia="宋体" w:cs="宋体"/>
          <w:b/>
          <w:bCs/>
          <w:color w:val="auto"/>
          <w:sz w:val="36"/>
          <w:szCs w:val="36"/>
          <w:highlight w:val="none"/>
          <w:lang w:val="en-US" w:eastAsia="zh-CN"/>
        </w:rPr>
        <w:t>七</w:t>
      </w:r>
      <w:r>
        <w:rPr>
          <w:rFonts w:hint="eastAsia" w:ascii="宋体" w:hAnsi="宋体" w:eastAsia="宋体" w:cs="宋体"/>
          <w:b/>
          <w:bCs/>
          <w:color w:val="auto"/>
          <w:sz w:val="36"/>
          <w:szCs w:val="36"/>
          <w:highlight w:val="none"/>
          <w:lang w:val="zh-CN"/>
        </w:rPr>
        <w:t>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val="zh-CN"/>
        </w:rPr>
        <w:t>合同协议书</w:t>
      </w:r>
      <w:bookmarkEnd w:id="57"/>
      <w:bookmarkStart w:id="58" w:name="_Toc8194597"/>
      <w:bookmarkStart w:id="59" w:name="_Toc389553742"/>
    </w:p>
    <w:p w14:paraId="3C8B951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8"/>
          <w:szCs w:val="28"/>
          <w:highlight w:val="none"/>
          <w:lang w:val="en-US" w:eastAsia="zh-CN"/>
        </w:rPr>
      </w:pPr>
    </w:p>
    <w:p w14:paraId="0D6B16E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cs="宋体"/>
          <w:b/>
          <w:color w:val="auto"/>
          <w:sz w:val="28"/>
          <w:szCs w:val="28"/>
          <w:highlight w:val="none"/>
          <w:lang w:val="en-US" w:eastAsia="zh-CN"/>
        </w:rPr>
      </w:pPr>
    </w:p>
    <w:p w14:paraId="60E9D48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（合同模板仅供参考，具体以实际签订合同为准）</w:t>
      </w:r>
    </w:p>
    <w:p w14:paraId="7BC1D32B">
      <w:pPr>
        <w:keepNext w:val="0"/>
        <w:keepLines w:val="0"/>
        <w:pageBreakBefore w:val="0"/>
        <w:kinsoku/>
        <w:wordWrap/>
        <w:overflowPunct/>
        <w:topLinePunct w:val="0"/>
        <w:bidi w:val="0"/>
        <w:spacing w:line="360" w:lineRule="auto"/>
        <w:jc w:val="left"/>
        <w:rPr>
          <w:rFonts w:ascii="宋体" w:hAnsi="宋体"/>
          <w:bCs/>
          <w:color w:val="auto"/>
          <w:sz w:val="28"/>
          <w:szCs w:val="28"/>
          <w:highlight w:val="none"/>
        </w:rPr>
      </w:pPr>
    </w:p>
    <w:p w14:paraId="749AB63A">
      <w:pPr>
        <w:keepNext w:val="0"/>
        <w:keepLines w:val="0"/>
        <w:pageBreakBefore w:val="0"/>
        <w:kinsoku/>
        <w:wordWrap/>
        <w:overflowPunct/>
        <w:topLinePunct w:val="0"/>
        <w:bidi w:val="0"/>
        <w:spacing w:line="360" w:lineRule="auto"/>
        <w:jc w:val="left"/>
        <w:textAlignment w:val="auto"/>
        <w:rPr>
          <w:rFonts w:hint="eastAsia" w:ascii="宋体" w:hAnsi="宋体" w:eastAsia="宋体" w:cs="宋体"/>
          <w:bCs/>
          <w:color w:val="auto"/>
          <w:sz w:val="28"/>
          <w:szCs w:val="28"/>
          <w:highlight w:val="none"/>
        </w:rPr>
      </w:pPr>
    </w:p>
    <w:p w14:paraId="45BAB38B">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Cs/>
          <w:color w:val="auto"/>
          <w:kern w:val="0"/>
          <w:sz w:val="28"/>
          <w:szCs w:val="28"/>
          <w:highlight w:val="none"/>
        </w:rPr>
      </w:pPr>
    </w:p>
    <w:p w14:paraId="1794CA77">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Cs/>
          <w:color w:val="auto"/>
          <w:kern w:val="0"/>
          <w:sz w:val="28"/>
          <w:szCs w:val="28"/>
          <w:highlight w:val="none"/>
        </w:rPr>
      </w:pPr>
    </w:p>
    <w:p w14:paraId="4866B834">
      <w:pPr>
        <w:keepNext w:val="0"/>
        <w:keepLines w:val="0"/>
        <w:pageBreakBefore w:val="0"/>
        <w:kinsoku/>
        <w:wordWrap/>
        <w:overflowPunct/>
        <w:topLinePunct w:val="0"/>
        <w:bidi w:val="0"/>
        <w:spacing w:line="360" w:lineRule="auto"/>
        <w:jc w:val="both"/>
        <w:textAlignment w:val="auto"/>
        <w:rPr>
          <w:rFonts w:hint="eastAsia" w:ascii="宋体" w:hAnsi="宋体" w:eastAsia="宋体" w:cs="宋体"/>
          <w:b/>
          <w:bCs w:val="0"/>
          <w:color w:val="auto"/>
          <w:kern w:val="0"/>
          <w:sz w:val="28"/>
          <w:szCs w:val="28"/>
          <w:highlight w:val="none"/>
        </w:rPr>
      </w:pPr>
    </w:p>
    <w:p w14:paraId="6046E7B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kern w:val="0"/>
          <w:sz w:val="52"/>
          <w:szCs w:val="52"/>
          <w:highlight w:val="none"/>
          <w:lang w:eastAsia="zh-CN"/>
        </w:rPr>
      </w:pPr>
      <w:r>
        <w:rPr>
          <w:rFonts w:hint="eastAsia" w:ascii="宋体" w:hAnsi="宋体" w:eastAsia="宋体" w:cs="宋体"/>
          <w:b/>
          <w:bCs w:val="0"/>
          <w:color w:val="auto"/>
          <w:kern w:val="0"/>
          <w:sz w:val="52"/>
          <w:szCs w:val="52"/>
          <w:highlight w:val="none"/>
        </w:rPr>
        <w:t>建设工程施工合同</w:t>
      </w:r>
    </w:p>
    <w:p w14:paraId="64B51D8F">
      <w:pPr>
        <w:pStyle w:val="35"/>
        <w:rPr>
          <w:rFonts w:hint="eastAsia"/>
          <w:color w:val="auto"/>
          <w:lang w:eastAsia="zh-CN"/>
        </w:rPr>
      </w:pPr>
    </w:p>
    <w:p w14:paraId="71AB62F2">
      <w:pPr>
        <w:keepNext w:val="0"/>
        <w:keepLines w:val="0"/>
        <w:pageBreakBefore w:val="0"/>
        <w:widowControl/>
        <w:kinsoku/>
        <w:wordWrap/>
        <w:overflowPunct/>
        <w:topLinePunct w:val="0"/>
        <w:bidi w:val="0"/>
        <w:spacing w:line="360" w:lineRule="auto"/>
        <w:jc w:val="center"/>
        <w:textAlignment w:val="auto"/>
        <w:rPr>
          <w:rFonts w:hint="eastAsia" w:ascii="宋体" w:hAnsi="宋体" w:eastAsia="宋体" w:cs="宋体"/>
          <w:b/>
          <w:bCs/>
          <w:color w:val="auto"/>
          <w:kern w:val="0"/>
          <w:sz w:val="28"/>
          <w:szCs w:val="28"/>
          <w:highlight w:val="none"/>
        </w:rPr>
      </w:pPr>
    </w:p>
    <w:p w14:paraId="3BFD2A64">
      <w:pPr>
        <w:keepNext w:val="0"/>
        <w:keepLines w:val="0"/>
        <w:pageBreakBefore w:val="0"/>
        <w:widowControl/>
        <w:kinsoku/>
        <w:wordWrap/>
        <w:overflowPunct/>
        <w:topLinePunct w:val="0"/>
        <w:bidi w:val="0"/>
        <w:spacing w:line="360" w:lineRule="auto"/>
        <w:ind w:firstLine="200"/>
        <w:jc w:val="center"/>
        <w:textAlignment w:val="auto"/>
        <w:rPr>
          <w:rFonts w:hint="eastAsia" w:ascii="宋体" w:hAnsi="宋体" w:eastAsia="宋体" w:cs="宋体"/>
          <w:b/>
          <w:bCs/>
          <w:color w:val="auto"/>
          <w:kern w:val="0"/>
          <w:sz w:val="28"/>
          <w:szCs w:val="28"/>
          <w:highlight w:val="none"/>
        </w:rPr>
      </w:pPr>
    </w:p>
    <w:p w14:paraId="695DC5B8">
      <w:pPr>
        <w:keepNext w:val="0"/>
        <w:keepLines w:val="0"/>
        <w:pageBreakBefore w:val="0"/>
        <w:widowControl/>
        <w:kinsoku/>
        <w:wordWrap/>
        <w:overflowPunct/>
        <w:topLinePunct w:val="0"/>
        <w:bidi w:val="0"/>
        <w:spacing w:line="360" w:lineRule="auto"/>
        <w:ind w:firstLine="200"/>
        <w:jc w:val="center"/>
        <w:textAlignment w:val="auto"/>
        <w:rPr>
          <w:rFonts w:hint="eastAsia" w:ascii="宋体" w:hAnsi="宋体" w:eastAsia="宋体" w:cs="宋体"/>
          <w:b/>
          <w:bCs/>
          <w:color w:val="auto"/>
          <w:kern w:val="0"/>
          <w:sz w:val="28"/>
          <w:szCs w:val="28"/>
          <w:highlight w:val="none"/>
        </w:rPr>
      </w:pPr>
    </w:p>
    <w:p w14:paraId="7AB31E16">
      <w:pPr>
        <w:keepNext w:val="0"/>
        <w:keepLines w:val="0"/>
        <w:pageBreakBefore w:val="0"/>
        <w:widowControl/>
        <w:kinsoku/>
        <w:wordWrap/>
        <w:overflowPunct/>
        <w:topLinePunct w:val="0"/>
        <w:bidi w:val="0"/>
        <w:spacing w:line="360" w:lineRule="auto"/>
        <w:ind w:firstLine="200"/>
        <w:jc w:val="center"/>
        <w:textAlignment w:val="auto"/>
        <w:rPr>
          <w:rFonts w:hint="eastAsia" w:ascii="宋体" w:hAnsi="宋体" w:eastAsia="宋体" w:cs="宋体"/>
          <w:b/>
          <w:bCs/>
          <w:color w:val="auto"/>
          <w:kern w:val="0"/>
          <w:sz w:val="28"/>
          <w:szCs w:val="28"/>
          <w:highlight w:val="none"/>
        </w:rPr>
      </w:pPr>
    </w:p>
    <w:p w14:paraId="28F460D1">
      <w:pPr>
        <w:keepNext w:val="0"/>
        <w:keepLines w:val="0"/>
        <w:pageBreakBefore w:val="0"/>
        <w:widowControl/>
        <w:kinsoku/>
        <w:wordWrap/>
        <w:overflowPunct/>
        <w:topLinePunct w:val="0"/>
        <w:bidi w:val="0"/>
        <w:spacing w:line="360" w:lineRule="auto"/>
        <w:jc w:val="both"/>
        <w:textAlignment w:val="auto"/>
        <w:rPr>
          <w:rFonts w:hint="eastAsia" w:ascii="宋体" w:hAnsi="宋体" w:eastAsia="宋体" w:cs="宋体"/>
          <w:b/>
          <w:bCs/>
          <w:color w:val="auto"/>
          <w:kern w:val="0"/>
          <w:sz w:val="28"/>
          <w:szCs w:val="28"/>
          <w:highlight w:val="none"/>
        </w:rPr>
      </w:pPr>
    </w:p>
    <w:p w14:paraId="52B56B36">
      <w:pPr>
        <w:keepNext w:val="0"/>
        <w:keepLines w:val="0"/>
        <w:pageBreakBefore w:val="0"/>
        <w:widowControl/>
        <w:kinsoku/>
        <w:wordWrap/>
        <w:overflowPunct/>
        <w:topLinePunct w:val="0"/>
        <w:bidi w:val="0"/>
        <w:spacing w:line="360" w:lineRule="auto"/>
        <w:ind w:firstLine="200"/>
        <w:jc w:val="center"/>
        <w:textAlignment w:val="auto"/>
        <w:rPr>
          <w:rFonts w:hint="eastAsia" w:ascii="宋体" w:hAnsi="宋体" w:eastAsia="宋体" w:cs="宋体"/>
          <w:b/>
          <w:bCs/>
          <w:color w:val="auto"/>
          <w:kern w:val="0"/>
          <w:sz w:val="32"/>
          <w:szCs w:val="32"/>
          <w:highlight w:val="none"/>
        </w:rPr>
      </w:pPr>
    </w:p>
    <w:p w14:paraId="78EC17E6">
      <w:pPr>
        <w:keepNext w:val="0"/>
        <w:keepLines w:val="0"/>
        <w:pageBreakBefore w:val="0"/>
        <w:kinsoku/>
        <w:wordWrap/>
        <w:overflowPunct/>
        <w:topLinePunct w:val="0"/>
        <w:bidi w:val="0"/>
        <w:spacing w:line="360" w:lineRule="auto"/>
        <w:ind w:right="2719" w:rightChars="1295"/>
        <w:jc w:val="distribute"/>
        <w:textAlignment w:val="auto"/>
        <w:rPr>
          <w:rFonts w:hint="eastAsia" w:ascii="宋体" w:hAnsi="宋体" w:eastAsia="宋体" w:cs="宋体"/>
          <w:b/>
          <w:color w:val="auto"/>
          <w:sz w:val="32"/>
          <w:szCs w:val="32"/>
          <w:highlight w:val="none"/>
        </w:rPr>
      </w:pPr>
      <w:r>
        <w:rPr>
          <w:rFonts w:hint="eastAsia" w:ascii="宋体" w:hAnsi="宋体" w:eastAsia="宋体" w:cs="宋体"/>
          <w:color w:val="auto"/>
          <w:sz w:val="32"/>
          <w:szCs w:val="32"/>
          <w:highlight w:val="none"/>
        </w:rPr>
        <mc:AlternateContent>
          <mc:Choice Requires="wps">
            <w:drawing>
              <wp:anchor distT="0" distB="0" distL="114300" distR="114300" simplePos="0" relativeHeight="251659264" behindDoc="0" locked="0" layoutInCell="1" allowOverlap="1">
                <wp:simplePos x="0" y="0"/>
                <wp:positionH relativeFrom="column">
                  <wp:posOffset>4533265</wp:posOffset>
                </wp:positionH>
                <wp:positionV relativeFrom="paragraph">
                  <wp:posOffset>333375</wp:posOffset>
                </wp:positionV>
                <wp:extent cx="723900" cy="457200"/>
                <wp:effectExtent l="4445" t="4445" r="14605" b="14605"/>
                <wp:wrapNone/>
                <wp:docPr id="18" name="文本框 18"/>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56DD205D">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56.95pt;margin-top:26.25pt;height:36pt;width:57pt;z-index:251659264;mso-width-relative:page;mso-height-relative:page;" filled="f" stroked="t" coordsize="21600,21600" o:gfxdata="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&#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2S/8XZAAAACgEAAA8AAAAAAAAAAQAgAAAAIgAAAGRy&#10;cy9kb3ducmV2LnhtbFBLAQIUABQAAAAIAIdO4kAqOSleBAIAAA4EAAAOAAAAAAAAAAEAIAAAACgB&#10;AABkcnMvZTJvRG9jLnhtbFBLBQYAAAAABgAGAFkBAACeBQAAAAA=&#10;">
                <v:fill on="f" focussize="0,0"/>
                <v:stroke color="#FFFFFF" joinstyle="miter"/>
                <v:imagedata o:title=""/>
                <o:lock v:ext="edit" aspectratio="f"/>
                <v:textbox>
                  <w:txbxContent>
                    <w:p w14:paraId="56DD205D">
                      <w:pPr>
                        <w:rPr>
                          <w:b/>
                          <w:bCs/>
                          <w:sz w:val="32"/>
                        </w:rPr>
                      </w:pPr>
                      <w:r>
                        <w:rPr>
                          <w:rFonts w:hint="eastAsia"/>
                          <w:b/>
                          <w:bCs/>
                          <w:sz w:val="32"/>
                        </w:rPr>
                        <w:t>制定</w:t>
                      </w:r>
                    </w:p>
                  </w:txbxContent>
                </v:textbox>
              </v:shape>
            </w:pict>
          </mc:Fallback>
        </mc:AlternateContent>
      </w:r>
      <w:r>
        <w:rPr>
          <w:rFonts w:hint="eastAsia" w:ascii="宋体" w:hAnsi="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住房和城乡建设部</w:t>
      </w:r>
    </w:p>
    <w:p w14:paraId="2837C45C">
      <w:pPr>
        <w:pStyle w:val="16"/>
        <w:keepLines w:val="0"/>
        <w:pageBreakBefore w:val="0"/>
        <w:kinsoku/>
        <w:bidi w:val="0"/>
        <w:spacing w:line="360" w:lineRule="auto"/>
        <w:rPr>
          <w:rFonts w:hint="eastAsia"/>
          <w:color w:val="auto"/>
        </w:rPr>
      </w:pPr>
    </w:p>
    <w:p w14:paraId="66175135">
      <w:pPr>
        <w:keepNext w:val="0"/>
        <w:keepLines w:val="0"/>
        <w:pageBreakBefore w:val="0"/>
        <w:kinsoku/>
        <w:wordWrap/>
        <w:overflowPunct/>
        <w:topLinePunct w:val="0"/>
        <w:bidi w:val="0"/>
        <w:spacing w:line="360" w:lineRule="auto"/>
        <w:ind w:right="2719" w:rightChars="1295" w:firstLine="2750" w:firstLineChars="856"/>
        <w:jc w:val="distribute"/>
        <w:textAlignment w:val="auto"/>
        <w:rPr>
          <w:rFonts w:hint="eastAsia" w:ascii="宋体" w:hAnsi="宋体" w:eastAsia="宋体" w:cs="宋体"/>
          <w:b/>
          <w:color w:val="auto"/>
          <w:sz w:val="32"/>
          <w:szCs w:val="32"/>
          <w:highlight w:val="none"/>
        </w:rPr>
      </w:pPr>
      <w:bookmarkStart w:id="60" w:name="_Toc30486_WPSOffice_Level2"/>
      <w:r>
        <w:rPr>
          <w:rFonts w:hint="eastAsia" w:ascii="宋体" w:hAnsi="宋体" w:eastAsia="宋体" w:cs="宋体"/>
          <w:b/>
          <w:color w:val="auto"/>
          <w:sz w:val="32"/>
          <w:szCs w:val="32"/>
          <w:highlight w:val="none"/>
        </w:rPr>
        <w:t>国家工商行政管理总局</w:t>
      </w:r>
      <w:bookmarkEnd w:id="60"/>
    </w:p>
    <w:p w14:paraId="4B15A90D">
      <w:pPr>
        <w:rPr>
          <w:rFonts w:hint="eastAsia"/>
          <w:color w:val="auto"/>
        </w:rPr>
      </w:pPr>
    </w:p>
    <w:p w14:paraId="382B156A">
      <w:pPr>
        <w:numPr>
          <w:ilvl w:val="0"/>
          <w:numId w:val="0"/>
        </w:numPr>
        <w:rPr>
          <w:rFonts w:hint="eastAsia"/>
          <w:color w:val="auto"/>
          <w:lang w:val="en-US" w:eastAsia="zh-CN"/>
        </w:rPr>
      </w:pPr>
    </w:p>
    <w:p w14:paraId="54166829">
      <w:pPr>
        <w:keepNext w:val="0"/>
        <w:keepLines w:val="0"/>
        <w:pageBreakBefore w:val="0"/>
        <w:kinsoku/>
        <w:wordWrap/>
        <w:overflowPunct/>
        <w:topLinePunct w:val="0"/>
        <w:bidi w:val="0"/>
        <w:spacing w:line="360" w:lineRule="auto"/>
        <w:jc w:val="center"/>
        <w:textAlignment w:val="auto"/>
        <w:rPr>
          <w:rFonts w:hint="eastAsia" w:ascii="宋体" w:hAnsi="宋体" w:eastAsia="宋体" w:cs="宋体"/>
          <w:b/>
          <w:bCs w:val="0"/>
          <w:color w:val="auto"/>
          <w:kern w:val="0"/>
          <w:sz w:val="28"/>
          <w:szCs w:val="28"/>
          <w:highlight w:val="none"/>
          <w:lang w:val="en-US" w:eastAsia="zh-CN"/>
        </w:rPr>
      </w:pPr>
    </w:p>
    <w:p w14:paraId="63E5AD64">
      <w:pPr>
        <w:pStyle w:val="16"/>
        <w:rPr>
          <w:rFonts w:hint="eastAsia" w:ascii="宋体" w:hAnsi="宋体" w:eastAsia="宋体" w:cs="宋体"/>
          <w:b/>
          <w:bCs w:val="0"/>
          <w:color w:val="auto"/>
          <w:kern w:val="0"/>
          <w:sz w:val="28"/>
          <w:szCs w:val="28"/>
          <w:highlight w:val="none"/>
          <w:lang w:val="en-US" w:eastAsia="zh-CN"/>
        </w:rPr>
      </w:pPr>
    </w:p>
    <w:p w14:paraId="7909C6F8">
      <w:pPr>
        <w:rPr>
          <w:rFonts w:hint="eastAsia" w:ascii="宋体" w:hAnsi="宋体" w:eastAsia="宋体" w:cs="宋体"/>
          <w:b/>
          <w:bCs w:val="0"/>
          <w:color w:val="auto"/>
          <w:kern w:val="0"/>
          <w:sz w:val="28"/>
          <w:szCs w:val="28"/>
          <w:highlight w:val="none"/>
          <w:lang w:val="en-US" w:eastAsia="zh-CN"/>
        </w:rPr>
      </w:pPr>
    </w:p>
    <w:p w14:paraId="56D399D8">
      <w:pPr>
        <w:keepNext w:val="0"/>
        <w:keepLines w:val="0"/>
        <w:pageBreakBefore w:val="0"/>
        <w:kinsoku/>
        <w:wordWrap/>
        <w:overflowPunct/>
        <w:topLinePunct w:val="0"/>
        <w:bidi w:val="0"/>
        <w:spacing w:line="360" w:lineRule="exact"/>
        <w:ind w:left="0" w:leftChars="0" w:firstLine="422" w:firstLineChars="200"/>
        <w:jc w:val="center"/>
        <w:textAlignment w:val="auto"/>
        <w:outlineLvl w:val="1"/>
        <w:rPr>
          <w:rFonts w:hint="eastAsia" w:ascii="宋体" w:hAnsi="宋体" w:eastAsia="宋体" w:cs="宋体"/>
          <w:color w:val="auto"/>
          <w:kern w:val="0"/>
          <w:sz w:val="21"/>
          <w:szCs w:val="21"/>
          <w:highlight w:val="none"/>
        </w:rPr>
      </w:pPr>
      <w:bookmarkStart w:id="61" w:name="_Toc29417"/>
      <w:bookmarkStart w:id="62" w:name="_Toc29525"/>
      <w:r>
        <w:rPr>
          <w:rFonts w:hint="eastAsia" w:ascii="宋体" w:hAnsi="宋体" w:eastAsia="宋体" w:cs="宋体"/>
          <w:b/>
          <w:bCs w:val="0"/>
          <w:color w:val="auto"/>
          <w:kern w:val="0"/>
          <w:sz w:val="21"/>
          <w:szCs w:val="21"/>
          <w:highlight w:val="none"/>
          <w:lang w:val="en-US" w:eastAsia="zh-CN"/>
        </w:rPr>
        <w:t>第一节</w:t>
      </w:r>
      <w:r>
        <w:rPr>
          <w:rFonts w:hint="eastAsia" w:ascii="宋体" w:hAnsi="宋体" w:eastAsia="宋体" w:cs="宋体"/>
          <w:b/>
          <w:bCs w:val="0"/>
          <w:color w:val="auto"/>
          <w:kern w:val="0"/>
          <w:sz w:val="21"/>
          <w:szCs w:val="21"/>
          <w:highlight w:val="none"/>
        </w:rPr>
        <w:t xml:space="preserve">  合同协议书</w:t>
      </w:r>
      <w:bookmarkEnd w:id="61"/>
      <w:bookmarkEnd w:id="62"/>
    </w:p>
    <w:p w14:paraId="2A46D91B">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发包人（全称）：</w:t>
      </w:r>
      <w:r>
        <w:rPr>
          <w:rFonts w:hint="eastAsia" w:ascii="宋体" w:hAnsi="宋体" w:eastAsia="宋体" w:cs="宋体"/>
          <w:b/>
          <w:color w:val="auto"/>
          <w:sz w:val="21"/>
          <w:szCs w:val="21"/>
          <w:highlight w:val="none"/>
          <w:u w:val="single"/>
        </w:rPr>
        <w:t xml:space="preserve">                           </w:t>
      </w:r>
    </w:p>
    <w:p w14:paraId="36573C4C">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承包人（全称）：</w:t>
      </w:r>
      <w:r>
        <w:rPr>
          <w:rFonts w:hint="eastAsia" w:ascii="宋体" w:hAnsi="宋体" w:eastAsia="宋体" w:cs="宋体"/>
          <w:b/>
          <w:color w:val="auto"/>
          <w:sz w:val="21"/>
          <w:szCs w:val="21"/>
          <w:highlight w:val="none"/>
          <w:u w:val="single"/>
        </w:rPr>
        <w:t xml:space="preserve">                           </w:t>
      </w:r>
    </w:p>
    <w:p w14:paraId="51698EF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泾阳县退役军人事务局人武部“四个秩序”营房改造政府采购项目</w:t>
      </w:r>
      <w:r>
        <w:rPr>
          <w:rFonts w:hint="eastAsia" w:ascii="宋体" w:hAnsi="宋体" w:eastAsia="宋体" w:cs="宋体"/>
          <w:color w:val="auto"/>
          <w:sz w:val="21"/>
          <w:szCs w:val="21"/>
          <w:highlight w:val="none"/>
        </w:rPr>
        <w:t>施工及有关事项协商一致，共同达成如下协议：</w:t>
      </w:r>
    </w:p>
    <w:p w14:paraId="376E0165">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color w:val="auto"/>
          <w:sz w:val="21"/>
          <w:szCs w:val="21"/>
          <w:highlight w:val="none"/>
        </w:rPr>
      </w:pPr>
      <w:bookmarkStart w:id="63" w:name="_Toc351203481"/>
      <w:r>
        <w:rPr>
          <w:rFonts w:hint="eastAsia" w:ascii="宋体" w:hAnsi="宋体" w:eastAsia="宋体" w:cs="宋体"/>
          <w:b/>
          <w:color w:val="auto"/>
          <w:sz w:val="21"/>
          <w:szCs w:val="21"/>
          <w:highlight w:val="none"/>
        </w:rPr>
        <w:t>一、工程概况</w:t>
      </w:r>
      <w:bookmarkEnd w:id="63"/>
    </w:p>
    <w:p w14:paraId="7B8EBA8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i w:val="0"/>
          <w:iCs w:val="0"/>
          <w:caps w:val="0"/>
          <w:color w:val="auto"/>
          <w:spacing w:val="0"/>
          <w:sz w:val="21"/>
          <w:szCs w:val="21"/>
          <w:highlight w:val="none"/>
          <w:u w:val="single"/>
          <w:shd w:val="clear" w:fill="FFFFFF"/>
          <w:vertAlign w:val="baseline"/>
          <w:lang w:val="en-US"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val="en-US" w:eastAsia="zh-CN"/>
        </w:rPr>
        <w:t>泾阳县退役军人事务局人武部“四个秩序”营房改造政府采购项目</w:t>
      </w:r>
    </w:p>
    <w:p w14:paraId="38FB77B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color w:val="auto"/>
          <w:sz w:val="21"/>
          <w:szCs w:val="21"/>
          <w:highlight w:val="none"/>
          <w:u w:val="single"/>
          <w:lang w:val="en-US" w:eastAsia="zh-CN"/>
        </w:rPr>
        <w:t xml:space="preserve">                             </w:t>
      </w:r>
    </w:p>
    <w:p w14:paraId="77940C0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3.工程立项批准文号：</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0899FDD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4.资金来源：</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58F8F77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5.工程内容：</w:t>
      </w:r>
      <w:r>
        <w:rPr>
          <w:rFonts w:hint="eastAsia" w:ascii="宋体" w:hAnsi="宋体" w:eastAsia="宋体" w:cs="宋体"/>
          <w:color w:val="auto"/>
          <w:sz w:val="21"/>
          <w:szCs w:val="21"/>
          <w:highlight w:val="none"/>
          <w:u w:val="single"/>
        </w:rPr>
        <w:t xml:space="preserve">   详见工程量清单        </w:t>
      </w:r>
      <w:r>
        <w:rPr>
          <w:rFonts w:hint="eastAsia" w:ascii="宋体" w:hAnsi="宋体" w:eastAsia="宋体" w:cs="宋体"/>
          <w:bCs/>
          <w:color w:val="auto"/>
          <w:sz w:val="21"/>
          <w:szCs w:val="21"/>
          <w:highlight w:val="none"/>
        </w:rPr>
        <w:t>。</w:t>
      </w:r>
    </w:p>
    <w:p w14:paraId="798A128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6.工程承包范围：</w:t>
      </w:r>
      <w:r>
        <w:rPr>
          <w:rFonts w:hint="eastAsia" w:ascii="宋体" w:hAnsi="宋体" w:eastAsia="宋体" w:cs="宋体"/>
          <w:bCs/>
          <w:color w:val="auto"/>
          <w:sz w:val="21"/>
          <w:szCs w:val="21"/>
          <w:highlight w:val="none"/>
          <w:u w:val="single"/>
        </w:rPr>
        <w:t>工程量清单、答疑以及本</w:t>
      </w:r>
      <w:r>
        <w:rPr>
          <w:rFonts w:hint="eastAsia" w:ascii="宋体" w:hAnsi="宋体" w:eastAsia="宋体" w:cs="宋体"/>
          <w:bCs/>
          <w:color w:val="auto"/>
          <w:sz w:val="21"/>
          <w:szCs w:val="21"/>
          <w:highlight w:val="none"/>
          <w:u w:val="single"/>
          <w:lang w:eastAsia="zh-CN"/>
        </w:rPr>
        <w:t>竞争性磋商文件</w:t>
      </w:r>
      <w:r>
        <w:rPr>
          <w:rFonts w:hint="eastAsia" w:ascii="宋体" w:hAnsi="宋体" w:eastAsia="宋体" w:cs="宋体"/>
          <w:bCs/>
          <w:color w:val="auto"/>
          <w:sz w:val="21"/>
          <w:szCs w:val="21"/>
          <w:highlight w:val="none"/>
          <w:u w:val="single"/>
        </w:rPr>
        <w:t>规定的全部内容。文字与清单不符时，以清单为准。</w:t>
      </w:r>
    </w:p>
    <w:p w14:paraId="71EEE6D5">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rPr>
      </w:pPr>
      <w:bookmarkStart w:id="64" w:name="_Toc351203482"/>
      <w:r>
        <w:rPr>
          <w:rFonts w:hint="eastAsia" w:ascii="宋体" w:hAnsi="宋体" w:eastAsia="宋体" w:cs="宋体"/>
          <w:b/>
          <w:color w:val="auto"/>
          <w:sz w:val="21"/>
          <w:szCs w:val="21"/>
          <w:highlight w:val="none"/>
        </w:rPr>
        <w:t>二、合同工期</w:t>
      </w:r>
      <w:bookmarkEnd w:id="64"/>
    </w:p>
    <w:p w14:paraId="3548012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D16DC4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70ABBA1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67454958">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rPr>
      </w:pPr>
      <w:bookmarkStart w:id="65" w:name="_Toc351203483"/>
      <w:r>
        <w:rPr>
          <w:rFonts w:hint="eastAsia" w:ascii="宋体" w:hAnsi="宋体" w:eastAsia="宋体" w:cs="宋体"/>
          <w:b/>
          <w:color w:val="auto"/>
          <w:sz w:val="21"/>
          <w:szCs w:val="21"/>
          <w:highlight w:val="none"/>
        </w:rPr>
        <w:t>三、质量标准</w:t>
      </w:r>
      <w:bookmarkEnd w:id="65"/>
    </w:p>
    <w:p w14:paraId="799F607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合格</w:t>
      </w:r>
      <w:r>
        <w:rPr>
          <w:rFonts w:hint="eastAsia" w:ascii="宋体" w:hAnsi="宋体" w:eastAsia="宋体" w:cs="宋体"/>
          <w:color w:val="auto"/>
          <w:sz w:val="21"/>
          <w:szCs w:val="21"/>
          <w:highlight w:val="none"/>
        </w:rPr>
        <w:t xml:space="preserve"> 标准。</w:t>
      </w:r>
    </w:p>
    <w:p w14:paraId="5EC2385F">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rPr>
      </w:pPr>
      <w:bookmarkStart w:id="66" w:name="_Toc351203484"/>
      <w:r>
        <w:rPr>
          <w:rFonts w:hint="eastAsia" w:ascii="宋体" w:hAnsi="宋体" w:eastAsia="宋体" w:cs="宋体"/>
          <w:b/>
          <w:color w:val="auto"/>
          <w:sz w:val="21"/>
          <w:szCs w:val="21"/>
          <w:highlight w:val="none"/>
        </w:rPr>
        <w:t>四、签约合同价与合同价格形式</w:t>
      </w:r>
      <w:bookmarkEnd w:id="66"/>
      <w:r>
        <w:rPr>
          <w:rFonts w:hint="eastAsia" w:ascii="宋体" w:hAnsi="宋体" w:eastAsia="宋体" w:cs="宋体"/>
          <w:b/>
          <w:color w:val="auto"/>
          <w:sz w:val="21"/>
          <w:szCs w:val="21"/>
          <w:highlight w:val="none"/>
        </w:rPr>
        <w:tab/>
      </w:r>
    </w:p>
    <w:p w14:paraId="7F19BA2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13F77CF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575EA2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   </w:t>
      </w:r>
    </w:p>
    <w:p w14:paraId="51E94E3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（1）安全文明施工费：</w:t>
      </w:r>
    </w:p>
    <w:p w14:paraId="793B17C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9F322F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总价</w:t>
      </w:r>
      <w:r>
        <w:rPr>
          <w:rFonts w:hint="eastAsia" w:ascii="宋体" w:hAnsi="宋体" w:eastAsia="宋体" w:cs="宋体"/>
          <w:color w:val="auto"/>
          <w:sz w:val="21"/>
          <w:szCs w:val="21"/>
          <w:highlight w:val="none"/>
          <w:u w:val="single"/>
        </w:rPr>
        <w:t xml:space="preserve">合同           </w:t>
      </w:r>
      <w:r>
        <w:rPr>
          <w:rFonts w:hint="eastAsia" w:ascii="宋体" w:hAnsi="宋体" w:eastAsia="宋体" w:cs="宋体"/>
          <w:color w:val="auto"/>
          <w:sz w:val="21"/>
          <w:szCs w:val="21"/>
          <w:highlight w:val="none"/>
        </w:rPr>
        <w:t>。</w:t>
      </w:r>
    </w:p>
    <w:p w14:paraId="6AD7A7AD">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color w:val="auto"/>
          <w:sz w:val="21"/>
          <w:szCs w:val="21"/>
          <w:highlight w:val="none"/>
        </w:rPr>
      </w:pPr>
      <w:bookmarkStart w:id="67" w:name="_Toc351203485"/>
      <w:r>
        <w:rPr>
          <w:rFonts w:hint="eastAsia" w:ascii="宋体" w:hAnsi="宋体" w:eastAsia="宋体" w:cs="宋体"/>
          <w:b/>
          <w:color w:val="auto"/>
          <w:sz w:val="21"/>
          <w:szCs w:val="21"/>
          <w:highlight w:val="none"/>
        </w:rPr>
        <w:t>五、</w:t>
      </w:r>
      <w:bookmarkEnd w:id="67"/>
      <w:r>
        <w:rPr>
          <w:rFonts w:hint="eastAsia" w:ascii="宋体" w:hAnsi="宋体" w:eastAsia="宋体" w:cs="宋体"/>
          <w:b/>
          <w:color w:val="auto"/>
          <w:sz w:val="21"/>
          <w:szCs w:val="21"/>
          <w:highlight w:val="none"/>
        </w:rPr>
        <w:t>项目经理</w:t>
      </w:r>
    </w:p>
    <w:p w14:paraId="64AAF79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5F5AD9C">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color w:val="auto"/>
          <w:sz w:val="21"/>
          <w:szCs w:val="21"/>
          <w:highlight w:val="none"/>
        </w:rPr>
      </w:pPr>
      <w:bookmarkStart w:id="68" w:name="_Toc351203486"/>
      <w:r>
        <w:rPr>
          <w:rFonts w:hint="eastAsia" w:ascii="宋体" w:hAnsi="宋体" w:eastAsia="宋体" w:cs="宋体"/>
          <w:b/>
          <w:color w:val="auto"/>
          <w:sz w:val="21"/>
          <w:szCs w:val="21"/>
          <w:highlight w:val="none"/>
        </w:rPr>
        <w:t>六、合同文件构成</w:t>
      </w:r>
      <w:bookmarkEnd w:id="68"/>
    </w:p>
    <w:p w14:paraId="74165CA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1566E856">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（1）成交通知书；</w:t>
      </w:r>
    </w:p>
    <w:p w14:paraId="7A9C817A">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（2）响应函； </w:t>
      </w:r>
    </w:p>
    <w:p w14:paraId="3911F6DD">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3A86BAE2">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5CCB8444">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4111567F">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1D016BCF">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87EF559">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C8D4E7B">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2793DD70">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50512FCC">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color w:val="auto"/>
          <w:sz w:val="21"/>
          <w:szCs w:val="21"/>
          <w:highlight w:val="none"/>
        </w:rPr>
      </w:pPr>
      <w:bookmarkStart w:id="69" w:name="_Toc351203487"/>
      <w:r>
        <w:rPr>
          <w:rFonts w:hint="eastAsia" w:ascii="宋体" w:hAnsi="宋体" w:eastAsia="宋体" w:cs="宋体"/>
          <w:b/>
          <w:color w:val="auto"/>
          <w:sz w:val="21"/>
          <w:szCs w:val="21"/>
          <w:highlight w:val="none"/>
        </w:rPr>
        <w:t>七、承诺</w:t>
      </w:r>
      <w:bookmarkEnd w:id="69"/>
    </w:p>
    <w:p w14:paraId="55AFFE5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16B93C7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2C17D83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3.发包人和承包人通过招投标形式签订合同的，双方理解并承诺不再就同一工程另行签订与合同实质性内容相背离的协议。</w:t>
      </w:r>
    </w:p>
    <w:p w14:paraId="646D8292">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Cs/>
          <w:color w:val="auto"/>
          <w:sz w:val="21"/>
          <w:szCs w:val="21"/>
          <w:highlight w:val="none"/>
        </w:rPr>
      </w:pPr>
      <w:bookmarkStart w:id="70" w:name="_Toc351203488"/>
      <w:r>
        <w:rPr>
          <w:rFonts w:hint="eastAsia" w:ascii="宋体" w:hAnsi="宋体" w:eastAsia="宋体" w:cs="宋体"/>
          <w:b/>
          <w:color w:val="auto"/>
          <w:sz w:val="21"/>
          <w:szCs w:val="21"/>
          <w:highlight w:val="none"/>
        </w:rPr>
        <w:t>八、词语含义</w:t>
      </w:r>
      <w:bookmarkEnd w:id="70"/>
    </w:p>
    <w:p w14:paraId="21FFDC7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5C66DABB">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Cs/>
          <w:color w:val="auto"/>
          <w:sz w:val="21"/>
          <w:szCs w:val="21"/>
          <w:highlight w:val="none"/>
        </w:rPr>
      </w:pPr>
      <w:bookmarkStart w:id="71" w:name="_Toc351203489"/>
      <w:r>
        <w:rPr>
          <w:rFonts w:hint="eastAsia" w:ascii="宋体" w:hAnsi="宋体" w:eastAsia="宋体" w:cs="宋体"/>
          <w:b/>
          <w:color w:val="auto"/>
          <w:sz w:val="21"/>
          <w:szCs w:val="21"/>
          <w:highlight w:val="none"/>
        </w:rPr>
        <w:t>九、签订时间</w:t>
      </w:r>
      <w:bookmarkEnd w:id="71"/>
    </w:p>
    <w:p w14:paraId="7005639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1F516304">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Cs/>
          <w:color w:val="auto"/>
          <w:sz w:val="21"/>
          <w:szCs w:val="21"/>
          <w:highlight w:val="none"/>
        </w:rPr>
      </w:pPr>
      <w:bookmarkStart w:id="72" w:name="_Toc351203490"/>
      <w:r>
        <w:rPr>
          <w:rFonts w:hint="eastAsia" w:ascii="宋体" w:hAnsi="宋体" w:eastAsia="宋体" w:cs="宋体"/>
          <w:b/>
          <w:color w:val="auto"/>
          <w:sz w:val="21"/>
          <w:szCs w:val="21"/>
          <w:highlight w:val="none"/>
        </w:rPr>
        <w:t>十、签订地点</w:t>
      </w:r>
      <w:bookmarkEnd w:id="72"/>
    </w:p>
    <w:p w14:paraId="1229636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F361AE0">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Cs/>
          <w:color w:val="auto"/>
          <w:sz w:val="21"/>
          <w:szCs w:val="21"/>
          <w:highlight w:val="none"/>
        </w:rPr>
      </w:pPr>
      <w:bookmarkStart w:id="73" w:name="_Toc351203491"/>
      <w:r>
        <w:rPr>
          <w:rFonts w:hint="eastAsia" w:ascii="宋体" w:hAnsi="宋体" w:eastAsia="宋体" w:cs="宋体"/>
          <w:b/>
          <w:color w:val="auto"/>
          <w:sz w:val="21"/>
          <w:szCs w:val="21"/>
          <w:highlight w:val="none"/>
        </w:rPr>
        <w:t>十一、补充协议</w:t>
      </w:r>
      <w:bookmarkEnd w:id="73"/>
    </w:p>
    <w:p w14:paraId="6618049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21BB4BDD">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color w:val="auto"/>
          <w:sz w:val="21"/>
          <w:szCs w:val="21"/>
          <w:highlight w:val="none"/>
        </w:rPr>
      </w:pPr>
      <w:bookmarkStart w:id="74" w:name="_Toc351203492"/>
      <w:r>
        <w:rPr>
          <w:rFonts w:hint="eastAsia" w:ascii="宋体" w:hAnsi="宋体" w:eastAsia="宋体" w:cs="宋体"/>
          <w:b/>
          <w:color w:val="auto"/>
          <w:sz w:val="21"/>
          <w:szCs w:val="21"/>
          <w:highlight w:val="none"/>
        </w:rPr>
        <w:t>十二、合同生效</w:t>
      </w:r>
      <w:bookmarkEnd w:id="74"/>
    </w:p>
    <w:p w14:paraId="05D7D0A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双方签字盖章后     </w:t>
      </w:r>
      <w:r>
        <w:rPr>
          <w:rFonts w:hint="eastAsia" w:ascii="宋体" w:hAnsi="宋体" w:eastAsia="宋体" w:cs="宋体"/>
          <w:bCs/>
          <w:color w:val="auto"/>
          <w:sz w:val="21"/>
          <w:szCs w:val="21"/>
          <w:highlight w:val="none"/>
        </w:rPr>
        <w:t>生效。</w:t>
      </w:r>
    </w:p>
    <w:p w14:paraId="350BFDB3">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Cs/>
          <w:color w:val="auto"/>
          <w:sz w:val="21"/>
          <w:szCs w:val="21"/>
          <w:highlight w:val="none"/>
        </w:rPr>
      </w:pPr>
      <w:bookmarkStart w:id="75" w:name="_Toc351203493"/>
      <w:r>
        <w:rPr>
          <w:rFonts w:hint="eastAsia" w:ascii="宋体" w:hAnsi="宋体" w:eastAsia="宋体" w:cs="宋体"/>
          <w:b/>
          <w:color w:val="auto"/>
          <w:sz w:val="21"/>
          <w:szCs w:val="21"/>
          <w:highlight w:val="none"/>
        </w:rPr>
        <w:t>十三、合同份数</w:t>
      </w:r>
      <w:bookmarkEnd w:id="75"/>
    </w:p>
    <w:p w14:paraId="1A5573C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w:t>
      </w:r>
    </w:p>
    <w:p w14:paraId="58B75B5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  (公章)                   承包人：  (公章)                                 </w:t>
      </w:r>
    </w:p>
    <w:p w14:paraId="7DA04B7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         法定代表人或其委托代理人：</w:t>
      </w:r>
    </w:p>
    <w:p w14:paraId="09F97A0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                           （签字）</w:t>
      </w:r>
    </w:p>
    <w:p w14:paraId="647FD68C">
      <w:pPr>
        <w:keepNext w:val="0"/>
        <w:keepLines w:val="0"/>
        <w:pageBreakBefore w:val="0"/>
        <w:tabs>
          <w:tab w:val="left" w:pos="4410"/>
        </w:tabs>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组织机构代码：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6F5D35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p>
    <w:p w14:paraId="69BE56D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p>
    <w:p w14:paraId="438887C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u w:val="single"/>
        </w:rPr>
        <w:t xml:space="preserve">                  </w:t>
      </w:r>
    </w:p>
    <w:p w14:paraId="71581E4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u w:val="single"/>
        </w:rPr>
        <w:t xml:space="preserve">                  </w:t>
      </w:r>
    </w:p>
    <w:p w14:paraId="39C60A5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p>
    <w:p w14:paraId="5462997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p>
    <w:p w14:paraId="3496010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电子信箱：</w:t>
      </w:r>
      <w:r>
        <w:rPr>
          <w:rFonts w:hint="eastAsia" w:ascii="宋体" w:hAnsi="宋体" w:eastAsia="宋体" w:cs="宋体"/>
          <w:color w:val="auto"/>
          <w:sz w:val="21"/>
          <w:szCs w:val="21"/>
          <w:highlight w:val="none"/>
          <w:u w:val="single"/>
        </w:rPr>
        <w:t xml:space="preserve">                    </w:t>
      </w:r>
    </w:p>
    <w:p w14:paraId="69EB449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p>
    <w:p w14:paraId="0E4A6FE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p>
    <w:p w14:paraId="1052EC8A">
      <w:pPr>
        <w:pStyle w:val="16"/>
        <w:keepLines w:val="0"/>
        <w:pageBreakBefore w:val="0"/>
        <w:kinsoku/>
        <w:wordWrap/>
        <w:overflowPunct/>
        <w:topLinePunct w:val="0"/>
        <w:bidi w:val="0"/>
        <w:spacing w:line="360" w:lineRule="exact"/>
        <w:textAlignment w:val="auto"/>
        <w:rPr>
          <w:rFonts w:hint="eastAsia" w:ascii="宋体" w:hAnsi="宋体" w:eastAsia="宋体" w:cs="宋体"/>
          <w:b/>
          <w:bCs/>
          <w:color w:val="auto"/>
          <w:sz w:val="21"/>
          <w:szCs w:val="21"/>
          <w:lang w:val="zh-CN"/>
        </w:rPr>
      </w:pPr>
    </w:p>
    <w:p w14:paraId="32A52723">
      <w:pPr>
        <w:keepNext w:val="0"/>
        <w:keepLines w:val="0"/>
        <w:pageBreakBefore w:val="0"/>
        <w:kinsoku/>
        <w:wordWrap/>
        <w:overflowPunct/>
        <w:topLinePunct w:val="0"/>
        <w:bidi w:val="0"/>
        <w:spacing w:line="360" w:lineRule="exact"/>
        <w:ind w:left="0" w:leftChars="0" w:firstLine="422" w:firstLineChars="200"/>
        <w:jc w:val="center"/>
        <w:textAlignment w:val="auto"/>
        <w:outlineLvl w:val="1"/>
        <w:rPr>
          <w:rFonts w:hint="eastAsia" w:ascii="宋体" w:hAnsi="宋体" w:eastAsia="宋体" w:cs="宋体"/>
          <w:bCs/>
          <w:color w:val="auto"/>
          <w:kern w:val="0"/>
          <w:sz w:val="21"/>
          <w:szCs w:val="21"/>
          <w:highlight w:val="none"/>
        </w:rPr>
      </w:pPr>
      <w:bookmarkStart w:id="76" w:name="_Toc9221"/>
      <w:bookmarkStart w:id="77" w:name="_Toc23063"/>
      <w:r>
        <w:rPr>
          <w:rFonts w:hint="eastAsia" w:ascii="宋体" w:hAnsi="宋体" w:eastAsia="宋体" w:cs="宋体"/>
          <w:b/>
          <w:bCs w:val="0"/>
          <w:color w:val="auto"/>
          <w:kern w:val="0"/>
          <w:sz w:val="21"/>
          <w:szCs w:val="21"/>
          <w:highlight w:val="none"/>
          <w:lang w:val="en-US" w:eastAsia="zh-CN"/>
        </w:rPr>
        <w:t>第二节  通用合同条款</w:t>
      </w:r>
      <w:bookmarkEnd w:id="76"/>
      <w:bookmarkEnd w:id="77"/>
    </w:p>
    <w:p w14:paraId="5B661826">
      <w:pPr>
        <w:keepNext w:val="0"/>
        <w:keepLines w:val="0"/>
        <w:pageBreakBefore w:val="0"/>
        <w:kinsoku/>
        <w:wordWrap/>
        <w:overflowPunct/>
        <w:topLinePunct w:val="0"/>
        <w:bidi w:val="0"/>
        <w:spacing w:line="360" w:lineRule="exact"/>
        <w:ind w:left="0" w:leftChars="0" w:firstLine="420" w:firstLineChars="200"/>
        <w:jc w:val="center"/>
        <w:textAlignment w:val="auto"/>
        <w:rPr>
          <w:rFonts w:hint="eastAsia" w:ascii="宋体" w:hAnsi="宋体" w:eastAsia="宋体" w:cs="宋体"/>
          <w:color w:val="auto"/>
          <w:kern w:val="0"/>
          <w:sz w:val="21"/>
          <w:szCs w:val="21"/>
          <w:highlight w:val="none"/>
        </w:rPr>
      </w:pPr>
    </w:p>
    <w:p w14:paraId="2904E0EC">
      <w:pPr>
        <w:keepNext w:val="0"/>
        <w:keepLines w:val="0"/>
        <w:pageBreakBefore w:val="0"/>
        <w:kinsoku/>
        <w:wordWrap/>
        <w:overflowPunct/>
        <w:topLinePunct w:val="0"/>
        <w:bidi w:val="0"/>
        <w:spacing w:line="360" w:lineRule="exact"/>
        <w:ind w:left="0" w:leftChars="0" w:firstLine="2520" w:firstLineChars="1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详见建设工程施工合同示范文本通用合同条款</w:t>
      </w:r>
    </w:p>
    <w:p w14:paraId="54CB91B3">
      <w:pPr>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bCs/>
          <w:color w:val="auto"/>
          <w:sz w:val="21"/>
          <w:szCs w:val="21"/>
          <w:lang w:val="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linePitch="312" w:charSpace="0"/>
        </w:sectPr>
      </w:pPr>
    </w:p>
    <w:p w14:paraId="2FAA4FF8">
      <w:pPr>
        <w:keepNext w:val="0"/>
        <w:keepLines w:val="0"/>
        <w:pageBreakBefore w:val="0"/>
        <w:kinsoku/>
        <w:wordWrap/>
        <w:overflowPunct/>
        <w:topLinePunct w:val="0"/>
        <w:bidi w:val="0"/>
        <w:spacing w:line="360" w:lineRule="exact"/>
        <w:ind w:left="0" w:leftChars="0" w:firstLine="422" w:firstLineChars="200"/>
        <w:jc w:val="center"/>
        <w:textAlignment w:val="auto"/>
        <w:outlineLvl w:val="1"/>
        <w:rPr>
          <w:rFonts w:hint="eastAsia" w:ascii="宋体" w:hAnsi="宋体" w:eastAsia="宋体" w:cs="宋体"/>
          <w:bCs/>
          <w:color w:val="auto"/>
          <w:kern w:val="0"/>
          <w:sz w:val="21"/>
          <w:szCs w:val="21"/>
          <w:highlight w:val="none"/>
        </w:rPr>
      </w:pPr>
      <w:bookmarkStart w:id="78" w:name="_Toc10129"/>
      <w:bookmarkStart w:id="79" w:name="_Toc30167"/>
      <w:r>
        <w:rPr>
          <w:rFonts w:hint="eastAsia" w:ascii="宋体" w:hAnsi="宋体" w:eastAsia="宋体" w:cs="宋体"/>
          <w:b/>
          <w:bCs w:val="0"/>
          <w:color w:val="auto"/>
          <w:kern w:val="0"/>
          <w:sz w:val="21"/>
          <w:szCs w:val="21"/>
          <w:highlight w:val="none"/>
          <w:lang w:val="en-US" w:eastAsia="zh-CN"/>
        </w:rPr>
        <w:t>第三节   专用合同条款</w:t>
      </w:r>
      <w:bookmarkEnd w:id="78"/>
      <w:bookmarkEnd w:id="79"/>
    </w:p>
    <w:p w14:paraId="3A4EA87E">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bCs/>
          <w:color w:val="auto"/>
          <w:sz w:val="21"/>
          <w:szCs w:val="21"/>
          <w:highlight w:val="none"/>
        </w:rPr>
      </w:pPr>
      <w:bookmarkStart w:id="80" w:name="_Toc351203633"/>
      <w:r>
        <w:rPr>
          <w:rFonts w:hint="eastAsia" w:ascii="宋体" w:hAnsi="宋体" w:eastAsia="宋体" w:cs="宋体"/>
          <w:b/>
          <w:bCs/>
          <w:color w:val="auto"/>
          <w:sz w:val="21"/>
          <w:szCs w:val="21"/>
          <w:highlight w:val="none"/>
        </w:rPr>
        <w:t>1</w:t>
      </w:r>
      <w:bookmarkStart w:id="81" w:name="_Toc296944495"/>
      <w:bookmarkStart w:id="82" w:name="_Toc297120456"/>
      <w:bookmarkStart w:id="83" w:name="_Toc297048342"/>
      <w:bookmarkStart w:id="84" w:name="_Toc296503156"/>
      <w:bookmarkStart w:id="85" w:name="_Toc296890984"/>
      <w:bookmarkStart w:id="86" w:name="_Toc296346657"/>
      <w:bookmarkStart w:id="87" w:name="_Toc292559866"/>
      <w:bookmarkStart w:id="88" w:name="_Toc292559361"/>
      <w:bookmarkStart w:id="89" w:name="_Toc296347155"/>
      <w:bookmarkStart w:id="90" w:name="_Toc296891196"/>
      <w:r>
        <w:rPr>
          <w:rFonts w:hint="eastAsia" w:ascii="宋体" w:hAnsi="宋体" w:eastAsia="宋体" w:cs="宋体"/>
          <w:b/>
          <w:bCs/>
          <w:color w:val="auto"/>
          <w:sz w:val="21"/>
          <w:szCs w:val="21"/>
          <w:highlight w:val="none"/>
        </w:rPr>
        <w:t>.一般约定</w:t>
      </w:r>
      <w:bookmarkEnd w:id="80"/>
    </w:p>
    <w:bookmarkEnd w:id="81"/>
    <w:bookmarkEnd w:id="82"/>
    <w:bookmarkEnd w:id="83"/>
    <w:bookmarkEnd w:id="84"/>
    <w:bookmarkEnd w:id="85"/>
    <w:bookmarkEnd w:id="86"/>
    <w:bookmarkEnd w:id="87"/>
    <w:bookmarkEnd w:id="88"/>
    <w:bookmarkEnd w:id="89"/>
    <w:bookmarkEnd w:id="90"/>
    <w:p w14:paraId="394DEA7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73358BD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79C6319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sz w:val="21"/>
          <w:szCs w:val="21"/>
          <w:highlight w:val="none"/>
          <w:u w:val="single"/>
        </w:rPr>
        <w:t>1、合同签署及履行中承发包双方之间澄清、洽商、变更等明确双方权利义务的纪要、补充协议2、本合同协议书3、中标通知书4、本合同专用条款5、本合同通用条款6、施工</w:t>
      </w:r>
      <w:r>
        <w:rPr>
          <w:rFonts w:hint="eastAsia" w:ascii="宋体" w:hAnsi="宋体" w:eastAsia="宋体" w:cs="宋体"/>
          <w:color w:val="auto"/>
          <w:sz w:val="21"/>
          <w:szCs w:val="21"/>
          <w:highlight w:val="none"/>
          <w:u w:val="single"/>
          <w:lang w:eastAsia="zh-CN"/>
        </w:rPr>
        <w:t>竞争性磋商文件</w:t>
      </w:r>
      <w:r>
        <w:rPr>
          <w:rFonts w:hint="eastAsia" w:ascii="宋体" w:hAnsi="宋体" w:eastAsia="宋体" w:cs="宋体"/>
          <w:color w:val="auto"/>
          <w:sz w:val="21"/>
          <w:szCs w:val="21"/>
          <w:highlight w:val="none"/>
          <w:u w:val="single"/>
        </w:rPr>
        <w:t>及附件7、标准、规范及有关技术文件 8、施工投标文件及附件9、工程量清单10、工程报价单或预算书。</w:t>
      </w:r>
    </w:p>
    <w:p w14:paraId="4E6E4D3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工程和设备</w:t>
      </w:r>
    </w:p>
    <w:p w14:paraId="01E8EB6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 作为施工现场组成部分的其他场所包括：</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107C9D6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1.1.3.9 永久占地包括：</w:t>
      </w:r>
      <w:r>
        <w:rPr>
          <w:rFonts w:hint="eastAsia" w:ascii="宋体" w:hAnsi="宋体" w:eastAsia="宋体" w:cs="宋体"/>
          <w:color w:val="auto"/>
          <w:sz w:val="21"/>
          <w:szCs w:val="21"/>
          <w:highlight w:val="none"/>
          <w:u w:val="single"/>
        </w:rPr>
        <w:t xml:space="preserve">          用地红线内             </w:t>
      </w:r>
      <w:r>
        <w:rPr>
          <w:rFonts w:hint="eastAsia" w:ascii="宋体" w:hAnsi="宋体" w:eastAsia="宋体" w:cs="宋体"/>
          <w:color w:val="auto"/>
          <w:kern w:val="0"/>
          <w:sz w:val="21"/>
          <w:szCs w:val="21"/>
          <w:highlight w:val="none"/>
        </w:rPr>
        <w:t>。</w:t>
      </w:r>
    </w:p>
    <w:p w14:paraId="1BFE5B4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1.1.3.10 临时占地包括：</w:t>
      </w:r>
      <w:r>
        <w:rPr>
          <w:rFonts w:hint="eastAsia" w:ascii="宋体" w:hAnsi="宋体" w:eastAsia="宋体" w:cs="宋体"/>
          <w:color w:val="auto"/>
          <w:sz w:val="21"/>
          <w:szCs w:val="21"/>
          <w:highlight w:val="none"/>
          <w:u w:val="single"/>
        </w:rPr>
        <w:t xml:space="preserve"> 施工过程中的临时用房，生产用地等</w:t>
      </w:r>
      <w:r>
        <w:rPr>
          <w:rFonts w:hint="eastAsia" w:ascii="宋体" w:hAnsi="宋体" w:eastAsia="宋体" w:cs="宋体"/>
          <w:color w:val="auto"/>
          <w:kern w:val="0"/>
          <w:sz w:val="21"/>
          <w:szCs w:val="21"/>
          <w:highlight w:val="none"/>
        </w:rPr>
        <w:t>。</w:t>
      </w:r>
    </w:p>
    <w:p w14:paraId="1D62660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p>
    <w:p w14:paraId="15602075">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rPr>
        <w:t>《中华人民共和国建筑法》、《中华人民共和国民法典》、《中华人民共和国政府采购法》、国务院《建设工程质量管理条例》、国务院《建设工程安全生产管理条例》、建设部《房屋建筑工程和市政基础设施工程竣工验收备案管理暂行办法》、建设部《房屋建筑工程质量保修办法》、《陕西省建设工程工程量清单计价规则》（20</w:t>
      </w:r>
      <w:r>
        <w:rPr>
          <w:rFonts w:hint="eastAsia" w:ascii="宋体" w:hAnsi="宋体" w:cs="宋体"/>
          <w:color w:val="auto"/>
          <w:sz w:val="21"/>
          <w:szCs w:val="21"/>
          <w:highlight w:val="none"/>
          <w:u w:val="single"/>
          <w:lang w:val="en-US" w:eastAsia="zh-CN"/>
        </w:rPr>
        <w:t>25</w:t>
      </w:r>
      <w:r>
        <w:rPr>
          <w:rFonts w:hint="eastAsia" w:ascii="宋体" w:hAnsi="宋体" w:eastAsia="宋体" w:cs="宋体"/>
          <w:color w:val="auto"/>
          <w:sz w:val="21"/>
          <w:szCs w:val="21"/>
          <w:highlight w:val="none"/>
          <w:u w:val="single"/>
        </w:rPr>
        <w:t>版）、中华人民共和国《工程建设标准强制性条文》、现行《建筑工程质量验收统一标准》、《建筑工程施工及验收规范》等国家、部门及地方现行及后续的有关法律、法规、规章、规范性文件等</w:t>
      </w:r>
      <w:r>
        <w:rPr>
          <w:rFonts w:hint="eastAsia" w:ascii="宋体" w:hAnsi="宋体" w:eastAsia="宋体" w:cs="宋体"/>
          <w:color w:val="auto"/>
          <w:sz w:val="21"/>
          <w:szCs w:val="21"/>
          <w:highlight w:val="none"/>
        </w:rPr>
        <w:t>。</w:t>
      </w:r>
    </w:p>
    <w:p w14:paraId="23C38F2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4F22810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1.4.1适用于工程的标准规范包括：</w:t>
      </w:r>
      <w:r>
        <w:rPr>
          <w:rFonts w:hint="eastAsia" w:ascii="宋体" w:hAnsi="宋体" w:eastAsia="宋体" w:cs="宋体"/>
          <w:color w:val="auto"/>
          <w:sz w:val="21"/>
          <w:szCs w:val="21"/>
          <w:highlight w:val="none"/>
          <w:u w:val="single"/>
        </w:rPr>
        <w:t>执行国家现行的技术标准、施工验收规范及质量检验评定标准，以及材料、设备所涉及的现行国家、省、市或行业的工程建设标准、规范的要求</w:t>
      </w:r>
      <w:r>
        <w:rPr>
          <w:rFonts w:hint="eastAsia" w:ascii="宋体" w:hAnsi="宋体" w:eastAsia="宋体" w:cs="宋体"/>
          <w:color w:val="auto"/>
          <w:sz w:val="21"/>
          <w:szCs w:val="21"/>
          <w:highlight w:val="none"/>
        </w:rPr>
        <w:t>。</w:t>
      </w:r>
    </w:p>
    <w:p w14:paraId="0C02784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6B11E2C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1、合同签署及履行中承发包双方之间澄清、洽商、变更等明确双方权利义务的纪要、补充协议2、本合同协议书3、中标通知书4、本合同专用条款及其附件5、本合同通用条款6、施工</w:t>
      </w:r>
      <w:r>
        <w:rPr>
          <w:rFonts w:hint="eastAsia" w:ascii="宋体" w:hAnsi="宋体" w:eastAsia="宋体" w:cs="宋体"/>
          <w:color w:val="auto"/>
          <w:sz w:val="21"/>
          <w:szCs w:val="21"/>
          <w:highlight w:val="none"/>
          <w:u w:val="single"/>
          <w:lang w:eastAsia="zh-CN"/>
        </w:rPr>
        <w:t>竞争性磋商文件</w:t>
      </w:r>
      <w:r>
        <w:rPr>
          <w:rFonts w:hint="eastAsia" w:ascii="宋体" w:hAnsi="宋体" w:eastAsia="宋体" w:cs="宋体"/>
          <w:color w:val="auto"/>
          <w:sz w:val="21"/>
          <w:szCs w:val="21"/>
          <w:highlight w:val="none"/>
          <w:u w:val="single"/>
        </w:rPr>
        <w:t>及附件7、标准、规范及有关技术文件8、施工投标文件及附件9、工程量清单10、工程报价单或预算书，以及其他合同文件</w:t>
      </w:r>
      <w:r>
        <w:rPr>
          <w:rFonts w:hint="eastAsia" w:ascii="宋体" w:hAnsi="宋体" w:eastAsia="宋体" w:cs="宋体"/>
          <w:color w:val="auto"/>
          <w:sz w:val="21"/>
          <w:szCs w:val="21"/>
          <w:highlight w:val="none"/>
        </w:rPr>
        <w:t>。</w:t>
      </w:r>
    </w:p>
    <w:p w14:paraId="2F1138E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2A2DE5F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1.6.1 图纸的提供：</w:t>
      </w:r>
    </w:p>
    <w:p w14:paraId="79C4CA8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在合同签订后5日内；</w:t>
      </w:r>
    </w:p>
    <w:p w14:paraId="09E9176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四套，标准图由承包人自备；</w:t>
      </w:r>
    </w:p>
    <w:p w14:paraId="14BB93B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施工图（包括水、电、暖、结构、建筑等）。</w:t>
      </w:r>
    </w:p>
    <w:p w14:paraId="222F643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 承包人文件</w:t>
      </w:r>
    </w:p>
    <w:p w14:paraId="1544547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 xml:space="preserve">施工组织设计（施工方案）、工期进度计划、安全文明施工措施、人员安排等 </w:t>
      </w:r>
      <w:r>
        <w:rPr>
          <w:rFonts w:hint="eastAsia" w:ascii="宋体" w:hAnsi="宋体" w:eastAsia="宋体" w:cs="宋体"/>
          <w:color w:val="auto"/>
          <w:sz w:val="21"/>
          <w:szCs w:val="21"/>
          <w:highlight w:val="none"/>
        </w:rPr>
        <w:t>；</w:t>
      </w:r>
    </w:p>
    <w:p w14:paraId="4B49B1D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 xml:space="preserve">开工前5日内 </w:t>
      </w:r>
      <w:r>
        <w:rPr>
          <w:rFonts w:hint="eastAsia" w:ascii="宋体" w:hAnsi="宋体" w:eastAsia="宋体" w:cs="宋体"/>
          <w:color w:val="auto"/>
          <w:sz w:val="21"/>
          <w:szCs w:val="21"/>
          <w:highlight w:val="none"/>
        </w:rPr>
        <w:t>；</w:t>
      </w:r>
    </w:p>
    <w:p w14:paraId="7D05448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sz w:val="21"/>
          <w:szCs w:val="21"/>
          <w:highlight w:val="none"/>
          <w:u w:val="single"/>
        </w:rPr>
        <w:t xml:space="preserve">不少于5份   </w:t>
      </w:r>
      <w:r>
        <w:rPr>
          <w:rFonts w:hint="eastAsia" w:ascii="宋体" w:hAnsi="宋体" w:eastAsia="宋体" w:cs="宋体"/>
          <w:color w:val="auto"/>
          <w:sz w:val="21"/>
          <w:szCs w:val="21"/>
          <w:highlight w:val="none"/>
        </w:rPr>
        <w:t>；</w:t>
      </w:r>
    </w:p>
    <w:p w14:paraId="74E9BE6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纸质文件   </w:t>
      </w:r>
      <w:r>
        <w:rPr>
          <w:rFonts w:hint="eastAsia" w:ascii="宋体" w:hAnsi="宋体" w:eastAsia="宋体" w:cs="宋体"/>
          <w:color w:val="auto"/>
          <w:sz w:val="21"/>
          <w:szCs w:val="21"/>
          <w:highlight w:val="none"/>
        </w:rPr>
        <w:t>；</w:t>
      </w:r>
    </w:p>
    <w:p w14:paraId="53E632F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接到承包人文件后7日内</w:t>
      </w:r>
      <w:r>
        <w:rPr>
          <w:rFonts w:hint="eastAsia" w:ascii="宋体" w:hAnsi="宋体" w:eastAsia="宋体" w:cs="宋体"/>
          <w:color w:val="auto"/>
          <w:sz w:val="21"/>
          <w:szCs w:val="21"/>
          <w:highlight w:val="none"/>
        </w:rPr>
        <w:t>。</w:t>
      </w:r>
    </w:p>
    <w:p w14:paraId="7101696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 现场图纸准备</w:t>
      </w:r>
    </w:p>
    <w:p w14:paraId="522E5A2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执行通用条款。</w:t>
      </w:r>
    </w:p>
    <w:p w14:paraId="2A0ED7C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41B20E5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7</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66FDDB5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6350478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91" w:name="_Toc304295521"/>
      <w:bookmarkStart w:id="92" w:name="_Toc300934943"/>
      <w:bookmarkStart w:id="93" w:name="_Toc318581155"/>
      <w:bookmarkStart w:id="94" w:name="_Toc303539100"/>
      <w:bookmarkStart w:id="95" w:name="_Toc312677986"/>
      <w:r>
        <w:rPr>
          <w:rFonts w:hint="eastAsia" w:ascii="宋体" w:hAnsi="宋体" w:eastAsia="宋体" w:cs="宋体"/>
          <w:color w:val="auto"/>
          <w:sz w:val="21"/>
          <w:szCs w:val="21"/>
          <w:highlight w:val="none"/>
        </w:rPr>
        <w:t>.10.1 出入现场的权利</w:t>
      </w:r>
    </w:p>
    <w:p w14:paraId="0872E00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关于出入现场的权利的约定：承包人负责现场管理，</w:t>
      </w:r>
      <w:r>
        <w:rPr>
          <w:rFonts w:hint="eastAsia" w:ascii="宋体" w:hAnsi="宋体" w:eastAsia="宋体" w:cs="宋体"/>
          <w:color w:val="auto"/>
          <w:kern w:val="0"/>
          <w:sz w:val="21"/>
          <w:szCs w:val="21"/>
          <w:highlight w:val="none"/>
          <w:u w:val="single"/>
        </w:rPr>
        <w:t>发包人遵守承包人现场管理的规定。</w:t>
      </w:r>
    </w:p>
    <w:bookmarkEnd w:id="91"/>
    <w:bookmarkEnd w:id="92"/>
    <w:bookmarkEnd w:id="93"/>
    <w:bookmarkEnd w:id="94"/>
    <w:bookmarkEnd w:id="95"/>
    <w:p w14:paraId="75B20B7E">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Start w:id="96" w:name="_Toc303539101"/>
      <w:bookmarkStart w:id="97" w:name="_Toc304295522"/>
      <w:bookmarkStart w:id="98" w:name="_Toc318581156"/>
      <w:bookmarkStart w:id="99" w:name="_Toc300934944"/>
      <w:bookmarkStart w:id="100" w:name="_Toc312677987"/>
      <w:r>
        <w:rPr>
          <w:rFonts w:hint="eastAsia" w:ascii="宋体" w:hAnsi="宋体" w:eastAsia="宋体" w:cs="宋体"/>
          <w:color w:val="auto"/>
          <w:sz w:val="21"/>
          <w:szCs w:val="21"/>
          <w:highlight w:val="none"/>
        </w:rPr>
        <w:t>.10.3 场内交通</w:t>
      </w:r>
    </w:p>
    <w:p w14:paraId="18A9295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z w:val="21"/>
          <w:szCs w:val="21"/>
          <w:highlight w:val="none"/>
          <w:u w:val="single"/>
        </w:rPr>
        <w:t>施工围墙以外为场外交通，施工围墙以内为场内交通，但施工大门至公共道路处为场内交通</w:t>
      </w:r>
      <w:r>
        <w:rPr>
          <w:rFonts w:hint="eastAsia" w:ascii="宋体" w:hAnsi="宋体" w:eastAsia="宋体" w:cs="宋体"/>
          <w:color w:val="auto"/>
          <w:sz w:val="21"/>
          <w:szCs w:val="21"/>
          <w:highlight w:val="none"/>
        </w:rPr>
        <w:t>。</w:t>
      </w:r>
    </w:p>
    <w:p w14:paraId="01AAEAC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z w:val="21"/>
          <w:szCs w:val="21"/>
          <w:highlight w:val="none"/>
          <w:u w:val="single"/>
        </w:rPr>
        <w:t>场内道路的施工及交通设施由承包人负责，场外道路设施由发包人承担。</w:t>
      </w:r>
      <w:bookmarkEnd w:id="96"/>
      <w:bookmarkEnd w:id="97"/>
      <w:bookmarkEnd w:id="98"/>
      <w:bookmarkEnd w:id="99"/>
      <w:bookmarkEnd w:id="100"/>
      <w:bookmarkStart w:id="101" w:name="_Toc318581157"/>
    </w:p>
    <w:p w14:paraId="4454045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369DF5F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运输超大件或超重件所需的道路和桥梁临时加固改造费用和其他有关费用由</w:t>
      </w:r>
      <w:r>
        <w:rPr>
          <w:rFonts w:hint="eastAsia" w:ascii="宋体" w:hAnsi="宋体" w:eastAsia="宋体" w:cs="宋体"/>
          <w:color w:val="auto"/>
          <w:sz w:val="21"/>
          <w:szCs w:val="21"/>
          <w:highlight w:val="none"/>
          <w:u w:val="single"/>
        </w:rPr>
        <w:t>承包人</w:t>
      </w:r>
      <w:r>
        <w:rPr>
          <w:rFonts w:hint="eastAsia" w:ascii="宋体" w:hAnsi="宋体" w:eastAsia="宋体" w:cs="宋体"/>
          <w:color w:val="auto"/>
          <w:sz w:val="21"/>
          <w:szCs w:val="21"/>
          <w:highlight w:val="none"/>
        </w:rPr>
        <w:t>承担。</w:t>
      </w:r>
    </w:p>
    <w:bookmarkEnd w:id="101"/>
    <w:p w14:paraId="7396A85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3B95827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1590E7E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承包人对上述文件复制应经发包人同意并记录，按受控文件要求进行管理，不得外传、外借。</w:t>
      </w:r>
    </w:p>
    <w:p w14:paraId="6AC30D5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01FB1B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承包人对上述文件复制应经发包人同意并记录，按受控文件要求进行管理，不得外传、外借</w:t>
      </w:r>
      <w:r>
        <w:rPr>
          <w:rFonts w:hint="eastAsia" w:ascii="宋体" w:hAnsi="宋体" w:eastAsia="宋体" w:cs="宋体"/>
          <w:color w:val="auto"/>
          <w:sz w:val="21"/>
          <w:szCs w:val="21"/>
          <w:highlight w:val="none"/>
        </w:rPr>
        <w:t>。</w:t>
      </w:r>
    </w:p>
    <w:p w14:paraId="1E48E87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 承包人在施工过程中所采用的专利、专有技术、技术秘密的使用费的承担方式：</w:t>
      </w:r>
      <w:r>
        <w:rPr>
          <w:rFonts w:hint="eastAsia" w:ascii="宋体" w:hAnsi="宋体" w:eastAsia="宋体" w:cs="宋体"/>
          <w:color w:val="auto"/>
          <w:sz w:val="21"/>
          <w:szCs w:val="21"/>
          <w:highlight w:val="none"/>
          <w:u w:val="single"/>
        </w:rPr>
        <w:t>承包人自行承担</w:t>
      </w:r>
      <w:r>
        <w:rPr>
          <w:rFonts w:hint="eastAsia" w:ascii="宋体" w:hAnsi="宋体" w:eastAsia="宋体" w:cs="宋体"/>
          <w:color w:val="auto"/>
          <w:kern w:val="0"/>
          <w:sz w:val="21"/>
          <w:szCs w:val="21"/>
          <w:highlight w:val="none"/>
        </w:rPr>
        <w:t>。</w:t>
      </w:r>
    </w:p>
    <w:p w14:paraId="0A3EA8C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1.13工程量清单错误的修正</w:t>
      </w:r>
    </w:p>
    <w:p w14:paraId="1401C4A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出现工程量清单错误时，是否调整合同价格：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16A6AF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允许调整合同价格的工程量偏差范围：</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w:t>
      </w:r>
    </w:p>
    <w:p w14:paraId="35292948">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bCs/>
          <w:color w:val="auto"/>
          <w:sz w:val="21"/>
          <w:szCs w:val="21"/>
          <w:highlight w:val="none"/>
        </w:rPr>
      </w:pPr>
      <w:bookmarkStart w:id="102" w:name="_Toc351203634"/>
      <w:r>
        <w:rPr>
          <w:rFonts w:hint="eastAsia" w:ascii="宋体" w:hAnsi="宋体" w:eastAsia="宋体" w:cs="宋体"/>
          <w:b/>
          <w:bCs/>
          <w:color w:val="auto"/>
          <w:sz w:val="21"/>
          <w:szCs w:val="21"/>
          <w:highlight w:val="none"/>
        </w:rPr>
        <w:t>2</w:t>
      </w:r>
      <w:bookmarkStart w:id="103" w:name="_Toc296503157"/>
      <w:bookmarkStart w:id="104" w:name="_Toc296891197"/>
      <w:bookmarkStart w:id="105" w:name="_Toc297120457"/>
      <w:bookmarkStart w:id="106" w:name="_Toc297048343"/>
      <w:bookmarkStart w:id="107" w:name="_Toc296346658"/>
      <w:bookmarkStart w:id="108" w:name="_Toc292559362"/>
      <w:bookmarkStart w:id="109" w:name="_Toc292559867"/>
      <w:bookmarkStart w:id="110" w:name="_Toc296944496"/>
      <w:bookmarkStart w:id="111" w:name="_Toc296890985"/>
      <w:bookmarkStart w:id="112" w:name="_Toc296347156"/>
      <w:r>
        <w:rPr>
          <w:rFonts w:hint="eastAsia" w:ascii="宋体" w:hAnsi="宋体" w:eastAsia="宋体" w:cs="宋体"/>
          <w:b/>
          <w:bCs/>
          <w:color w:val="auto"/>
          <w:sz w:val="21"/>
          <w:szCs w:val="21"/>
          <w:highlight w:val="none"/>
        </w:rPr>
        <w:t>. 发包人</w:t>
      </w:r>
      <w:bookmarkEnd w:id="102"/>
    </w:p>
    <w:bookmarkEnd w:id="103"/>
    <w:bookmarkEnd w:id="104"/>
    <w:bookmarkEnd w:id="105"/>
    <w:bookmarkEnd w:id="106"/>
    <w:bookmarkEnd w:id="107"/>
    <w:bookmarkEnd w:id="108"/>
    <w:bookmarkEnd w:id="109"/>
    <w:bookmarkEnd w:id="110"/>
    <w:bookmarkEnd w:id="111"/>
    <w:bookmarkEnd w:id="112"/>
    <w:p w14:paraId="09CD71A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1871353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A2FB4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E05B13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86DA71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98C56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966F03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117C76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19A8B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负责施工全过程的安全、进度、质量及现场费用控制管理、协调现场各种关系等。</w:t>
      </w:r>
    </w:p>
    <w:p w14:paraId="3265814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C60604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 提供施工现场</w:t>
      </w:r>
    </w:p>
    <w:p w14:paraId="47B6889D">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按通用条款执行 </w:t>
      </w:r>
      <w:r>
        <w:rPr>
          <w:rFonts w:hint="eastAsia" w:ascii="宋体" w:hAnsi="宋体" w:eastAsia="宋体" w:cs="宋体"/>
          <w:color w:val="auto"/>
          <w:sz w:val="21"/>
          <w:szCs w:val="21"/>
          <w:highlight w:val="none"/>
        </w:rPr>
        <w:t>。</w:t>
      </w:r>
    </w:p>
    <w:p w14:paraId="5767901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 提供施工条件</w:t>
      </w:r>
    </w:p>
    <w:p w14:paraId="72D61A9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p>
    <w:p w14:paraId="716B298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a、工程开工前，发包人负责将水准点与座标控制点以书面形式交给承包人，并进行现场交验，承包人正式放线后，由发包人负责及时请城建管理部门进行验线。</w:t>
      </w:r>
    </w:p>
    <w:p w14:paraId="75EF231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将施工所需的水电线路接至施工场地的时间、地点和供应要求：承包人在发包人现场指定地点，将水电引至施工现场，并配备校验合格的水电表，表后水电线路由承包人安装并向发包人交纳水电费，水电费交纳标准按规定执行，开工前由承包人同发包人水电主管部门另行签订水电供应协议。</w:t>
      </w:r>
    </w:p>
    <w:p w14:paraId="2D822D6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c、通讯线路和设备由承包人自行解决并承担其费用。</w:t>
      </w:r>
    </w:p>
    <w:p w14:paraId="30F84952">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bCs/>
          <w:color w:val="auto"/>
          <w:sz w:val="21"/>
          <w:szCs w:val="21"/>
          <w:highlight w:val="none"/>
        </w:rPr>
      </w:pPr>
      <w:bookmarkStart w:id="113" w:name="_Toc351203635"/>
      <w:r>
        <w:rPr>
          <w:rFonts w:hint="eastAsia" w:ascii="宋体" w:hAnsi="宋体" w:eastAsia="宋体" w:cs="宋体"/>
          <w:b/>
          <w:bCs/>
          <w:color w:val="auto"/>
          <w:sz w:val="21"/>
          <w:szCs w:val="21"/>
          <w:highlight w:val="none"/>
        </w:rPr>
        <w:t>3</w:t>
      </w:r>
      <w:bookmarkStart w:id="114" w:name="_Toc297048344"/>
      <w:bookmarkStart w:id="115" w:name="_Toc296346659"/>
      <w:bookmarkStart w:id="116" w:name="_Toc296890986"/>
      <w:bookmarkStart w:id="117" w:name="_Toc292559363"/>
      <w:bookmarkStart w:id="118" w:name="_Toc296891198"/>
      <w:bookmarkStart w:id="119" w:name="_Toc296944497"/>
      <w:bookmarkStart w:id="120" w:name="_Toc296503158"/>
      <w:bookmarkStart w:id="121" w:name="_Toc292559868"/>
      <w:bookmarkStart w:id="122" w:name="_Toc297120458"/>
      <w:bookmarkStart w:id="123" w:name="_Toc296347157"/>
      <w:r>
        <w:rPr>
          <w:rFonts w:hint="eastAsia" w:ascii="宋体" w:hAnsi="宋体" w:eastAsia="宋体" w:cs="宋体"/>
          <w:b/>
          <w:bCs/>
          <w:color w:val="auto"/>
          <w:sz w:val="21"/>
          <w:szCs w:val="21"/>
          <w:highlight w:val="none"/>
        </w:rPr>
        <w:t>. 承包人</w:t>
      </w:r>
      <w:bookmarkEnd w:id="113"/>
    </w:p>
    <w:bookmarkEnd w:id="114"/>
    <w:bookmarkEnd w:id="115"/>
    <w:bookmarkEnd w:id="116"/>
    <w:bookmarkEnd w:id="117"/>
    <w:bookmarkEnd w:id="118"/>
    <w:bookmarkEnd w:id="119"/>
    <w:bookmarkEnd w:id="120"/>
    <w:bookmarkEnd w:id="121"/>
    <w:bookmarkEnd w:id="122"/>
    <w:bookmarkEnd w:id="123"/>
    <w:p w14:paraId="75CBF93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30204A0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竣工验收后一个月内，提交竣工图及完整资料文件。</w:t>
      </w:r>
    </w:p>
    <w:p w14:paraId="3A2F28E3">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不少于4套     </w:t>
      </w:r>
      <w:r>
        <w:rPr>
          <w:rFonts w:hint="eastAsia" w:ascii="宋体" w:hAnsi="宋体" w:eastAsia="宋体" w:cs="宋体"/>
          <w:color w:val="auto"/>
          <w:sz w:val="21"/>
          <w:szCs w:val="21"/>
          <w:highlight w:val="none"/>
        </w:rPr>
        <w:t>。</w:t>
      </w:r>
    </w:p>
    <w:p w14:paraId="2AB7033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承包人承担      </w:t>
      </w:r>
      <w:r>
        <w:rPr>
          <w:rFonts w:hint="eastAsia" w:ascii="宋体" w:hAnsi="宋体" w:eastAsia="宋体" w:cs="宋体"/>
          <w:color w:val="auto"/>
          <w:sz w:val="21"/>
          <w:szCs w:val="21"/>
          <w:highlight w:val="none"/>
        </w:rPr>
        <w:t>。</w:t>
      </w:r>
    </w:p>
    <w:p w14:paraId="6BF3453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 xml:space="preserve">   竣工验收后一个月内 </w:t>
      </w:r>
      <w:r>
        <w:rPr>
          <w:rFonts w:hint="eastAsia" w:ascii="宋体" w:hAnsi="宋体" w:eastAsia="宋体" w:cs="宋体"/>
          <w:color w:val="auto"/>
          <w:sz w:val="21"/>
          <w:szCs w:val="21"/>
          <w:highlight w:val="none"/>
        </w:rPr>
        <w:t>。</w:t>
      </w:r>
    </w:p>
    <w:p w14:paraId="7A59A6ED">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纸质文件      </w:t>
      </w:r>
      <w:r>
        <w:rPr>
          <w:rFonts w:hint="eastAsia" w:ascii="宋体" w:hAnsi="宋体" w:eastAsia="宋体" w:cs="宋体"/>
          <w:color w:val="auto"/>
          <w:sz w:val="21"/>
          <w:szCs w:val="21"/>
          <w:highlight w:val="none"/>
        </w:rPr>
        <w:t>。</w:t>
      </w:r>
    </w:p>
    <w:p w14:paraId="1FE7047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（10）承包人应履行的其他义务：</w:t>
      </w:r>
    </w:p>
    <w:p w14:paraId="229108A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a、承担施工安全保卫工作及非夜间施工照明的责任和要求：</w:t>
      </w:r>
      <w:r>
        <w:rPr>
          <w:rFonts w:hint="eastAsia" w:ascii="宋体" w:hAnsi="宋体" w:eastAsia="宋体" w:cs="宋体"/>
          <w:color w:val="auto"/>
          <w:sz w:val="21"/>
          <w:szCs w:val="21"/>
          <w:highlight w:val="none"/>
          <w:u w:val="single"/>
        </w:rPr>
        <w:t xml:space="preserve">根据工程需要，提供和维修非夜间施工使用的照明、围拦设计；负责施工现场安全保护。  </w:t>
      </w:r>
    </w:p>
    <w:p w14:paraId="1E8F582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b、需承包人办理的有关施工场地交通、环卫和施工噪音管理等手续：</w:t>
      </w:r>
      <w:r>
        <w:rPr>
          <w:rFonts w:hint="eastAsia" w:ascii="宋体" w:hAnsi="宋体" w:eastAsia="宋体" w:cs="宋体"/>
          <w:color w:val="auto"/>
          <w:sz w:val="21"/>
          <w:szCs w:val="21"/>
          <w:highlight w:val="none"/>
          <w:u w:val="single"/>
        </w:rPr>
        <w:t xml:space="preserve"> 施工场地交通、道路硬化、环卫和施工噪音管理在开工前完成。 </w:t>
      </w:r>
    </w:p>
    <w:p w14:paraId="1D6D6D6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c、已完工程成品保护的特殊要求及费用承担：</w:t>
      </w:r>
      <w:r>
        <w:rPr>
          <w:rFonts w:hint="eastAsia" w:ascii="宋体" w:hAnsi="宋体" w:eastAsia="宋体" w:cs="宋体"/>
          <w:color w:val="auto"/>
          <w:sz w:val="21"/>
          <w:szCs w:val="21"/>
          <w:highlight w:val="none"/>
          <w:u w:val="single"/>
        </w:rPr>
        <w:t xml:space="preserve">已完成工程未正式向发包人移交之前，承包人应当按照专用条款约定负责对已完工程的保护工作（包括发包人对工程某些特殊部位和部分设施、设备保护提出的特殊要求），费用由承包人承担。在此期间发生的损坏由承包人自费负责予以修复。 </w:t>
      </w:r>
    </w:p>
    <w:p w14:paraId="2CC3B74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d、施工场地周围以下管线和邻近建筑物、构筑物（含文物保护建筑）、古树名木的保护要求及费用承担：</w:t>
      </w:r>
      <w:r>
        <w:rPr>
          <w:rFonts w:hint="eastAsia" w:ascii="宋体" w:hAnsi="宋体" w:eastAsia="宋体" w:cs="宋体"/>
          <w:color w:val="auto"/>
          <w:sz w:val="21"/>
          <w:szCs w:val="21"/>
          <w:highlight w:val="none"/>
          <w:u w:val="single"/>
        </w:rPr>
        <w:t>工程竣工移交前由承包人负责。由于施工方法不当造成损失、损坏发生的费用由承包方承担。</w:t>
      </w:r>
    </w:p>
    <w:p w14:paraId="45373FD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e、施工场地清洁卫生的要求：</w:t>
      </w:r>
      <w:r>
        <w:rPr>
          <w:rFonts w:hint="eastAsia" w:ascii="宋体" w:hAnsi="宋体" w:eastAsia="宋体" w:cs="宋体"/>
          <w:color w:val="auto"/>
          <w:sz w:val="21"/>
          <w:szCs w:val="21"/>
          <w:highlight w:val="none"/>
          <w:u w:val="single"/>
        </w:rPr>
        <w:t>参照省、市级文明工地要求并符合创卫标准，做到工完场清、构件、材料、设施分类堆放，做好标志、道路清洁、给排水畅通。</w:t>
      </w:r>
    </w:p>
    <w:p w14:paraId="07129B9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f、双方约定承包人应做的其他工作：</w:t>
      </w:r>
      <w:r>
        <w:rPr>
          <w:rFonts w:hint="eastAsia" w:ascii="宋体" w:hAnsi="宋体" w:eastAsia="宋体" w:cs="宋体"/>
          <w:color w:val="auto"/>
          <w:sz w:val="21"/>
          <w:szCs w:val="21"/>
          <w:highlight w:val="none"/>
          <w:u w:val="single"/>
        </w:rPr>
        <w:t>主动与发包人配合共同办理施工许可证等有关手续的工作。按时足额支付农民工工资。</w:t>
      </w:r>
    </w:p>
    <w:p w14:paraId="41E81B6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783B0D8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 xml:space="preserve">3.2.1 </w:t>
      </w:r>
      <w:r>
        <w:rPr>
          <w:rFonts w:hint="eastAsia" w:ascii="宋体" w:hAnsi="宋体" w:eastAsia="宋体" w:cs="宋体"/>
          <w:color w:val="auto"/>
          <w:sz w:val="21"/>
          <w:szCs w:val="21"/>
          <w:highlight w:val="none"/>
        </w:rPr>
        <w:t>项目经理：</w:t>
      </w:r>
    </w:p>
    <w:p w14:paraId="0B64A2F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5F415E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593148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372422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E4997DF">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23899C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86E323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3B6F83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2AC0A6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57C3B3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sz w:val="21"/>
          <w:szCs w:val="21"/>
          <w:highlight w:val="none"/>
          <w:u w:val="single"/>
        </w:rPr>
        <w:t>施工现场的进度、安全、质量、费用等项目管理工作</w:t>
      </w:r>
      <w:r>
        <w:rPr>
          <w:rFonts w:hint="eastAsia" w:ascii="宋体" w:hAnsi="宋体" w:eastAsia="宋体" w:cs="宋体"/>
          <w:color w:val="auto"/>
          <w:sz w:val="21"/>
          <w:szCs w:val="21"/>
          <w:highlight w:val="none"/>
        </w:rPr>
        <w:t>。</w:t>
      </w:r>
    </w:p>
    <w:p w14:paraId="0A8BE38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关于项目经理每月在施工现场的时间要求：</w:t>
      </w:r>
      <w:r>
        <w:rPr>
          <w:rFonts w:hint="eastAsia" w:ascii="宋体" w:hAnsi="宋体" w:eastAsia="宋体" w:cs="宋体"/>
          <w:color w:val="auto"/>
          <w:sz w:val="21"/>
          <w:szCs w:val="21"/>
          <w:highlight w:val="none"/>
          <w:u w:val="single"/>
        </w:rPr>
        <w:t>项目经理必须坚守工地，每周在现场工作日不少于5天，每少一天罚款500元，外出连续等于或超过三天以上时，必须事先取得发包人的许可。</w:t>
      </w:r>
    </w:p>
    <w:p w14:paraId="4527A34C">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由承包人自行承担。</w:t>
      </w:r>
    </w:p>
    <w:p w14:paraId="404F77F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发包人有权按照500元/天进行处罚。</w:t>
      </w:r>
    </w:p>
    <w:p w14:paraId="2A075B1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承包人擅自更换项目经理的违约责任：</w:t>
      </w:r>
      <w:r>
        <w:rPr>
          <w:rFonts w:hint="eastAsia" w:ascii="宋体" w:hAnsi="宋体" w:eastAsia="宋体" w:cs="宋体"/>
          <w:color w:val="auto"/>
          <w:sz w:val="21"/>
          <w:szCs w:val="21"/>
          <w:highlight w:val="none"/>
          <w:u w:val="single"/>
        </w:rPr>
        <w:t>视为承包人违约，发包人有权取消合同</w:t>
      </w:r>
      <w:r>
        <w:rPr>
          <w:rFonts w:hint="eastAsia" w:ascii="宋体" w:hAnsi="宋体" w:eastAsia="宋体" w:cs="宋体"/>
          <w:color w:val="auto"/>
          <w:sz w:val="21"/>
          <w:szCs w:val="21"/>
          <w:highlight w:val="none"/>
        </w:rPr>
        <w:t>。</w:t>
      </w:r>
    </w:p>
    <w:p w14:paraId="7975576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承包人无正当理由拒绝更换项目经理的违约责任：</w:t>
      </w:r>
      <w:r>
        <w:rPr>
          <w:rFonts w:hint="eastAsia" w:ascii="宋体" w:hAnsi="宋体" w:eastAsia="宋体" w:cs="宋体"/>
          <w:color w:val="auto"/>
          <w:sz w:val="21"/>
          <w:szCs w:val="21"/>
          <w:highlight w:val="none"/>
          <w:u w:val="single"/>
        </w:rPr>
        <w:t>视为承包人违约，发包人有权取消合同</w:t>
      </w:r>
      <w:r>
        <w:rPr>
          <w:rFonts w:hint="eastAsia" w:ascii="宋体" w:hAnsi="宋体" w:eastAsia="宋体" w:cs="宋体"/>
          <w:color w:val="auto"/>
          <w:sz w:val="21"/>
          <w:szCs w:val="21"/>
          <w:highlight w:val="none"/>
        </w:rPr>
        <w:t>。</w:t>
      </w:r>
    </w:p>
    <w:p w14:paraId="51D74DF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035A3F9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承包人提交项目管理机构及施工现场管理人员安排报告的期限：</w:t>
      </w:r>
      <w:r>
        <w:rPr>
          <w:rFonts w:hint="eastAsia" w:ascii="宋体" w:hAnsi="宋体" w:eastAsia="宋体" w:cs="宋体"/>
          <w:color w:val="auto"/>
          <w:sz w:val="21"/>
          <w:szCs w:val="21"/>
          <w:highlight w:val="none"/>
          <w:u w:val="single"/>
        </w:rPr>
        <w:t>合同签订后7日内</w:t>
      </w:r>
      <w:r>
        <w:rPr>
          <w:rFonts w:hint="eastAsia" w:ascii="宋体" w:hAnsi="宋体" w:eastAsia="宋体" w:cs="宋体"/>
          <w:color w:val="auto"/>
          <w:sz w:val="21"/>
          <w:szCs w:val="21"/>
          <w:highlight w:val="none"/>
        </w:rPr>
        <w:t>。</w:t>
      </w:r>
    </w:p>
    <w:p w14:paraId="3B50139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承包人无正当理由拒绝撤换主要施工管理人员的违约责任：</w:t>
      </w:r>
      <w:r>
        <w:rPr>
          <w:rFonts w:hint="eastAsia" w:ascii="宋体" w:hAnsi="宋体" w:eastAsia="宋体" w:cs="宋体"/>
          <w:color w:val="auto"/>
          <w:sz w:val="21"/>
          <w:szCs w:val="21"/>
          <w:highlight w:val="none"/>
          <w:u w:val="single"/>
        </w:rPr>
        <w:t>视为承包人违约，发包人有权解除合同</w:t>
      </w:r>
      <w:r>
        <w:rPr>
          <w:rFonts w:hint="eastAsia" w:ascii="宋体" w:hAnsi="宋体" w:eastAsia="宋体" w:cs="宋体"/>
          <w:color w:val="auto"/>
          <w:sz w:val="21"/>
          <w:szCs w:val="21"/>
          <w:highlight w:val="none"/>
        </w:rPr>
        <w:t>。</w:t>
      </w:r>
    </w:p>
    <w:p w14:paraId="5DDAA3F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 承包人主要施工管理人员离开施工现场的批准要求：</w:t>
      </w:r>
      <w:r>
        <w:rPr>
          <w:rFonts w:hint="eastAsia" w:ascii="宋体" w:hAnsi="宋体" w:eastAsia="宋体" w:cs="宋体"/>
          <w:color w:val="auto"/>
          <w:sz w:val="21"/>
          <w:szCs w:val="21"/>
          <w:highlight w:val="none"/>
          <w:u w:val="single"/>
        </w:rPr>
        <w:t>必须事先取得发包人的许可</w:t>
      </w:r>
      <w:r>
        <w:rPr>
          <w:rFonts w:hint="eastAsia" w:ascii="宋体" w:hAnsi="宋体" w:eastAsia="宋体" w:cs="宋体"/>
          <w:color w:val="auto"/>
          <w:sz w:val="21"/>
          <w:szCs w:val="21"/>
          <w:highlight w:val="none"/>
        </w:rPr>
        <w:t>。</w:t>
      </w:r>
    </w:p>
    <w:p w14:paraId="31CF08B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视为承包人违约，发包人有权根据情况扣除承包人5000元-10000元/人违约金</w:t>
      </w:r>
      <w:r>
        <w:rPr>
          <w:rFonts w:hint="eastAsia" w:ascii="宋体" w:hAnsi="宋体" w:eastAsia="宋体" w:cs="宋体"/>
          <w:color w:val="auto"/>
          <w:sz w:val="21"/>
          <w:szCs w:val="21"/>
          <w:highlight w:val="none"/>
        </w:rPr>
        <w:t>。</w:t>
      </w:r>
    </w:p>
    <w:p w14:paraId="06044F2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 xml:space="preserve">发包人有权按照500元/人/天进行处罚  </w:t>
      </w:r>
      <w:r>
        <w:rPr>
          <w:rFonts w:hint="eastAsia" w:ascii="宋体" w:hAnsi="宋体" w:eastAsia="宋体" w:cs="宋体"/>
          <w:color w:val="auto"/>
          <w:sz w:val="21"/>
          <w:szCs w:val="21"/>
          <w:highlight w:val="none"/>
        </w:rPr>
        <w:t>。</w:t>
      </w:r>
    </w:p>
    <w:p w14:paraId="31BF924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124" w:name="_Toc304295523"/>
      <w:bookmarkStart w:id="125" w:name="_Toc300934945"/>
      <w:bookmarkStart w:id="126" w:name="_Toc296891199"/>
      <w:bookmarkStart w:id="127" w:name="_Toc296347158"/>
      <w:bookmarkStart w:id="128" w:name="_Toc312677988"/>
      <w:bookmarkStart w:id="129" w:name="_Toc297216151"/>
      <w:bookmarkStart w:id="130" w:name="_Toc297048345"/>
      <w:bookmarkStart w:id="131" w:name="_Toc297123492"/>
      <w:bookmarkStart w:id="132" w:name="_Toc292559869"/>
      <w:bookmarkStart w:id="133" w:name="_Toc297120459"/>
      <w:bookmarkStart w:id="134" w:name="_Toc292559364"/>
      <w:bookmarkStart w:id="135" w:name="_Toc296503159"/>
      <w:bookmarkStart w:id="136" w:name="_Toc296890987"/>
      <w:bookmarkStart w:id="137" w:name="_Toc303539102"/>
      <w:bookmarkStart w:id="138" w:name="_Toc296346660"/>
      <w:bookmarkStart w:id="139" w:name="_Toc296944498"/>
      <w:r>
        <w:rPr>
          <w:rFonts w:hint="eastAsia" w:ascii="宋体" w:hAnsi="宋体" w:eastAsia="宋体" w:cs="宋体"/>
          <w:color w:val="auto"/>
          <w:sz w:val="21"/>
          <w:szCs w:val="21"/>
          <w:highlight w:val="none"/>
        </w:rPr>
        <w:t>.5 分包</w:t>
      </w:r>
    </w:p>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14:paraId="5C7A50E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bookmarkStart w:id="140" w:name="_Toc297120460"/>
      <w:bookmarkStart w:id="141" w:name="_Toc304295524"/>
      <w:bookmarkStart w:id="142" w:name="_Toc292559365"/>
      <w:bookmarkStart w:id="143" w:name="_Toc296944499"/>
      <w:bookmarkStart w:id="144" w:name="_Toc297216152"/>
      <w:bookmarkStart w:id="145" w:name="_Toc318581158"/>
      <w:bookmarkStart w:id="146" w:name="_Toc303539103"/>
      <w:bookmarkStart w:id="147" w:name="_Toc300934946"/>
      <w:bookmarkStart w:id="148" w:name="_Toc297048346"/>
      <w:bookmarkStart w:id="149" w:name="_Toc292559870"/>
      <w:bookmarkStart w:id="150" w:name="_Toc296347159"/>
      <w:bookmarkStart w:id="151" w:name="_Toc296503160"/>
      <w:bookmarkStart w:id="152" w:name="_Toc296891200"/>
      <w:bookmarkStart w:id="153" w:name="_Toc296890988"/>
      <w:bookmarkStart w:id="154" w:name="_Toc312677989"/>
      <w:bookmarkStart w:id="155" w:name="_Toc296346661"/>
      <w:bookmarkStart w:id="156" w:name="_Toc297123493"/>
      <w:r>
        <w:rPr>
          <w:rFonts w:hint="eastAsia" w:ascii="宋体" w:hAnsi="宋体" w:eastAsia="宋体" w:cs="宋体"/>
          <w:color w:val="auto"/>
          <w:sz w:val="21"/>
          <w:szCs w:val="21"/>
          <w:highlight w:val="none"/>
        </w:rPr>
        <w:t>.5.1 分包的一般约定</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14:paraId="13D75B8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u w:val="single"/>
        </w:rPr>
        <w:t>承包人不得将其承包的全部工程转包给第三人，或将其承包的全部工程肢解后以分包的名义转包给第三人</w:t>
      </w:r>
      <w:r>
        <w:rPr>
          <w:rFonts w:hint="eastAsia" w:ascii="宋体" w:hAnsi="宋体" w:eastAsia="宋体" w:cs="宋体"/>
          <w:color w:val="auto"/>
          <w:sz w:val="21"/>
          <w:szCs w:val="21"/>
          <w:highlight w:val="none"/>
        </w:rPr>
        <w:t>。</w:t>
      </w:r>
      <w:bookmarkStart w:id="157" w:name="_Toc296503161"/>
      <w:bookmarkStart w:id="158" w:name="_Toc300934947"/>
      <w:bookmarkStart w:id="159" w:name="_Toc297120461"/>
      <w:bookmarkStart w:id="160" w:name="_Toc296346662"/>
      <w:bookmarkStart w:id="161" w:name="_Toc296347160"/>
      <w:bookmarkStart w:id="162" w:name="_Toc296891201"/>
      <w:bookmarkStart w:id="163" w:name="_Toc297216153"/>
      <w:bookmarkStart w:id="164" w:name="_Toc304295525"/>
      <w:bookmarkStart w:id="165" w:name="_Toc296890989"/>
      <w:bookmarkStart w:id="166" w:name="_Toc303539104"/>
      <w:bookmarkStart w:id="167" w:name="_Toc297048347"/>
      <w:bookmarkStart w:id="168" w:name="_Toc296944500"/>
      <w:bookmarkStart w:id="169" w:name="_Toc297123494"/>
    </w:p>
    <w:bookmarkEnd w:id="157"/>
    <w:bookmarkEnd w:id="158"/>
    <w:bookmarkEnd w:id="159"/>
    <w:bookmarkEnd w:id="160"/>
    <w:bookmarkEnd w:id="161"/>
    <w:bookmarkEnd w:id="162"/>
    <w:bookmarkEnd w:id="163"/>
    <w:bookmarkEnd w:id="164"/>
    <w:bookmarkEnd w:id="165"/>
    <w:bookmarkEnd w:id="166"/>
    <w:bookmarkEnd w:id="167"/>
    <w:bookmarkEnd w:id="168"/>
    <w:bookmarkEnd w:id="169"/>
    <w:p w14:paraId="0001F9B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3000E69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项目正式开工至项目移交竣工验收并交付使用</w:t>
      </w:r>
      <w:r>
        <w:rPr>
          <w:rFonts w:hint="eastAsia" w:ascii="宋体" w:hAnsi="宋体" w:eastAsia="宋体" w:cs="宋体"/>
          <w:color w:val="auto"/>
          <w:kern w:val="0"/>
          <w:sz w:val="21"/>
          <w:szCs w:val="21"/>
          <w:highlight w:val="none"/>
        </w:rPr>
        <w:t>。</w:t>
      </w:r>
    </w:p>
    <w:p w14:paraId="153C11AB">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170" w:name="_Toc267251418"/>
      <w:bookmarkStart w:id="171" w:name="_Toc351203637"/>
      <w:r>
        <w:rPr>
          <w:rFonts w:hint="eastAsia" w:ascii="宋体" w:hAnsi="宋体" w:eastAsia="宋体" w:cs="宋体"/>
          <w:b/>
          <w:bCs/>
          <w:color w:val="auto"/>
          <w:sz w:val="21"/>
          <w:szCs w:val="21"/>
          <w:highlight w:val="none"/>
        </w:rPr>
        <w:t>5</w:t>
      </w:r>
      <w:bookmarkEnd w:id="170"/>
      <w:bookmarkStart w:id="172" w:name="_Toc296346664"/>
      <w:bookmarkStart w:id="173" w:name="_Toc296944502"/>
      <w:bookmarkStart w:id="174" w:name="_Toc297048349"/>
      <w:bookmarkStart w:id="175" w:name="_Toc296347162"/>
      <w:bookmarkStart w:id="176" w:name="_Toc296890991"/>
      <w:bookmarkStart w:id="177" w:name="_Toc296503163"/>
      <w:bookmarkStart w:id="178" w:name="_Toc292559872"/>
      <w:bookmarkStart w:id="179" w:name="_Toc296891203"/>
      <w:bookmarkStart w:id="180" w:name="_Toc292559367"/>
      <w:bookmarkStart w:id="181" w:name="_Toc297120463"/>
      <w:r>
        <w:rPr>
          <w:rFonts w:hint="eastAsia" w:ascii="宋体" w:hAnsi="宋体" w:eastAsia="宋体" w:cs="宋体"/>
          <w:b/>
          <w:bCs/>
          <w:color w:val="auto"/>
          <w:sz w:val="21"/>
          <w:szCs w:val="21"/>
          <w:highlight w:val="none"/>
        </w:rPr>
        <w:t>. 工程质量</w:t>
      </w:r>
      <w:bookmarkEnd w:id="171"/>
    </w:p>
    <w:p w14:paraId="223B9A53">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045A037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bookmarkStart w:id="182" w:name="_Toc304295527"/>
      <w:bookmarkStart w:id="183" w:name="_Toc303539106"/>
      <w:bookmarkStart w:id="184" w:name="_Toc297123496"/>
      <w:bookmarkStart w:id="185" w:name="_Toc300934949"/>
      <w:bookmarkStart w:id="186" w:name="_Toc312677997"/>
      <w:bookmarkStart w:id="187" w:name="_Toc318581164"/>
      <w:bookmarkStart w:id="188" w:name="_Toc297216155"/>
      <w:r>
        <w:rPr>
          <w:rFonts w:hint="eastAsia" w:ascii="宋体" w:hAnsi="宋体" w:eastAsia="宋体" w:cs="宋体"/>
          <w:color w:val="auto"/>
          <w:sz w:val="21"/>
          <w:szCs w:val="21"/>
          <w:highlight w:val="none"/>
        </w:rPr>
        <w:t>5.1.1 特殊质量标准和要求：</w:t>
      </w:r>
      <w:r>
        <w:rPr>
          <w:rFonts w:hint="eastAsia" w:ascii="宋体" w:hAnsi="宋体" w:eastAsia="宋体" w:cs="宋体"/>
          <w:color w:val="auto"/>
          <w:sz w:val="21"/>
          <w:szCs w:val="21"/>
          <w:highlight w:val="none"/>
          <w:u w:val="single"/>
        </w:rPr>
        <w:t>达到国家现行施工验收规范“合格”标准，本工程参照省、市级“文明工地”标准。</w:t>
      </w:r>
    </w:p>
    <w:p w14:paraId="52A7D4CE">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189" w:name="_Toc351203638"/>
      <w:r>
        <w:rPr>
          <w:rFonts w:hint="eastAsia" w:ascii="宋体" w:hAnsi="宋体" w:eastAsia="宋体" w:cs="宋体"/>
          <w:b/>
          <w:bCs/>
          <w:color w:val="auto"/>
          <w:sz w:val="21"/>
          <w:szCs w:val="21"/>
          <w:highlight w:val="none"/>
        </w:rPr>
        <w:t>6. 安全文明施工与环境保护</w:t>
      </w:r>
      <w:bookmarkEnd w:id="189"/>
    </w:p>
    <w:p w14:paraId="0E7BB0F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6.1安全文明施工</w:t>
      </w:r>
    </w:p>
    <w:p w14:paraId="14D36F59">
      <w:pPr>
        <w:pStyle w:val="20"/>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6.1.1 项目安全生产的达标目标及相应事项的约定：</w:t>
      </w:r>
      <w:r>
        <w:rPr>
          <w:rFonts w:hint="eastAsia" w:ascii="宋体" w:hAnsi="宋体" w:eastAsia="宋体" w:cs="宋体"/>
          <w:color w:val="auto"/>
          <w:sz w:val="21"/>
          <w:szCs w:val="21"/>
          <w:highlight w:val="none"/>
          <w:u w:val="single"/>
        </w:rPr>
        <w:t>执行《通用条款》全部条款和国家、省、市关于安全文明施工的要求规定和创卫标准，因承包方原因达不到安全文明施工的要求规定和创卫标准时，承包人应切实整改达到此要求，所需费用均由承包人承担。本工程参照省、市级文明工地标准。承包人应建立安全防护和文明施工制度，严格按照安全防护和文明施工的规定组织施工，并做好下列工作：在施工出入口处、临时用电设施、脚手架、出入通道口、楼梯口电梯井口、孔洞口、爆破物及有害危险气体和液体存放处等危险部位，设置明显的安全警示标志；保持现场道路畅通、排水及排水设施通畅，做必要的现场地面硬化处理；妥善存放和处理材料设备和施工机械，水泥和其他易飞扬细颗粒的建筑材料应密闭存放或采取覆盖等措施，易燃易爆和有毒有害气体应分类存放；现场设置消防通道、配置消防设施和灭火器材，保证施工现场安全；施工垃圾、生活垃圾应分类存放，并及时从现场清运。</w:t>
      </w:r>
    </w:p>
    <w:p w14:paraId="4DD31C12">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认真贯彻执行国家及省、市有关安全文明生产的法律法规规章和强制性标准、安全操作规程等，建立健全施工现场安全文明生产保证体系，落实各项具体措施，切实履行安全文明生产责任和义务，保护职工身体健康和生命安全，以及社会公众安全，保护环境卫生，保持施工现场整齐有序，做到文明施工。其他文明和安全生产要求如下：</w:t>
      </w:r>
    </w:p>
    <w:p w14:paraId="3AA4FE69">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（1）建立与工程规模相适应的、以项目经理为第一责任人的施工现场安全文明生产管理机构，配备相应监管人员，赋予监管权力，确保对施工现场安全文明生产实施有效管理。</w:t>
      </w:r>
    </w:p>
    <w:p w14:paraId="21170B6E">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（2）施工现场实行封闭式管理，保证安全文明生产经费的投入。安全文明生产设施、设备按标准设置，配套齐备，牢固可靠。</w:t>
      </w:r>
    </w:p>
    <w:p w14:paraId="15499308">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（3）强化安全文明生产教育培训，严格实行三级安全教育制度，做到全员持证上岗。在日常监管和各级检查的基础上，严格执行汇检制度，发现隐患立即进行整改，不留死角。</w:t>
      </w:r>
    </w:p>
    <w:p w14:paraId="29E08163">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（4）施工现场使用的建筑材料、构配件、安全防护用品、安全设施、机具、机械设备和电气装置等，必须符合建筑施工安全和其他有关技术规范、标准的要求，并按规定进行检测检验。否则，一律不投入使用。</w:t>
      </w:r>
    </w:p>
    <w:p w14:paraId="0A45B4F3">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（5）现场运入运出各类建筑材料必须使用密封车辆运输，加强路面保洁，规范沙石料堆场，不定时洒水控制扬尘。</w:t>
      </w:r>
    </w:p>
    <w:p w14:paraId="2FCA3050">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保持施工现场整洁有序，各种材料分类存放、堆码整齐，建筑垃圾及时清运处理，不从高处向下抛投建筑材料、施工用具及建筑垃圾。工地设保洁工或卫生值班人员，各工种完工后做到“工完料尽场地清”。现场场地进行“硬化”处理，做到场内道路平整、通畅、不积水，泥浆、废水不外流，不尘土飞扬，不排泄有毒有害气体。</w:t>
      </w:r>
    </w:p>
    <w:p w14:paraId="71F7226A">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（7）保证施工现场及周围人居环境良好，施工区、办公区、生活区原则上应明显分开或进行隔断。按规定设置食堂、饮水处、厕所、浴室并符合卫生要求。</w:t>
      </w:r>
    </w:p>
    <w:p w14:paraId="49E96114">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（8）按规定设置现场标志牌（五牌一图）和安全警示标志，对涉及社会公众安全的，要在显著位置设置警示牌，并采取相应保护措施。</w:t>
      </w:r>
    </w:p>
    <w:p w14:paraId="1DC0340F">
      <w:pPr>
        <w:keepNext w:val="0"/>
        <w:keepLines w:val="0"/>
        <w:pageBreakBefore w:val="0"/>
        <w:kinsoku/>
        <w:wordWrap/>
        <w:overflowPunct/>
        <w:topLinePunct w:val="0"/>
        <w:bidi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（9）重大安全事故按有关规定及时准确上报，并进行调查处理。</w:t>
      </w:r>
    </w:p>
    <w:p w14:paraId="5796AFDF">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（10）自觉接受并积极配合建设单位的督促检查；建筑安全监管部门的监督管理，依法接受国家安全监察。</w:t>
      </w:r>
    </w:p>
    <w:p w14:paraId="7D8BC76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6.1.4 关于治安保卫的特别约定：</w:t>
      </w:r>
      <w:r>
        <w:rPr>
          <w:rFonts w:hint="eastAsia" w:ascii="宋体" w:hAnsi="宋体" w:eastAsia="宋体" w:cs="宋体"/>
          <w:color w:val="auto"/>
          <w:sz w:val="21"/>
          <w:szCs w:val="21"/>
          <w:highlight w:val="none"/>
          <w:u w:val="single"/>
        </w:rPr>
        <w:t>（1）施工现场内外由本项目承包人提供的生产区、办公区、生活区治安保卫工作由承包人全面负责；（2）上述区域内若发生群殴、械斗等群体性头发治安事件的，每发生一起承包人对发包人支付违约金50000元。</w:t>
      </w:r>
    </w:p>
    <w:p w14:paraId="2C0CE11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由承包人在工程开工后7天内编制施工场地治安管理计划</w:t>
      </w:r>
      <w:r>
        <w:rPr>
          <w:rFonts w:hint="eastAsia" w:ascii="宋体" w:hAnsi="宋体" w:eastAsia="宋体" w:cs="宋体"/>
          <w:color w:val="auto"/>
          <w:sz w:val="21"/>
          <w:szCs w:val="21"/>
          <w:highlight w:val="none"/>
        </w:rPr>
        <w:t>。</w:t>
      </w:r>
    </w:p>
    <w:p w14:paraId="4CA10C3D">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6.1.5 文明施工</w:t>
      </w:r>
    </w:p>
    <w:p w14:paraId="2B472EE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参照陕西省和</w:t>
      </w:r>
      <w:r>
        <w:rPr>
          <w:rFonts w:hint="eastAsia" w:ascii="宋体" w:hAnsi="宋体" w:eastAsia="宋体" w:cs="宋体"/>
          <w:color w:val="auto"/>
          <w:sz w:val="21"/>
          <w:szCs w:val="21"/>
          <w:highlight w:val="none"/>
          <w:u w:val="single"/>
          <w:lang w:val="en-US" w:eastAsia="zh-CN"/>
        </w:rPr>
        <w:t>咸阳</w:t>
      </w:r>
      <w:r>
        <w:rPr>
          <w:rFonts w:hint="eastAsia" w:ascii="宋体" w:hAnsi="宋体" w:eastAsia="宋体" w:cs="宋体"/>
          <w:color w:val="auto"/>
          <w:sz w:val="21"/>
          <w:szCs w:val="21"/>
          <w:highlight w:val="none"/>
          <w:u w:val="single"/>
        </w:rPr>
        <w:t>市对文明工地的要求。</w:t>
      </w:r>
    </w:p>
    <w:p w14:paraId="1FAEC82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 关于安全文明施工费支付比例和支付期限的约定：</w:t>
      </w:r>
      <w:r>
        <w:rPr>
          <w:rFonts w:hint="eastAsia" w:ascii="宋体" w:hAnsi="宋体" w:eastAsia="宋体" w:cs="宋体"/>
          <w:color w:val="auto"/>
          <w:sz w:val="21"/>
          <w:szCs w:val="21"/>
          <w:highlight w:val="none"/>
          <w:u w:val="single"/>
        </w:rPr>
        <w:t>/</w:t>
      </w:r>
    </w:p>
    <w:p w14:paraId="4866B96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6.1.9安全生产责任：</w:t>
      </w:r>
      <w:r>
        <w:rPr>
          <w:rFonts w:hint="eastAsia" w:ascii="宋体" w:hAnsi="宋体" w:eastAsia="宋体" w:cs="宋体"/>
          <w:color w:val="auto"/>
          <w:sz w:val="21"/>
          <w:szCs w:val="21"/>
          <w:highlight w:val="none"/>
          <w:u w:val="single"/>
        </w:rPr>
        <w:t>施工现场发生的一切安全事故由承包人承担全部责任及损失。</w:t>
      </w:r>
    </w:p>
    <w:bookmarkEnd w:id="182"/>
    <w:bookmarkEnd w:id="183"/>
    <w:bookmarkEnd w:id="184"/>
    <w:bookmarkEnd w:id="185"/>
    <w:bookmarkEnd w:id="186"/>
    <w:bookmarkEnd w:id="187"/>
    <w:bookmarkEnd w:id="188"/>
    <w:p w14:paraId="7099CC15">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190" w:name="_Toc351203639"/>
      <w:r>
        <w:rPr>
          <w:rFonts w:hint="eastAsia" w:ascii="宋体" w:hAnsi="宋体" w:eastAsia="宋体" w:cs="宋体"/>
          <w:b/>
          <w:bCs/>
          <w:color w:val="auto"/>
          <w:sz w:val="21"/>
          <w:szCs w:val="21"/>
          <w:highlight w:val="none"/>
        </w:rPr>
        <w:t>7. 工期和进度</w:t>
      </w:r>
      <w:bookmarkEnd w:id="190"/>
    </w:p>
    <w:p w14:paraId="5AA60FA5">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kern w:val="0"/>
          <w:sz w:val="21"/>
          <w:szCs w:val="21"/>
          <w:highlight w:val="none"/>
        </w:rPr>
        <w:t>施工组织设计的提交和修改</w:t>
      </w:r>
    </w:p>
    <w:p w14:paraId="13894D34">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rPr>
        <w:t xml:space="preserve">合同签订7天内 </w:t>
      </w:r>
      <w:r>
        <w:rPr>
          <w:rFonts w:hint="eastAsia" w:ascii="宋体" w:hAnsi="宋体" w:eastAsia="宋体" w:cs="宋体"/>
          <w:color w:val="auto"/>
          <w:sz w:val="21"/>
          <w:szCs w:val="21"/>
          <w:highlight w:val="none"/>
        </w:rPr>
        <w:t>。</w:t>
      </w:r>
    </w:p>
    <w:p w14:paraId="057917C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发包人在收到详细的施工组织设计后确认或提出修改意见的期限：</w:t>
      </w:r>
      <w:r>
        <w:rPr>
          <w:rFonts w:hint="eastAsia" w:ascii="宋体" w:hAnsi="宋体" w:eastAsia="宋体" w:cs="宋体"/>
          <w:color w:val="auto"/>
          <w:sz w:val="21"/>
          <w:szCs w:val="21"/>
          <w:highlight w:val="none"/>
          <w:u w:val="single"/>
        </w:rPr>
        <w:t>执行通用条款</w:t>
      </w:r>
      <w:r>
        <w:rPr>
          <w:rFonts w:hint="eastAsia" w:ascii="宋体" w:hAnsi="宋体" w:eastAsia="宋体" w:cs="宋体"/>
          <w:color w:val="auto"/>
          <w:sz w:val="21"/>
          <w:szCs w:val="21"/>
          <w:highlight w:val="none"/>
        </w:rPr>
        <w:t>。</w:t>
      </w:r>
    </w:p>
    <w:p w14:paraId="6EEC922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191" w:name="_Toc300934966"/>
      <w:bookmarkStart w:id="192" w:name="_Toc297123514"/>
      <w:bookmarkStart w:id="193" w:name="_Toc297216173"/>
      <w:bookmarkStart w:id="194" w:name="_Toc304295541"/>
      <w:bookmarkStart w:id="195" w:name="_Toc312677479"/>
      <w:bookmarkStart w:id="196" w:name="_Toc303539123"/>
      <w:bookmarkStart w:id="197" w:name="_Toc312678005"/>
      <w:r>
        <w:rPr>
          <w:rFonts w:hint="eastAsia" w:ascii="宋体" w:hAnsi="宋体" w:eastAsia="宋体" w:cs="宋体"/>
          <w:color w:val="auto"/>
          <w:sz w:val="21"/>
          <w:szCs w:val="21"/>
          <w:highlight w:val="none"/>
        </w:rPr>
        <w:t>.2 施工进度计划</w:t>
      </w:r>
    </w:p>
    <w:p w14:paraId="1F45DB9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施工进度计划的修订</w:t>
      </w:r>
    </w:p>
    <w:p w14:paraId="0613EA0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发包人在收到修订的施工进度计划后确认或提出修改意见的期限：</w:t>
      </w:r>
      <w:r>
        <w:rPr>
          <w:rFonts w:hint="eastAsia" w:ascii="宋体" w:hAnsi="宋体" w:eastAsia="宋体" w:cs="宋体"/>
          <w:color w:val="auto"/>
          <w:sz w:val="21"/>
          <w:szCs w:val="21"/>
          <w:highlight w:val="none"/>
          <w:u w:val="single"/>
        </w:rPr>
        <w:t>执行通用条款</w:t>
      </w:r>
      <w:r>
        <w:rPr>
          <w:rFonts w:hint="eastAsia" w:ascii="宋体" w:hAnsi="宋体" w:eastAsia="宋体" w:cs="宋体"/>
          <w:color w:val="auto"/>
          <w:sz w:val="21"/>
          <w:szCs w:val="21"/>
          <w:highlight w:val="none"/>
        </w:rPr>
        <w:t>。</w:t>
      </w:r>
    </w:p>
    <w:p w14:paraId="5B31133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0EA5416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开工准备</w:t>
      </w:r>
    </w:p>
    <w:p w14:paraId="207369B3">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合同签订后5天内，但不得晚于通用条款7.3.2项[开工通知]载明的开工日期前10天</w:t>
      </w:r>
      <w:r>
        <w:rPr>
          <w:rFonts w:hint="eastAsia" w:ascii="宋体" w:hAnsi="宋体" w:eastAsia="宋体" w:cs="宋体"/>
          <w:color w:val="auto"/>
          <w:sz w:val="21"/>
          <w:szCs w:val="21"/>
          <w:highlight w:val="none"/>
        </w:rPr>
        <w:t>。</w:t>
      </w:r>
    </w:p>
    <w:p w14:paraId="6937380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 xml:space="preserve">扬尘治理专项方案，合同签订后15个日历天内    </w:t>
      </w:r>
      <w:r>
        <w:rPr>
          <w:rFonts w:hint="eastAsia" w:ascii="宋体" w:hAnsi="宋体" w:eastAsia="宋体" w:cs="宋体"/>
          <w:color w:val="auto"/>
          <w:sz w:val="21"/>
          <w:szCs w:val="21"/>
          <w:highlight w:val="none"/>
        </w:rPr>
        <w:t>。</w:t>
      </w:r>
    </w:p>
    <w:bookmarkEnd w:id="191"/>
    <w:bookmarkEnd w:id="192"/>
    <w:bookmarkEnd w:id="193"/>
    <w:bookmarkEnd w:id="194"/>
    <w:bookmarkEnd w:id="195"/>
    <w:bookmarkEnd w:id="196"/>
    <w:bookmarkEnd w:id="197"/>
    <w:p w14:paraId="7212D2E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198" w:name="_Toc312678010"/>
      <w:bookmarkStart w:id="199" w:name="_Toc304295546"/>
      <w:bookmarkStart w:id="200" w:name="_Toc300934968"/>
      <w:bookmarkStart w:id="201" w:name="_Toc297216175"/>
      <w:bookmarkStart w:id="202" w:name="_Toc297123516"/>
      <w:bookmarkStart w:id="203" w:name="_Toc312677484"/>
      <w:bookmarkStart w:id="204" w:name="_Toc303539125"/>
      <w:r>
        <w:rPr>
          <w:rFonts w:hint="eastAsia" w:ascii="宋体" w:hAnsi="宋体" w:eastAsia="宋体" w:cs="宋体"/>
          <w:color w:val="auto"/>
          <w:sz w:val="21"/>
          <w:szCs w:val="21"/>
          <w:highlight w:val="none"/>
        </w:rPr>
        <w:t>.5 工期延误</w:t>
      </w:r>
    </w:p>
    <w:bookmarkEnd w:id="198"/>
    <w:bookmarkEnd w:id="199"/>
    <w:bookmarkEnd w:id="200"/>
    <w:bookmarkEnd w:id="201"/>
    <w:bookmarkEnd w:id="202"/>
    <w:bookmarkEnd w:id="203"/>
    <w:bookmarkEnd w:id="204"/>
    <w:p w14:paraId="58B6F1D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bookmarkStart w:id="205" w:name="_Toc318581171"/>
      <w:bookmarkStart w:id="206" w:name="_Toc312678014"/>
      <w:r>
        <w:rPr>
          <w:rFonts w:hint="eastAsia" w:ascii="宋体" w:hAnsi="宋体" w:eastAsia="宋体" w:cs="宋体"/>
          <w:color w:val="auto"/>
          <w:sz w:val="21"/>
          <w:szCs w:val="21"/>
          <w:highlight w:val="none"/>
        </w:rPr>
        <w:t>7.5.1 因发包人原因导致工期延误</w:t>
      </w:r>
    </w:p>
    <w:p w14:paraId="36014E4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不可抗力，此延误工期须在发生后7天内办理延期申请，逾期不予认可</w:t>
      </w:r>
      <w:r>
        <w:rPr>
          <w:rFonts w:hint="eastAsia" w:ascii="宋体" w:hAnsi="宋体" w:eastAsia="宋体" w:cs="宋体"/>
          <w:color w:val="auto"/>
          <w:sz w:val="21"/>
          <w:szCs w:val="21"/>
          <w:highlight w:val="none"/>
        </w:rPr>
        <w:t>。</w:t>
      </w:r>
    </w:p>
    <w:p w14:paraId="642C5D2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07" w:name="_Toc318581169"/>
      <w:bookmarkStart w:id="208" w:name="_Toc312677486"/>
      <w:bookmarkStart w:id="209" w:name="_Toc312678012"/>
      <w:bookmarkStart w:id="210" w:name="_Toc304295548"/>
      <w:bookmarkStart w:id="211" w:name="_Toc297123518"/>
      <w:bookmarkStart w:id="212" w:name="_Toc303539127"/>
      <w:bookmarkStart w:id="213" w:name="_Toc300934970"/>
      <w:bookmarkStart w:id="214" w:name="_Toc297216177"/>
      <w:r>
        <w:rPr>
          <w:rFonts w:hint="eastAsia" w:ascii="宋体" w:hAnsi="宋体" w:eastAsia="宋体" w:cs="宋体"/>
          <w:color w:val="auto"/>
          <w:sz w:val="21"/>
          <w:szCs w:val="21"/>
          <w:highlight w:val="none"/>
        </w:rPr>
        <w:t>.5.2 因承包人原因导致工期延误</w:t>
      </w:r>
    </w:p>
    <w:bookmarkEnd w:id="207"/>
    <w:bookmarkEnd w:id="208"/>
    <w:bookmarkEnd w:id="209"/>
    <w:p w14:paraId="5A109A14">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w:t>
      </w:r>
      <w:bookmarkStart w:id="215" w:name="_Toc312678013"/>
      <w:bookmarkStart w:id="216" w:name="_Toc312677487"/>
      <w:bookmarkStart w:id="217" w:name="_Toc318581170"/>
      <w:r>
        <w:rPr>
          <w:rFonts w:hint="eastAsia" w:ascii="宋体" w:hAnsi="宋体" w:eastAsia="宋体" w:cs="宋体"/>
          <w:color w:val="auto"/>
          <w:sz w:val="21"/>
          <w:szCs w:val="21"/>
          <w:highlight w:val="none"/>
        </w:rPr>
        <w:t>承包人原因造成工期延误，逾期竣工违约金的计算方法为：</w:t>
      </w:r>
      <w:bookmarkEnd w:id="210"/>
      <w:bookmarkEnd w:id="211"/>
      <w:bookmarkEnd w:id="212"/>
      <w:bookmarkEnd w:id="213"/>
      <w:bookmarkEnd w:id="214"/>
      <w:bookmarkEnd w:id="215"/>
      <w:bookmarkEnd w:id="216"/>
      <w:r>
        <w:rPr>
          <w:rFonts w:hint="eastAsia" w:ascii="宋体" w:hAnsi="宋体" w:eastAsia="宋体" w:cs="宋体"/>
          <w:color w:val="auto"/>
          <w:sz w:val="21"/>
          <w:szCs w:val="21"/>
          <w:highlight w:val="none"/>
          <w:u w:val="single"/>
        </w:rPr>
        <w:t>按投标工期提前无奖励。1）承包人工期每推迟一天除按合同价的万分之二处罚外，若影响发包人使用时，还应按合同总价的5‰向发包人支付使用违约金。2）因工程量变化引起的工期变化，本工程不予调整即总工期不变。</w:t>
      </w:r>
    </w:p>
    <w:bookmarkEnd w:id="217"/>
    <w:p w14:paraId="44FCC88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无上限</w:t>
      </w:r>
      <w:r>
        <w:rPr>
          <w:rFonts w:hint="eastAsia" w:ascii="宋体" w:hAnsi="宋体" w:eastAsia="宋体" w:cs="宋体"/>
          <w:color w:val="auto"/>
          <w:sz w:val="21"/>
          <w:szCs w:val="21"/>
          <w:highlight w:val="none"/>
        </w:rPr>
        <w:t>。</w:t>
      </w:r>
    </w:p>
    <w:bookmarkEnd w:id="205"/>
    <w:bookmarkEnd w:id="206"/>
    <w:p w14:paraId="6BA920F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bookmarkStart w:id="218" w:name="_Toc300934973"/>
      <w:bookmarkStart w:id="219" w:name="_Toc304295551"/>
      <w:bookmarkStart w:id="220" w:name="_Toc297123521"/>
      <w:bookmarkStart w:id="221" w:name="_Toc312678017"/>
      <w:bookmarkStart w:id="222" w:name="_Toc303539130"/>
      <w:bookmarkStart w:id="223" w:name="_Toc297216180"/>
      <w:r>
        <w:rPr>
          <w:rFonts w:hint="eastAsia" w:ascii="宋体" w:hAnsi="宋体" w:eastAsia="宋体" w:cs="宋体"/>
          <w:color w:val="auto"/>
          <w:sz w:val="21"/>
          <w:szCs w:val="21"/>
          <w:highlight w:val="none"/>
        </w:rPr>
        <w:t>.7异常恶劣的气候条件</w:t>
      </w:r>
    </w:p>
    <w:bookmarkEnd w:id="218"/>
    <w:bookmarkEnd w:id="219"/>
    <w:bookmarkEnd w:id="220"/>
    <w:bookmarkEnd w:id="221"/>
    <w:bookmarkEnd w:id="222"/>
    <w:bookmarkEnd w:id="223"/>
    <w:p w14:paraId="549B9D2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3458C8E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u w:val="single"/>
        </w:rPr>
        <w:t xml:space="preserve">7级以上大风 </w:t>
      </w:r>
      <w:r>
        <w:rPr>
          <w:rFonts w:hint="eastAsia" w:ascii="宋体" w:hAnsi="宋体" w:eastAsia="宋体" w:cs="宋体"/>
          <w:color w:val="auto"/>
          <w:sz w:val="21"/>
          <w:szCs w:val="21"/>
          <w:highlight w:val="none"/>
        </w:rPr>
        <w:t>。</w:t>
      </w:r>
    </w:p>
    <w:p w14:paraId="2CF1B49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u w:val="single"/>
        </w:rPr>
        <w:t xml:space="preserve">3小时内降雨量将达50毫米以上，或者已达50毫米以上且降雨可能持续 </w:t>
      </w:r>
      <w:r>
        <w:rPr>
          <w:rFonts w:hint="eastAsia" w:ascii="宋体" w:hAnsi="宋体" w:eastAsia="宋体" w:cs="宋体"/>
          <w:color w:val="auto"/>
          <w:sz w:val="21"/>
          <w:szCs w:val="21"/>
          <w:highlight w:val="none"/>
        </w:rPr>
        <w:t>。</w:t>
      </w:r>
    </w:p>
    <w:p w14:paraId="3B4B01F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Cs/>
          <w:color w:val="auto"/>
          <w:sz w:val="21"/>
          <w:szCs w:val="21"/>
          <w:highlight w:val="none"/>
          <w:u w:val="single"/>
        </w:rPr>
        <w:t>雾霾红色预警</w:t>
      </w:r>
      <w:r>
        <w:rPr>
          <w:rFonts w:hint="eastAsia" w:ascii="宋体" w:hAnsi="宋体" w:eastAsia="宋体" w:cs="宋体"/>
          <w:color w:val="auto"/>
          <w:sz w:val="21"/>
          <w:szCs w:val="21"/>
          <w:highlight w:val="none"/>
        </w:rPr>
        <w:t>。</w:t>
      </w:r>
    </w:p>
    <w:p w14:paraId="170C4B7C">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224" w:name="_Toc351203640"/>
      <w:r>
        <w:rPr>
          <w:rFonts w:hint="eastAsia" w:ascii="宋体" w:hAnsi="宋体" w:eastAsia="宋体" w:cs="宋体"/>
          <w:b/>
          <w:bCs/>
          <w:color w:val="auto"/>
          <w:sz w:val="21"/>
          <w:szCs w:val="21"/>
          <w:highlight w:val="none"/>
        </w:rPr>
        <w:t>8. 材料与设备</w:t>
      </w:r>
      <w:bookmarkEnd w:id="224"/>
    </w:p>
    <w:bookmarkEnd w:id="172"/>
    <w:bookmarkEnd w:id="173"/>
    <w:bookmarkEnd w:id="174"/>
    <w:bookmarkEnd w:id="175"/>
    <w:bookmarkEnd w:id="176"/>
    <w:bookmarkEnd w:id="177"/>
    <w:bookmarkEnd w:id="178"/>
    <w:bookmarkEnd w:id="179"/>
    <w:bookmarkEnd w:id="180"/>
    <w:bookmarkEnd w:id="181"/>
    <w:p w14:paraId="15B75EE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bookmarkStart w:id="225" w:name="_Toc297048354"/>
      <w:bookmarkStart w:id="226" w:name="_Toc297216187"/>
      <w:bookmarkStart w:id="227" w:name="_Toc303539137"/>
      <w:bookmarkStart w:id="228" w:name="_Toc296890996"/>
      <w:bookmarkStart w:id="229" w:name="_Toc296944507"/>
      <w:bookmarkStart w:id="230" w:name="_Toc318581173"/>
      <w:bookmarkStart w:id="231" w:name="_Toc296891208"/>
      <w:bookmarkStart w:id="232" w:name="_Toc312677494"/>
      <w:bookmarkStart w:id="233" w:name="_Toc296503168"/>
      <w:bookmarkStart w:id="234" w:name="_Toc280868656"/>
      <w:bookmarkStart w:id="235" w:name="_Toc280868655"/>
      <w:bookmarkStart w:id="236" w:name="_Toc300934980"/>
      <w:bookmarkStart w:id="237" w:name="_Toc304295557"/>
      <w:bookmarkStart w:id="238" w:name="_Toc296347167"/>
      <w:bookmarkStart w:id="239" w:name="_Toc297120468"/>
      <w:bookmarkStart w:id="240" w:name="_Toc296346669"/>
      <w:bookmarkStart w:id="241" w:name="_Toc267251424"/>
      <w:bookmarkStart w:id="242" w:name="_Toc297123528"/>
      <w:bookmarkStart w:id="243" w:name="_Toc312678020"/>
      <w:r>
        <w:rPr>
          <w:rFonts w:hint="eastAsia" w:ascii="宋体" w:hAnsi="宋体" w:eastAsia="宋体" w:cs="宋体"/>
          <w:color w:val="auto"/>
          <w:sz w:val="21"/>
          <w:szCs w:val="21"/>
          <w:highlight w:val="none"/>
        </w:rPr>
        <w:t>8.2承包人采购材料与工程设备：</w:t>
      </w:r>
    </w:p>
    <w:p w14:paraId="7231B1B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由发包人暂定价的材料设备必须经发包人认质认价和</w:t>
      </w:r>
      <w:r>
        <w:rPr>
          <w:rFonts w:hint="eastAsia" w:ascii="宋体" w:hAnsi="宋体" w:eastAsia="宋体" w:cs="宋体"/>
          <w:color w:val="auto"/>
          <w:sz w:val="21"/>
          <w:szCs w:val="21"/>
          <w:highlight w:val="none"/>
          <w:u w:val="single"/>
          <w:lang w:val="en-US" w:eastAsia="zh-CN"/>
        </w:rPr>
        <w:t>供应商</w:t>
      </w:r>
      <w:r>
        <w:rPr>
          <w:rFonts w:hint="eastAsia" w:ascii="宋体" w:hAnsi="宋体" w:eastAsia="宋体" w:cs="宋体"/>
          <w:color w:val="auto"/>
          <w:sz w:val="21"/>
          <w:szCs w:val="21"/>
          <w:highlight w:val="none"/>
          <w:u w:val="single"/>
        </w:rPr>
        <w:t>审批程序后承包人方可采购，发包人认定的价格与暂定价差额计算材料价差，其差价部分只计取规费、安全文明施工费和税金。发包人暂定价或需认质认价的材料设备单价已包含全部费用（为工地出库价）。</w:t>
      </w:r>
    </w:p>
    <w:p w14:paraId="036E92B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承包人采购的所有材料、设备，除满足</w:t>
      </w:r>
      <w:r>
        <w:rPr>
          <w:rFonts w:hint="eastAsia" w:ascii="宋体" w:hAnsi="宋体" w:eastAsia="宋体" w:cs="宋体"/>
          <w:color w:val="auto"/>
          <w:sz w:val="21"/>
          <w:szCs w:val="21"/>
          <w:highlight w:val="none"/>
          <w:u w:val="single"/>
          <w:lang w:eastAsia="zh-CN"/>
        </w:rPr>
        <w:t>竞争性磋商文件</w:t>
      </w:r>
      <w:r>
        <w:rPr>
          <w:rFonts w:hint="eastAsia" w:ascii="宋体" w:hAnsi="宋体" w:eastAsia="宋体" w:cs="宋体"/>
          <w:color w:val="auto"/>
          <w:sz w:val="21"/>
          <w:szCs w:val="21"/>
          <w:highlight w:val="none"/>
          <w:u w:val="single"/>
        </w:rPr>
        <w:t>要求外，且应达到国家规范或设计要求的“合格”及以上标准，且应符合国家、省市关于健康、节能、环保以及强制性认证等要求。由承包人自购的主要材料、设备必须经发包方认质审批后，方可采购。如因材料、设备质量造成的工程损失由承包人负全部责任。</w:t>
      </w:r>
    </w:p>
    <w:p w14:paraId="7334BB51">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其它主要材料价格调整约定：</w:t>
      </w:r>
    </w:p>
    <w:p w14:paraId="5E418BBB">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商品砼市场价中已含运费、泵送费、抗渗费及其它所需添加剂等一切费用。</w:t>
      </w:r>
    </w:p>
    <w:p w14:paraId="14DEAED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中标后，应在一周内提交总采购计划书（包括品牌、规格型号、数量、采购时间等内容）。在各批材料进场一周前，承包人应向发包人提交该批材料采购情况及说明。各批材料进场前应提前通知发包人进行现场复核确认。</w:t>
      </w:r>
    </w:p>
    <w:p w14:paraId="7F2585BA">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bookmarkStart w:id="244" w:name="_Toc312678019"/>
      <w:bookmarkStart w:id="245" w:name="_Toc300934979"/>
      <w:bookmarkStart w:id="246" w:name="_Toc296346668"/>
      <w:bookmarkStart w:id="247" w:name="_Toc297048353"/>
      <w:bookmarkStart w:id="248" w:name="_Toc292559372"/>
      <w:bookmarkStart w:id="249" w:name="_Toc296944506"/>
      <w:bookmarkStart w:id="250" w:name="_Toc297120467"/>
      <w:bookmarkStart w:id="251" w:name="_Toc297216186"/>
      <w:bookmarkStart w:id="252" w:name="_Toc292559877"/>
      <w:bookmarkStart w:id="253" w:name="_Toc303539136"/>
      <w:bookmarkStart w:id="254" w:name="_Toc280868654"/>
      <w:bookmarkStart w:id="255" w:name="_Toc296347166"/>
      <w:bookmarkStart w:id="256" w:name="_Toc297123527"/>
      <w:bookmarkStart w:id="257" w:name="_Toc296890995"/>
      <w:bookmarkStart w:id="258" w:name="_Toc312677493"/>
      <w:bookmarkStart w:id="259" w:name="_Toc304295556"/>
      <w:bookmarkStart w:id="260" w:name="_Toc296503167"/>
      <w:bookmarkStart w:id="261" w:name="_Toc296891207"/>
      <w:r>
        <w:rPr>
          <w:rFonts w:hint="eastAsia" w:ascii="宋体" w:hAnsi="宋体" w:eastAsia="宋体" w:cs="宋体"/>
          <w:color w:val="auto"/>
          <w:sz w:val="21"/>
          <w:szCs w:val="21"/>
          <w:highlight w:val="none"/>
        </w:rPr>
        <w:t>.4材料与工程设备的保管与使用：</w:t>
      </w:r>
      <w:r>
        <w:rPr>
          <w:rFonts w:hint="eastAsia" w:ascii="宋体" w:hAnsi="宋体" w:eastAsia="宋体" w:cs="宋体"/>
          <w:color w:val="auto"/>
          <w:sz w:val="21"/>
          <w:szCs w:val="21"/>
          <w:highlight w:val="none"/>
          <w:u w:val="single"/>
        </w:rPr>
        <w:t>本项目采购材料与工程设备由承包人保管。</w:t>
      </w:r>
    </w:p>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14:paraId="7FB3F0C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bookmarkStart w:id="262" w:name="_Toc292559878"/>
      <w:bookmarkStart w:id="263" w:name="_Toc292559373"/>
      <w:r>
        <w:rPr>
          <w:rFonts w:hint="eastAsia" w:ascii="宋体" w:hAnsi="宋体" w:eastAsia="宋体" w:cs="宋体"/>
          <w:color w:val="auto"/>
          <w:kern w:val="0"/>
          <w:sz w:val="21"/>
          <w:szCs w:val="21"/>
          <w:highlight w:val="none"/>
        </w:rPr>
        <w:t>8.4.2 承包人采购</w:t>
      </w:r>
      <w:r>
        <w:rPr>
          <w:rFonts w:hint="eastAsia" w:ascii="宋体" w:hAnsi="宋体" w:eastAsia="宋体" w:cs="宋体"/>
          <w:color w:val="auto"/>
          <w:sz w:val="21"/>
          <w:szCs w:val="21"/>
          <w:highlight w:val="none"/>
        </w:rPr>
        <w:t>材料与</w:t>
      </w:r>
      <w:r>
        <w:rPr>
          <w:rFonts w:hint="eastAsia" w:ascii="宋体" w:hAnsi="宋体" w:eastAsia="宋体" w:cs="宋体"/>
          <w:color w:val="auto"/>
          <w:kern w:val="0"/>
          <w:sz w:val="21"/>
          <w:szCs w:val="21"/>
          <w:highlight w:val="none"/>
        </w:rPr>
        <w:t>工程</w:t>
      </w:r>
      <w:r>
        <w:rPr>
          <w:rFonts w:hint="eastAsia" w:ascii="宋体" w:hAnsi="宋体" w:eastAsia="宋体" w:cs="宋体"/>
          <w:color w:val="auto"/>
          <w:sz w:val="21"/>
          <w:szCs w:val="21"/>
          <w:highlight w:val="none"/>
        </w:rPr>
        <w:t>设备的保管与使用：</w:t>
      </w:r>
      <w:bookmarkEnd w:id="262"/>
      <w:bookmarkEnd w:id="263"/>
      <w:r>
        <w:rPr>
          <w:rFonts w:hint="eastAsia" w:ascii="宋体" w:hAnsi="宋体" w:eastAsia="宋体" w:cs="宋体"/>
          <w:color w:val="auto"/>
          <w:sz w:val="21"/>
          <w:szCs w:val="21"/>
          <w:highlight w:val="none"/>
          <w:u w:val="single"/>
        </w:rPr>
        <w:t>执行通用条款。</w:t>
      </w:r>
    </w:p>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14:paraId="55773D2B">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264" w:name="_Toc292559883"/>
      <w:bookmarkStart w:id="265" w:name="_Toc267251427"/>
      <w:bookmarkStart w:id="266" w:name="_Toc292559378"/>
      <w:bookmarkStart w:id="267" w:name="_Toc296944512"/>
      <w:bookmarkStart w:id="268" w:name="_Toc296891001"/>
      <w:bookmarkStart w:id="269" w:name="_Toc296891213"/>
      <w:bookmarkStart w:id="270" w:name="_Toc296346674"/>
      <w:bookmarkStart w:id="271" w:name="_Toc297120473"/>
      <w:bookmarkStart w:id="272" w:name="_Toc267251428"/>
      <w:bookmarkStart w:id="273" w:name="_Toc296347172"/>
      <w:bookmarkStart w:id="274" w:name="_Toc296503173"/>
      <w:bookmarkStart w:id="275" w:name="_Toc297048359"/>
      <w:bookmarkStart w:id="276" w:name="_Toc351203642"/>
      <w:r>
        <w:rPr>
          <w:rFonts w:hint="eastAsia" w:ascii="宋体" w:hAnsi="宋体" w:eastAsia="宋体" w:cs="宋体"/>
          <w:b/>
          <w:bCs/>
          <w:color w:val="auto"/>
          <w:sz w:val="21"/>
          <w:szCs w:val="21"/>
          <w:highlight w:val="none"/>
        </w:rPr>
        <w:t>1</w:t>
      </w:r>
      <w:bookmarkEnd w:id="264"/>
      <w:bookmarkEnd w:id="265"/>
      <w:bookmarkEnd w:id="266"/>
      <w:bookmarkEnd w:id="267"/>
      <w:bookmarkEnd w:id="268"/>
      <w:bookmarkEnd w:id="269"/>
      <w:bookmarkEnd w:id="270"/>
      <w:bookmarkEnd w:id="271"/>
      <w:bookmarkEnd w:id="272"/>
      <w:bookmarkEnd w:id="273"/>
      <w:bookmarkEnd w:id="274"/>
      <w:bookmarkEnd w:id="275"/>
      <w:bookmarkStart w:id="277" w:name="_Toc297048379"/>
      <w:bookmarkStart w:id="278" w:name="_Toc304295566"/>
      <w:bookmarkStart w:id="279" w:name="_Toc297216199"/>
      <w:bookmarkStart w:id="280" w:name="_Toc296944532"/>
      <w:bookmarkStart w:id="281" w:name="_Toc300934989"/>
      <w:bookmarkStart w:id="282" w:name="_Toc292559398"/>
      <w:bookmarkStart w:id="283" w:name="_Toc297123540"/>
      <w:bookmarkStart w:id="284" w:name="_Toc296347192"/>
      <w:bookmarkStart w:id="285" w:name="_Toc297120493"/>
      <w:bookmarkStart w:id="286" w:name="_Toc296503193"/>
      <w:bookmarkStart w:id="287" w:name="_Toc296346694"/>
      <w:bookmarkStart w:id="288" w:name="_Toc303539146"/>
      <w:bookmarkStart w:id="289" w:name="_Toc292559903"/>
      <w:bookmarkStart w:id="290" w:name="_Toc296891021"/>
      <w:bookmarkStart w:id="291" w:name="_Toc296891233"/>
      <w:bookmarkStart w:id="292" w:name="_Toc312677499"/>
      <w:bookmarkStart w:id="293" w:name="_Toc312678025"/>
      <w:bookmarkStart w:id="294" w:name="_Toc267251440"/>
      <w:bookmarkStart w:id="295" w:name="_Toc267251433"/>
      <w:bookmarkStart w:id="296" w:name="_Toc267251435"/>
      <w:bookmarkStart w:id="297" w:name="_Toc267251439"/>
      <w:bookmarkStart w:id="298" w:name="_Toc267251437"/>
      <w:bookmarkStart w:id="299" w:name="_Toc267251441"/>
      <w:bookmarkStart w:id="300" w:name="_Toc267251442"/>
      <w:r>
        <w:rPr>
          <w:rFonts w:hint="eastAsia" w:ascii="宋体" w:hAnsi="宋体" w:eastAsia="宋体" w:cs="宋体"/>
          <w:b/>
          <w:bCs/>
          <w:color w:val="auto"/>
          <w:sz w:val="21"/>
          <w:szCs w:val="21"/>
          <w:highlight w:val="none"/>
        </w:rPr>
        <w:t>0. 变更</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bookmarkEnd w:id="292"/>
    <w:bookmarkEnd w:id="293"/>
    <w:p w14:paraId="141716F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bookmarkStart w:id="301" w:name="_Toc296346695"/>
      <w:bookmarkStart w:id="302" w:name="_Toc303539147"/>
      <w:bookmarkStart w:id="303" w:name="_Toc292559399"/>
      <w:bookmarkStart w:id="304" w:name="_Toc296891022"/>
      <w:bookmarkStart w:id="305" w:name="_Toc312677500"/>
      <w:bookmarkStart w:id="306" w:name="_Toc300934990"/>
      <w:bookmarkStart w:id="307" w:name="_Toc297120494"/>
      <w:bookmarkStart w:id="308" w:name="_Toc296891234"/>
      <w:bookmarkStart w:id="309" w:name="_Toc292559904"/>
      <w:bookmarkStart w:id="310" w:name="_Toc297123541"/>
      <w:bookmarkStart w:id="311" w:name="_Toc296944533"/>
      <w:bookmarkStart w:id="312" w:name="_Toc312678026"/>
      <w:bookmarkStart w:id="313" w:name="_Toc297048380"/>
      <w:bookmarkStart w:id="314" w:name="_Toc304295567"/>
      <w:bookmarkStart w:id="315" w:name="_Toc296347193"/>
      <w:bookmarkStart w:id="316" w:name="_Toc297216200"/>
      <w:bookmarkStart w:id="317" w:name="_Toc296503194"/>
      <w:r>
        <w:rPr>
          <w:rFonts w:hint="eastAsia" w:ascii="宋体" w:hAnsi="宋体" w:eastAsia="宋体" w:cs="宋体"/>
          <w:color w:val="auto"/>
          <w:sz w:val="21"/>
          <w:szCs w:val="21"/>
          <w:highlight w:val="none"/>
        </w:rPr>
        <w:t>10.1变更的范围</w:t>
      </w:r>
    </w:p>
    <w:p w14:paraId="5DB5F40F">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：除通用条款外，承包人在施工中提出的合理化建议涉及到对设计图纸或施工组织设计的更改及对材料、设备的换用，须经报发包人批准后以设计变更单的形式通知承包人实施，否则不作为工程设计变更对待。</w:t>
      </w:r>
    </w:p>
    <w:p w14:paraId="2F316EC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任何变更的提出都应当依据合同或国家有关规范和标准提出。任何变更都必须取得发包人的确认。</w:t>
      </w:r>
    </w:p>
    <w:p w14:paraId="58A5453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727033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10.4.1 变更估价原则</w:t>
      </w:r>
    </w:p>
    <w:p w14:paraId="5E0A2ADE">
      <w:pPr>
        <w:keepNext w:val="0"/>
        <w:keepLines w:val="0"/>
        <w:pageBreakBefore w:val="0"/>
        <w:widowControl/>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关于变更估价的约定：</w:t>
      </w:r>
      <w:r>
        <w:rPr>
          <w:rFonts w:hint="eastAsia" w:ascii="宋体" w:hAnsi="宋体" w:eastAsia="宋体" w:cs="宋体"/>
          <w:color w:val="auto"/>
          <w:sz w:val="21"/>
          <w:szCs w:val="21"/>
          <w:highlight w:val="none"/>
          <w:u w:val="single"/>
          <w:lang w:val="en-US" w:eastAsia="zh-CN"/>
        </w:rPr>
        <w:t xml:space="preserve">    无   </w:t>
      </w:r>
    </w:p>
    <w:p w14:paraId="797B22E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Start w:id="318" w:name="_Toc297216203"/>
      <w:bookmarkStart w:id="319" w:name="_Toc296346698"/>
      <w:bookmarkStart w:id="320" w:name="_Toc297120497"/>
      <w:bookmarkStart w:id="321" w:name="_Toc296891025"/>
      <w:bookmarkStart w:id="322" w:name="_Toc300934993"/>
      <w:bookmarkStart w:id="323" w:name="_Toc296347196"/>
      <w:bookmarkStart w:id="324" w:name="_Toc297123544"/>
      <w:bookmarkStart w:id="325" w:name="_Toc292559402"/>
      <w:bookmarkStart w:id="326" w:name="_Toc292559907"/>
      <w:bookmarkStart w:id="327" w:name="_Toc296503197"/>
      <w:bookmarkStart w:id="328" w:name="_Toc303539150"/>
      <w:bookmarkStart w:id="329" w:name="_Toc296891237"/>
      <w:bookmarkStart w:id="330" w:name="_Toc297048383"/>
      <w:bookmarkStart w:id="331" w:name="_Toc296944536"/>
      <w:bookmarkStart w:id="332" w:name="_Toc312677503"/>
      <w:bookmarkStart w:id="333" w:name="_Toc312678029"/>
      <w:bookmarkStart w:id="334" w:name="_Toc304295570"/>
      <w:r>
        <w:rPr>
          <w:rFonts w:hint="eastAsia" w:ascii="宋体" w:hAnsi="宋体" w:eastAsia="宋体" w:cs="宋体"/>
          <w:color w:val="auto"/>
          <w:sz w:val="21"/>
          <w:szCs w:val="21"/>
          <w:highlight w:val="none"/>
        </w:rPr>
        <w:t>0.5承</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Start w:id="335" w:name="_Toc303539151"/>
      <w:bookmarkStart w:id="336" w:name="_Toc296944542"/>
      <w:bookmarkStart w:id="337" w:name="_Toc296891243"/>
      <w:bookmarkStart w:id="338" w:name="_Toc296347202"/>
      <w:bookmarkStart w:id="339" w:name="_Toc297123545"/>
      <w:bookmarkStart w:id="340" w:name="_Toc297120503"/>
      <w:bookmarkStart w:id="341" w:name="_Toc292559913"/>
      <w:bookmarkStart w:id="342" w:name="_Toc296503203"/>
      <w:bookmarkStart w:id="343" w:name="_Toc296346704"/>
      <w:bookmarkStart w:id="344" w:name="_Toc300934994"/>
      <w:bookmarkStart w:id="345" w:name="_Toc296891031"/>
      <w:bookmarkStart w:id="346" w:name="_Toc292559408"/>
      <w:bookmarkStart w:id="347" w:name="_Toc297216204"/>
      <w:bookmarkStart w:id="348" w:name="_Toc297048389"/>
      <w:r>
        <w:rPr>
          <w:rFonts w:hint="eastAsia" w:ascii="宋体" w:hAnsi="宋体" w:eastAsia="宋体" w:cs="宋体"/>
          <w:color w:val="auto"/>
          <w:sz w:val="21"/>
          <w:szCs w:val="21"/>
          <w:highlight w:val="none"/>
        </w:rPr>
        <w:t>包人的合理化建议</w:t>
      </w:r>
    </w:p>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14:paraId="52751A83">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14天内审核完毕</w:t>
      </w:r>
      <w:r>
        <w:rPr>
          <w:rFonts w:hint="eastAsia" w:ascii="宋体" w:hAnsi="宋体" w:eastAsia="宋体" w:cs="宋体"/>
          <w:color w:val="auto"/>
          <w:sz w:val="21"/>
          <w:szCs w:val="21"/>
          <w:highlight w:val="none"/>
        </w:rPr>
        <w:t>。</w:t>
      </w:r>
    </w:p>
    <w:p w14:paraId="72A5278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w:t>
      </w:r>
      <w:bookmarkStart w:id="349" w:name="_Toc296347203"/>
      <w:bookmarkStart w:id="350" w:name="_Toc296891244"/>
      <w:bookmarkStart w:id="351" w:name="_Toc300934995"/>
      <w:bookmarkStart w:id="352" w:name="_Toc296346705"/>
      <w:bookmarkStart w:id="353" w:name="_Toc297120504"/>
      <w:bookmarkStart w:id="354" w:name="_Toc296503204"/>
      <w:bookmarkStart w:id="355" w:name="_Toc296944543"/>
      <w:bookmarkStart w:id="356" w:name="_Toc297216205"/>
      <w:bookmarkStart w:id="357" w:name="_Toc292559914"/>
      <w:bookmarkStart w:id="358" w:name="_Toc297048390"/>
      <w:bookmarkStart w:id="359" w:name="_Toc297123546"/>
      <w:bookmarkStart w:id="360" w:name="_Toc318581175"/>
      <w:bookmarkStart w:id="361" w:name="_Toc292559409"/>
      <w:bookmarkStart w:id="362" w:name="_Toc312677504"/>
      <w:bookmarkStart w:id="363" w:name="_Toc304295571"/>
      <w:bookmarkStart w:id="364" w:name="_Toc296891032"/>
      <w:bookmarkStart w:id="365" w:name="_Toc312678030"/>
      <w:bookmarkStart w:id="366" w:name="_Toc303539152"/>
      <w:r>
        <w:rPr>
          <w:rFonts w:hint="eastAsia" w:ascii="宋体" w:hAnsi="宋体" w:eastAsia="宋体" w:cs="宋体"/>
          <w:color w:val="auto"/>
          <w:sz w:val="21"/>
          <w:szCs w:val="21"/>
          <w:highlight w:val="none"/>
        </w:rPr>
        <w:t>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14:paraId="093F9AE1">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367" w:name="_Toc351203643"/>
      <w:r>
        <w:rPr>
          <w:rFonts w:hint="eastAsia" w:ascii="宋体" w:hAnsi="宋体" w:eastAsia="宋体" w:cs="宋体"/>
          <w:b/>
          <w:bCs/>
          <w:color w:val="auto"/>
          <w:sz w:val="21"/>
          <w:szCs w:val="21"/>
          <w:highlight w:val="none"/>
        </w:rPr>
        <w:t>11. 价格调整</w:t>
      </w:r>
      <w:bookmarkEnd w:id="367"/>
    </w:p>
    <w:bookmarkEnd w:id="294"/>
    <w:bookmarkEnd w:id="295"/>
    <w:bookmarkEnd w:id="296"/>
    <w:bookmarkEnd w:id="297"/>
    <w:bookmarkEnd w:id="298"/>
    <w:bookmarkEnd w:id="299"/>
    <w:p w14:paraId="1BCF1BD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bookmarkStart w:id="368" w:name="_Toc296944540"/>
      <w:bookmarkStart w:id="369" w:name="_Toc296347200"/>
      <w:bookmarkStart w:id="370" w:name="_Toc300935000"/>
      <w:bookmarkStart w:id="371" w:name="_Toc292559406"/>
      <w:bookmarkStart w:id="372" w:name="_Toc304295577"/>
      <w:bookmarkStart w:id="373" w:name="_Toc297120501"/>
      <w:bookmarkStart w:id="374" w:name="_Toc303539157"/>
      <w:bookmarkStart w:id="375" w:name="_Toc296891029"/>
      <w:bookmarkStart w:id="376" w:name="_Toc296346702"/>
      <w:bookmarkStart w:id="377" w:name="_Toc296891241"/>
      <w:bookmarkStart w:id="378" w:name="_Toc292559911"/>
      <w:bookmarkStart w:id="379" w:name="_Toc297216209"/>
      <w:bookmarkStart w:id="380" w:name="_Toc297123550"/>
      <w:bookmarkStart w:id="381" w:name="_Toc312678039"/>
      <w:bookmarkStart w:id="382" w:name="_Toc297048387"/>
      <w:bookmarkStart w:id="383" w:name="_Toc296503201"/>
      <w:bookmarkStart w:id="384" w:name="_Toc292559915"/>
      <w:bookmarkStart w:id="385" w:name="_Toc296944544"/>
      <w:bookmarkStart w:id="386" w:name="_Toc297048391"/>
      <w:bookmarkStart w:id="387" w:name="_Toc296346706"/>
      <w:bookmarkStart w:id="388" w:name="_Toc292559410"/>
      <w:bookmarkStart w:id="389" w:name="_Toc296503205"/>
      <w:bookmarkStart w:id="390" w:name="_Toc296891245"/>
      <w:bookmarkStart w:id="391" w:name="_Toc296347204"/>
      <w:bookmarkStart w:id="392" w:name="_Toc296891033"/>
      <w:bookmarkStart w:id="393" w:name="_Toc297120505"/>
      <w:bookmarkStart w:id="394" w:name="_Toc351203644"/>
      <w:bookmarkStart w:id="395" w:name="_Toc297123552"/>
      <w:bookmarkStart w:id="396" w:name="_Toc304295579"/>
      <w:bookmarkStart w:id="397" w:name="_Toc312678040"/>
      <w:bookmarkStart w:id="398" w:name="_Toc300935002"/>
      <w:bookmarkStart w:id="399" w:name="_Toc297216211"/>
      <w:bookmarkStart w:id="400" w:name="_Toc303539159"/>
      <w:r>
        <w:rPr>
          <w:rFonts w:hint="eastAsia" w:ascii="宋体" w:hAnsi="宋体" w:eastAsia="宋体" w:cs="宋体"/>
          <w:color w:val="auto"/>
          <w:sz w:val="21"/>
          <w:szCs w:val="21"/>
          <w:highlight w:val="none"/>
        </w:rPr>
        <w:t>11.1 市场价格波动引起的调整</w:t>
      </w:r>
    </w:p>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14:paraId="38BE469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不调整</w:t>
      </w:r>
      <w:r>
        <w:rPr>
          <w:rFonts w:hint="eastAsia" w:ascii="宋体" w:hAnsi="宋体" w:eastAsia="宋体" w:cs="宋体"/>
          <w:color w:val="auto"/>
          <w:sz w:val="21"/>
          <w:szCs w:val="21"/>
          <w:highlight w:val="none"/>
        </w:rPr>
        <w:t>。</w:t>
      </w:r>
    </w:p>
    <w:bookmarkEnd w:id="384"/>
    <w:bookmarkEnd w:id="385"/>
    <w:bookmarkEnd w:id="386"/>
    <w:bookmarkEnd w:id="387"/>
    <w:bookmarkEnd w:id="388"/>
    <w:bookmarkEnd w:id="389"/>
    <w:bookmarkEnd w:id="390"/>
    <w:bookmarkEnd w:id="391"/>
    <w:bookmarkEnd w:id="392"/>
    <w:bookmarkEnd w:id="393"/>
    <w:p w14:paraId="63CA609F">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12.合同价格、计量与支付</w:t>
      </w:r>
      <w:bookmarkEnd w:id="394"/>
    </w:p>
    <w:p w14:paraId="5A1E55F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bookmarkStart w:id="401" w:name="_Toc292559916"/>
      <w:bookmarkStart w:id="402" w:name="_Toc267251461"/>
      <w:bookmarkStart w:id="403" w:name="_Toc292559411"/>
      <w:bookmarkStart w:id="404" w:name="_Toc296347205"/>
      <w:bookmarkStart w:id="405" w:name="_Toc296891034"/>
      <w:bookmarkStart w:id="406" w:name="_Toc296891246"/>
      <w:bookmarkStart w:id="407" w:name="_Toc296503206"/>
      <w:bookmarkStart w:id="408" w:name="_Toc296944545"/>
      <w:bookmarkStart w:id="409" w:name="_Toc297048392"/>
      <w:bookmarkStart w:id="410" w:name="_Toc297120506"/>
      <w:bookmarkStart w:id="411" w:name="_Toc296346707"/>
      <w:r>
        <w:rPr>
          <w:rFonts w:hint="eastAsia" w:ascii="宋体" w:hAnsi="宋体" w:eastAsia="宋体" w:cs="宋体"/>
          <w:color w:val="auto"/>
          <w:sz w:val="21"/>
          <w:szCs w:val="21"/>
          <w:highlight w:val="none"/>
        </w:rPr>
        <w:t>12.1 合</w:t>
      </w:r>
      <w:bookmarkEnd w:id="401"/>
      <w:bookmarkEnd w:id="402"/>
      <w:bookmarkEnd w:id="403"/>
      <w:r>
        <w:rPr>
          <w:rFonts w:hint="eastAsia" w:ascii="宋体" w:hAnsi="宋体" w:eastAsia="宋体" w:cs="宋体"/>
          <w:color w:val="auto"/>
          <w:sz w:val="21"/>
          <w:szCs w:val="21"/>
          <w:highlight w:val="none"/>
        </w:rPr>
        <w:t>同价</w:t>
      </w:r>
      <w:bookmarkEnd w:id="404"/>
      <w:bookmarkEnd w:id="405"/>
      <w:bookmarkEnd w:id="406"/>
      <w:bookmarkEnd w:id="407"/>
      <w:bookmarkEnd w:id="408"/>
      <w:bookmarkEnd w:id="409"/>
      <w:bookmarkEnd w:id="410"/>
      <w:bookmarkEnd w:id="411"/>
      <w:r>
        <w:rPr>
          <w:rFonts w:hint="eastAsia" w:ascii="宋体" w:hAnsi="宋体" w:eastAsia="宋体" w:cs="宋体"/>
          <w:color w:val="auto"/>
          <w:sz w:val="21"/>
          <w:szCs w:val="21"/>
          <w:highlight w:val="none"/>
        </w:rPr>
        <w:t>格形式</w:t>
      </w:r>
    </w:p>
    <w:bookmarkEnd w:id="300"/>
    <w:bookmarkEnd w:id="395"/>
    <w:bookmarkEnd w:id="396"/>
    <w:bookmarkEnd w:id="397"/>
    <w:bookmarkEnd w:id="398"/>
    <w:bookmarkEnd w:id="399"/>
    <w:bookmarkEnd w:id="400"/>
    <w:p w14:paraId="19C3340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bookmarkStart w:id="412" w:name="_Toc296503207"/>
      <w:bookmarkStart w:id="413" w:name="_Toc296347206"/>
      <w:bookmarkStart w:id="414" w:name="_Toc296891247"/>
      <w:bookmarkStart w:id="415" w:name="_Toc292559917"/>
      <w:bookmarkStart w:id="416" w:name="_Toc296346708"/>
      <w:bookmarkStart w:id="417" w:name="_Toc297120507"/>
      <w:bookmarkStart w:id="418" w:name="_Toc296891035"/>
      <w:bookmarkStart w:id="419" w:name="_Toc296944546"/>
      <w:bookmarkStart w:id="420" w:name="_Toc297048393"/>
      <w:bookmarkStart w:id="421" w:name="_Toc292559412"/>
      <w:bookmarkStart w:id="422" w:name="_Toc351203645"/>
      <w:bookmarkStart w:id="423" w:name="_Toc297120519"/>
      <w:bookmarkStart w:id="424" w:name="_Toc304295593"/>
      <w:bookmarkStart w:id="425" w:name="_Toc312678053"/>
      <w:bookmarkStart w:id="426" w:name="_Toc296891259"/>
      <w:bookmarkStart w:id="427" w:name="_Toc296503219"/>
      <w:bookmarkStart w:id="428" w:name="_Toc296347218"/>
      <w:bookmarkStart w:id="429" w:name="_Toc296944558"/>
      <w:bookmarkStart w:id="430" w:name="_Toc297216223"/>
      <w:bookmarkStart w:id="431" w:name="_Toc297048405"/>
      <w:bookmarkStart w:id="432" w:name="_Toc296891047"/>
      <w:bookmarkStart w:id="433" w:name="_Toc292559424"/>
      <w:bookmarkStart w:id="434" w:name="_Toc300935015"/>
      <w:bookmarkStart w:id="435" w:name="_Toc292559929"/>
      <w:bookmarkStart w:id="436" w:name="_Toc296346720"/>
      <w:bookmarkStart w:id="437" w:name="_Toc297123564"/>
      <w:bookmarkStart w:id="438" w:name="_Toc303539172"/>
      <w:r>
        <w:rPr>
          <w:rFonts w:hint="eastAsia" w:ascii="宋体" w:hAnsi="宋体" w:eastAsia="宋体" w:cs="宋体"/>
          <w:color w:val="auto"/>
          <w:sz w:val="21"/>
          <w:szCs w:val="21"/>
          <w:highlight w:val="none"/>
        </w:rPr>
        <w:t>12.1.1</w:t>
      </w:r>
      <w:r>
        <w:rPr>
          <w:rFonts w:hint="eastAsia" w:ascii="宋体" w:hAnsi="宋体" w:eastAsia="宋体" w:cs="宋体"/>
          <w:color w:val="auto"/>
          <w:sz w:val="21"/>
          <w:szCs w:val="21"/>
          <w:highlight w:val="none"/>
          <w:lang w:val="en-US" w:eastAsia="zh-CN"/>
        </w:rPr>
        <w:t>总价</w:t>
      </w:r>
      <w:r>
        <w:rPr>
          <w:rFonts w:hint="eastAsia" w:ascii="宋体" w:hAnsi="宋体" w:eastAsia="宋体" w:cs="宋体"/>
          <w:color w:val="auto"/>
          <w:sz w:val="21"/>
          <w:szCs w:val="21"/>
          <w:highlight w:val="none"/>
        </w:rPr>
        <w:t>合同。</w:t>
      </w:r>
    </w:p>
    <w:p w14:paraId="561B9F0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12.1.2合同价款调整：</w:t>
      </w:r>
      <w:r>
        <w:rPr>
          <w:rFonts w:hint="eastAsia" w:ascii="宋体" w:hAnsi="宋体" w:eastAsia="宋体" w:cs="宋体"/>
          <w:color w:val="auto"/>
          <w:sz w:val="21"/>
          <w:szCs w:val="21"/>
          <w:highlight w:val="none"/>
          <w:lang w:val="en-US" w:eastAsia="zh-CN"/>
        </w:rPr>
        <w:t>不调整</w:t>
      </w:r>
    </w:p>
    <w:p w14:paraId="16F84DC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bookmarkEnd w:id="412"/>
    <w:bookmarkEnd w:id="413"/>
    <w:bookmarkEnd w:id="414"/>
    <w:bookmarkEnd w:id="415"/>
    <w:bookmarkEnd w:id="416"/>
    <w:bookmarkEnd w:id="417"/>
    <w:bookmarkEnd w:id="418"/>
    <w:bookmarkEnd w:id="419"/>
    <w:bookmarkEnd w:id="420"/>
    <w:bookmarkEnd w:id="421"/>
    <w:p w14:paraId="2533745E">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12.2.1 预付款的支付</w:t>
      </w:r>
    </w:p>
    <w:p w14:paraId="74FDBCB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w:t>
      </w:r>
    </w:p>
    <w:p w14:paraId="144833F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A96F0E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rPr>
        <w:t>/。</w:t>
      </w:r>
    </w:p>
    <w:p w14:paraId="328E406F">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12.2.2 预付款担保</w:t>
      </w:r>
    </w:p>
    <w:p w14:paraId="6788A62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承包人提交预付款担保的期限及比例：</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AA9ACA0">
      <w:pPr>
        <w:keepNext w:val="0"/>
        <w:keepLines w:val="0"/>
        <w:pageBreakBefore w:val="0"/>
        <w:tabs>
          <w:tab w:val="left" w:pos="3686"/>
        </w:tabs>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担保时效：</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45698A4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7FB6BA84">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12.3.1 计量原则</w:t>
      </w:r>
    </w:p>
    <w:p w14:paraId="779A9F40">
      <w:pPr>
        <w:keepNext w:val="0"/>
        <w:keepLines w:val="0"/>
        <w:pageBreakBefore w:val="0"/>
        <w:widowControl w:val="0"/>
        <w:numPr>
          <w:ilvl w:val="0"/>
          <w:numId w:val="0"/>
        </w:numPr>
        <w:shd w:val="clear"/>
        <w:tabs>
          <w:tab w:val="center" w:pos="4535"/>
        </w:tabs>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color w:val="auto"/>
          <w:sz w:val="21"/>
          <w:szCs w:val="21"/>
          <w:highlight w:val="yellow"/>
          <w:lang w:val="en-US" w:eastAsia="zh-CN"/>
        </w:rPr>
      </w:pPr>
      <w:r>
        <w:rPr>
          <w:rFonts w:hint="eastAsia" w:ascii="宋体" w:hAnsi="宋体" w:eastAsia="宋体" w:cs="宋体"/>
          <w:color w:val="auto"/>
          <w:sz w:val="21"/>
          <w:szCs w:val="21"/>
          <w:highlight w:val="none"/>
          <w:u w:val="single"/>
        </w:rPr>
        <w:t>工程量计算规则</w:t>
      </w:r>
      <w:r>
        <w:rPr>
          <w:rFonts w:hint="eastAsia" w:ascii="宋体" w:hAnsi="宋体" w:eastAsia="宋体" w:cs="宋体"/>
          <w:color w:val="auto"/>
          <w:sz w:val="21"/>
          <w:szCs w:val="21"/>
          <w:highlight w:val="none"/>
          <w:u w:val="single"/>
          <w:lang w:val="en-US" w:eastAsia="zh-CN"/>
        </w:rPr>
        <w:t>：工程量依据</w:t>
      </w:r>
      <w:r>
        <w:rPr>
          <w:rFonts w:hint="eastAsia" w:ascii="宋体" w:hAnsi="宋体" w:cs="宋体"/>
          <w:color w:val="auto"/>
          <w:sz w:val="21"/>
          <w:szCs w:val="21"/>
          <w:highlight w:val="none"/>
          <w:u w:val="single"/>
          <w:lang w:val="en-US" w:eastAsia="zh-CN"/>
        </w:rPr>
        <w:t>泾阳县退役军人事务局人武部“四个秩序”营房改造政府采购项目</w:t>
      </w:r>
      <w:r>
        <w:rPr>
          <w:rFonts w:hint="eastAsia" w:ascii="宋体" w:hAnsi="宋体" w:eastAsia="宋体" w:cs="宋体"/>
          <w:color w:val="auto"/>
          <w:sz w:val="21"/>
          <w:szCs w:val="21"/>
          <w:highlight w:val="none"/>
          <w:u w:val="single"/>
          <w:lang w:val="en-US" w:eastAsia="zh-CN"/>
        </w:rPr>
        <w:t>图纸及相关工程建设规范、标准、图集等、计价编制依据《陕西省建设工程费用规则（2025）》、《陕西省建设工程工程量清单计价计算标准（2025）》、《陕西省房屋建筑与装饰工程基价表(2025)》、《陕西省房屋建筑与装饰工程消耗量定额(2025)》、《陕西省通用安装工程基价表(2025)》、《陕西省通用安装工程消耗量定额(2025)》、《陕西省市政工程基价表(2025)》、《陕西省市政工程消耗量定额(2025)》及相关费率文件、材料价执行陕西省咸阳市工程造价信息2025年第</w:t>
      </w:r>
      <w:r>
        <w:rPr>
          <w:rFonts w:hint="eastAsia" w:ascii="宋体" w:hAnsi="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lang w:val="en-US" w:eastAsia="zh-CN"/>
        </w:rPr>
        <w:t>期材料信息价及参考市场价、建筑工人实名制管理费用执行陕建发【2019】1246号“关于发布我省落实建筑工人实名制管理计价依据”的通知、建筑施工安全生产责任保险费执行陕建发【2020】1097号关于建筑施工安全生产责任保险费用计价的通知、建筑企业人员社会养老保险费执行陕建发【2021】1021号关于全省统一停止收缴建筑业劳保费用的通知</w:t>
      </w:r>
      <w:r>
        <w:rPr>
          <w:rFonts w:hint="eastAsia" w:ascii="宋体" w:hAnsi="宋体" w:eastAsia="宋体" w:cs="宋体"/>
          <w:color w:val="auto"/>
          <w:kern w:val="0"/>
          <w:sz w:val="21"/>
          <w:szCs w:val="21"/>
          <w:u w:val="single"/>
          <w:lang w:val="en-US" w:eastAsia="zh-CN" w:bidi="ar"/>
        </w:rPr>
        <w:t>。</w:t>
      </w:r>
    </w:p>
    <w:p w14:paraId="47DBC71D">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12.3.2 计量周期</w:t>
      </w:r>
    </w:p>
    <w:p w14:paraId="36B1B31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 xml:space="preserve">      按周计量    </w:t>
      </w:r>
      <w:r>
        <w:rPr>
          <w:rFonts w:hint="eastAsia" w:ascii="宋体" w:hAnsi="宋体" w:eastAsia="宋体" w:cs="宋体"/>
          <w:color w:val="auto"/>
          <w:sz w:val="21"/>
          <w:szCs w:val="21"/>
          <w:highlight w:val="none"/>
        </w:rPr>
        <w:t>。</w:t>
      </w:r>
    </w:p>
    <w:p w14:paraId="3502186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12.3.3 单价合同的计量</w:t>
      </w:r>
    </w:p>
    <w:p w14:paraId="3FB2B19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 xml:space="preserve"> 执行通用条款 </w:t>
      </w:r>
      <w:r>
        <w:rPr>
          <w:rFonts w:hint="eastAsia" w:ascii="宋体" w:hAnsi="宋体" w:eastAsia="宋体" w:cs="宋体"/>
          <w:color w:val="auto"/>
          <w:sz w:val="21"/>
          <w:szCs w:val="21"/>
          <w:highlight w:val="none"/>
        </w:rPr>
        <w:t>。</w:t>
      </w:r>
    </w:p>
    <w:p w14:paraId="6B1E989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bookmarkStart w:id="439" w:name="_Toc296347210"/>
      <w:bookmarkStart w:id="440" w:name="_Toc296346712"/>
      <w:bookmarkStart w:id="441" w:name="_Toc296503211"/>
      <w:bookmarkStart w:id="442" w:name="_Toc296891251"/>
      <w:bookmarkStart w:id="443" w:name="_Toc292559921"/>
      <w:bookmarkStart w:id="444" w:name="_Toc300935006"/>
      <w:bookmarkStart w:id="445" w:name="_Toc297216215"/>
      <w:bookmarkStart w:id="446" w:name="_Toc296944550"/>
      <w:bookmarkStart w:id="447" w:name="_Toc297123556"/>
      <w:bookmarkStart w:id="448" w:name="_Toc297048397"/>
      <w:bookmarkStart w:id="449" w:name="_Toc297120511"/>
      <w:bookmarkStart w:id="450" w:name="_Toc292559416"/>
      <w:bookmarkStart w:id="451" w:name="_Toc303539163"/>
      <w:bookmarkStart w:id="452" w:name="_Toc296891039"/>
      <w:r>
        <w:rPr>
          <w:rFonts w:hint="eastAsia" w:ascii="宋体" w:hAnsi="宋体" w:eastAsia="宋体" w:cs="宋体"/>
          <w:color w:val="auto"/>
          <w:sz w:val="21"/>
          <w:szCs w:val="21"/>
          <w:highlight w:val="none"/>
        </w:rPr>
        <w:t>12.4 工程进度款支付</w:t>
      </w:r>
    </w:p>
    <w:p w14:paraId="04DBDFA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12.4.1 付款</w:t>
      </w:r>
    </w:p>
    <w:p w14:paraId="01ED9E71">
      <w:pPr>
        <w:keepNext w:val="0"/>
        <w:keepLines w:val="0"/>
        <w:pageBreakBefore w:val="0"/>
        <w:kinsoku/>
        <w:wordWrap/>
        <w:overflowPunct/>
        <w:topLinePunct w:val="0"/>
        <w:bidi w:val="0"/>
        <w:spacing w:line="360" w:lineRule="exact"/>
        <w:ind w:left="0" w:leftChars="0" w:firstLine="422"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付款</w:t>
      </w:r>
      <w:r>
        <w:rPr>
          <w:rFonts w:hint="eastAsia" w:ascii="宋体" w:hAnsi="宋体" w:cs="宋体"/>
          <w:b/>
          <w:bCs/>
          <w:color w:val="auto"/>
          <w:sz w:val="21"/>
          <w:szCs w:val="21"/>
          <w:highlight w:val="none"/>
          <w:u w:val="single"/>
          <w:lang w:val="en-US" w:eastAsia="zh-CN"/>
        </w:rPr>
        <w:t>方式</w:t>
      </w:r>
      <w:r>
        <w:rPr>
          <w:rFonts w:hint="eastAsia" w:ascii="宋体" w:hAnsi="宋体" w:eastAsia="宋体" w:cs="宋体"/>
          <w:b/>
          <w:bCs/>
          <w:color w:val="auto"/>
          <w:sz w:val="21"/>
          <w:szCs w:val="21"/>
          <w:highlight w:val="none"/>
          <w:u w:val="single"/>
        </w:rPr>
        <w:t>：</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hint="eastAsia" w:ascii="宋体" w:hAnsi="宋体" w:eastAsia="宋体" w:cs="宋体"/>
          <w:b/>
          <w:bCs/>
          <w:color w:val="auto"/>
          <w:sz w:val="21"/>
          <w:szCs w:val="21"/>
          <w:highlight w:val="none"/>
          <w:u w:val="single"/>
          <w:lang w:val="en-US" w:eastAsia="zh-CN"/>
        </w:rPr>
        <w:t xml:space="preserve">验收合格后支付100% </w:t>
      </w:r>
      <w:r>
        <w:rPr>
          <w:rFonts w:hint="eastAsia" w:ascii="宋体" w:hAnsi="宋体" w:eastAsia="宋体" w:cs="宋体"/>
          <w:b/>
          <w:bCs/>
          <w:color w:val="auto"/>
          <w:sz w:val="21"/>
          <w:szCs w:val="21"/>
          <w:highlight w:val="none"/>
          <w:u w:val="single"/>
        </w:rPr>
        <w:t>。</w:t>
      </w:r>
    </w:p>
    <w:p w14:paraId="7336BBC6">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13. 验收工程</w:t>
      </w:r>
      <w:bookmarkEnd w:id="422"/>
    </w:p>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14:paraId="23D9166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bookmarkStart w:id="453" w:name="_Toc296347222"/>
      <w:bookmarkStart w:id="454" w:name="_Toc296346724"/>
      <w:bookmarkStart w:id="455" w:name="_Toc303539173"/>
      <w:bookmarkStart w:id="456" w:name="_Toc296503223"/>
      <w:bookmarkStart w:id="457" w:name="_Toc296891263"/>
      <w:bookmarkStart w:id="458" w:name="_Toc297048409"/>
      <w:bookmarkStart w:id="459" w:name="_Toc296891051"/>
      <w:bookmarkStart w:id="460" w:name="_Toc296944562"/>
      <w:bookmarkStart w:id="461" w:name="_Toc297216224"/>
      <w:bookmarkStart w:id="462" w:name="_Toc297120523"/>
      <w:bookmarkStart w:id="463" w:name="_Toc292559933"/>
      <w:bookmarkStart w:id="464" w:name="_Toc304295596"/>
      <w:bookmarkStart w:id="465" w:name="_Toc300935016"/>
      <w:bookmarkStart w:id="466" w:name="_Toc297123565"/>
      <w:bookmarkStart w:id="467" w:name="_Toc292559428"/>
      <w:bookmarkStart w:id="468" w:name="_Toc312678056"/>
      <w:bookmarkStart w:id="469" w:name="_Toc267251473"/>
      <w:bookmarkStart w:id="470" w:name="_Toc267251472"/>
      <w:bookmarkStart w:id="471" w:name="_Toc267251471"/>
      <w:bookmarkStart w:id="472" w:name="_Toc267251475"/>
      <w:bookmarkStart w:id="473" w:name="_Toc267251470"/>
      <w:bookmarkStart w:id="474" w:name="_Toc267251474"/>
      <w:bookmarkStart w:id="475" w:name="_Toc267251476"/>
      <w:r>
        <w:rPr>
          <w:rFonts w:hint="eastAsia" w:ascii="宋体" w:hAnsi="宋体" w:eastAsia="宋体" w:cs="宋体"/>
          <w:color w:val="auto"/>
          <w:sz w:val="21"/>
          <w:szCs w:val="21"/>
          <w:highlight w:val="none"/>
        </w:rPr>
        <w:t>13.2 竣工验收</w:t>
      </w:r>
    </w:p>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14:paraId="7EB4E89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bookmarkStart w:id="476" w:name="_Toc280868704"/>
      <w:bookmarkStart w:id="477" w:name="_Toc280868705"/>
      <w:bookmarkStart w:id="478" w:name="_Toc280868706"/>
      <w:bookmarkStart w:id="479" w:name="_Toc280868707"/>
      <w:bookmarkStart w:id="480" w:name="_Toc280868708"/>
      <w:bookmarkStart w:id="481" w:name="_Toc280868709"/>
      <w:r>
        <w:rPr>
          <w:rFonts w:hint="eastAsia" w:ascii="宋体" w:hAnsi="宋体" w:eastAsia="宋体" w:cs="宋体"/>
          <w:color w:val="auto"/>
          <w:sz w:val="21"/>
          <w:szCs w:val="21"/>
          <w:highlight w:val="none"/>
        </w:rPr>
        <w:t>13.2.2竣工验收程序</w:t>
      </w:r>
    </w:p>
    <w:bookmarkEnd w:id="476"/>
    <w:p w14:paraId="3FD65F1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承包人按国家、陕西省、</w:t>
      </w:r>
      <w:r>
        <w:rPr>
          <w:rFonts w:hint="eastAsia" w:ascii="宋体" w:hAnsi="宋体" w:eastAsia="宋体" w:cs="宋体"/>
          <w:color w:val="auto"/>
          <w:sz w:val="21"/>
          <w:szCs w:val="21"/>
          <w:highlight w:val="none"/>
          <w:u w:val="single"/>
          <w:lang w:val="en-US" w:eastAsia="zh-CN"/>
        </w:rPr>
        <w:t>咸阳市</w:t>
      </w:r>
      <w:r>
        <w:rPr>
          <w:rFonts w:hint="eastAsia" w:ascii="宋体" w:hAnsi="宋体" w:eastAsia="宋体" w:cs="宋体"/>
          <w:color w:val="auto"/>
          <w:sz w:val="21"/>
          <w:szCs w:val="21"/>
          <w:highlight w:val="none"/>
          <w:u w:val="single"/>
        </w:rPr>
        <w:t>相关规定，完成验收后，进行工程竣工验收。竣工验收后一个月内，提交竣工图及完整资料文件四套。</w:t>
      </w:r>
    </w:p>
    <w:p w14:paraId="20665CF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w:t>
      </w:r>
    </w:p>
    <w:bookmarkEnd w:id="477"/>
    <w:p w14:paraId="62FFECCE">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bookmarkEnd w:id="478"/>
    <w:p w14:paraId="5DE4A35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kern w:val="0"/>
          <w:sz w:val="21"/>
          <w:szCs w:val="21"/>
          <w:highlight w:val="none"/>
          <w:u w:val="single"/>
        </w:rPr>
        <w:t>颁发工程接收证书后7天内</w:t>
      </w:r>
      <w:r>
        <w:rPr>
          <w:rFonts w:hint="eastAsia" w:ascii="宋体" w:hAnsi="宋体" w:eastAsia="宋体" w:cs="宋体"/>
          <w:color w:val="auto"/>
          <w:sz w:val="21"/>
          <w:szCs w:val="21"/>
          <w:highlight w:val="none"/>
        </w:rPr>
        <w:t>。</w:t>
      </w:r>
    </w:p>
    <w:p w14:paraId="210868F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bookmarkEnd w:id="479"/>
    <w:p w14:paraId="1563344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按专用条款7.5.2条执行</w:t>
      </w:r>
      <w:r>
        <w:rPr>
          <w:rFonts w:hint="eastAsia" w:ascii="宋体" w:hAnsi="宋体" w:eastAsia="宋体" w:cs="宋体"/>
          <w:color w:val="auto"/>
          <w:sz w:val="21"/>
          <w:szCs w:val="21"/>
          <w:highlight w:val="none"/>
        </w:rPr>
        <w:t>。</w:t>
      </w:r>
    </w:p>
    <w:bookmarkEnd w:id="480"/>
    <w:p w14:paraId="2B90873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737F39E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 竣工退场</w:t>
      </w:r>
    </w:p>
    <w:p w14:paraId="6D2503C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 xml:space="preserve">   工程竣工移交后，以发包人书面指令为准  </w:t>
      </w:r>
      <w:r>
        <w:rPr>
          <w:rFonts w:hint="eastAsia" w:ascii="宋体" w:hAnsi="宋体" w:eastAsia="宋体" w:cs="宋体"/>
          <w:color w:val="auto"/>
          <w:kern w:val="0"/>
          <w:sz w:val="21"/>
          <w:szCs w:val="21"/>
          <w:highlight w:val="none"/>
        </w:rPr>
        <w:t>。</w:t>
      </w:r>
    </w:p>
    <w:p w14:paraId="2F91E75E">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482" w:name="_Toc351203646"/>
      <w:r>
        <w:rPr>
          <w:rFonts w:hint="eastAsia" w:ascii="宋体" w:hAnsi="宋体" w:eastAsia="宋体" w:cs="宋体"/>
          <w:b/>
          <w:bCs/>
          <w:color w:val="auto"/>
          <w:sz w:val="21"/>
          <w:szCs w:val="21"/>
          <w:highlight w:val="none"/>
        </w:rPr>
        <w:t>14. 竣工结算</w:t>
      </w:r>
      <w:bookmarkEnd w:id="482"/>
    </w:p>
    <w:p w14:paraId="462BB57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竣工付款申请</w:t>
      </w:r>
    </w:p>
    <w:p w14:paraId="6B45D68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承包人提交竣工付款申请单的期限：</w:t>
      </w:r>
      <w:r>
        <w:rPr>
          <w:rFonts w:hint="eastAsia" w:ascii="宋体" w:hAnsi="宋体" w:eastAsia="宋体" w:cs="宋体"/>
          <w:color w:val="auto"/>
          <w:sz w:val="21"/>
          <w:szCs w:val="21"/>
          <w:highlight w:val="none"/>
          <w:u w:val="single"/>
        </w:rPr>
        <w:t xml:space="preserve">提交的竣工验收报告获得发包人批准后，承包人应在60个工作日内办理并提交“竣工结算资料”    </w:t>
      </w:r>
      <w:r>
        <w:rPr>
          <w:rFonts w:hint="eastAsia" w:ascii="宋体" w:hAnsi="宋体" w:eastAsia="宋体" w:cs="宋体"/>
          <w:color w:val="auto"/>
          <w:sz w:val="21"/>
          <w:szCs w:val="21"/>
          <w:highlight w:val="none"/>
        </w:rPr>
        <w:t>。</w:t>
      </w:r>
    </w:p>
    <w:p w14:paraId="42D256C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竣工付款申请单应包括的内容：</w:t>
      </w:r>
      <w:r>
        <w:rPr>
          <w:rFonts w:hint="eastAsia" w:ascii="宋体" w:hAnsi="宋体" w:eastAsia="宋体" w:cs="宋体"/>
          <w:color w:val="auto"/>
          <w:sz w:val="21"/>
          <w:szCs w:val="21"/>
          <w:highlight w:val="none"/>
          <w:u w:val="single"/>
        </w:rPr>
        <w:t xml:space="preserve">竣工结算合同总价、已支付的工程价款、应扣留的质量保证金、应支付的竣工付款金额及相关证明材料等  </w:t>
      </w:r>
      <w:r>
        <w:rPr>
          <w:rFonts w:hint="eastAsia" w:ascii="宋体" w:hAnsi="宋体" w:eastAsia="宋体" w:cs="宋体"/>
          <w:color w:val="auto"/>
          <w:sz w:val="21"/>
          <w:szCs w:val="21"/>
          <w:highlight w:val="none"/>
        </w:rPr>
        <w:t>。</w:t>
      </w:r>
    </w:p>
    <w:p w14:paraId="7F4CB469">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69E5D3E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发包人审批竣工付款申请单的期限：</w:t>
      </w:r>
      <w:r>
        <w:rPr>
          <w:rFonts w:hint="eastAsia" w:ascii="宋体" w:hAnsi="宋体" w:eastAsia="宋体" w:cs="宋体"/>
          <w:color w:val="auto"/>
          <w:sz w:val="21"/>
          <w:szCs w:val="21"/>
          <w:highlight w:val="none"/>
          <w:u w:val="single"/>
        </w:rPr>
        <w:t>结算审查期限，从收到承包人上报的完整的竣工结算资料（竣工图、变更、签证、认价单、结算书、结算申请单）之日起，两个月内审核完成或提出修改意见，结算时间最长不超过12个月</w:t>
      </w:r>
      <w:r>
        <w:rPr>
          <w:rFonts w:hint="eastAsia" w:ascii="宋体" w:hAnsi="宋体" w:eastAsia="宋体" w:cs="宋体"/>
          <w:color w:val="auto"/>
          <w:sz w:val="21"/>
          <w:szCs w:val="21"/>
          <w:highlight w:val="none"/>
        </w:rPr>
        <w:t>。</w:t>
      </w:r>
    </w:p>
    <w:p w14:paraId="4C78752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发包人完成竣工付款的期限：</w:t>
      </w:r>
      <w:r>
        <w:rPr>
          <w:rFonts w:hint="eastAsia" w:ascii="宋体" w:hAnsi="宋体" w:eastAsia="宋体" w:cs="宋体"/>
          <w:color w:val="auto"/>
          <w:sz w:val="21"/>
          <w:szCs w:val="21"/>
          <w:highlight w:val="none"/>
          <w:u w:val="single"/>
        </w:rPr>
        <w:t>发包人委托的第三方造价审计机构出具正式结算报告后1个月内</w:t>
      </w:r>
      <w:r>
        <w:rPr>
          <w:rFonts w:hint="eastAsia" w:ascii="宋体" w:hAnsi="宋体" w:eastAsia="宋体" w:cs="宋体"/>
          <w:color w:val="auto"/>
          <w:sz w:val="21"/>
          <w:szCs w:val="21"/>
          <w:highlight w:val="none"/>
        </w:rPr>
        <w:t>。</w:t>
      </w:r>
    </w:p>
    <w:p w14:paraId="7062EA8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关于竣工付款证书异议部分复核的方式和程序：</w:t>
      </w:r>
      <w:r>
        <w:rPr>
          <w:rFonts w:hint="eastAsia" w:ascii="宋体" w:hAnsi="宋体" w:eastAsia="宋体" w:cs="宋体"/>
          <w:color w:val="auto"/>
          <w:sz w:val="21"/>
          <w:szCs w:val="21"/>
          <w:highlight w:val="none"/>
          <w:u w:val="single"/>
        </w:rPr>
        <w:t>由发包人委托的第三方造价审计机构进行复核</w:t>
      </w:r>
      <w:r>
        <w:rPr>
          <w:rFonts w:hint="eastAsia" w:ascii="宋体" w:hAnsi="宋体" w:eastAsia="宋体" w:cs="宋体"/>
          <w:color w:val="auto"/>
          <w:sz w:val="21"/>
          <w:szCs w:val="21"/>
          <w:highlight w:val="none"/>
        </w:rPr>
        <w:t>。</w:t>
      </w:r>
    </w:p>
    <w:p w14:paraId="1D84059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7B0D345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 最终结清申请单</w:t>
      </w:r>
    </w:p>
    <w:p w14:paraId="046FA63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6份   </w:t>
      </w:r>
      <w:r>
        <w:rPr>
          <w:rFonts w:hint="eastAsia" w:ascii="宋体" w:hAnsi="宋体" w:eastAsia="宋体" w:cs="宋体"/>
          <w:color w:val="auto"/>
          <w:sz w:val="21"/>
          <w:szCs w:val="21"/>
          <w:highlight w:val="none"/>
        </w:rPr>
        <w:t>。</w:t>
      </w:r>
    </w:p>
    <w:p w14:paraId="490529A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在缺陷责任期终止证书颁发后10天内</w:t>
      </w:r>
      <w:r>
        <w:rPr>
          <w:rFonts w:hint="eastAsia" w:ascii="宋体" w:hAnsi="宋体" w:eastAsia="宋体" w:cs="宋体"/>
          <w:color w:val="auto"/>
          <w:sz w:val="21"/>
          <w:szCs w:val="21"/>
          <w:highlight w:val="none"/>
        </w:rPr>
        <w:t xml:space="preserve">。 </w:t>
      </w:r>
    </w:p>
    <w:p w14:paraId="73626FC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14.4.2 最终结清证书和支付</w:t>
      </w:r>
    </w:p>
    <w:p w14:paraId="4937CD9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执行通用条款 </w:t>
      </w:r>
      <w:r>
        <w:rPr>
          <w:rFonts w:hint="eastAsia" w:ascii="宋体" w:hAnsi="宋体" w:eastAsia="宋体" w:cs="宋体"/>
          <w:color w:val="auto"/>
          <w:sz w:val="21"/>
          <w:szCs w:val="21"/>
          <w:highlight w:val="none"/>
        </w:rPr>
        <w:t>。</w:t>
      </w:r>
    </w:p>
    <w:p w14:paraId="173F659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 xml:space="preserve">  执行通用条款  </w:t>
      </w:r>
      <w:r>
        <w:rPr>
          <w:rFonts w:hint="eastAsia" w:ascii="宋体" w:hAnsi="宋体" w:eastAsia="宋体" w:cs="宋体"/>
          <w:color w:val="auto"/>
          <w:sz w:val="21"/>
          <w:szCs w:val="21"/>
          <w:highlight w:val="none"/>
        </w:rPr>
        <w:t>。</w:t>
      </w:r>
    </w:p>
    <w:bookmarkEnd w:id="469"/>
    <w:bookmarkEnd w:id="470"/>
    <w:bookmarkEnd w:id="471"/>
    <w:bookmarkEnd w:id="472"/>
    <w:bookmarkEnd w:id="473"/>
    <w:bookmarkEnd w:id="474"/>
    <w:bookmarkEnd w:id="475"/>
    <w:bookmarkEnd w:id="481"/>
    <w:p w14:paraId="49B46286">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483" w:name="_Toc351203647"/>
      <w:bookmarkStart w:id="484" w:name="_Toc267251482"/>
      <w:bookmarkStart w:id="485" w:name="_Toc267251485"/>
      <w:bookmarkStart w:id="486" w:name="_Toc267251488"/>
      <w:bookmarkStart w:id="487" w:name="_Toc267251484"/>
      <w:bookmarkStart w:id="488" w:name="_Toc267251483"/>
      <w:bookmarkStart w:id="489" w:name="_Toc267251486"/>
      <w:bookmarkStart w:id="490" w:name="_Toc267251489"/>
      <w:bookmarkStart w:id="491" w:name="_Toc267251490"/>
      <w:bookmarkStart w:id="492" w:name="_Toc267251492"/>
      <w:bookmarkStart w:id="493" w:name="_Toc267251498"/>
      <w:bookmarkStart w:id="494" w:name="_Toc267251501"/>
      <w:bookmarkStart w:id="495" w:name="_Toc267251494"/>
      <w:bookmarkStart w:id="496" w:name="_Toc267251495"/>
      <w:bookmarkStart w:id="497" w:name="_Toc267251503"/>
      <w:bookmarkStart w:id="498" w:name="_Toc267251499"/>
      <w:bookmarkStart w:id="499" w:name="_Toc267251496"/>
      <w:bookmarkStart w:id="500" w:name="_Toc267251497"/>
      <w:bookmarkStart w:id="501" w:name="_Toc267251491"/>
      <w:bookmarkStart w:id="502" w:name="_Toc267251502"/>
      <w:bookmarkStart w:id="503" w:name="_Toc267251493"/>
      <w:bookmarkStart w:id="504" w:name="_Toc267251504"/>
      <w:bookmarkStart w:id="505" w:name="_Toc267251506"/>
      <w:bookmarkStart w:id="506" w:name="_Toc267251507"/>
      <w:bookmarkStart w:id="507" w:name="_Toc267251508"/>
      <w:bookmarkStart w:id="508" w:name="_Toc267251511"/>
      <w:bookmarkStart w:id="509" w:name="_Toc267251514"/>
      <w:bookmarkStart w:id="510" w:name="_Toc267251510"/>
      <w:bookmarkStart w:id="511" w:name="_Toc267251509"/>
      <w:bookmarkStart w:id="512" w:name="_Toc267251515"/>
      <w:bookmarkStart w:id="513" w:name="_Toc267251513"/>
      <w:r>
        <w:rPr>
          <w:rFonts w:hint="eastAsia" w:ascii="宋体" w:hAnsi="宋体" w:eastAsia="宋体" w:cs="宋体"/>
          <w:b/>
          <w:bCs/>
          <w:color w:val="auto"/>
          <w:sz w:val="21"/>
          <w:szCs w:val="21"/>
          <w:highlight w:val="none"/>
        </w:rPr>
        <w:t>15. 缺陷责任期与保修</w:t>
      </w:r>
      <w:bookmarkEnd w:id="483"/>
    </w:p>
    <w:bookmarkEnd w:id="484"/>
    <w:bookmarkEnd w:id="485"/>
    <w:bookmarkEnd w:id="486"/>
    <w:bookmarkEnd w:id="487"/>
    <w:bookmarkEnd w:id="488"/>
    <w:bookmarkEnd w:id="489"/>
    <w:bookmarkEnd w:id="490"/>
    <w:bookmarkEnd w:id="491"/>
    <w:p w14:paraId="7B23EE5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b w:val="0"/>
          <w:bCs w:val="0"/>
          <w:color w:val="auto"/>
          <w:sz w:val="21"/>
          <w:szCs w:val="21"/>
          <w:highlight w:val="none"/>
        </w:rPr>
      </w:pPr>
      <w:bookmarkStart w:id="514" w:name="_Toc351203648"/>
      <w:bookmarkStart w:id="515" w:name="_Toc280868717"/>
      <w:bookmarkStart w:id="516" w:name="_Toc280868718"/>
      <w:r>
        <w:rPr>
          <w:rFonts w:hint="eastAsia" w:ascii="宋体" w:hAnsi="宋体" w:eastAsia="宋体" w:cs="宋体"/>
          <w:b w:val="0"/>
          <w:bCs w:val="0"/>
          <w:color w:val="auto"/>
          <w:sz w:val="21"/>
          <w:szCs w:val="21"/>
          <w:highlight w:val="none"/>
        </w:rPr>
        <w:t>15.2缺陷责任期</w:t>
      </w:r>
    </w:p>
    <w:p w14:paraId="35A68C4D">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缺陷责任期的具体期限：</w:t>
      </w:r>
      <w:r>
        <w:rPr>
          <w:rFonts w:hint="eastAsia" w:ascii="宋体" w:hAnsi="宋体" w:cs="宋体"/>
          <w:b/>
          <w:bCs/>
          <w:color w:val="auto"/>
          <w:sz w:val="21"/>
          <w:szCs w:val="21"/>
          <w:highlight w:val="none"/>
          <w:u w:val="single"/>
          <w:shd w:val="clear" w:color="auto" w:fill="auto"/>
          <w:lang w:val="en-US" w:eastAsia="zh-CN"/>
        </w:rPr>
        <w:t>24</w:t>
      </w:r>
      <w:r>
        <w:rPr>
          <w:rFonts w:hint="eastAsia" w:ascii="宋体" w:hAnsi="宋体" w:eastAsia="宋体" w:cs="宋体"/>
          <w:b/>
          <w:bCs/>
          <w:color w:val="auto"/>
          <w:sz w:val="21"/>
          <w:szCs w:val="21"/>
          <w:highlight w:val="none"/>
          <w:u w:val="single"/>
          <w:shd w:val="clear" w:color="auto" w:fill="auto"/>
        </w:rPr>
        <w:t>个月</w:t>
      </w:r>
      <w:r>
        <w:rPr>
          <w:rFonts w:hint="eastAsia" w:ascii="宋体" w:hAnsi="宋体" w:eastAsia="宋体" w:cs="宋体"/>
          <w:b/>
          <w:bCs/>
          <w:color w:val="auto"/>
          <w:sz w:val="21"/>
          <w:szCs w:val="21"/>
          <w:highlight w:val="none"/>
          <w:shd w:val="clear" w:color="auto" w:fill="auto"/>
        </w:rPr>
        <w:t>。</w:t>
      </w:r>
    </w:p>
    <w:p w14:paraId="378FC182">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5F6AF32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lang w:val="en-US" w:eastAsia="zh-CN"/>
        </w:rPr>
        <w:t>/</w:t>
      </w:r>
    </w:p>
    <w:p w14:paraId="610B0B16">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 违约</w:t>
      </w:r>
      <w:bookmarkEnd w:id="514"/>
    </w:p>
    <w:p w14:paraId="60183FD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7C9B369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0DBEA1A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3FDE17EB">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16.1.2 发包人违约的责任</w:t>
      </w:r>
    </w:p>
    <w:p w14:paraId="285ED194">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42FA7BD6">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工期顺延</w:t>
      </w:r>
      <w:r>
        <w:rPr>
          <w:rFonts w:hint="eastAsia" w:ascii="宋体" w:hAnsi="宋体" w:eastAsia="宋体" w:cs="宋体"/>
          <w:color w:val="auto"/>
          <w:kern w:val="0"/>
          <w:sz w:val="21"/>
          <w:szCs w:val="21"/>
          <w:highlight w:val="none"/>
        </w:rPr>
        <w:t>。</w:t>
      </w:r>
    </w:p>
    <w:p w14:paraId="6885E6E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kern w:val="0"/>
          <w:sz w:val="21"/>
          <w:szCs w:val="21"/>
          <w:highlight w:val="none"/>
          <w:u w:val="single"/>
        </w:rPr>
        <w:t xml:space="preserve">  双方另行协商 </w:t>
      </w:r>
      <w:r>
        <w:rPr>
          <w:rFonts w:hint="eastAsia" w:ascii="宋体" w:hAnsi="宋体" w:eastAsia="宋体" w:cs="宋体"/>
          <w:color w:val="auto"/>
          <w:kern w:val="0"/>
          <w:sz w:val="21"/>
          <w:szCs w:val="21"/>
          <w:highlight w:val="none"/>
        </w:rPr>
        <w:t>。</w:t>
      </w:r>
    </w:p>
    <w:p w14:paraId="52819D69">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双方另行协商 </w:t>
      </w:r>
      <w:r>
        <w:rPr>
          <w:rFonts w:hint="eastAsia" w:ascii="宋体" w:hAnsi="宋体" w:eastAsia="宋体" w:cs="宋体"/>
          <w:color w:val="auto"/>
          <w:kern w:val="0"/>
          <w:sz w:val="21"/>
          <w:szCs w:val="21"/>
          <w:highlight w:val="none"/>
        </w:rPr>
        <w:t>。</w:t>
      </w:r>
    </w:p>
    <w:p w14:paraId="0DAEB28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（4）因发包人违反合同约定造成暂停施工的违约责任：</w:t>
      </w:r>
      <w:r>
        <w:rPr>
          <w:rFonts w:hint="eastAsia" w:ascii="宋体" w:hAnsi="宋体" w:eastAsia="宋体" w:cs="宋体"/>
          <w:color w:val="auto"/>
          <w:kern w:val="0"/>
          <w:sz w:val="21"/>
          <w:szCs w:val="21"/>
          <w:highlight w:val="none"/>
          <w:u w:val="single"/>
        </w:rPr>
        <w:t>若影响工期的，工期予以顺延</w:t>
      </w:r>
      <w:r>
        <w:rPr>
          <w:rFonts w:hint="eastAsia" w:ascii="宋体" w:hAnsi="宋体" w:eastAsia="宋体" w:cs="宋体"/>
          <w:color w:val="auto"/>
          <w:kern w:val="0"/>
          <w:sz w:val="21"/>
          <w:szCs w:val="21"/>
          <w:highlight w:val="none"/>
        </w:rPr>
        <w:t>。</w:t>
      </w:r>
    </w:p>
    <w:p w14:paraId="26E82A87">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（5）发包人无正当理由没有在约定期限内发出复工指示，导致承包人无法复工的违约责任：</w:t>
      </w:r>
      <w:r>
        <w:rPr>
          <w:rFonts w:hint="eastAsia" w:ascii="宋体" w:hAnsi="宋体" w:eastAsia="宋体" w:cs="宋体"/>
          <w:color w:val="auto"/>
          <w:kern w:val="0"/>
          <w:sz w:val="21"/>
          <w:szCs w:val="21"/>
          <w:highlight w:val="none"/>
          <w:u w:val="single"/>
        </w:rPr>
        <w:t>若影响工期的，工期予以顺延</w:t>
      </w:r>
      <w:r>
        <w:rPr>
          <w:rFonts w:hint="eastAsia" w:ascii="宋体" w:hAnsi="宋体" w:eastAsia="宋体" w:cs="宋体"/>
          <w:color w:val="auto"/>
          <w:kern w:val="0"/>
          <w:sz w:val="21"/>
          <w:szCs w:val="21"/>
          <w:highlight w:val="none"/>
        </w:rPr>
        <w:t>。</w:t>
      </w:r>
    </w:p>
    <w:p w14:paraId="1B48D80A">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16.1.3 因发包人违约解除合同</w:t>
      </w:r>
    </w:p>
    <w:p w14:paraId="27228240">
      <w:pPr>
        <w:keepNext w:val="0"/>
        <w:keepLines w:val="0"/>
        <w:pageBreakBefore w:val="0"/>
        <w:kinsoku/>
        <w:wordWrap/>
        <w:overflowPunct/>
        <w:topLinePunct w:val="0"/>
        <w:autoSpaceDE w:val="0"/>
        <w:autoSpaceDN w:val="0"/>
        <w:bidi w:val="0"/>
        <w:adjustRightInd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0516775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60EDA101">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 承包人违约的情形</w:t>
      </w:r>
    </w:p>
    <w:p w14:paraId="286685F3">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r>
        <w:rPr>
          <w:rFonts w:hint="eastAsia" w:ascii="宋体" w:hAnsi="宋体" w:eastAsia="宋体" w:cs="宋体"/>
          <w:color w:val="auto"/>
          <w:kern w:val="0"/>
          <w:sz w:val="21"/>
          <w:szCs w:val="21"/>
          <w:highlight w:val="none"/>
          <w:u w:val="single"/>
        </w:rPr>
        <w:t xml:space="preserve"> 1）擅自更换项目经理的；2）未经发包人许可，擅自采购材料设备表以外设备及材料的或未经准用批准使用的</w:t>
      </w:r>
      <w:r>
        <w:rPr>
          <w:rFonts w:hint="eastAsia" w:ascii="宋体" w:hAnsi="宋体" w:eastAsia="宋体" w:cs="宋体"/>
          <w:color w:val="auto"/>
          <w:kern w:val="0"/>
          <w:sz w:val="21"/>
          <w:szCs w:val="21"/>
          <w:highlight w:val="none"/>
        </w:rPr>
        <w:t>。</w:t>
      </w:r>
    </w:p>
    <w:p w14:paraId="2EC7A108">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3F81F27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承包人违约责任的承担方式和计算方法：（1）</w:t>
      </w:r>
      <w:r>
        <w:rPr>
          <w:rFonts w:hint="eastAsia" w:ascii="宋体" w:hAnsi="宋体" w:eastAsia="宋体" w:cs="宋体"/>
          <w:b/>
          <w:color w:val="auto"/>
          <w:sz w:val="21"/>
          <w:szCs w:val="21"/>
          <w:highlight w:val="none"/>
          <w:u w:val="single"/>
        </w:rPr>
        <w:t>建设过程中分部分项工程质量</w:t>
      </w:r>
      <w:r>
        <w:rPr>
          <w:rFonts w:hint="eastAsia" w:ascii="宋体" w:hAnsi="宋体" w:eastAsia="宋体" w:cs="宋体"/>
          <w:color w:val="auto"/>
          <w:sz w:val="21"/>
          <w:szCs w:val="21"/>
          <w:highlight w:val="none"/>
          <w:u w:val="single"/>
        </w:rPr>
        <w:t>若达不到合格标准，承包人应按要求整改至合格（整改费用承包人自行承担），并承担1000-5000元/次的违约金。</w:t>
      </w:r>
    </w:p>
    <w:p w14:paraId="6A3BCE2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确保现场劳务人员基本权益，保证劳务工资按月发放，若发生讨薪投诉事件，承包人承担30000元/次的违约金。</w:t>
      </w:r>
    </w:p>
    <w:p w14:paraId="46B0056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（3）工程建设过程中，承包人没有按照发包人要求进度实施工程建设的，发包人有权对承包人收取1000-5000元/天的违约金。</w:t>
      </w:r>
    </w:p>
    <w:p w14:paraId="27B68FC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single"/>
        </w:rPr>
        <w:t>（4）以上违约金应在承包人当期进度款中扣除。</w:t>
      </w:r>
      <w:r>
        <w:rPr>
          <w:rFonts w:hint="eastAsia" w:ascii="宋体" w:hAnsi="宋体" w:eastAsia="宋体" w:cs="宋体"/>
          <w:color w:val="auto"/>
          <w:sz w:val="21"/>
          <w:szCs w:val="21"/>
          <w:highlight w:val="none"/>
        </w:rPr>
        <w:t xml:space="preserve">    </w:t>
      </w:r>
    </w:p>
    <w:p w14:paraId="2AE7FF85">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5）本工程要求工程质量达到国家规定的合格标准，竣工验收达不到合格标准的，除按国家规定对承包人予以处罚外，承包方按合同价的20%向发包人支付质量违约金并修复至达到验收合格标准。中间验收时如果出现局部或分部或分项质量不合格，承包人除免费立即纠正、修复外，还要按该局部或分部或分项工程的合同价的20%向发包人支付质量违约金。</w:t>
      </w:r>
    </w:p>
    <w:p w14:paraId="6D270451">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16.2.3 因承包人违约解除合同</w:t>
      </w:r>
    </w:p>
    <w:p w14:paraId="3AD60618">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sz w:val="21"/>
          <w:szCs w:val="21"/>
          <w:highlight w:val="none"/>
          <w:u w:val="single"/>
        </w:rPr>
        <w:t>（1）承包人未按双方确认的施工计划组织施工；（2）承包人所施工的分部分项工程经两次验收均不合格；（3）承包人擅自更换本工程项目经理；（4）承包人未按照本合同约定及时移交工程和满足备案要求的完整竣工资料，逾期超过30天；（5）承包人欠付农民工工资、劳务费、材料款等，导致相关人员围堵发包人工地5天或办公经营场所3次或办公经营场所单次一天以上；（6）项目经理不胜任本职工作，发包人和工程师可提前7天以书面形式通知承包人更换合格的项目经理，如更换后的项目经理仍旧不能胜任本职工作，发包人有解除合同的权利；（7）承包人违反本合同约定义务，经发包人催告后在限期内未改正的</w:t>
      </w:r>
      <w:r>
        <w:rPr>
          <w:rFonts w:hint="eastAsia" w:ascii="宋体" w:hAnsi="宋体" w:eastAsia="宋体" w:cs="宋体"/>
          <w:color w:val="auto"/>
          <w:kern w:val="0"/>
          <w:sz w:val="21"/>
          <w:szCs w:val="21"/>
          <w:highlight w:val="none"/>
          <w:u w:val="single"/>
        </w:rPr>
        <w:t>。</w:t>
      </w:r>
    </w:p>
    <w:p w14:paraId="7FED61A4">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工程材料设备由发包人按照承包人的采购价使用，但不得高于承包人</w:t>
      </w:r>
      <w:r>
        <w:rPr>
          <w:rFonts w:hint="eastAsia" w:ascii="宋体" w:hAnsi="宋体" w:eastAsia="宋体" w:cs="宋体"/>
          <w:color w:val="auto"/>
          <w:sz w:val="21"/>
          <w:szCs w:val="21"/>
          <w:highlight w:val="none"/>
          <w:u w:val="single"/>
          <w:lang w:val="en-US" w:eastAsia="zh-CN"/>
        </w:rPr>
        <w:t>磋商</w:t>
      </w:r>
      <w:r>
        <w:rPr>
          <w:rFonts w:hint="eastAsia" w:ascii="宋体" w:hAnsi="宋体" w:eastAsia="宋体" w:cs="宋体"/>
          <w:color w:val="auto"/>
          <w:kern w:val="0"/>
          <w:sz w:val="21"/>
          <w:szCs w:val="21"/>
          <w:highlight w:val="none"/>
          <w:u w:val="single"/>
          <w:lang w:eastAsia="zh-CN"/>
        </w:rPr>
        <w:t>报价</w:t>
      </w:r>
      <w:r>
        <w:rPr>
          <w:rFonts w:hint="eastAsia" w:ascii="宋体" w:hAnsi="宋体" w:eastAsia="宋体" w:cs="宋体"/>
          <w:color w:val="auto"/>
          <w:kern w:val="0"/>
          <w:sz w:val="21"/>
          <w:szCs w:val="21"/>
          <w:highlight w:val="none"/>
          <w:u w:val="single"/>
        </w:rPr>
        <w:t>中的材料单价；施工设备、临时工程、承包人文件和由承包人或以其名义编制的其他文件的由发包人免费使用，由承包人负责维护、拆除及退场并承担费用</w:t>
      </w:r>
      <w:r>
        <w:rPr>
          <w:rFonts w:hint="eastAsia" w:ascii="宋体" w:hAnsi="宋体" w:eastAsia="宋体" w:cs="宋体"/>
          <w:color w:val="auto"/>
          <w:kern w:val="0"/>
          <w:sz w:val="21"/>
          <w:szCs w:val="21"/>
          <w:highlight w:val="none"/>
        </w:rPr>
        <w:t>。</w:t>
      </w:r>
    </w:p>
    <w:p w14:paraId="46A4C23E">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517" w:name="_Toc351203649"/>
      <w:r>
        <w:rPr>
          <w:rFonts w:hint="eastAsia" w:ascii="宋体" w:hAnsi="宋体" w:eastAsia="宋体" w:cs="宋体"/>
          <w:b/>
          <w:bCs/>
          <w:color w:val="auto"/>
          <w:sz w:val="21"/>
          <w:szCs w:val="21"/>
          <w:highlight w:val="none"/>
        </w:rPr>
        <w:t>17. 不可抗力</w:t>
      </w:r>
      <w:bookmarkEnd w:id="517"/>
      <w:r>
        <w:rPr>
          <w:rFonts w:hint="eastAsia" w:ascii="宋体" w:hAnsi="宋体" w:eastAsia="宋体" w:cs="宋体"/>
          <w:b/>
          <w:bCs/>
          <w:color w:val="auto"/>
          <w:sz w:val="21"/>
          <w:szCs w:val="21"/>
          <w:highlight w:val="none"/>
        </w:rPr>
        <w:t xml:space="preserve"> </w:t>
      </w:r>
      <w:bookmarkEnd w:id="515"/>
    </w:p>
    <w:p w14:paraId="4D72A1C5">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0289EA0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sz w:val="21"/>
          <w:szCs w:val="21"/>
          <w:highlight w:val="none"/>
          <w:u w:val="single"/>
        </w:rPr>
        <w:t>按通用条款执行。其中正常年份的风、雨、雪、雾天气不属于不可抗力；一个有经验的承包商应当能够估计到的自然气候、环境（制约）变化的影响原则上也不做为不可抗力事件对待；高考、中考、运动会以及政府部门发出的有碍于施工的临时性指令均不做为不可抗力事件对待。由于发生30年以上一遇的降雨引起的洪水灾害、雪灾造成对工程的影响，经国家有关部门鉴定后可按不可抗力对待；发生破坏性地震的属于不可抗力事件</w:t>
      </w:r>
      <w:r>
        <w:rPr>
          <w:rFonts w:hint="eastAsia" w:ascii="宋体" w:hAnsi="宋体" w:eastAsia="宋体" w:cs="宋体"/>
          <w:color w:val="auto"/>
          <w:kern w:val="0"/>
          <w:sz w:val="21"/>
          <w:szCs w:val="21"/>
          <w:highlight w:val="none"/>
        </w:rPr>
        <w:t>。</w:t>
      </w:r>
    </w:p>
    <w:p w14:paraId="68E074F7">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79D36962">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100 </w:t>
      </w:r>
      <w:r>
        <w:rPr>
          <w:rFonts w:hint="eastAsia" w:ascii="宋体" w:hAnsi="宋体" w:eastAsia="宋体" w:cs="宋体"/>
          <w:color w:val="auto"/>
          <w:sz w:val="21"/>
          <w:szCs w:val="21"/>
          <w:highlight w:val="none"/>
        </w:rPr>
        <w:t>天内完成款项的支付。</w:t>
      </w:r>
    </w:p>
    <w:bookmarkEnd w:id="492"/>
    <w:bookmarkEnd w:id="493"/>
    <w:bookmarkEnd w:id="494"/>
    <w:bookmarkEnd w:id="495"/>
    <w:bookmarkEnd w:id="496"/>
    <w:bookmarkEnd w:id="497"/>
    <w:bookmarkEnd w:id="498"/>
    <w:bookmarkEnd w:id="499"/>
    <w:bookmarkEnd w:id="500"/>
    <w:bookmarkEnd w:id="501"/>
    <w:bookmarkEnd w:id="502"/>
    <w:bookmarkEnd w:id="503"/>
    <w:bookmarkEnd w:id="516"/>
    <w:p w14:paraId="7F8058AE">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bCs/>
          <w:color w:val="auto"/>
          <w:sz w:val="21"/>
          <w:szCs w:val="21"/>
          <w:highlight w:val="none"/>
        </w:rPr>
      </w:pPr>
      <w:bookmarkStart w:id="518" w:name="_Toc351203651"/>
      <w:r>
        <w:rPr>
          <w:rFonts w:hint="eastAsia" w:ascii="宋体" w:hAnsi="宋体" w:eastAsia="宋体" w:cs="宋体"/>
          <w:b/>
          <w:bCs/>
          <w:color w:val="auto"/>
          <w:sz w:val="21"/>
          <w:szCs w:val="21"/>
          <w:highlight w:val="none"/>
        </w:rPr>
        <w:t>20. 争议解决</w:t>
      </w:r>
      <w:bookmarkEnd w:id="518"/>
    </w:p>
    <w:bookmarkEnd w:id="504"/>
    <w:bookmarkEnd w:id="505"/>
    <w:bookmarkEnd w:id="506"/>
    <w:p w14:paraId="0D00389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20.4仲裁或诉讼</w:t>
      </w:r>
      <w:bookmarkEnd w:id="507"/>
    </w:p>
    <w:p w14:paraId="507C799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种方式解决：</w:t>
      </w:r>
    </w:p>
    <w:p w14:paraId="4E5F9230">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仲裁委员会申请仲裁；</w:t>
      </w:r>
    </w:p>
    <w:p w14:paraId="525126AC">
      <w:pPr>
        <w:keepNext w:val="0"/>
        <w:keepLines w:val="0"/>
        <w:pageBreakBefore w:val="0"/>
        <w:kinsoku/>
        <w:wordWrap/>
        <w:overflowPunct/>
        <w:topLinePunct w:val="0"/>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lang w:val="en-US" w:eastAsia="zh-CN"/>
        </w:rPr>
        <w:t xml:space="preserve"> 甲方所在地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人民法院起诉。</w:t>
      </w:r>
      <w:bookmarkEnd w:id="508"/>
      <w:bookmarkEnd w:id="509"/>
      <w:bookmarkEnd w:id="510"/>
      <w:bookmarkEnd w:id="511"/>
      <w:bookmarkEnd w:id="512"/>
      <w:bookmarkEnd w:id="513"/>
    </w:p>
    <w:p w14:paraId="6972EBE5">
      <w:pPr>
        <w:keepNext w:val="0"/>
        <w:keepLines w:val="0"/>
        <w:pageBreakBefore w:val="0"/>
        <w:kinsoku/>
        <w:wordWrap/>
        <w:overflowPunct/>
        <w:topLinePunct w:val="0"/>
        <w:bidi w:val="0"/>
        <w:spacing w:line="360" w:lineRule="exact"/>
        <w:ind w:left="0" w:leftChars="0" w:firstLine="422"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补充条款：</w:t>
      </w:r>
    </w:p>
    <w:p w14:paraId="7480A95B">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1承包人在工程施工管理过程中应当推行标准化管理，开工前应当建立健全各项规章制度和有关程序文件等，随时接受发包人的检查。</w:t>
      </w:r>
    </w:p>
    <w:p w14:paraId="6E4BAC7F">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2承包人的中标价作为合同价已经包含了发包人在</w:t>
      </w:r>
      <w:r>
        <w:rPr>
          <w:rFonts w:hint="eastAsia" w:ascii="宋体" w:hAnsi="宋体" w:eastAsia="宋体" w:cs="宋体"/>
          <w:color w:val="auto"/>
          <w:sz w:val="21"/>
          <w:szCs w:val="21"/>
          <w:highlight w:val="none"/>
          <w:u w:val="single"/>
          <w:lang w:eastAsia="zh-CN"/>
        </w:rPr>
        <w:t>竞争性磋商文件</w:t>
      </w:r>
      <w:r>
        <w:rPr>
          <w:rFonts w:hint="eastAsia" w:ascii="宋体" w:hAnsi="宋体" w:eastAsia="宋体" w:cs="宋体"/>
          <w:color w:val="auto"/>
          <w:sz w:val="21"/>
          <w:szCs w:val="21"/>
          <w:highlight w:val="none"/>
          <w:u w:val="single"/>
        </w:rPr>
        <w:t>中和招标答疑文件所提出承包（招标）范围内全部工程量的费用，承包人不得以投标时未计某一部分（不论在投标文件中注明与否）为由向发包人提出重新计价的要求。</w:t>
      </w:r>
      <w:r>
        <w:rPr>
          <w:rFonts w:hint="eastAsia" w:ascii="宋体" w:hAnsi="宋体" w:eastAsia="宋体" w:cs="宋体"/>
          <w:color w:val="auto"/>
          <w:sz w:val="21"/>
          <w:szCs w:val="21"/>
          <w:highlight w:val="none"/>
          <w:u w:val="single"/>
          <w:lang w:val="en-US" w:eastAsia="zh-CN"/>
        </w:rPr>
        <w:t>供应商</w:t>
      </w:r>
      <w:r>
        <w:rPr>
          <w:rFonts w:hint="eastAsia" w:ascii="宋体" w:hAnsi="宋体" w:eastAsia="宋体" w:cs="宋体"/>
          <w:color w:val="auto"/>
          <w:sz w:val="21"/>
          <w:szCs w:val="21"/>
          <w:highlight w:val="none"/>
          <w:u w:val="single"/>
        </w:rPr>
        <w:t>针对</w:t>
      </w:r>
      <w:r>
        <w:rPr>
          <w:rFonts w:hint="eastAsia" w:ascii="宋体" w:hAnsi="宋体" w:eastAsia="宋体" w:cs="宋体"/>
          <w:color w:val="auto"/>
          <w:sz w:val="21"/>
          <w:szCs w:val="21"/>
          <w:highlight w:val="none"/>
          <w:u w:val="single"/>
          <w:lang w:eastAsia="zh-CN"/>
        </w:rPr>
        <w:t>采购人</w:t>
      </w:r>
      <w:r>
        <w:rPr>
          <w:rFonts w:hint="eastAsia" w:ascii="宋体" w:hAnsi="宋体" w:eastAsia="宋体" w:cs="宋体"/>
          <w:color w:val="auto"/>
          <w:sz w:val="21"/>
          <w:szCs w:val="21"/>
          <w:highlight w:val="none"/>
          <w:u w:val="single"/>
        </w:rPr>
        <w:t>提供的工程量清单及其描述内容进行报价。如施工现场发生变化，发包人与承包人另行签署补充协议，补充协议与本合同具备同等效力。</w:t>
      </w:r>
    </w:p>
    <w:p w14:paraId="6A8C9C79">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使用劳务分包和招聘的农民工情况，应当定期向发包人报送备案。承包人应当确保农民工工资的按时、足额发放。承包人在申报当期进度款计划时应当包括农民工工资。发包人有权监督承包人在支付的当期进度款中发放农民工工资情况。如承包人未按时发放农民工工资，影响到本工程的施工进度及工程质量，则发包人有权在工程进度款中将承包人所欠的工资额扣除，直接发放给农民工，并另按发放金额的50%从承包人的工程结算款中扣除作为违约金。</w:t>
      </w:r>
    </w:p>
    <w:p w14:paraId="0E7B1DA4">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4承包人必须按照自报的并经发包人审定的施工组织设计方案进行施工，不得任意修改和变更其内容、方法等。确需修改时，应当会同发包人商议，取得发包人同意。但不能因施工组织设计的变化而调整中标价。</w:t>
      </w:r>
    </w:p>
    <w:p w14:paraId="79A35832">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本项目受周围环境和施工场地的限制，承包人应充分考察周围环境和施工现场。</w:t>
      </w:r>
    </w:p>
    <w:p w14:paraId="66D50335">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承包方必须按规定做好工程的安全管理、文明施工工作，落实职业健康管理，必须达到省、市级文明工地标准和创卫标准。严格按文明工地和创卫标准施工，设立专用、分类垃圾场（箱），不得在施工区内任意堆放或乱倒垃圾，定期将垃圾清理外运。</w:t>
      </w:r>
    </w:p>
    <w:p w14:paraId="616968A8">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承包人在进入施工现场直至工程竣工验收移交期间，应当遵守发包人的有关管理制度，接受发包人有关部门的相应管理。由于承包人过错或不服从发包人有关人员的管理出现承包人违纪、违章，造成发包人的道路、线路等设施损坏，环境受到破坏和污染，排水管道堵塞等，承包人均应自费进行纠正、修补、恢复或予以赔偿。</w:t>
      </w:r>
    </w:p>
    <w:p w14:paraId="083D984A">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7承包人安全管理人员必须持证上岗，严格按照 “三标”管理体系运行管理，负责检查现场和施工人员安全情况。如发包人管理人员发现有不安全因素存在且未采取预防保护的，每项支付违约金5000元人民币；经指出未及时纠正，再次检查又发现问题的，则支付违约金10000元/项和责令停工整改；出现安全事故的，承包人应当承担全部责任后果。</w:t>
      </w:r>
    </w:p>
    <w:p w14:paraId="7E51C745">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8承包人现场用电必须按照发包人要求，三相五线制，一机一闸必须带漏电保护，不许用电炉。如施工现场出现用电漏电或短路跳闸，造成停电、影响到发包人用电的，每次支付违约金2000元。</w:t>
      </w:r>
    </w:p>
    <w:p w14:paraId="49014273">
      <w:pPr>
        <w:keepNext w:val="0"/>
        <w:keepLines w:val="0"/>
        <w:pageBreakBefore w:val="0"/>
        <w:kinsoku/>
        <w:wordWrap/>
        <w:overflowPunct/>
        <w:topLinePunct w:val="0"/>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9本工程竣工验收合格后，承包人应在发包人规定时间内免费将施工现场周围和施工单位生活区周围清除干净；无建筑材料、无建筑设备、无临时垃圾、无坑池渠沟、无掩埋的硬化道路和垃圾，场地整洁。否则发包人不予支付工程款。</w:t>
      </w:r>
    </w:p>
    <w:p w14:paraId="2CFE08F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10承包单位的项目经理部到位人员、投入劳动力、投入机械设备、投入周转材料等必须与投标施工组织设计所列相符，否则视为中标人违约，应按每项5000元向发包人支付违约金。</w:t>
      </w:r>
    </w:p>
    <w:p w14:paraId="3ED3964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11施工单位应当确保安全防护、文明施工措施费专款专用，不得挪用安全防护、文明施工措施费。在财务管理中应单独核算列出安全防护、文明施工措施费用，且必须有详细的费用支付计划表。</w:t>
      </w:r>
    </w:p>
    <w:p w14:paraId="42CEA55D">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12承包单位进场后应承担办理有关施工许可证、环保、卫生、城管、噪音等有关手续，以上工作实施中涉及有关缴纳费用按相关规定由发承包双方各自承担。</w:t>
      </w:r>
    </w:p>
    <w:p w14:paraId="65075FE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13工程承包人应在投标工期内，负责完成本工程的综合验收、维护交接和竣工验收备案工作，否则按本工程未完成对待。以上工作实施中涉及有关缴纳费用按相关规定由发承包双方各自承担。</w:t>
      </w:r>
    </w:p>
    <w:p w14:paraId="3D701F91">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14承包方应保证项目实施过程顺利进行，自行协调处理项目周边建设环境及相关各方利益关系，严禁发生项目劳务用工或村民进行上访、堵门、堵路等事件及媒体、网络发布的因施工引起的不良影响，如发生此类事件，将视情节严重程度，由承包方按1～5万元／次向发包方缴纳违约金。</w:t>
      </w:r>
    </w:p>
    <w:p w14:paraId="40898FF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15所有专业工种必须持证上岗，证书等级必须满足国家有关文件规定。</w:t>
      </w:r>
    </w:p>
    <w:p w14:paraId="4140DA1E">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16工程决算中，为了避免给发包人造成不必要的额外损失，工程审计的审减率应控制在5%以内，如超出5%审减率时，将按发包人与审计单位签定合同规定，超额部分的基础审计费和审减审计费由承包人向审计单位另行支付。</w:t>
      </w:r>
    </w:p>
    <w:p w14:paraId="443BD800">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17税务条款</w:t>
      </w:r>
    </w:p>
    <w:p w14:paraId="5AD42016">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rPr>
        <w:t>合同双方将承担中国有关机构根据中国税务法律向其征收的所有与合同执行有关的税款，在本合同履行过程中无偷漏税等违法行为，双方应各自承担其未按中华人民共和国相关税务法规足额缴纳税款而产生的全部责任。承包人在发包人支付合同款项时，应向发包人开具符合国家法律法规和税制的建筑施工发票。不开具或开具不合格发票的，发包人有权迟延支付应付款项直至承包人开具合格票据之日且不承担任何违约责任，同时承包人的各项合同义务仍应按合同约定履行</w:t>
      </w:r>
      <w:r>
        <w:rPr>
          <w:rFonts w:hint="eastAsia" w:ascii="宋体" w:hAnsi="宋体" w:eastAsia="宋体" w:cs="宋体"/>
          <w:color w:val="auto"/>
          <w:sz w:val="21"/>
          <w:szCs w:val="21"/>
          <w:highlight w:val="none"/>
          <w:u w:val="single"/>
          <w:lang w:eastAsia="zh-CN"/>
        </w:rPr>
        <w:t>。</w:t>
      </w:r>
    </w:p>
    <w:p w14:paraId="4A45699B">
      <w:pPr>
        <w:keepLines w:val="0"/>
        <w:pageBreakBefore w:val="0"/>
        <w:kinsoku/>
        <w:wordWrap/>
        <w:overflowPunct/>
        <w:topLinePunct w:val="0"/>
        <w:bidi w:val="0"/>
        <w:spacing w:line="360" w:lineRule="exact"/>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br w:type="page"/>
      </w:r>
    </w:p>
    <w:p w14:paraId="51224A3B">
      <w:pPr>
        <w:keepNext w:val="0"/>
        <w:keepLines w:val="0"/>
        <w:pageBreakBefore w:val="0"/>
        <w:kinsoku/>
        <w:wordWrap/>
        <w:overflowPunct/>
        <w:topLinePunct w:val="0"/>
        <w:autoSpaceDE/>
        <w:autoSpaceDN/>
        <w:bidi w:val="0"/>
        <w:spacing w:line="360" w:lineRule="exact"/>
        <w:ind w:left="0" w:leftChars="0" w:firstLine="422" w:firstLineChars="20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sz w:val="21"/>
          <w:szCs w:val="21"/>
          <w:highlight w:val="none"/>
        </w:rPr>
        <w:t>附</w:t>
      </w:r>
      <w:bookmarkStart w:id="519" w:name="_Toc296346727"/>
      <w:bookmarkStart w:id="520" w:name="_Toc267261693"/>
      <w:bookmarkStart w:id="521" w:name="_Toc296944565"/>
      <w:bookmarkStart w:id="522" w:name="_Toc296891054"/>
      <w:bookmarkStart w:id="523" w:name="_Toc296891266"/>
      <w:bookmarkStart w:id="524" w:name="_Toc296347225"/>
      <w:bookmarkStart w:id="525" w:name="_Toc296503226"/>
      <w:r>
        <w:rPr>
          <w:rFonts w:hint="eastAsia" w:ascii="宋体" w:hAnsi="宋体" w:eastAsia="宋体" w:cs="宋体"/>
          <w:b/>
          <w:bCs/>
          <w:color w:val="auto"/>
          <w:sz w:val="21"/>
          <w:szCs w:val="21"/>
          <w:highlight w:val="none"/>
        </w:rPr>
        <w:t>件1：</w:t>
      </w:r>
      <w:bookmarkEnd w:id="519"/>
      <w:bookmarkEnd w:id="520"/>
      <w:bookmarkEnd w:id="521"/>
      <w:bookmarkEnd w:id="522"/>
      <w:bookmarkEnd w:id="523"/>
      <w:bookmarkEnd w:id="524"/>
      <w:bookmarkEnd w:id="525"/>
    </w:p>
    <w:p w14:paraId="7D3A19A4">
      <w:pPr>
        <w:keepNext w:val="0"/>
        <w:keepLines w:val="0"/>
        <w:pageBreakBefore w:val="0"/>
        <w:kinsoku/>
        <w:wordWrap/>
        <w:overflowPunct/>
        <w:topLinePunct w:val="0"/>
        <w:autoSpaceDE/>
        <w:autoSpaceDN/>
        <w:bidi w:val="0"/>
        <w:spacing w:line="360" w:lineRule="exact"/>
        <w:ind w:left="0" w:leftChars="0" w:firstLine="422" w:firstLineChars="200"/>
        <w:jc w:val="center"/>
        <w:textAlignment w:val="auto"/>
        <w:rPr>
          <w:rFonts w:hint="eastAsia" w:ascii="宋体" w:hAnsi="宋体" w:eastAsia="宋体" w:cs="宋体"/>
          <w:b/>
          <w:bCs w:val="0"/>
          <w:color w:val="auto"/>
          <w:kern w:val="0"/>
          <w:sz w:val="21"/>
          <w:szCs w:val="21"/>
          <w:highlight w:val="none"/>
          <w:lang w:val="en-US" w:eastAsia="zh-CN"/>
        </w:rPr>
      </w:pPr>
      <w:r>
        <w:rPr>
          <w:rFonts w:hint="eastAsia" w:ascii="宋体" w:hAnsi="宋体" w:eastAsia="宋体" w:cs="宋体"/>
          <w:b/>
          <w:bCs w:val="0"/>
          <w:color w:val="auto"/>
          <w:kern w:val="0"/>
          <w:sz w:val="21"/>
          <w:szCs w:val="21"/>
          <w:highlight w:val="none"/>
          <w:lang w:val="en-US" w:eastAsia="zh-CN"/>
        </w:rPr>
        <w:t>工程质量保修书</w:t>
      </w:r>
    </w:p>
    <w:p w14:paraId="70451CF2">
      <w:pPr>
        <w:keepNext w:val="0"/>
        <w:keepLines w:val="0"/>
        <w:pageBreakBefore w:val="0"/>
        <w:kinsoku/>
        <w:wordWrap/>
        <w:overflowPunct/>
        <w:topLinePunct w:val="0"/>
        <w:autoSpaceDE/>
        <w:autoSpaceDN/>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rPr>
        <w:t xml:space="preserve">                               </w:t>
      </w:r>
    </w:p>
    <w:p w14:paraId="3E4DD329">
      <w:pPr>
        <w:keepNext w:val="0"/>
        <w:keepLines w:val="0"/>
        <w:pageBreakBefore w:val="0"/>
        <w:kinsoku/>
        <w:wordWrap/>
        <w:overflowPunct/>
        <w:topLinePunct w:val="0"/>
        <w:autoSpaceDE/>
        <w:autoSpaceDN/>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4AA1790B">
      <w:pPr>
        <w:keepNext w:val="0"/>
        <w:keepLines w:val="0"/>
        <w:pageBreakBefore w:val="0"/>
        <w:kinsoku/>
        <w:wordWrap/>
        <w:overflowPunct/>
        <w:topLinePunct w:val="0"/>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发包人、承包人根据《中华人民共和国建筑法》和《建设工程质量管理条例》，经协商一致就</w:t>
      </w:r>
      <w:r>
        <w:rPr>
          <w:rFonts w:hint="eastAsia" w:ascii="宋体" w:hAnsi="宋体" w:cs="宋体"/>
          <w:color w:val="auto"/>
          <w:sz w:val="21"/>
          <w:szCs w:val="21"/>
          <w:highlight w:val="none"/>
          <w:u w:val="single"/>
          <w:lang w:val="en-US" w:eastAsia="zh-CN"/>
        </w:rPr>
        <w:t>泾阳县退役军人事务局人武部“四个秩序”营房改造政府采购项目</w:t>
      </w:r>
      <w:r>
        <w:rPr>
          <w:rFonts w:hint="eastAsia" w:ascii="宋体" w:hAnsi="宋体" w:eastAsia="宋体" w:cs="宋体"/>
          <w:color w:val="auto"/>
          <w:sz w:val="21"/>
          <w:szCs w:val="21"/>
          <w:highlight w:val="none"/>
        </w:rPr>
        <w:t>签订工程质量保修书。</w:t>
      </w:r>
    </w:p>
    <w:p w14:paraId="2390C89E">
      <w:pPr>
        <w:keepNext w:val="0"/>
        <w:keepLines w:val="0"/>
        <w:pageBreakBefore w:val="0"/>
        <w:kinsoku/>
        <w:wordWrap/>
        <w:overflowPunct/>
        <w:topLinePunct w:val="0"/>
        <w:autoSpaceDE/>
        <w:autoSpaceDN/>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693ECBC1">
      <w:pPr>
        <w:keepNext w:val="0"/>
        <w:keepLines w:val="0"/>
        <w:pageBreakBefore w:val="0"/>
        <w:kinsoku/>
        <w:wordWrap/>
        <w:overflowPunct/>
        <w:topLinePunct w:val="0"/>
        <w:autoSpaceDE/>
        <w:autoSpaceDN/>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5EE7942C">
      <w:pPr>
        <w:keepNext w:val="0"/>
        <w:keepLines w:val="0"/>
        <w:pageBreakBefore w:val="0"/>
        <w:kinsoku/>
        <w:wordWrap/>
        <w:overflowPunct/>
        <w:topLinePunct w:val="0"/>
        <w:autoSpaceDE/>
        <w:autoSpaceDN/>
        <w:bidi w:val="0"/>
        <w:spacing w:line="360" w:lineRule="exact"/>
        <w:ind w:left="0" w:lef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CD32C38">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469B154F">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根据《建设工程质量管理条例》及有关规定，工程的质量保修期如下：</w:t>
      </w:r>
    </w:p>
    <w:p w14:paraId="2FE4892F">
      <w:pPr>
        <w:keepNext w:val="0"/>
        <w:keepLines w:val="0"/>
        <w:pageBreakBefore w:val="0"/>
        <w:widowControl/>
        <w:numPr>
          <w:ilvl w:val="0"/>
          <w:numId w:val="3"/>
        </w:numPr>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基础设施工程、房屋建筑的地基基础工程和主体结构工程，为设计文件规定的该工程的合理使用年限；</w:t>
      </w:r>
    </w:p>
    <w:p w14:paraId="42AE60C2">
      <w:pPr>
        <w:keepNext w:val="0"/>
        <w:keepLines w:val="0"/>
        <w:pageBreakBefore w:val="0"/>
        <w:widowControl/>
        <w:numPr>
          <w:ilvl w:val="0"/>
          <w:numId w:val="3"/>
        </w:numPr>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屋面防水工程、有防水要求的卫生间、房间和外墙面的防渗漏，为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年；</w:t>
      </w:r>
    </w:p>
    <w:p w14:paraId="7E216FDA">
      <w:pPr>
        <w:keepNext w:val="0"/>
        <w:keepLines w:val="0"/>
        <w:pageBreakBefore w:val="0"/>
        <w:widowControl/>
        <w:numPr>
          <w:ilvl w:val="0"/>
          <w:numId w:val="3"/>
        </w:numPr>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供热与供冷系统，为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个采暖期、供冷期；</w:t>
      </w:r>
    </w:p>
    <w:p w14:paraId="6B1BB257">
      <w:pPr>
        <w:keepNext w:val="0"/>
        <w:keepLines w:val="0"/>
        <w:pageBreakBefore w:val="0"/>
        <w:widowControl/>
        <w:numPr>
          <w:ilvl w:val="0"/>
          <w:numId w:val="3"/>
        </w:numPr>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电气管线、给排水管道、设备安装和装修工程，为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年。</w:t>
      </w:r>
    </w:p>
    <w:p w14:paraId="2EF10BCC">
      <w:pPr>
        <w:keepNext w:val="0"/>
        <w:keepLines w:val="0"/>
        <w:pageBreakBefore w:val="0"/>
        <w:widowControl/>
        <w:numPr>
          <w:ilvl w:val="0"/>
          <w:numId w:val="3"/>
        </w:numPr>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其他项目保修期限约定如下</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u w:val="single"/>
        </w:rPr>
        <w:t>本项目质量保修期为</w:t>
      </w:r>
      <w:r>
        <w:rPr>
          <w:rFonts w:hint="eastAsia" w:ascii="宋体" w:hAnsi="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年 </w:t>
      </w:r>
      <w:r>
        <w:rPr>
          <w:rFonts w:hint="eastAsia" w:ascii="宋体" w:hAnsi="宋体" w:eastAsia="宋体" w:cs="宋体"/>
          <w:color w:val="auto"/>
          <w:kern w:val="0"/>
          <w:sz w:val="21"/>
          <w:szCs w:val="21"/>
          <w:highlight w:val="none"/>
          <w:u w:val="none"/>
        </w:rPr>
        <w:t xml:space="preserve"> 。</w:t>
      </w:r>
    </w:p>
    <w:p w14:paraId="1FA54C2B">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质量保修期自工程竣工验收合格之日起计算。</w:t>
      </w:r>
    </w:p>
    <w:p w14:paraId="0867014E">
      <w:pPr>
        <w:keepNext w:val="0"/>
        <w:keepLines w:val="0"/>
        <w:pageBreakBefore w:val="0"/>
        <w:widowControl/>
        <w:kinsoku/>
        <w:wordWrap/>
        <w:overflowPunct/>
        <w:topLinePunct w:val="0"/>
        <w:autoSpaceDE/>
        <w:autoSpaceDN/>
        <w:bidi w:val="0"/>
        <w:adjustRightInd w:val="0"/>
        <w:snapToGrid w:val="0"/>
        <w:spacing w:line="360" w:lineRule="exact"/>
        <w:ind w:left="0" w:leftChars="0" w:firstLine="422" w:firstLineChars="200"/>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三、缺陷责任期</w:t>
      </w:r>
    </w:p>
    <w:p w14:paraId="0329CCE1">
      <w:pPr>
        <w:keepNext w:val="0"/>
        <w:keepLines w:val="0"/>
        <w:pageBreakBefore w:val="0"/>
        <w:widowControl/>
        <w:kinsoku/>
        <w:wordWrap/>
        <w:overflowPunct/>
        <w:topLinePunct w:val="0"/>
        <w:autoSpaceDE/>
        <w:autoSpaceDN/>
        <w:bidi w:val="0"/>
        <w:adjustRightInd w:val="0"/>
        <w:snapToGrid w:val="0"/>
        <w:spacing w:line="360" w:lineRule="exact"/>
        <w:ind w:left="0" w:leftChars="0" w:firstLine="422"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工程缺陷责任期为</w:t>
      </w:r>
      <w:r>
        <w:rPr>
          <w:rFonts w:hint="eastAsia" w:ascii="宋体" w:hAnsi="宋体" w:cs="宋体"/>
          <w:b/>
          <w:bCs/>
          <w:color w:val="auto"/>
          <w:kern w:val="0"/>
          <w:sz w:val="21"/>
          <w:szCs w:val="21"/>
          <w:highlight w:val="none"/>
          <w:u w:val="single"/>
          <w:lang w:val="en-US" w:eastAsia="zh-CN"/>
        </w:rPr>
        <w:t>24</w:t>
      </w:r>
      <w:r>
        <w:rPr>
          <w:rFonts w:hint="eastAsia" w:ascii="宋体" w:hAnsi="宋体" w:eastAsia="宋体" w:cs="宋体"/>
          <w:b/>
          <w:bCs/>
          <w:color w:val="auto"/>
          <w:kern w:val="0"/>
          <w:sz w:val="21"/>
          <w:szCs w:val="21"/>
          <w:highlight w:val="none"/>
        </w:rPr>
        <w:t>个月，</w:t>
      </w:r>
      <w:r>
        <w:rPr>
          <w:rFonts w:hint="eastAsia" w:ascii="宋体" w:hAnsi="宋体" w:eastAsia="宋体" w:cs="宋体"/>
          <w:color w:val="auto"/>
          <w:kern w:val="0"/>
          <w:sz w:val="21"/>
          <w:szCs w:val="21"/>
          <w:highlight w:val="none"/>
        </w:rPr>
        <w:t>缺陷责任期自工程通过竣工验收之日起计算。单位工程先于全部工程进行验收，单位工程缺陷责任期自单位工程验收合格之日起算。</w:t>
      </w:r>
    </w:p>
    <w:p w14:paraId="5CAE78E6">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b/>
          <w:color w:val="auto"/>
          <w:kern w:val="0"/>
          <w:sz w:val="21"/>
          <w:szCs w:val="21"/>
          <w:highlight w:val="none"/>
        </w:rPr>
      </w:pPr>
      <w:r>
        <w:rPr>
          <w:rFonts w:hint="eastAsia" w:ascii="宋体" w:hAnsi="宋体" w:eastAsia="宋体" w:cs="宋体"/>
          <w:color w:val="auto"/>
          <w:kern w:val="0"/>
          <w:sz w:val="21"/>
          <w:szCs w:val="21"/>
          <w:highlight w:val="none"/>
        </w:rPr>
        <w:t>缺陷责任期终止后，发包人应退还剩余的质量保证金。</w:t>
      </w:r>
    </w:p>
    <w:p w14:paraId="5EFE1531">
      <w:pPr>
        <w:keepNext w:val="0"/>
        <w:keepLines w:val="0"/>
        <w:pageBreakBefore w:val="0"/>
        <w:widowControl/>
        <w:kinsoku/>
        <w:wordWrap/>
        <w:overflowPunct/>
        <w:topLinePunct w:val="0"/>
        <w:autoSpaceDE/>
        <w:autoSpaceDN/>
        <w:bidi w:val="0"/>
        <w:adjustRightInd w:val="0"/>
        <w:snapToGrid w:val="0"/>
        <w:spacing w:line="360" w:lineRule="exact"/>
        <w:ind w:left="0" w:leftChars="0" w:firstLine="422" w:firstLineChars="200"/>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四、质量保修责任</w:t>
      </w:r>
    </w:p>
    <w:p w14:paraId="52021D21">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1.保修费用由造成质量缺陷的责任方承担。</w:t>
      </w:r>
    </w:p>
    <w:p w14:paraId="2346EDA5">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2.保修金为工程竣工结算审定总价的 </w:t>
      </w:r>
      <w:r>
        <w:rPr>
          <w:rFonts w:hint="eastAsia" w:ascii="宋体" w:hAnsi="宋体" w:eastAsia="宋体" w:cs="宋体"/>
          <w:b/>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%，在工程竣工结算时预留。质保期间无质量问题则于质保期后支付至保修金总额的</w:t>
      </w:r>
      <w:r>
        <w:rPr>
          <w:rFonts w:hint="eastAsia" w:ascii="宋体" w:hAnsi="宋体" w:eastAsia="宋体" w:cs="宋体"/>
          <w:b/>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%（无息）。</w:t>
      </w:r>
    </w:p>
    <w:p w14:paraId="5E87D269">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3.属于保修范围、内容的项目，承包人应当在接到保修通知之日起1天内派人保修。承包人不在约定期限内派人保修的，发包人可以委托他人修理，</w:t>
      </w:r>
      <w:r>
        <w:rPr>
          <w:rFonts w:hint="eastAsia" w:ascii="宋体" w:hAnsi="宋体" w:eastAsia="宋体" w:cs="宋体"/>
          <w:color w:val="auto"/>
          <w:sz w:val="21"/>
          <w:szCs w:val="21"/>
          <w:highlight w:val="none"/>
        </w:rPr>
        <w:t>由此产生的费用从保修金中扣除。</w:t>
      </w:r>
    </w:p>
    <w:p w14:paraId="157A59C0">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4.发生紧急抢修事故的，承包人在接到事故通知后，应当立即到达事故现场抢修。</w:t>
      </w:r>
    </w:p>
    <w:p w14:paraId="31F99781">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4E5206C3">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6.质量保修完成后，由发包人组织验收。</w:t>
      </w:r>
    </w:p>
    <w:p w14:paraId="7B355A5F">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kern w:val="0"/>
          <w:sz w:val="21"/>
          <w:szCs w:val="21"/>
          <w:highlight w:val="none"/>
        </w:rPr>
        <w:t>缺陷责任期从工程通过竣工验收之日起计。由于承包人原因导致工程无法按规定期限进行竣（交）工验收的，缺陷责任期从实际通过竣（交）工验收之日起计。由于发包人原因导致工程无法按规定期限进行竣（交）工验收的，在承包人提交竣（交）工验收报告90天后，工程自动进入缺陷责任期。</w:t>
      </w:r>
    </w:p>
    <w:p w14:paraId="3CB96ABB">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缺陷责任期内，由承包人原因造成的缺陷，承包人应负责维修，并承担鉴定及维修费用。如承包人不维修也不承担费用，发包人可按合同约定扣除保证金，并由承包人承担违约责任。承包人维修并承担相应费用后，不免除对工程的一般损失赔偿责任。由他人原因造成的缺陷，发包人负责组织维修，承包人不承担费用，且发包人不得从保证金中扣除费用。</w:t>
      </w:r>
    </w:p>
    <w:p w14:paraId="72B26EE3">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9.缺陷责任期内，承包人认真履行合同约定的责任，到期后，承包人向发包人申请返还保证金。</w:t>
      </w:r>
    </w:p>
    <w:p w14:paraId="75DDE363">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在接到承包人返还保证金申请后，应于14日内会同承包人按照合同约定的内容进行核实。如无异议，发包人应当在核实后14日内将保证金返还给承包人，逾期支付的，从逾期之日起，按照同期银行贷款利率计付利息，并承担违约责任。发包人在接到承包人返还保证金申请后14日内不予答复，经催告后14日内仍不予答复，视同认可承包人的返还保证金申请。</w:t>
      </w:r>
    </w:p>
    <w:p w14:paraId="48026AD0">
      <w:pPr>
        <w:keepNext w:val="0"/>
        <w:keepLines w:val="0"/>
        <w:pageBreakBefore w:val="0"/>
        <w:widowControl/>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发包人和承包人对保证金预留、返还以及工程维修质量、费用有争议，按承包合同约定的争议和纠纷解决程序处理</w:t>
      </w:r>
    </w:p>
    <w:p w14:paraId="0C105BE4">
      <w:pPr>
        <w:keepNext w:val="0"/>
        <w:keepLines w:val="0"/>
        <w:pageBreakBefore w:val="0"/>
        <w:numPr>
          <w:ilvl w:val="0"/>
          <w:numId w:val="4"/>
        </w:numPr>
        <w:kinsoku/>
        <w:wordWrap/>
        <w:overflowPunct/>
        <w:topLinePunct w:val="0"/>
        <w:autoSpaceDE/>
        <w:autoSpaceDN/>
        <w:bidi w:val="0"/>
        <w:spacing w:line="360" w:lineRule="exact"/>
        <w:ind w:left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保修费用</w:t>
      </w:r>
    </w:p>
    <w:p w14:paraId="1646E39D">
      <w:pPr>
        <w:keepNext w:val="0"/>
        <w:keepLines w:val="0"/>
        <w:pageBreakBefore w:val="0"/>
        <w:numPr>
          <w:ilvl w:val="0"/>
          <w:numId w:val="0"/>
        </w:numPr>
        <w:kinsoku/>
        <w:wordWrap/>
        <w:overflowPunct/>
        <w:topLinePunct w:val="0"/>
        <w:autoSpaceDE/>
        <w:autoSpaceDN/>
        <w:bidi w:val="0"/>
        <w:spacing w:line="36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6DB31DCC">
      <w:pPr>
        <w:keepNext w:val="0"/>
        <w:keepLines w:val="0"/>
        <w:pageBreakBefore w:val="0"/>
        <w:kinsoku/>
        <w:wordWrap/>
        <w:overflowPunct/>
        <w:topLinePunct w:val="0"/>
        <w:autoSpaceDE/>
        <w:autoSpaceDN/>
        <w:bidi w:val="0"/>
        <w:spacing w:line="360" w:lineRule="exact"/>
        <w:ind w:left="0" w:leftChars="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w:t>
      </w:r>
      <w:r>
        <w:rPr>
          <w:rFonts w:hint="eastAsia" w:ascii="宋体" w:hAnsi="宋体" w:eastAsia="宋体" w:cs="宋体"/>
          <w:color w:val="auto"/>
          <w:sz w:val="21"/>
          <w:szCs w:val="21"/>
          <w:highlight w:val="none"/>
        </w:rPr>
        <w:t>、双方约定的其他工程质量保修事项：</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w:t>
      </w:r>
    </w:p>
    <w:p w14:paraId="537F0444">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87C0244">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p>
    <w:p w14:paraId="51F89BFC">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承包人(公章)：</w:t>
      </w:r>
      <w:r>
        <w:rPr>
          <w:rFonts w:hint="eastAsia" w:ascii="宋体" w:hAnsi="宋体" w:eastAsia="宋体" w:cs="宋体"/>
          <w:color w:val="auto"/>
          <w:sz w:val="21"/>
          <w:szCs w:val="21"/>
          <w:highlight w:val="none"/>
          <w:u w:val="single"/>
        </w:rPr>
        <w:t xml:space="preserve">              </w:t>
      </w:r>
    </w:p>
    <w:p w14:paraId="761B9F05">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 xml:space="preserve">              </w:t>
      </w:r>
    </w:p>
    <w:p w14:paraId="009DCFCD">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法定代表人(签章)：</w:t>
      </w:r>
      <w:r>
        <w:rPr>
          <w:rFonts w:hint="eastAsia" w:ascii="宋体" w:hAnsi="宋体" w:eastAsia="宋体" w:cs="宋体"/>
          <w:color w:val="auto"/>
          <w:sz w:val="21"/>
          <w:szCs w:val="21"/>
          <w:highlight w:val="none"/>
          <w:u w:val="single"/>
        </w:rPr>
        <w:t xml:space="preserve">            </w:t>
      </w:r>
    </w:p>
    <w:p w14:paraId="61394E74">
      <w:pPr>
        <w:keepNext w:val="0"/>
        <w:keepLines w:val="0"/>
        <w:pageBreakBefore w:val="0"/>
        <w:kinsoku/>
        <w:wordWrap/>
        <w:overflowPunct/>
        <w:topLinePunct w:val="0"/>
        <w:autoSpaceDE/>
        <w:autoSpaceDN/>
        <w:bidi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委托代理人(签章)：</w:t>
      </w:r>
      <w:r>
        <w:rPr>
          <w:rFonts w:hint="eastAsia" w:ascii="宋体" w:hAnsi="宋体" w:eastAsia="宋体" w:cs="宋体"/>
          <w:color w:val="auto"/>
          <w:sz w:val="21"/>
          <w:szCs w:val="21"/>
          <w:highlight w:val="none"/>
          <w:u w:val="single"/>
        </w:rPr>
        <w:t xml:space="preserve">               </w:t>
      </w:r>
    </w:p>
    <w:p w14:paraId="4819C0A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p>
    <w:p w14:paraId="0572853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p w14:paraId="3FC8AA6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sz w:val="21"/>
          <w:szCs w:val="21"/>
          <w:highlight w:val="none"/>
        </w:rPr>
        <w:t>附件</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施工安全生产协议格式</w:t>
      </w:r>
    </w:p>
    <w:p w14:paraId="4FD915B8">
      <w:pPr>
        <w:keepNext w:val="0"/>
        <w:keepLines w:val="0"/>
        <w:pageBreakBefore w:val="0"/>
        <w:widowControl w:val="0"/>
        <w:kinsoku/>
        <w:wordWrap/>
        <w:overflowPunct/>
        <w:topLinePunct w:val="0"/>
        <w:autoSpaceDE/>
        <w:autoSpaceDN/>
        <w:bidi w:val="0"/>
        <w:spacing w:line="360" w:lineRule="exact"/>
        <w:ind w:left="0" w:leftChars="0" w:firstLine="422" w:firstLineChars="200"/>
        <w:jc w:val="center"/>
        <w:textAlignment w:val="auto"/>
        <w:rPr>
          <w:rFonts w:hint="eastAsia" w:ascii="宋体" w:hAnsi="宋体" w:eastAsia="宋体" w:cs="宋体"/>
          <w:b/>
          <w:bCs w:val="0"/>
          <w:color w:val="auto"/>
          <w:kern w:val="0"/>
          <w:sz w:val="21"/>
          <w:szCs w:val="21"/>
          <w:highlight w:val="none"/>
          <w:lang w:val="en-US" w:eastAsia="zh-CN"/>
        </w:rPr>
      </w:pPr>
      <w:r>
        <w:rPr>
          <w:rFonts w:hint="eastAsia" w:ascii="宋体" w:hAnsi="宋体" w:eastAsia="宋体" w:cs="宋体"/>
          <w:b/>
          <w:bCs w:val="0"/>
          <w:color w:val="auto"/>
          <w:kern w:val="0"/>
          <w:sz w:val="21"/>
          <w:szCs w:val="21"/>
          <w:highlight w:val="none"/>
          <w:lang w:val="en-US" w:eastAsia="zh-CN"/>
        </w:rPr>
        <w:t>安全生产协议</w:t>
      </w:r>
    </w:p>
    <w:p w14:paraId="5D17468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发包人（甲方）：</w:t>
      </w:r>
      <w:r>
        <w:rPr>
          <w:rFonts w:hint="eastAsia" w:ascii="宋体" w:hAnsi="宋体" w:eastAsia="宋体" w:cs="宋体"/>
          <w:color w:val="auto"/>
          <w:sz w:val="21"/>
          <w:szCs w:val="21"/>
          <w:highlight w:val="none"/>
          <w:u w:val="single"/>
        </w:rPr>
        <w:t xml:space="preserve">                              </w:t>
      </w:r>
    </w:p>
    <w:p w14:paraId="227EBB6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承包人（乙方）：</w:t>
      </w:r>
      <w:r>
        <w:rPr>
          <w:rFonts w:hint="eastAsia" w:ascii="宋体" w:hAnsi="宋体" w:eastAsia="宋体" w:cs="宋体"/>
          <w:color w:val="auto"/>
          <w:sz w:val="21"/>
          <w:szCs w:val="21"/>
          <w:highlight w:val="none"/>
          <w:u w:val="single"/>
        </w:rPr>
        <w:t xml:space="preserve">                              </w:t>
      </w:r>
    </w:p>
    <w:p w14:paraId="5D17274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建设工程安全生产管理，落实安全生产责任，防止和减少生产安全事故，经甲乙双方在平等、自愿的基础上协商一致，根据《中华人民共和国安全生产法》、《建设工程安全生产管理条例》及相关法律、法规的规定，达成《安全生产协议》如下： </w:t>
      </w:r>
    </w:p>
    <w:p w14:paraId="765305D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一、承包工程项目：</w:t>
      </w:r>
    </w:p>
    <w:p w14:paraId="6FD2FCE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1、工程项目名称：</w:t>
      </w:r>
      <w:r>
        <w:rPr>
          <w:rFonts w:hint="eastAsia" w:ascii="宋体" w:hAnsi="宋体" w:eastAsia="宋体" w:cs="宋体"/>
          <w:color w:val="auto"/>
          <w:kern w:val="0"/>
          <w:sz w:val="21"/>
          <w:szCs w:val="21"/>
          <w:highlight w:val="none"/>
          <w:u w:val="single"/>
        </w:rPr>
        <w:t xml:space="preserve">                                           </w:t>
      </w:r>
    </w:p>
    <w:p w14:paraId="43AC63A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 程 地 址： </w:t>
      </w:r>
      <w:r>
        <w:rPr>
          <w:rFonts w:hint="eastAsia" w:ascii="宋体" w:hAnsi="宋体" w:eastAsia="宋体" w:cs="宋体"/>
          <w:color w:val="auto"/>
          <w:sz w:val="21"/>
          <w:szCs w:val="21"/>
          <w:highlight w:val="none"/>
          <w:u w:val="single"/>
        </w:rPr>
        <w:t xml:space="preserve">                                           </w:t>
      </w:r>
    </w:p>
    <w:p w14:paraId="7B32AC6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3、承 包 范 围：</w:t>
      </w:r>
      <w:r>
        <w:rPr>
          <w:rFonts w:hint="eastAsia" w:ascii="宋体" w:hAnsi="宋体" w:eastAsia="宋体" w:cs="宋体"/>
          <w:color w:val="auto"/>
          <w:sz w:val="21"/>
          <w:szCs w:val="21"/>
          <w:highlight w:val="none"/>
          <w:u w:val="single"/>
        </w:rPr>
        <w:t>见协议书</w:t>
      </w:r>
      <w:r>
        <w:rPr>
          <w:rFonts w:hint="eastAsia" w:ascii="宋体" w:hAnsi="宋体" w:eastAsia="宋体" w:cs="宋体"/>
          <w:color w:val="auto"/>
          <w:sz w:val="21"/>
          <w:szCs w:val="21"/>
          <w:highlight w:val="none"/>
        </w:rPr>
        <w:t xml:space="preserve">                       </w:t>
      </w:r>
    </w:p>
    <w:p w14:paraId="5C7B2A5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4、承 包 方 式：</w:t>
      </w:r>
      <w:r>
        <w:rPr>
          <w:rFonts w:hint="eastAsia" w:ascii="宋体" w:hAnsi="宋体" w:eastAsia="宋体" w:cs="宋体"/>
          <w:color w:val="auto"/>
          <w:sz w:val="21"/>
          <w:szCs w:val="21"/>
          <w:highlight w:val="none"/>
          <w:u w:val="single"/>
        </w:rPr>
        <w:t>见协议书</w:t>
      </w:r>
      <w:r>
        <w:rPr>
          <w:rFonts w:hint="eastAsia" w:ascii="宋体" w:hAnsi="宋体" w:eastAsia="宋体" w:cs="宋体"/>
          <w:color w:val="auto"/>
          <w:sz w:val="21"/>
          <w:szCs w:val="21"/>
          <w:highlight w:val="none"/>
        </w:rPr>
        <w:t xml:space="preserve">        </w:t>
      </w:r>
    </w:p>
    <w:p w14:paraId="685DCC9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二、建设工程安全生产管理目标及必须达到安全事故控制指标</w:t>
      </w:r>
    </w:p>
    <w:p w14:paraId="053D6ED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遵守《建设工程安全生产管理条例》的规定，实现安全生产管理目标：无重伤、无死亡、无施工坍塌、无高处坠落、无滑坡、无火灾、无用电事故、无重大机械事故等各类安全生产事故。即：</w:t>
      </w:r>
    </w:p>
    <w:p w14:paraId="11E3A16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1、因工死亡率为零；</w:t>
      </w:r>
    </w:p>
    <w:p w14:paraId="0251296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2、因工重伤率为零；</w:t>
      </w:r>
    </w:p>
    <w:p w14:paraId="0A9E1F8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3、因工轻伤事故频率不高于15%；</w:t>
      </w:r>
    </w:p>
    <w:p w14:paraId="0705585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4、不发生2万元以上的机械、设备、交通和火灾事故。</w:t>
      </w:r>
    </w:p>
    <w:p w14:paraId="6D63D55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三、本协议有效期限</w:t>
      </w:r>
    </w:p>
    <w:p w14:paraId="4B62A85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自承包人入驻施工场地之日起，至工程竣工验收合格交付发包人使用时止（同施工合同期限）。</w:t>
      </w:r>
    </w:p>
    <w:p w14:paraId="682AC97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四、甲方的安全生产管理权利</w:t>
      </w:r>
    </w:p>
    <w:p w14:paraId="7BA22A4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1、监督检查乙方的各项安全生产工作，对建筑工地现场实施日常检查和定期、不定期的巡查。</w:t>
      </w:r>
    </w:p>
    <w:p w14:paraId="0723091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2、在实施检查、巡查过程中，发现建设工程存在安全事故隐患的，有权要求乙方暂时停止施工进行整改，直至消除安全事故隐患。</w:t>
      </w:r>
    </w:p>
    <w:p w14:paraId="1452BE5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3、根据本协议约定，甲方享有对乙方违反安全生产约定的经济处罚权。</w:t>
      </w:r>
    </w:p>
    <w:p w14:paraId="0B1381A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4、查阅与检查、巡查事项有关的文件、资料。并可根据实际情况，对施工现场进行检测、拍照、录音、摄像等。</w:t>
      </w:r>
    </w:p>
    <w:p w14:paraId="550EAA3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五、甲方的安全生产管理义务</w:t>
      </w:r>
    </w:p>
    <w:p w14:paraId="269E026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1、甲方不得对乙方提出不符合建设工程安全生产法律、法规和强制性标准的要求。</w:t>
      </w:r>
    </w:p>
    <w:p w14:paraId="3290CFA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2、甲方不得明示或暗示乙方购买、租赁、使用不符合安全施工要求的安全防护用具、机械设备、施工机具及配件、消防设施和器材。</w:t>
      </w:r>
    </w:p>
    <w:p w14:paraId="6BFE046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3、对乙方施工现场采取的安全施工技术措施，根据乙方的请求，提供必要的协助。</w:t>
      </w:r>
    </w:p>
    <w:p w14:paraId="3E5FE53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六、乙方的安全生产责任与义务</w:t>
      </w:r>
    </w:p>
    <w:p w14:paraId="748E4D1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1、乙方应当在其资质等级许可范围内，并具备安全生产许可证的条件下承揽工程。</w:t>
      </w:r>
    </w:p>
    <w:p w14:paraId="685F8F1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应当严格按照建设工程安全生产的法律、法规、规章及安全生产的标准、规程的有关规定，组织工程施工，并对工程建设施工的安全生产工作全面负责。因乙方安全生产措施不力造成事故的责任和因此而发生的费用由乙方承担。</w:t>
      </w:r>
    </w:p>
    <w:p w14:paraId="2F9F2F4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3、建立、健全与落实安全生产责任制度、安全生产教育培训制度、安全生产规章制度和操作规程。</w:t>
      </w:r>
    </w:p>
    <w:p w14:paraId="6212C3B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4、设立安全生产管理机构，配备专职安全生产管理人员。</w:t>
      </w:r>
    </w:p>
    <w:p w14:paraId="44E3D43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5、根据工程特点组织制定安全施工措施，消除安全事故隐患。强化对基坑开挖、起重吊装、模板工程等危险性较大的工程施工的监控和安全防护措施的落实，严防高空坠落、施工坍塌等安全事故的发生。</w:t>
      </w:r>
    </w:p>
    <w:p w14:paraId="6766E30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6、随时接受甲方实施的安全检查、巡查、并按照甲方的要求进行整改，消除安全事故隐患，确保安全生产。</w:t>
      </w:r>
    </w:p>
    <w:p w14:paraId="32EB733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7、乙方应当在施工现场入口处、施工起重机械、临时用电设施、脚手架、出入通道口、基坑边沿等危险部位，设置明显的安全警示标志，安全警示标志必须符合国家标准。</w:t>
      </w:r>
    </w:p>
    <w:p w14:paraId="615A534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8、乙方应根据不同施工阶段和周围环境及季节、气候气象的变化，在施工现场采取相应的安全施工措施。确保雨季等特殊气候气象情况下的施工安全。</w:t>
      </w:r>
    </w:p>
    <w:p w14:paraId="65FF912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9、对建设工程施工进行定期和专项安全自检，并做好安全检查记录，及时发现并消除安全生产事故隐患。</w:t>
      </w:r>
    </w:p>
    <w:p w14:paraId="4D75B73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10、在施工现场建立消防安全责任制度，确定消防安全责任人，制定用火、用电等各项消防安全管理制度和操作规程。</w:t>
      </w:r>
    </w:p>
    <w:p w14:paraId="017C1E8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11、制定实施工程现场生产安全事故应急救援预案，并定期组织演练。</w:t>
      </w:r>
    </w:p>
    <w:p w14:paraId="6E1F196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12、根据安全生产法律、法规规章，标准、规程的规定，乙方应承担的其它责任与义务。</w:t>
      </w:r>
    </w:p>
    <w:p w14:paraId="613AE1F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七、现场停工整改约定</w:t>
      </w:r>
    </w:p>
    <w:p w14:paraId="2B3229D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在乙方施工现场检查、巡查过程中，发现存在安全事故隐患，认为必须暂停施工的，应以书面形式下达停工整改通知。乙方对甲方的停工整改通知应予以执行，并按照甲方要求停止施工进行整改，妥善保护已完工程。</w:t>
      </w:r>
    </w:p>
    <w:p w14:paraId="327A984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2、乙方进行整改后，经甲方检查已消除安全事故隐患的，可以进行复工。</w:t>
      </w:r>
    </w:p>
    <w:p w14:paraId="56DE597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3、若在一个月内由于乙方出现安全事故隐患，被甲方下达停工整改通知累计两次的，则乙方同意甲方暂停支付其当月的工程进度款，该扣款延期至工程竣工验收合格后再行支付。</w:t>
      </w:r>
    </w:p>
    <w:p w14:paraId="3E3074E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八、安全生产奖励约定</w:t>
      </w:r>
    </w:p>
    <w:p w14:paraId="58A29EE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乙方在本安全生产期间，全面实现建设工程安全生产管理目标，无安全生产事故发生，并且未违反本协议约定，未被甲方发出停工整改通知单与经济处罚的，甲方应当给予乙方安全生产奖励。奖励标准为：无。奖励金额为：无。</w:t>
      </w:r>
    </w:p>
    <w:p w14:paraId="44EB033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九、安全生产处罚约定</w:t>
      </w:r>
    </w:p>
    <w:p w14:paraId="0C57B14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1、若乙方未能实现本协议约定的安全生产管理目标，发生安全生产事故的，乙方同意，甲方将其缴纳的安全生产保证金予以扣除，扣除金额不再向乙方返还。具体扣除办法由下款约定。乙方对此不持异议。</w:t>
      </w:r>
    </w:p>
    <w:p w14:paraId="29E78B8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在进行安全生产检查与巡查过程中，若乙方违反本协议约定，甲方有权要求乙方支付违约金。甲方可根据乙方违约的事实、性质、情节，就安全生产的危害程度要求支付违约金。违约金金额一次性最高不超过5000元。</w:t>
      </w:r>
    </w:p>
    <w:p w14:paraId="1786E96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3、甲方要求乙方支付违约金，应当以书面形式通知乙方。其中：</w:t>
      </w:r>
    </w:p>
    <w:p w14:paraId="218D75B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（1）乙方有下列行为之一的，违约金金额为50000元。</w:t>
      </w:r>
    </w:p>
    <w:p w14:paraId="06D6922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①发生人员死亡的生产安全事故；</w:t>
      </w:r>
    </w:p>
    <w:p w14:paraId="2D69501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②发生人员重伤的生产安全事故。</w:t>
      </w:r>
    </w:p>
    <w:p w14:paraId="1B0E693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（2）乙方有下列行为之一的，违约金金额为3000元。</w:t>
      </w:r>
    </w:p>
    <w:p w14:paraId="02CBD32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①发生人员轻伤的生产安全事故超过三次或一个月内连续发生两次；</w:t>
      </w:r>
    </w:p>
    <w:p w14:paraId="780772B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②发生2万元以上的机械、设备、交通和火灾生产安全事故一次的。</w:t>
      </w:r>
    </w:p>
    <w:p w14:paraId="5D6DD96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4、甲方按本协议约定要求乙方支付违约金，并不能免除乙方应承担的有关国家机关行政处罚与民事赔偿责任，以及应负的其他法律责任。</w:t>
      </w:r>
    </w:p>
    <w:p w14:paraId="4DD36F1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十、附则</w:t>
      </w:r>
    </w:p>
    <w:p w14:paraId="583C73A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1、本协议与双方签订的《合同》具有同等法律效力。《合同》中没有约定或约定与本协议冲突的，均以本协议约定为准。</w:t>
      </w:r>
    </w:p>
    <w:p w14:paraId="0709415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2、本协议自双方签字盖章后生效。</w:t>
      </w:r>
    </w:p>
    <w:p w14:paraId="1F958A8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3、本协议一式拾份，甲方执伍份，乙方执伍份，具有同等法律效力。</w:t>
      </w:r>
    </w:p>
    <w:p w14:paraId="59A12A8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p>
    <w:p w14:paraId="0C14B45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乙 方：</w:t>
      </w:r>
    </w:p>
    <w:p w14:paraId="19326CF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法定代表人（或授权代表人）：                  法定代表人（或授权代表人）</w:t>
      </w:r>
    </w:p>
    <w:p w14:paraId="43504FC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签订日期：   年   月   日                     签订日期：   年   月   日</w:t>
      </w:r>
    </w:p>
    <w:p w14:paraId="46C5B9A8">
      <w:pPr>
        <w:pStyle w:val="30"/>
        <w:keepNext w:val="0"/>
        <w:keepLines w:val="0"/>
        <w:pageBreakBefore w:val="0"/>
        <w:kinsoku/>
        <w:wordWrap/>
        <w:overflowPunct/>
        <w:topLinePunct w:val="0"/>
        <w:bidi w:val="0"/>
        <w:spacing w:line="400" w:lineRule="exact"/>
        <w:ind w:firstLine="420" w:firstLineChars="200"/>
        <w:textAlignment w:val="auto"/>
        <w:rPr>
          <w:rFonts w:hint="eastAsia" w:ascii="宋体" w:hAnsi="宋体" w:eastAsia="宋体" w:cs="宋体"/>
          <w:color w:val="auto"/>
          <w:kern w:val="2"/>
          <w:sz w:val="21"/>
          <w:szCs w:val="21"/>
          <w:highlight w:val="none"/>
          <w:lang w:val="en-US" w:eastAsia="zh-CN" w:bidi="ar-SA"/>
        </w:rPr>
      </w:pPr>
    </w:p>
    <w:p w14:paraId="23CACA8C">
      <w:pPr>
        <w:pStyle w:val="30"/>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11FA5318">
      <w:pPr>
        <w:pStyle w:val="30"/>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65C5D096">
      <w:pPr>
        <w:pStyle w:val="30"/>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pPr>
    </w:p>
    <w:p w14:paraId="2760D415">
      <w:pPr>
        <w:pStyle w:val="30"/>
        <w:keepNext w:val="0"/>
        <w:keepLines w:val="0"/>
        <w:pageBreakBefore w:val="0"/>
        <w:kinsoku/>
        <w:wordWrap/>
        <w:overflowPunct/>
        <w:topLinePunct w:val="0"/>
        <w:bidi w:val="0"/>
        <w:spacing w:line="360" w:lineRule="auto"/>
        <w:rPr>
          <w:rFonts w:hint="eastAsia" w:ascii="宋体" w:hAnsi="宋体" w:eastAsia="宋体" w:cs="宋体"/>
          <w:color w:val="auto"/>
          <w:sz w:val="21"/>
          <w:szCs w:val="21"/>
          <w:highlight w:val="none"/>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bookmarkEnd w:id="58"/>
    <w:bookmarkEnd w:id="59"/>
    <w:p w14:paraId="736C0EC3">
      <w:pPr>
        <w:pStyle w:val="2"/>
        <w:keepLines w:val="0"/>
        <w:pageBreakBefore w:val="0"/>
        <w:kinsoku/>
        <w:bidi w:val="0"/>
        <w:spacing w:line="360" w:lineRule="auto"/>
        <w:rPr>
          <w:rFonts w:hint="eastAsia" w:ascii="宋体" w:hAnsi="宋体" w:eastAsia="宋体" w:cs="宋体"/>
          <w:b/>
          <w:bCs/>
          <w:color w:val="auto"/>
          <w:sz w:val="36"/>
          <w:szCs w:val="36"/>
          <w:highlight w:val="none"/>
          <w:lang w:val="zh-CN"/>
        </w:rPr>
      </w:pPr>
      <w:bookmarkStart w:id="526" w:name="_Toc12043"/>
      <w:r>
        <w:rPr>
          <w:rFonts w:hint="eastAsia" w:ascii="宋体" w:hAnsi="宋体" w:eastAsia="宋体" w:cs="宋体"/>
          <w:b/>
          <w:bCs/>
          <w:color w:val="auto"/>
          <w:sz w:val="36"/>
          <w:szCs w:val="36"/>
          <w:highlight w:val="none"/>
          <w:lang w:val="zh-CN"/>
        </w:rPr>
        <w:t>第</w:t>
      </w:r>
      <w:r>
        <w:rPr>
          <w:rFonts w:hint="eastAsia" w:ascii="宋体" w:hAnsi="宋体" w:eastAsia="宋体" w:cs="宋体"/>
          <w:b/>
          <w:bCs/>
          <w:color w:val="auto"/>
          <w:sz w:val="36"/>
          <w:szCs w:val="36"/>
          <w:highlight w:val="none"/>
          <w:lang w:val="en-US" w:eastAsia="zh-CN"/>
        </w:rPr>
        <w:t>八</w:t>
      </w:r>
      <w:r>
        <w:rPr>
          <w:rFonts w:hint="eastAsia" w:ascii="宋体" w:hAnsi="宋体" w:eastAsia="宋体" w:cs="宋体"/>
          <w:b/>
          <w:bCs/>
          <w:color w:val="auto"/>
          <w:sz w:val="36"/>
          <w:szCs w:val="36"/>
          <w:highlight w:val="none"/>
          <w:lang w:val="zh-CN"/>
        </w:rPr>
        <w:t>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val="zh-CN"/>
        </w:rPr>
        <w:t>响应文件格式</w:t>
      </w:r>
      <w:bookmarkEnd w:id="526"/>
    </w:p>
    <w:p w14:paraId="2E3C0717">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67FA38EB">
      <w:pPr>
        <w:keepLines w:val="0"/>
        <w:pageBreakBefore w:val="0"/>
        <w:kinsoku/>
        <w:bidi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响应文件格式是磋商供应商的部分磋商响应文件格式，磋商供应商应按照这些格式编制磋商响应文件。编制磋商响应文件前，请详细阅读竞争性磋商文件，理解文件中的每一项要求，逐一做出实质性响应，认为有必要，可做补充说明。</w:t>
      </w:r>
    </w:p>
    <w:p w14:paraId="11FC1160">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1"/>
          <w:szCs w:val="21"/>
          <w:highlight w:val="none"/>
          <w:lang w:val="zh-CN"/>
        </w:rPr>
      </w:pPr>
    </w:p>
    <w:p w14:paraId="137C9453">
      <w:pPr>
        <w:keepLines w:val="0"/>
        <w:pageBreakBefore w:val="0"/>
        <w:kinsoku/>
        <w:bidi w:val="0"/>
        <w:spacing w:line="360" w:lineRule="auto"/>
        <w:ind w:firstLine="413" w:firstLineChars="196"/>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注:非独立企业法人参与本次磋商的，竞争性磋商响应文件内涉及到法人签字盖章的部分均可由负责人签字盖章，授权书格式参照法人代表授权书。</w:t>
      </w:r>
    </w:p>
    <w:p w14:paraId="449222AA">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32CD98F6">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1A791DEE">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492C4095">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6F439837">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262EDC69">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4C90EB03">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481A31C9">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0365CB93">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12EE00CA">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70BFA258">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7310F05C">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5DB201F0">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28"/>
          <w:szCs w:val="28"/>
          <w:highlight w:val="none"/>
          <w:lang w:val="zh-CN"/>
        </w:rPr>
      </w:pPr>
    </w:p>
    <w:p w14:paraId="70DB3DB6">
      <w:pPr>
        <w:pStyle w:val="16"/>
        <w:keepLines w:val="0"/>
        <w:pageBreakBefore w:val="0"/>
        <w:kinsoku/>
        <w:bidi w:val="0"/>
        <w:spacing w:line="360" w:lineRule="auto"/>
        <w:rPr>
          <w:rFonts w:hint="eastAsia" w:ascii="宋体" w:hAnsi="宋体" w:eastAsia="宋体" w:cs="宋体"/>
          <w:b/>
          <w:bCs/>
          <w:color w:val="auto"/>
          <w:sz w:val="28"/>
          <w:szCs w:val="28"/>
          <w:highlight w:val="none"/>
          <w:lang w:val="zh-CN"/>
        </w:rPr>
      </w:pPr>
    </w:p>
    <w:p w14:paraId="7745DCE4">
      <w:pPr>
        <w:keepLines w:val="0"/>
        <w:pageBreakBefore w:val="0"/>
        <w:kinsoku/>
        <w:bidi w:val="0"/>
        <w:spacing w:line="360" w:lineRule="auto"/>
        <w:rPr>
          <w:rFonts w:hint="eastAsia" w:ascii="宋体" w:hAnsi="宋体" w:eastAsia="宋体" w:cs="宋体"/>
          <w:b/>
          <w:bCs/>
          <w:color w:val="auto"/>
          <w:sz w:val="28"/>
          <w:szCs w:val="28"/>
          <w:highlight w:val="none"/>
          <w:lang w:val="zh-CN"/>
        </w:rPr>
      </w:pPr>
    </w:p>
    <w:p w14:paraId="6877627D">
      <w:pPr>
        <w:pStyle w:val="16"/>
        <w:keepLines w:val="0"/>
        <w:pageBreakBefore w:val="0"/>
        <w:kinsoku/>
        <w:bidi w:val="0"/>
        <w:spacing w:line="360" w:lineRule="auto"/>
        <w:rPr>
          <w:rFonts w:hint="eastAsia" w:ascii="宋体" w:hAnsi="宋体" w:eastAsia="宋体" w:cs="宋体"/>
          <w:b/>
          <w:bCs/>
          <w:color w:val="auto"/>
          <w:sz w:val="28"/>
          <w:szCs w:val="28"/>
          <w:highlight w:val="none"/>
          <w:lang w:val="zh-CN"/>
        </w:rPr>
      </w:pPr>
    </w:p>
    <w:p w14:paraId="53E343A9">
      <w:pPr>
        <w:keepLines w:val="0"/>
        <w:pageBreakBefore w:val="0"/>
        <w:kinsoku/>
        <w:bidi w:val="0"/>
        <w:spacing w:line="360" w:lineRule="auto"/>
        <w:rPr>
          <w:rFonts w:hint="eastAsia" w:ascii="宋体" w:hAnsi="宋体" w:eastAsia="宋体" w:cs="宋体"/>
          <w:b/>
          <w:bCs/>
          <w:color w:val="auto"/>
          <w:sz w:val="28"/>
          <w:szCs w:val="28"/>
          <w:highlight w:val="none"/>
          <w:lang w:val="zh-CN"/>
        </w:rPr>
      </w:pPr>
    </w:p>
    <w:p w14:paraId="6DB96BDC">
      <w:pPr>
        <w:keepLines w:val="0"/>
        <w:pageBreakBefore w:val="0"/>
        <w:kinsoku/>
        <w:autoSpaceDE w:val="0"/>
        <w:autoSpaceDN w:val="0"/>
        <w:bidi w:val="0"/>
        <w:adjustRightInd w:val="0"/>
        <w:snapToGrid w:val="0"/>
        <w:spacing w:line="360" w:lineRule="auto"/>
        <w:jc w:val="both"/>
        <w:rPr>
          <w:rFonts w:hint="eastAsia" w:ascii="宋体" w:hAnsi="宋体" w:eastAsia="宋体" w:cs="宋体"/>
          <w:b/>
          <w:bCs/>
          <w:color w:val="auto"/>
          <w:sz w:val="36"/>
          <w:szCs w:val="36"/>
          <w:highlight w:val="none"/>
          <w:lang w:val="zh-CN"/>
        </w:rPr>
      </w:pPr>
    </w:p>
    <w:p w14:paraId="0819FE6B">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36"/>
          <w:szCs w:val="36"/>
          <w:highlight w:val="none"/>
          <w:lang w:val="zh-CN"/>
        </w:rPr>
      </w:pPr>
    </w:p>
    <w:p w14:paraId="754B1CD7">
      <w:pPr>
        <w:keepLines w:val="0"/>
        <w:pageBreakBefore w:val="0"/>
        <w:kinsoku/>
        <w:autoSpaceDE w:val="0"/>
        <w:autoSpaceDN w:val="0"/>
        <w:bidi w:val="0"/>
        <w:adjustRightInd w:val="0"/>
        <w:snapToGrid w:val="0"/>
        <w:spacing w:line="360" w:lineRule="auto"/>
        <w:jc w:val="right"/>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正本/副本</w:t>
      </w:r>
    </w:p>
    <w:p w14:paraId="7AA2AFD3">
      <w:pPr>
        <w:keepLines w:val="0"/>
        <w:pageBreakBefore w:val="0"/>
        <w:kinsoku/>
        <w:bidi w:val="0"/>
        <w:spacing w:line="360" w:lineRule="auto"/>
        <w:rPr>
          <w:rFonts w:hint="eastAsia" w:ascii="宋体" w:hAnsi="宋体" w:eastAsia="宋体" w:cs="宋体"/>
          <w:b/>
          <w:bCs/>
          <w:color w:val="auto"/>
          <w:sz w:val="28"/>
          <w:szCs w:val="28"/>
          <w:highlight w:val="none"/>
        </w:rPr>
      </w:pPr>
    </w:p>
    <w:p w14:paraId="492C6023">
      <w:pPr>
        <w:pStyle w:val="5"/>
        <w:keepLines w:val="0"/>
        <w:pageBreakBefore w:val="0"/>
        <w:kinsoku/>
        <w:bidi w:val="0"/>
        <w:spacing w:line="360" w:lineRule="auto"/>
        <w:jc w:val="both"/>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项目编号：</w:t>
      </w:r>
      <w:r>
        <w:rPr>
          <w:rFonts w:hint="eastAsia" w:ascii="宋体" w:hAnsi="宋体" w:cs="宋体"/>
          <w:b/>
          <w:bCs/>
          <w:color w:val="auto"/>
          <w:sz w:val="28"/>
          <w:szCs w:val="28"/>
          <w:highlight w:val="none"/>
          <w:lang w:eastAsia="zh-CN"/>
        </w:rPr>
        <w:t>ZFCG-泾阳县-2026-00004</w:t>
      </w:r>
    </w:p>
    <w:p w14:paraId="10B63D22">
      <w:pPr>
        <w:keepLines w:val="0"/>
        <w:pageBreakBefore w:val="0"/>
        <w:widowControl w:val="0"/>
        <w:tabs>
          <w:tab w:val="left" w:pos="5670"/>
        </w:tabs>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b/>
          <w:bCs/>
          <w:color w:val="auto"/>
          <w:sz w:val="52"/>
          <w:szCs w:val="52"/>
          <w:highlight w:val="none"/>
          <w:lang w:val="zh-CN"/>
        </w:rPr>
      </w:pPr>
    </w:p>
    <w:p w14:paraId="402F250E">
      <w:pPr>
        <w:keepLines w:val="0"/>
        <w:pageBreakBefore w:val="0"/>
        <w:widowControl w:val="0"/>
        <w:tabs>
          <w:tab w:val="left" w:pos="5670"/>
        </w:tabs>
        <w:kinsoku/>
        <w:wordWrap/>
        <w:overflowPunct/>
        <w:topLinePunct w:val="0"/>
        <w:autoSpaceDE w:val="0"/>
        <w:autoSpaceDN w:val="0"/>
        <w:bidi w:val="0"/>
        <w:adjustRightInd w:val="0"/>
        <w:snapToGrid w:val="0"/>
        <w:spacing w:line="360" w:lineRule="auto"/>
        <w:jc w:val="both"/>
        <w:textAlignment w:val="auto"/>
        <w:rPr>
          <w:rFonts w:hint="eastAsia" w:ascii="宋体" w:hAnsi="宋体" w:eastAsia="宋体" w:cs="宋体"/>
          <w:b/>
          <w:bCs/>
          <w:color w:val="auto"/>
          <w:sz w:val="52"/>
          <w:szCs w:val="52"/>
          <w:highlight w:val="none"/>
          <w:lang w:val="zh-CN"/>
        </w:rPr>
      </w:pPr>
    </w:p>
    <w:p w14:paraId="6D61F6DA">
      <w:pPr>
        <w:keepLines w:val="0"/>
        <w:pageBreakBefore w:val="0"/>
        <w:widowControl w:val="0"/>
        <w:tabs>
          <w:tab w:val="left" w:pos="5670"/>
        </w:tabs>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bCs/>
          <w:color w:val="auto"/>
          <w:sz w:val="52"/>
          <w:szCs w:val="52"/>
          <w:highlight w:val="none"/>
          <w:lang w:val="zh-CN"/>
        </w:rPr>
      </w:pPr>
      <w:r>
        <w:rPr>
          <w:rFonts w:hint="eastAsia" w:ascii="宋体" w:hAnsi="宋体" w:cs="宋体"/>
          <w:b/>
          <w:bCs/>
          <w:color w:val="auto"/>
          <w:sz w:val="52"/>
          <w:szCs w:val="52"/>
          <w:highlight w:val="none"/>
          <w:lang w:val="zh-CN"/>
        </w:rPr>
        <w:t>泾阳县退役军人事务局人武部“四个秩序”营房改造政府采购项目</w:t>
      </w:r>
    </w:p>
    <w:p w14:paraId="27C53DE2">
      <w:pPr>
        <w:rPr>
          <w:rFonts w:hint="eastAsia" w:ascii="宋体" w:hAnsi="宋体" w:eastAsia="宋体" w:cs="宋体"/>
          <w:color w:val="auto"/>
          <w:highlight w:val="none"/>
        </w:rPr>
      </w:pPr>
    </w:p>
    <w:p w14:paraId="29832616">
      <w:pPr>
        <w:pStyle w:val="16"/>
        <w:rPr>
          <w:rFonts w:hint="eastAsia" w:ascii="宋体" w:hAnsi="宋体" w:eastAsia="宋体" w:cs="宋体"/>
          <w:color w:val="auto"/>
        </w:rPr>
      </w:pPr>
    </w:p>
    <w:p w14:paraId="68220E50">
      <w:pPr>
        <w:pStyle w:val="16"/>
        <w:rPr>
          <w:rFonts w:hint="eastAsia" w:ascii="宋体" w:hAnsi="宋体" w:eastAsia="宋体" w:cs="宋体"/>
          <w:color w:val="auto"/>
        </w:rPr>
      </w:pPr>
    </w:p>
    <w:p w14:paraId="59888F68">
      <w:pPr>
        <w:pStyle w:val="16"/>
        <w:rPr>
          <w:rFonts w:hint="eastAsia" w:ascii="宋体" w:hAnsi="宋体" w:eastAsia="宋体" w:cs="宋体"/>
          <w:color w:val="auto"/>
        </w:rPr>
      </w:pPr>
    </w:p>
    <w:p w14:paraId="0EB1AE69">
      <w:pPr>
        <w:keepLines w:val="0"/>
        <w:pageBreakBefore w:val="0"/>
        <w:widowControl w:val="0"/>
        <w:kinsoku/>
        <w:wordWrap/>
        <w:overflowPunct/>
        <w:topLinePunct w:val="0"/>
        <w:bidi w:val="0"/>
        <w:spacing w:line="360" w:lineRule="auto"/>
        <w:textAlignment w:val="auto"/>
        <w:rPr>
          <w:rFonts w:hint="eastAsia" w:ascii="宋体" w:hAnsi="宋体" w:eastAsia="宋体" w:cs="宋体"/>
          <w:color w:val="auto"/>
          <w:highlight w:val="none"/>
        </w:rPr>
      </w:pPr>
    </w:p>
    <w:p w14:paraId="1868CDA7">
      <w:pPr>
        <w:keepLines w:val="0"/>
        <w:pageBreakBefore w:val="0"/>
        <w:widowControl w:val="0"/>
        <w:tabs>
          <w:tab w:val="left" w:pos="5670"/>
        </w:tabs>
        <w:kinsoku/>
        <w:wordWrap/>
        <w:overflowPunct/>
        <w:topLinePunct w:val="0"/>
        <w:autoSpaceDE w:val="0"/>
        <w:autoSpaceDN w:val="0"/>
        <w:bidi w:val="0"/>
        <w:adjustRightInd w:val="0"/>
        <w:snapToGrid w:val="0"/>
        <w:spacing w:line="360" w:lineRule="auto"/>
        <w:jc w:val="center"/>
        <w:textAlignment w:val="auto"/>
        <w:rPr>
          <w:rFonts w:hint="eastAsia" w:ascii="宋体" w:hAnsi="宋体" w:eastAsia="宋体" w:cs="宋体"/>
          <w:b/>
          <w:bCs/>
          <w:color w:val="auto"/>
          <w:sz w:val="72"/>
          <w:szCs w:val="72"/>
          <w:highlight w:val="none"/>
          <w:lang w:val="zh-CN"/>
        </w:rPr>
      </w:pPr>
      <w:r>
        <w:rPr>
          <w:rFonts w:hint="eastAsia" w:ascii="宋体" w:hAnsi="宋体" w:eastAsia="宋体" w:cs="宋体"/>
          <w:b/>
          <w:bCs/>
          <w:color w:val="auto"/>
          <w:sz w:val="72"/>
          <w:szCs w:val="72"/>
          <w:highlight w:val="none"/>
          <w:lang w:val="zh-CN"/>
        </w:rPr>
        <w:t>竞争性磋商响应文件</w:t>
      </w:r>
    </w:p>
    <w:p w14:paraId="44F24845">
      <w:pPr>
        <w:pStyle w:val="16"/>
        <w:rPr>
          <w:rFonts w:hint="eastAsia" w:ascii="宋体" w:hAnsi="宋体" w:eastAsia="宋体" w:cs="宋体"/>
          <w:color w:val="auto"/>
          <w:sz w:val="28"/>
          <w:szCs w:val="28"/>
          <w:highlight w:val="none"/>
        </w:rPr>
      </w:pPr>
    </w:p>
    <w:p w14:paraId="73B59C89">
      <w:pPr>
        <w:rPr>
          <w:rFonts w:hint="eastAsia" w:ascii="宋体" w:hAnsi="宋体" w:eastAsia="宋体" w:cs="宋体"/>
          <w:color w:val="auto"/>
          <w:highlight w:val="none"/>
        </w:rPr>
      </w:pPr>
    </w:p>
    <w:p w14:paraId="225EB62D">
      <w:pPr>
        <w:pStyle w:val="16"/>
        <w:rPr>
          <w:rFonts w:hint="eastAsia" w:ascii="宋体" w:hAnsi="宋体" w:eastAsia="宋体" w:cs="宋体"/>
          <w:color w:val="auto"/>
          <w:highlight w:val="none"/>
        </w:rPr>
      </w:pPr>
    </w:p>
    <w:p w14:paraId="742975ED">
      <w:pPr>
        <w:keepLines w:val="0"/>
        <w:pageBreakBefore w:val="0"/>
        <w:kinsoku/>
        <w:autoSpaceDE w:val="0"/>
        <w:autoSpaceDN w:val="0"/>
        <w:bidi w:val="0"/>
        <w:adjustRightInd w:val="0"/>
        <w:snapToGrid w:val="0"/>
        <w:spacing w:line="360" w:lineRule="auto"/>
        <w:rPr>
          <w:rFonts w:hint="eastAsia" w:ascii="宋体" w:hAnsi="宋体" w:eastAsia="宋体" w:cs="宋体"/>
          <w:color w:val="auto"/>
          <w:sz w:val="28"/>
          <w:szCs w:val="28"/>
          <w:highlight w:val="none"/>
          <w:u w:val="single"/>
        </w:rPr>
      </w:pPr>
    </w:p>
    <w:p w14:paraId="30E6091E">
      <w:pPr>
        <w:keepLines w:val="0"/>
        <w:pageBreakBefore w:val="0"/>
        <w:kinsoku/>
        <w:autoSpaceDE w:val="0"/>
        <w:autoSpaceDN w:val="0"/>
        <w:bidi w:val="0"/>
        <w:adjustRightInd w:val="0"/>
        <w:snapToGrid w:val="0"/>
        <w:spacing w:line="360" w:lineRule="auto"/>
        <w:ind w:firstLine="869" w:firstLineChars="309"/>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lang w:val="zh-CN"/>
        </w:rPr>
        <w:t>磋商供应商：</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（单位盖章）</w:t>
      </w:r>
    </w:p>
    <w:p w14:paraId="628E8CA7">
      <w:pPr>
        <w:keepLines w:val="0"/>
        <w:pageBreakBefore w:val="0"/>
        <w:kinsoku/>
        <w:autoSpaceDE w:val="0"/>
        <w:autoSpaceDN w:val="0"/>
        <w:bidi w:val="0"/>
        <w:adjustRightInd w:val="0"/>
        <w:snapToGrid w:val="0"/>
        <w:spacing w:line="360" w:lineRule="auto"/>
        <w:ind w:firstLine="869" w:firstLineChars="309"/>
        <w:jc w:val="lef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法定代表人或其授权代表：</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（签字或盖章）</w:t>
      </w:r>
    </w:p>
    <w:p w14:paraId="0ABD992B">
      <w:pPr>
        <w:keepLines w:val="0"/>
        <w:pageBreakBefore w:val="0"/>
        <w:kinsoku/>
        <w:autoSpaceDE w:val="0"/>
        <w:autoSpaceDN w:val="0"/>
        <w:bidi w:val="0"/>
        <w:adjustRightInd w:val="0"/>
        <w:snapToGrid w:val="0"/>
        <w:spacing w:line="360" w:lineRule="auto"/>
        <w:ind w:firstLine="869" w:firstLineChars="309"/>
        <w:rPr>
          <w:rFonts w:hint="eastAsia" w:ascii="宋体" w:hAnsi="宋体" w:eastAsia="宋体" w:cs="宋体"/>
          <w:bCs/>
          <w:color w:val="auto"/>
          <w:sz w:val="28"/>
          <w:szCs w:val="28"/>
          <w:highlight w:val="none"/>
          <w:lang w:eastAsia="zh-CN"/>
        </w:rPr>
      </w:pPr>
      <w:r>
        <w:rPr>
          <w:rFonts w:hint="eastAsia" w:ascii="宋体" w:hAnsi="宋体" w:eastAsia="宋体" w:cs="宋体"/>
          <w:b/>
          <w:bCs/>
          <w:color w:val="auto"/>
          <w:sz w:val="28"/>
          <w:szCs w:val="28"/>
          <w:highlight w:val="none"/>
          <w:lang w:val="zh-CN"/>
        </w:rPr>
        <w:t>时</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val="zh-CN"/>
        </w:rPr>
        <w:t>间：</w:t>
      </w:r>
      <w:r>
        <w:rPr>
          <w:rFonts w:hint="eastAsia" w:ascii="宋体" w:hAnsi="宋体" w:eastAsia="宋体" w:cs="宋体"/>
          <w:b/>
          <w:bCs/>
          <w:color w:val="auto"/>
          <w:sz w:val="28"/>
          <w:szCs w:val="28"/>
          <w:highlight w:val="none"/>
          <w:u w:val="single"/>
          <w:lang w:val="en-US" w:eastAsia="zh-CN"/>
        </w:rPr>
        <w:t xml:space="preserve">                          </w:t>
      </w:r>
    </w:p>
    <w:p w14:paraId="7F489DE6">
      <w:pPr>
        <w:keepLines w:val="0"/>
        <w:pageBreakBefore w:val="0"/>
        <w:kinsoku/>
        <w:autoSpaceDE w:val="0"/>
        <w:autoSpaceDN w:val="0"/>
        <w:bidi w:val="0"/>
        <w:adjustRightInd w:val="0"/>
        <w:snapToGrid w:val="0"/>
        <w:spacing w:line="360" w:lineRule="auto"/>
        <w:rPr>
          <w:rFonts w:hint="eastAsia" w:ascii="宋体" w:hAnsi="宋体" w:eastAsia="宋体" w:cs="宋体"/>
          <w:b/>
          <w:bCs/>
          <w:color w:val="auto"/>
          <w:sz w:val="28"/>
          <w:szCs w:val="28"/>
          <w:highlight w:val="none"/>
          <w:lang w:val="zh-CN"/>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linePitch="312" w:charSpace="0"/>
        </w:sectPr>
      </w:pPr>
    </w:p>
    <w:p w14:paraId="5C09D19B">
      <w:pPr>
        <w:spacing w:line="360" w:lineRule="auto"/>
        <w:jc w:val="center"/>
        <w:rPr>
          <w:rFonts w:hint="default" w:ascii="Times New Roman" w:hAnsi="Times New Roman" w:cs="Times New Roman"/>
          <w:b/>
          <w:bCs/>
          <w:color w:val="auto"/>
          <w:sz w:val="28"/>
          <w:szCs w:val="28"/>
          <w:highlight w:val="none"/>
          <w:lang w:val="en-US" w:eastAsia="zh-CN"/>
        </w:rPr>
      </w:pPr>
      <w:r>
        <w:rPr>
          <w:rFonts w:hint="default" w:ascii="Times New Roman" w:hAnsi="Times New Roman" w:cs="Times New Roman"/>
          <w:b/>
          <w:bCs/>
          <w:color w:val="auto"/>
          <w:sz w:val="28"/>
          <w:szCs w:val="28"/>
          <w:highlight w:val="none"/>
          <w:lang w:val="en-US" w:eastAsia="zh-CN"/>
        </w:rPr>
        <w:t xml:space="preserve">目 </w:t>
      </w:r>
      <w:r>
        <w:rPr>
          <w:rFonts w:hint="eastAsia" w:cs="Times New Roman"/>
          <w:b/>
          <w:bCs/>
          <w:color w:val="auto"/>
          <w:sz w:val="28"/>
          <w:szCs w:val="28"/>
          <w:highlight w:val="none"/>
          <w:lang w:val="en-US" w:eastAsia="zh-CN"/>
        </w:rPr>
        <w:t xml:space="preserve">  </w:t>
      </w:r>
      <w:r>
        <w:rPr>
          <w:rFonts w:hint="default" w:ascii="Times New Roman" w:hAnsi="Times New Roman" w:cs="Times New Roman"/>
          <w:b/>
          <w:bCs/>
          <w:color w:val="auto"/>
          <w:sz w:val="28"/>
          <w:szCs w:val="28"/>
          <w:highlight w:val="none"/>
          <w:lang w:val="en-US" w:eastAsia="zh-CN"/>
        </w:rPr>
        <w:t>录</w:t>
      </w:r>
    </w:p>
    <w:p w14:paraId="71B7C710">
      <w:pPr>
        <w:keepNext w:val="0"/>
        <w:keepLines w:val="0"/>
        <w:pageBreakBefore w:val="0"/>
        <w:widowControl w:val="0"/>
        <w:kinsoku/>
        <w:wordWrap/>
        <w:overflowPunct/>
        <w:topLinePunct w:val="0"/>
        <w:autoSpaceDE/>
        <w:autoSpaceDN/>
        <w:bidi w:val="0"/>
        <w:adjustRightInd/>
        <w:snapToGrid/>
        <w:spacing w:line="720" w:lineRule="auto"/>
        <w:ind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一、磋商响应函</w:t>
      </w:r>
    </w:p>
    <w:p w14:paraId="6E5C1A69">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二、第一次磋商报价</w:t>
      </w:r>
    </w:p>
    <w:p w14:paraId="5E3037B0">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三、资格证明文件</w:t>
      </w:r>
    </w:p>
    <w:p w14:paraId="0030DB69">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四、</w:t>
      </w:r>
      <w:r>
        <w:rPr>
          <w:rFonts w:hint="default" w:ascii="Times New Roman" w:hAnsi="Times New Roman" w:cs="Times New Roman"/>
          <w:b w:val="0"/>
          <w:bCs w:val="0"/>
          <w:color w:val="auto"/>
          <w:kern w:val="2"/>
          <w:sz w:val="24"/>
          <w:szCs w:val="24"/>
          <w:highlight w:val="none"/>
          <w:lang w:val="en-US" w:eastAsia="zh-CN" w:bidi="ar-SA"/>
        </w:rPr>
        <w:t>商务响应偏离表</w:t>
      </w:r>
    </w:p>
    <w:p w14:paraId="0C93107A">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五、企业近三年</w:t>
      </w:r>
      <w:r>
        <w:rPr>
          <w:rFonts w:hint="default" w:ascii="Times New Roman" w:hAnsi="Times New Roman" w:cs="Times New Roman"/>
          <w:b w:val="0"/>
          <w:bCs w:val="0"/>
          <w:color w:val="auto"/>
          <w:kern w:val="2"/>
          <w:sz w:val="24"/>
          <w:szCs w:val="24"/>
          <w:highlight w:val="none"/>
          <w:lang w:val="en-US" w:eastAsia="zh-CN" w:bidi="ar-SA"/>
        </w:rPr>
        <w:t>内</w:t>
      </w:r>
      <w:r>
        <w:rPr>
          <w:rFonts w:hint="default" w:ascii="Times New Roman" w:hAnsi="Times New Roman" w:eastAsia="宋体" w:cs="Times New Roman"/>
          <w:b w:val="0"/>
          <w:bCs w:val="0"/>
          <w:color w:val="auto"/>
          <w:kern w:val="2"/>
          <w:sz w:val="24"/>
          <w:szCs w:val="24"/>
          <w:highlight w:val="none"/>
          <w:lang w:val="en-US" w:eastAsia="zh-CN" w:bidi="ar-SA"/>
        </w:rPr>
        <w:t>类似业绩证明</w:t>
      </w:r>
    </w:p>
    <w:p w14:paraId="75B69C40">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六、施工组织设计</w:t>
      </w:r>
    </w:p>
    <w:p w14:paraId="24B90BA0">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七、陕西省政府采购供应商拒绝政府采购领域商业贿赂承诺书</w:t>
      </w:r>
    </w:p>
    <w:p w14:paraId="0C286FE0">
      <w:pPr>
        <w:keepNext w:val="0"/>
        <w:keepLines w:val="0"/>
        <w:pageBreakBefore w:val="0"/>
        <w:widowControl w:val="0"/>
        <w:numPr>
          <w:ilvl w:val="0"/>
          <w:numId w:val="0"/>
        </w:numPr>
        <w:kinsoku/>
        <w:wordWrap/>
        <w:overflowPunct/>
        <w:topLinePunct w:val="0"/>
        <w:autoSpaceDE/>
        <w:autoSpaceDN/>
        <w:bidi w:val="0"/>
        <w:adjustRightInd/>
        <w:snapToGrid/>
        <w:spacing w:line="720" w:lineRule="auto"/>
        <w:ind w:left="0" w:leftChars="0" w:firstLine="420" w:firstLineChars="0"/>
        <w:jc w:val="both"/>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八、</w:t>
      </w:r>
      <w:r>
        <w:rPr>
          <w:rFonts w:hint="default" w:ascii="Times New Roman" w:hAnsi="Times New Roman" w:eastAsia="宋体" w:cs="Times New Roman"/>
          <w:b w:val="0"/>
          <w:bCs w:val="0"/>
          <w:color w:val="auto"/>
          <w:sz w:val="24"/>
          <w:szCs w:val="24"/>
          <w:highlight w:val="none"/>
          <w:lang w:val="en-US" w:eastAsia="zh-CN" w:bidi="ar-SA"/>
        </w:rPr>
        <w:t>其他资料（如有）</w:t>
      </w:r>
    </w:p>
    <w:p w14:paraId="72920F98">
      <w:pPr>
        <w:spacing w:line="480" w:lineRule="auto"/>
        <w:rPr>
          <w:rFonts w:hint="default" w:ascii="Times New Roman" w:hAnsi="Times New Roman" w:eastAsia="宋体" w:cs="Times New Roman"/>
          <w:color w:val="auto"/>
          <w:sz w:val="24"/>
          <w:szCs w:val="24"/>
          <w:highlight w:val="none"/>
        </w:rPr>
      </w:pPr>
    </w:p>
    <w:p w14:paraId="58911392">
      <w:pPr>
        <w:spacing w:line="480" w:lineRule="auto"/>
        <w:ind w:left="2310" w:leftChars="1100"/>
        <w:jc w:val="left"/>
        <w:rPr>
          <w:rFonts w:hint="default" w:ascii="Times New Roman" w:hAnsi="Times New Roman" w:eastAsia="宋体" w:cs="Times New Roman"/>
          <w:b/>
          <w:bCs/>
          <w:color w:val="auto"/>
          <w:sz w:val="24"/>
          <w:szCs w:val="24"/>
          <w:highlight w:val="none"/>
        </w:rPr>
      </w:pPr>
      <w:bookmarkStart w:id="527" w:name="_Toc32749"/>
      <w:bookmarkStart w:id="528" w:name="_Toc420591667"/>
      <w:bookmarkStart w:id="529" w:name="_Toc387"/>
      <w:bookmarkStart w:id="530" w:name="_Toc421778386"/>
      <w:bookmarkStart w:id="531" w:name="_Toc23278"/>
      <w:bookmarkStart w:id="532" w:name="_Toc425240481"/>
    </w:p>
    <w:p w14:paraId="2BBBA935">
      <w:pPr>
        <w:jc w:val="center"/>
        <w:outlineLvl w:val="1"/>
        <w:rPr>
          <w:rFonts w:hint="default" w:ascii="Times New Roman" w:hAnsi="Times New Roman" w:eastAsia="宋体" w:cs="Times New Roman"/>
          <w:b/>
          <w:bCs/>
          <w:color w:val="auto"/>
          <w:sz w:val="32"/>
          <w:szCs w:val="32"/>
          <w:highlight w:val="none"/>
        </w:rPr>
      </w:pPr>
      <w:bookmarkStart w:id="533" w:name="_Toc4645"/>
      <w:bookmarkStart w:id="534" w:name="_Toc25568"/>
      <w:bookmarkStart w:id="535" w:name="_Toc24435"/>
    </w:p>
    <w:p w14:paraId="2FDF2436">
      <w:pPr>
        <w:jc w:val="center"/>
        <w:outlineLvl w:val="1"/>
        <w:rPr>
          <w:rFonts w:hint="default" w:ascii="Times New Roman" w:hAnsi="Times New Roman" w:eastAsia="宋体" w:cs="Times New Roman"/>
          <w:b/>
          <w:bCs/>
          <w:color w:val="auto"/>
          <w:sz w:val="32"/>
          <w:szCs w:val="32"/>
          <w:highlight w:val="none"/>
        </w:rPr>
      </w:pPr>
    </w:p>
    <w:p w14:paraId="70A93FD9">
      <w:pPr>
        <w:jc w:val="center"/>
        <w:outlineLvl w:val="1"/>
        <w:rPr>
          <w:rFonts w:hint="default" w:ascii="Times New Roman" w:hAnsi="Times New Roman" w:eastAsia="宋体" w:cs="Times New Roman"/>
          <w:b/>
          <w:bCs/>
          <w:color w:val="auto"/>
          <w:sz w:val="32"/>
          <w:szCs w:val="32"/>
          <w:highlight w:val="none"/>
        </w:rPr>
      </w:pPr>
    </w:p>
    <w:p w14:paraId="663A8A9F">
      <w:pPr>
        <w:jc w:val="center"/>
        <w:outlineLvl w:val="1"/>
        <w:rPr>
          <w:rFonts w:hint="default" w:ascii="Times New Roman" w:hAnsi="Times New Roman" w:eastAsia="宋体" w:cs="Times New Roman"/>
          <w:b/>
          <w:bCs/>
          <w:color w:val="auto"/>
          <w:sz w:val="32"/>
          <w:szCs w:val="32"/>
          <w:highlight w:val="none"/>
        </w:rPr>
      </w:pPr>
    </w:p>
    <w:p w14:paraId="6A6F5201">
      <w:pPr>
        <w:jc w:val="center"/>
        <w:outlineLvl w:val="1"/>
        <w:rPr>
          <w:rFonts w:hint="default" w:ascii="Times New Roman" w:hAnsi="Times New Roman" w:eastAsia="宋体" w:cs="Times New Roman"/>
          <w:b/>
          <w:bCs/>
          <w:color w:val="auto"/>
          <w:sz w:val="32"/>
          <w:szCs w:val="32"/>
          <w:highlight w:val="none"/>
        </w:rPr>
      </w:pPr>
    </w:p>
    <w:p w14:paraId="29B538B9">
      <w:pPr>
        <w:jc w:val="center"/>
        <w:outlineLvl w:val="1"/>
        <w:rPr>
          <w:rFonts w:hint="default" w:ascii="Times New Roman" w:hAnsi="Times New Roman" w:eastAsia="宋体" w:cs="Times New Roman"/>
          <w:b/>
          <w:bCs/>
          <w:color w:val="auto"/>
          <w:sz w:val="32"/>
          <w:szCs w:val="32"/>
          <w:highlight w:val="none"/>
        </w:rPr>
      </w:pPr>
    </w:p>
    <w:p w14:paraId="3D7890B6">
      <w:pPr>
        <w:jc w:val="center"/>
        <w:outlineLvl w:val="1"/>
        <w:rPr>
          <w:rFonts w:hint="default" w:ascii="Times New Roman" w:hAnsi="Times New Roman" w:eastAsia="宋体" w:cs="Times New Roman"/>
          <w:b/>
          <w:bCs/>
          <w:color w:val="auto"/>
          <w:sz w:val="32"/>
          <w:szCs w:val="32"/>
          <w:highlight w:val="none"/>
        </w:rPr>
      </w:pPr>
    </w:p>
    <w:p w14:paraId="43372507">
      <w:pPr>
        <w:jc w:val="center"/>
        <w:outlineLvl w:val="1"/>
        <w:rPr>
          <w:rFonts w:hint="default" w:ascii="Times New Roman" w:hAnsi="Times New Roman" w:eastAsia="宋体" w:cs="Times New Roman"/>
          <w:b/>
          <w:bCs/>
          <w:color w:val="auto"/>
          <w:sz w:val="32"/>
          <w:szCs w:val="32"/>
          <w:highlight w:val="none"/>
        </w:rPr>
      </w:pPr>
    </w:p>
    <w:p w14:paraId="284DF8F5">
      <w:pPr>
        <w:jc w:val="center"/>
        <w:outlineLvl w:val="1"/>
        <w:rPr>
          <w:rFonts w:hint="default" w:ascii="Times New Roman" w:hAnsi="Times New Roman" w:eastAsia="宋体" w:cs="Times New Roman"/>
          <w:b/>
          <w:bCs/>
          <w:color w:val="auto"/>
          <w:sz w:val="32"/>
          <w:szCs w:val="32"/>
          <w:highlight w:val="none"/>
        </w:rPr>
      </w:pPr>
    </w:p>
    <w:p w14:paraId="4BC10DC3">
      <w:pPr>
        <w:jc w:val="center"/>
        <w:outlineLvl w:val="1"/>
        <w:rPr>
          <w:rFonts w:hint="default" w:ascii="Times New Roman" w:hAnsi="Times New Roman" w:eastAsia="宋体" w:cs="Times New Roman"/>
          <w:b/>
          <w:bCs/>
          <w:color w:val="auto"/>
          <w:sz w:val="32"/>
          <w:szCs w:val="32"/>
          <w:highlight w:val="none"/>
        </w:rPr>
      </w:pPr>
    </w:p>
    <w:p w14:paraId="19609FBA">
      <w:pPr>
        <w:jc w:val="center"/>
        <w:outlineLvl w:val="1"/>
        <w:rPr>
          <w:rFonts w:hint="default" w:ascii="Times New Roman" w:hAnsi="Times New Roman" w:eastAsia="宋体" w:cs="Times New Roman"/>
          <w:b/>
          <w:bCs/>
          <w:color w:val="auto"/>
          <w:sz w:val="32"/>
          <w:szCs w:val="32"/>
          <w:highlight w:val="none"/>
        </w:rPr>
      </w:pPr>
    </w:p>
    <w:p w14:paraId="3DDC3AE2">
      <w:pPr>
        <w:jc w:val="center"/>
        <w:outlineLvl w:val="1"/>
        <w:rPr>
          <w:rFonts w:hint="default" w:ascii="Times New Roman" w:hAnsi="Times New Roman" w:eastAsia="宋体" w:cs="Times New Roman"/>
          <w:b/>
          <w:bCs/>
          <w:color w:val="auto"/>
          <w:sz w:val="32"/>
          <w:szCs w:val="32"/>
          <w:highlight w:val="none"/>
        </w:rPr>
      </w:pPr>
    </w:p>
    <w:p w14:paraId="5A92053C">
      <w:pPr>
        <w:jc w:val="center"/>
        <w:outlineLvl w:val="1"/>
        <w:rPr>
          <w:rFonts w:hint="default" w:ascii="Times New Roman" w:hAnsi="Times New Roman" w:eastAsia="宋体" w:cs="Times New Roman"/>
          <w:b/>
          <w:bCs/>
          <w:color w:val="auto"/>
          <w:sz w:val="32"/>
          <w:szCs w:val="32"/>
          <w:highlight w:val="none"/>
        </w:rPr>
      </w:pPr>
    </w:p>
    <w:p w14:paraId="522F7EEF">
      <w:pPr>
        <w:jc w:val="center"/>
        <w:outlineLvl w:val="1"/>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一、</w:t>
      </w:r>
      <w:bookmarkEnd w:id="527"/>
      <w:bookmarkEnd w:id="528"/>
      <w:bookmarkEnd w:id="529"/>
      <w:bookmarkEnd w:id="530"/>
      <w:bookmarkEnd w:id="531"/>
      <w:bookmarkEnd w:id="532"/>
      <w:r>
        <w:rPr>
          <w:rFonts w:hint="default" w:ascii="Times New Roman" w:hAnsi="Times New Roman" w:eastAsia="宋体" w:cs="Times New Roman"/>
          <w:b/>
          <w:bCs/>
          <w:color w:val="auto"/>
          <w:sz w:val="32"/>
          <w:szCs w:val="32"/>
          <w:highlight w:val="none"/>
          <w:lang w:eastAsia="zh-CN"/>
        </w:rPr>
        <w:t>磋商响应函</w:t>
      </w:r>
      <w:bookmarkEnd w:id="533"/>
      <w:bookmarkEnd w:id="534"/>
      <w:bookmarkEnd w:id="535"/>
    </w:p>
    <w:p w14:paraId="69C7EA4A">
      <w:pPr>
        <w:kinsoku w:val="0"/>
        <w:autoSpaceDE w:val="0"/>
        <w:autoSpaceDN w:val="0"/>
        <w:adjustRightInd w:val="0"/>
        <w:snapToGrid w:val="0"/>
        <w:spacing w:before="228" w:line="220" w:lineRule="auto"/>
        <w:ind w:left="27"/>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bookmarkStart w:id="536" w:name="_Toc425240482"/>
      <w:bookmarkStart w:id="537" w:name="_Toc421778387"/>
      <w:bookmarkStart w:id="538" w:name="_Toc3816"/>
      <w:bookmarkStart w:id="539" w:name="_Toc11697"/>
      <w:bookmarkStart w:id="540" w:name="_Toc420591668"/>
      <w:bookmarkStart w:id="541" w:name="_Toc23593"/>
      <w:bookmarkStart w:id="542" w:name="_Toc32443"/>
      <w:bookmarkStart w:id="543" w:name="_Toc3994"/>
      <w:bookmarkStart w:id="544" w:name="_Toc24948"/>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u w:val="single" w:color="auto"/>
          <w:lang w:val="en-US" w:eastAsia="zh-CN" w:bidi="ar-SA"/>
        </w:rPr>
        <w:t>（采购人名称）</w:t>
      </w:r>
      <w:r>
        <w:rPr>
          <w:rFonts w:hint="default" w:ascii="Times New Roman" w:hAnsi="Times New Roman" w:eastAsia="宋体" w:cs="Times New Roman"/>
          <w:snapToGrid w:val="0"/>
          <w:color w:val="auto"/>
          <w:spacing w:val="-2"/>
          <w:kern w:val="0"/>
          <w:sz w:val="21"/>
          <w:szCs w:val="21"/>
          <w:highlight w:val="none"/>
          <w:u w:val="single" w:color="auto"/>
          <w:lang w:val="en-US" w:eastAsia="en-US" w:bidi="ar-SA"/>
        </w:rPr>
        <w:t>：</w:t>
      </w:r>
    </w:p>
    <w:p w14:paraId="051B236A">
      <w:pPr>
        <w:kinsoku w:val="0"/>
        <w:autoSpaceDE w:val="0"/>
        <w:autoSpaceDN w:val="0"/>
        <w:adjustRightInd w:val="0"/>
        <w:snapToGrid w:val="0"/>
        <w:spacing w:before="182" w:line="344" w:lineRule="auto"/>
        <w:ind w:left="15" w:right="146" w:firstLine="476"/>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kern w:val="0"/>
          <w:sz w:val="21"/>
          <w:szCs w:val="21"/>
          <w:highlight w:val="none"/>
          <w:lang w:val="en-US" w:eastAsia="en-US" w:bidi="ar-SA"/>
        </w:rPr>
        <w:t>我方获取到贵单位关于</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u w:val="single" w:color="auto"/>
          <w:lang w:val="en-US" w:eastAsia="zh-CN" w:bidi="ar-SA"/>
        </w:rPr>
        <w:t xml:space="preserve">         （项目名称、</w:t>
      </w:r>
      <w:r>
        <w:rPr>
          <w:rFonts w:hint="default" w:ascii="Times New Roman" w:hAnsi="Times New Roman" w:eastAsia="宋体" w:cs="Times New Roman"/>
          <w:snapToGrid w:val="0"/>
          <w:color w:val="auto"/>
          <w:spacing w:val="-1"/>
          <w:kern w:val="0"/>
          <w:sz w:val="21"/>
          <w:szCs w:val="21"/>
          <w:highlight w:val="none"/>
          <w:u w:val="single" w:color="auto"/>
          <w:lang w:val="en-US" w:eastAsia="en-US" w:bidi="ar-SA"/>
        </w:rPr>
        <w:t>项目编</w:t>
      </w:r>
      <w:r>
        <w:rPr>
          <w:rFonts w:hint="default" w:ascii="Times New Roman" w:hAnsi="Times New Roman" w:eastAsia="宋体" w:cs="Times New Roman"/>
          <w:snapToGrid w:val="0"/>
          <w:color w:val="auto"/>
          <w:kern w:val="0"/>
          <w:sz w:val="21"/>
          <w:szCs w:val="21"/>
          <w:highlight w:val="none"/>
          <w:u w:val="single" w:color="auto"/>
          <w:lang w:val="en-US" w:eastAsia="en-US" w:bidi="ar-SA"/>
        </w:rPr>
        <w:t>号</w:t>
      </w:r>
      <w:r>
        <w:rPr>
          <w:rFonts w:hint="default" w:ascii="Times New Roman" w:hAnsi="Times New Roman" w:eastAsia="宋体" w:cs="Times New Roman"/>
          <w:snapToGrid w:val="0"/>
          <w:color w:val="auto"/>
          <w:kern w:val="0"/>
          <w:sz w:val="21"/>
          <w:szCs w:val="21"/>
          <w:highlight w:val="none"/>
          <w:u w:val="single" w:color="auto"/>
          <w:lang w:val="en-US" w:eastAsia="zh-CN" w:bidi="ar-SA"/>
        </w:rPr>
        <w:t>）</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lang w:val="en-US" w:eastAsia="en-US" w:bidi="ar-SA"/>
        </w:rPr>
        <w:t>竞争性磋商文</w:t>
      </w:r>
      <w:r>
        <w:rPr>
          <w:rFonts w:hint="default" w:ascii="Times New Roman" w:hAnsi="Times New Roman" w:eastAsia="宋体" w:cs="Times New Roman"/>
          <w:snapToGrid w:val="0"/>
          <w:color w:val="auto"/>
          <w:spacing w:val="-1"/>
          <w:kern w:val="0"/>
          <w:sz w:val="21"/>
          <w:szCs w:val="21"/>
          <w:highlight w:val="none"/>
          <w:lang w:val="en-US" w:eastAsia="en-US" w:bidi="ar-SA"/>
        </w:rPr>
        <w:t>件，经研究，决定参加本次采购活动。</w:t>
      </w:r>
    </w:p>
    <w:p w14:paraId="7DB84E5B">
      <w:pPr>
        <w:kinsoku w:val="0"/>
        <w:autoSpaceDE w:val="0"/>
        <w:autoSpaceDN w:val="0"/>
        <w:adjustRightInd w:val="0"/>
        <w:snapToGrid w:val="0"/>
        <w:spacing w:before="38" w:line="220" w:lineRule="auto"/>
        <w:ind w:left="492"/>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b/>
          <w:bCs/>
          <w:snapToGrid w:val="0"/>
          <w:color w:val="auto"/>
          <w:spacing w:val="-2"/>
          <w:kern w:val="0"/>
          <w:sz w:val="21"/>
          <w:szCs w:val="21"/>
          <w:highlight w:val="none"/>
          <w:lang w:val="en-US" w:eastAsia="en-US" w:bidi="ar-SA"/>
        </w:rPr>
        <w:t>为此，我方郑重声明以下诸点，并愿意承担相应</w:t>
      </w:r>
      <w:r>
        <w:rPr>
          <w:rFonts w:hint="default" w:ascii="Times New Roman" w:hAnsi="Times New Roman" w:eastAsia="宋体" w:cs="Times New Roman"/>
          <w:b/>
          <w:bCs/>
          <w:snapToGrid w:val="0"/>
          <w:color w:val="auto"/>
          <w:spacing w:val="-3"/>
          <w:kern w:val="0"/>
          <w:sz w:val="21"/>
          <w:szCs w:val="21"/>
          <w:highlight w:val="none"/>
          <w:lang w:val="en-US" w:eastAsia="en-US" w:bidi="ar-SA"/>
        </w:rPr>
        <w:t>的法律责任。</w:t>
      </w:r>
    </w:p>
    <w:p w14:paraId="462BB10C">
      <w:pPr>
        <w:numPr>
          <w:ilvl w:val="0"/>
          <w:numId w:val="0"/>
        </w:numPr>
        <w:kinsoku w:val="0"/>
        <w:autoSpaceDE w:val="0"/>
        <w:autoSpaceDN w:val="0"/>
        <w:adjustRightInd w:val="0"/>
        <w:snapToGrid w:val="0"/>
        <w:spacing w:before="181" w:line="221" w:lineRule="auto"/>
        <w:ind w:leftChars="200"/>
        <w:jc w:val="left"/>
        <w:textAlignment w:val="baseline"/>
        <w:rPr>
          <w:rFonts w:hint="default" w:ascii="Times New Roman" w:hAnsi="Times New Roman" w:eastAsia="宋体" w:cs="Times New Roman"/>
          <w:snapToGrid w:val="0"/>
          <w:color w:val="auto"/>
          <w:kern w:val="0"/>
          <w:sz w:val="21"/>
          <w:szCs w:val="21"/>
          <w:highlight w:val="none"/>
          <w:u w:val="single" w:color="auto"/>
          <w:lang w:val="en-US" w:eastAsia="en-US" w:bidi="ar-SA"/>
        </w:rPr>
      </w:pPr>
      <w:r>
        <w:rPr>
          <w:rFonts w:hint="eastAsia" w:cs="Times New Roman"/>
          <w:snapToGrid w:val="0"/>
          <w:color w:val="auto"/>
          <w:spacing w:val="-1"/>
          <w:kern w:val="0"/>
          <w:sz w:val="21"/>
          <w:szCs w:val="21"/>
          <w:highlight w:val="none"/>
          <w:lang w:val="en-US" w:eastAsia="zh-CN" w:bidi="ar-SA"/>
        </w:rPr>
        <w:t>1.</w:t>
      </w:r>
      <w:r>
        <w:rPr>
          <w:rFonts w:hint="default" w:ascii="Times New Roman" w:hAnsi="Times New Roman" w:eastAsia="宋体" w:cs="Times New Roman"/>
          <w:snapToGrid w:val="0"/>
          <w:color w:val="auto"/>
          <w:spacing w:val="-1"/>
          <w:kern w:val="0"/>
          <w:sz w:val="21"/>
          <w:szCs w:val="21"/>
          <w:highlight w:val="none"/>
          <w:lang w:val="en-US" w:eastAsia="en-US" w:bidi="ar-SA"/>
        </w:rPr>
        <w:t>我方所附磋商响应报价表中应提交和交付的工程总价为人民币：</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p>
    <w:p w14:paraId="64A226C6">
      <w:pPr>
        <w:numPr>
          <w:ilvl w:val="0"/>
          <w:numId w:val="0"/>
        </w:numPr>
        <w:kinsoku w:val="0"/>
        <w:autoSpaceDE w:val="0"/>
        <w:autoSpaceDN w:val="0"/>
        <w:adjustRightInd w:val="0"/>
        <w:snapToGrid w:val="0"/>
        <w:spacing w:before="181" w:line="221" w:lineRule="auto"/>
        <w:ind w:leftChars="200"/>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kern w:val="0"/>
          <w:sz w:val="21"/>
          <w:szCs w:val="21"/>
          <w:highlight w:val="none"/>
          <w:u w:val="single" w:color="auto"/>
          <w:lang w:val="en-US" w:eastAsia="zh-CN" w:bidi="ar-SA"/>
        </w:rPr>
        <w:t>（大写：         ）</w:t>
      </w:r>
    </w:p>
    <w:p w14:paraId="3BA6278C">
      <w:pPr>
        <w:kinsoku w:val="0"/>
        <w:autoSpaceDE w:val="0"/>
        <w:autoSpaceDN w:val="0"/>
        <w:adjustRightInd w:val="0"/>
        <w:snapToGrid w:val="0"/>
        <w:spacing w:before="179" w:line="347" w:lineRule="auto"/>
        <w:ind w:left="32" w:firstLine="460"/>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3"/>
          <w:kern w:val="0"/>
          <w:sz w:val="21"/>
          <w:szCs w:val="21"/>
          <w:highlight w:val="none"/>
          <w:lang w:val="en-US" w:eastAsia="en-US" w:bidi="ar-SA"/>
        </w:rPr>
        <w:t>2.我方已详细审阅竞争性磋商文件全部内容，完全理解并同意放弃对这方面有不</w:t>
      </w:r>
      <w:r>
        <w:rPr>
          <w:rFonts w:hint="default" w:ascii="Times New Roman" w:hAnsi="Times New Roman" w:eastAsia="宋体" w:cs="Times New Roman"/>
          <w:snapToGrid w:val="0"/>
          <w:color w:val="auto"/>
          <w:spacing w:val="1"/>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4"/>
          <w:kern w:val="0"/>
          <w:sz w:val="21"/>
          <w:szCs w:val="21"/>
          <w:highlight w:val="none"/>
          <w:lang w:val="en-US" w:eastAsia="en-US" w:bidi="ar-SA"/>
        </w:rPr>
        <w:t>明及误解质疑的权力。</w:t>
      </w:r>
    </w:p>
    <w:p w14:paraId="1943838F">
      <w:pPr>
        <w:kinsoku w:val="0"/>
        <w:autoSpaceDE w:val="0"/>
        <w:autoSpaceDN w:val="0"/>
        <w:adjustRightInd w:val="0"/>
        <w:snapToGrid w:val="0"/>
        <w:spacing w:before="34" w:line="350" w:lineRule="auto"/>
        <w:ind w:left="8" w:firstLine="485"/>
        <w:jc w:val="both"/>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3"/>
          <w:kern w:val="0"/>
          <w:sz w:val="21"/>
          <w:szCs w:val="21"/>
          <w:highlight w:val="none"/>
          <w:lang w:val="en-US" w:eastAsia="en-US" w:bidi="ar-SA"/>
        </w:rPr>
        <w:t>3.磋商有效期：自竞争性磋商响应文件递交截止之日起</w:t>
      </w:r>
      <w:r>
        <w:rPr>
          <w:rFonts w:hint="default" w:ascii="Times New Roman" w:hAnsi="Times New Roman" w:eastAsia="宋体" w:cs="Times New Roman"/>
          <w:snapToGrid w:val="0"/>
          <w:color w:val="auto"/>
          <w:spacing w:val="-3"/>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10"/>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3"/>
          <w:kern w:val="0"/>
          <w:sz w:val="21"/>
          <w:szCs w:val="21"/>
          <w:highlight w:val="none"/>
          <w:lang w:val="en-US" w:eastAsia="zh-CN" w:bidi="ar-SA"/>
        </w:rPr>
        <w:t>日历天</w:t>
      </w:r>
      <w:r>
        <w:rPr>
          <w:rFonts w:hint="default" w:ascii="Times New Roman" w:hAnsi="Times New Roman" w:eastAsia="宋体" w:cs="Times New Roman"/>
          <w:snapToGrid w:val="0"/>
          <w:color w:val="auto"/>
          <w:spacing w:val="-3"/>
          <w:kern w:val="0"/>
          <w:sz w:val="21"/>
          <w:szCs w:val="21"/>
          <w:highlight w:val="none"/>
          <w:lang w:val="en-US" w:eastAsia="en-US" w:bidi="ar-SA"/>
        </w:rPr>
        <w:t>。我</w:t>
      </w:r>
      <w:r>
        <w:rPr>
          <w:rFonts w:hint="default" w:ascii="Times New Roman" w:hAnsi="Times New Roman" w:eastAsia="宋体" w:cs="Times New Roman"/>
          <w:snapToGrid w:val="0"/>
          <w:color w:val="auto"/>
          <w:spacing w:val="-4"/>
          <w:kern w:val="0"/>
          <w:sz w:val="21"/>
          <w:szCs w:val="21"/>
          <w:highlight w:val="none"/>
          <w:lang w:val="en-US" w:eastAsia="en-US" w:bidi="ar-SA"/>
        </w:rPr>
        <w:t>方若</w:t>
      </w:r>
      <w:r>
        <w:rPr>
          <w:rFonts w:hint="default" w:ascii="Times New Roman" w:hAnsi="Times New Roman" w:eastAsia="宋体" w:cs="Times New Roman"/>
          <w:snapToGrid w:val="0"/>
          <w:color w:val="auto"/>
          <w:spacing w:val="-3"/>
          <w:kern w:val="0"/>
          <w:sz w:val="21"/>
          <w:szCs w:val="21"/>
          <w:highlight w:val="none"/>
          <w:lang w:val="en-US" w:eastAsia="en-US" w:bidi="ar-SA"/>
        </w:rPr>
        <w:t>在规定的磋商有效期内撤回竞争性磋商响应文件，自愿接受政府采购法律法规规定的</w:t>
      </w:r>
      <w:r>
        <w:rPr>
          <w:rFonts w:hint="default" w:ascii="Times New Roman" w:hAnsi="Times New Roman" w:eastAsia="宋体" w:cs="Times New Roman"/>
          <w:snapToGrid w:val="0"/>
          <w:color w:val="auto"/>
          <w:spacing w:val="7"/>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2"/>
          <w:kern w:val="0"/>
          <w:sz w:val="21"/>
          <w:szCs w:val="21"/>
          <w:highlight w:val="none"/>
          <w:lang w:val="en-US" w:eastAsia="en-US" w:bidi="ar-SA"/>
        </w:rPr>
        <w:t>不利后果。</w:t>
      </w:r>
    </w:p>
    <w:p w14:paraId="4BBC9026">
      <w:pPr>
        <w:kinsoku w:val="0"/>
        <w:autoSpaceDE w:val="0"/>
        <w:autoSpaceDN w:val="0"/>
        <w:adjustRightInd w:val="0"/>
        <w:snapToGrid w:val="0"/>
        <w:spacing w:before="34" w:line="347" w:lineRule="auto"/>
        <w:ind w:left="488" w:right="185" w:firstLine="5"/>
        <w:jc w:val="left"/>
        <w:textAlignment w:val="baseline"/>
        <w:rPr>
          <w:rFonts w:hint="default" w:ascii="Times New Roman" w:hAnsi="Times New Roman" w:eastAsia="宋体" w:cs="Times New Roman"/>
          <w:snapToGrid w:val="0"/>
          <w:color w:val="auto"/>
          <w:spacing w:val="16"/>
          <w:kern w:val="0"/>
          <w:sz w:val="21"/>
          <w:szCs w:val="21"/>
          <w:highlight w:val="none"/>
          <w:lang w:val="en-US" w:eastAsia="en-US" w:bidi="ar-SA"/>
        </w:rPr>
      </w:pPr>
      <w:r>
        <w:rPr>
          <w:rFonts w:hint="default" w:ascii="Times New Roman" w:hAnsi="Times New Roman" w:eastAsia="宋体" w:cs="Times New Roman"/>
          <w:snapToGrid w:val="0"/>
          <w:color w:val="auto"/>
          <w:spacing w:val="-2"/>
          <w:kern w:val="0"/>
          <w:sz w:val="21"/>
          <w:szCs w:val="21"/>
          <w:highlight w:val="none"/>
          <w:lang w:val="en-US" w:eastAsia="en-US" w:bidi="ar-SA"/>
        </w:rPr>
        <w:t>3.我方同意提供贵单位可能另外要求的与本项目采购活动和履约有关的资格。</w:t>
      </w:r>
      <w:r>
        <w:rPr>
          <w:rFonts w:hint="default" w:ascii="Times New Roman" w:hAnsi="Times New Roman" w:eastAsia="宋体" w:cs="Times New Roman"/>
          <w:snapToGrid w:val="0"/>
          <w:color w:val="auto"/>
          <w:spacing w:val="16"/>
          <w:kern w:val="0"/>
          <w:sz w:val="21"/>
          <w:szCs w:val="21"/>
          <w:highlight w:val="none"/>
          <w:lang w:val="en-US" w:eastAsia="en-US" w:bidi="ar-SA"/>
        </w:rPr>
        <w:t xml:space="preserve"> </w:t>
      </w:r>
    </w:p>
    <w:p w14:paraId="4EAC8BBA">
      <w:pPr>
        <w:kinsoku w:val="0"/>
        <w:autoSpaceDE w:val="0"/>
        <w:autoSpaceDN w:val="0"/>
        <w:adjustRightInd w:val="0"/>
        <w:snapToGrid w:val="0"/>
        <w:spacing w:before="34" w:line="347" w:lineRule="auto"/>
        <w:ind w:left="488" w:right="185" w:firstLine="5"/>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1"/>
          <w:kern w:val="0"/>
          <w:sz w:val="21"/>
          <w:szCs w:val="21"/>
          <w:highlight w:val="none"/>
          <w:lang w:val="en-US" w:eastAsia="en-US" w:bidi="ar-SA"/>
        </w:rPr>
        <w:t>4.若我方有幸成交，我方承诺：</w:t>
      </w:r>
    </w:p>
    <w:p w14:paraId="68AB2340">
      <w:pPr>
        <w:kinsoku w:val="0"/>
        <w:autoSpaceDE w:val="0"/>
        <w:autoSpaceDN w:val="0"/>
        <w:adjustRightInd w:val="0"/>
        <w:snapToGrid w:val="0"/>
        <w:spacing w:before="33" w:line="289" w:lineRule="auto"/>
        <w:ind w:left="10" w:right="26" w:firstLine="490"/>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1"/>
          <w:kern w:val="0"/>
          <w:sz w:val="21"/>
          <w:szCs w:val="21"/>
          <w:highlight w:val="none"/>
          <w:lang w:val="en-US" w:eastAsia="en-US" w:bidi="ar-SA"/>
        </w:rPr>
        <w:t>（1）按照规定签订政府采购合同，履行并承担竞争性磋商文件和政府采购合同</w:t>
      </w:r>
      <w:r>
        <w:rPr>
          <w:rFonts w:hint="default" w:ascii="Times New Roman" w:hAnsi="Times New Roman" w:eastAsia="宋体" w:cs="Times New Roman"/>
          <w:snapToGrid w:val="0"/>
          <w:color w:val="auto"/>
          <w:spacing w:val="13"/>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2"/>
          <w:kern w:val="0"/>
          <w:sz w:val="21"/>
          <w:szCs w:val="21"/>
          <w:highlight w:val="none"/>
          <w:lang w:val="en-US" w:eastAsia="en-US" w:bidi="ar-SA"/>
        </w:rPr>
        <w:t>规定的责任和义务。</w:t>
      </w:r>
    </w:p>
    <w:p w14:paraId="39C52749">
      <w:pPr>
        <w:kinsoku w:val="0"/>
        <w:autoSpaceDE w:val="0"/>
        <w:autoSpaceDN w:val="0"/>
        <w:adjustRightInd w:val="0"/>
        <w:snapToGrid w:val="0"/>
        <w:spacing w:before="182" w:line="219" w:lineRule="auto"/>
        <w:ind w:left="501"/>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1"/>
          <w:kern w:val="0"/>
          <w:sz w:val="21"/>
          <w:szCs w:val="21"/>
          <w:highlight w:val="none"/>
          <w:lang w:val="en-US" w:eastAsia="en-US" w:bidi="ar-SA"/>
        </w:rPr>
        <w:t>（2）按规定向采购代理机构支付代理服务费。</w:t>
      </w:r>
    </w:p>
    <w:p w14:paraId="42DFB465">
      <w:pPr>
        <w:kinsoku w:val="0"/>
        <w:autoSpaceDE w:val="0"/>
        <w:autoSpaceDN w:val="0"/>
        <w:adjustRightInd w:val="0"/>
        <w:snapToGrid w:val="0"/>
        <w:spacing w:before="181" w:line="219" w:lineRule="auto"/>
        <w:ind w:left="501"/>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1"/>
          <w:kern w:val="0"/>
          <w:sz w:val="21"/>
          <w:szCs w:val="21"/>
          <w:highlight w:val="none"/>
          <w:lang w:val="en-US" w:eastAsia="en-US" w:bidi="ar-SA"/>
        </w:rPr>
        <w:t>（3）竞争性磋商响应文件有效期延长至政府采购合同履行完毕。</w:t>
      </w:r>
    </w:p>
    <w:p w14:paraId="4C245D0F">
      <w:pPr>
        <w:kinsoku w:val="0"/>
        <w:autoSpaceDE w:val="0"/>
        <w:autoSpaceDN w:val="0"/>
        <w:adjustRightInd w:val="0"/>
        <w:snapToGrid w:val="0"/>
        <w:spacing w:before="182" w:line="347" w:lineRule="auto"/>
        <w:ind w:left="9" w:firstLine="484"/>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3"/>
          <w:kern w:val="0"/>
          <w:sz w:val="21"/>
          <w:szCs w:val="21"/>
          <w:highlight w:val="none"/>
          <w:lang w:val="en-US" w:eastAsia="en-US" w:bidi="ar-SA"/>
        </w:rPr>
        <w:t>5.我方完全理解最低报价不是成交的唯一条件，采购人有权选择质优价廉的工程</w:t>
      </w:r>
      <w:r>
        <w:rPr>
          <w:rFonts w:hint="default" w:ascii="Times New Roman" w:hAnsi="Times New Roman" w:eastAsia="宋体" w:cs="Times New Roman"/>
          <w:snapToGrid w:val="0"/>
          <w:color w:val="auto"/>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lang w:val="en-US" w:eastAsia="en-US" w:bidi="ar-SA"/>
        </w:rPr>
        <w:t>服务，并尊重磋商小组的评审结论和成交结果。</w:t>
      </w:r>
    </w:p>
    <w:p w14:paraId="344FE6DA">
      <w:pPr>
        <w:kinsoku w:val="0"/>
        <w:autoSpaceDE w:val="0"/>
        <w:autoSpaceDN w:val="0"/>
        <w:adjustRightInd w:val="0"/>
        <w:snapToGrid w:val="0"/>
        <w:spacing w:before="33" w:line="219" w:lineRule="auto"/>
        <w:ind w:left="491"/>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1"/>
          <w:kern w:val="0"/>
          <w:sz w:val="21"/>
          <w:szCs w:val="21"/>
          <w:highlight w:val="none"/>
          <w:lang w:val="en-US" w:eastAsia="en-US" w:bidi="ar-SA"/>
        </w:rPr>
        <w:t>6.所有关于本项目的函电，请按下列地址联系：</w:t>
      </w:r>
    </w:p>
    <w:p w14:paraId="188047C1">
      <w:pPr>
        <w:widowControl/>
        <w:kinsoku w:val="0"/>
        <w:autoSpaceDE w:val="0"/>
        <w:autoSpaceDN w:val="0"/>
        <w:adjustRightInd w:val="0"/>
        <w:snapToGrid w:val="0"/>
        <w:spacing w:line="258" w:lineRule="auto"/>
        <w:jc w:val="left"/>
        <w:textAlignment w:val="baseline"/>
        <w:rPr>
          <w:rFonts w:hint="default" w:ascii="Times New Roman" w:hAnsi="Times New Roman" w:eastAsia="Arial" w:cs="Times New Roman"/>
          <w:snapToGrid w:val="0"/>
          <w:color w:val="auto"/>
          <w:kern w:val="0"/>
          <w:sz w:val="21"/>
          <w:szCs w:val="21"/>
          <w:highlight w:val="none"/>
          <w:lang w:eastAsia="en-US"/>
        </w:rPr>
      </w:pPr>
    </w:p>
    <w:p w14:paraId="543FB8A3">
      <w:pPr>
        <w:widowControl/>
        <w:kinsoku w:val="0"/>
        <w:autoSpaceDE w:val="0"/>
        <w:autoSpaceDN w:val="0"/>
        <w:adjustRightInd w:val="0"/>
        <w:snapToGrid w:val="0"/>
        <w:spacing w:line="259" w:lineRule="auto"/>
        <w:jc w:val="left"/>
        <w:textAlignment w:val="baseline"/>
        <w:rPr>
          <w:rFonts w:hint="default" w:ascii="Times New Roman" w:hAnsi="Times New Roman" w:eastAsia="Arial" w:cs="Times New Roman"/>
          <w:snapToGrid w:val="0"/>
          <w:color w:val="auto"/>
          <w:kern w:val="0"/>
          <w:sz w:val="21"/>
          <w:szCs w:val="21"/>
          <w:highlight w:val="none"/>
          <w:lang w:eastAsia="en-US"/>
        </w:rPr>
      </w:pPr>
    </w:p>
    <w:p w14:paraId="1E53D5A8">
      <w:pPr>
        <w:widowControl/>
        <w:kinsoku w:val="0"/>
        <w:autoSpaceDE w:val="0"/>
        <w:autoSpaceDN w:val="0"/>
        <w:adjustRightInd w:val="0"/>
        <w:snapToGrid w:val="0"/>
        <w:spacing w:line="259" w:lineRule="auto"/>
        <w:jc w:val="left"/>
        <w:textAlignment w:val="baseline"/>
        <w:rPr>
          <w:rFonts w:hint="default" w:ascii="Times New Roman" w:hAnsi="Times New Roman" w:eastAsia="Arial" w:cs="Times New Roman"/>
          <w:snapToGrid w:val="0"/>
          <w:color w:val="auto"/>
          <w:kern w:val="0"/>
          <w:sz w:val="21"/>
          <w:szCs w:val="21"/>
          <w:highlight w:val="none"/>
          <w:lang w:eastAsia="en-US"/>
        </w:rPr>
      </w:pPr>
    </w:p>
    <w:p w14:paraId="7AE9AB62">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kern w:val="0"/>
          <w:sz w:val="21"/>
          <w:szCs w:val="21"/>
          <w:highlight w:val="none"/>
          <w:u w:val="single" w:color="auto"/>
          <w:lang w:val="en-US" w:eastAsia="en-US" w:bidi="ar-SA"/>
        </w:rPr>
      </w:pPr>
      <w:r>
        <w:rPr>
          <w:rFonts w:hint="default" w:ascii="Times New Roman" w:hAnsi="Times New Roman" w:eastAsia="宋体" w:cs="Times New Roman"/>
          <w:snapToGrid w:val="0"/>
          <w:color w:val="auto"/>
          <w:spacing w:val="-2"/>
          <w:kern w:val="0"/>
          <w:sz w:val="21"/>
          <w:szCs w:val="21"/>
          <w:highlight w:val="none"/>
          <w:lang w:val="en-US" w:eastAsia="en-US" w:bidi="ar-SA"/>
        </w:rPr>
        <w:t>供应商名称（公章</w:t>
      </w:r>
      <w:r>
        <w:rPr>
          <w:rFonts w:hint="default" w:ascii="Times New Roman" w:hAnsi="Times New Roman" w:eastAsia="宋体" w:cs="Times New Roman"/>
          <w:snapToGrid w:val="0"/>
          <w:color w:val="auto"/>
          <w:spacing w:val="2"/>
          <w:kern w:val="0"/>
          <w:sz w:val="21"/>
          <w:szCs w:val="21"/>
          <w:highlight w:val="none"/>
          <w:lang w:val="en-US" w:eastAsia="en-US" w:bidi="ar-SA"/>
        </w:rPr>
        <w:t>）：</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p>
    <w:p w14:paraId="225448C5">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kern w:val="0"/>
          <w:sz w:val="21"/>
          <w:szCs w:val="21"/>
          <w:highlight w:val="none"/>
          <w:lang w:val="en-US" w:eastAsia="en-US" w:bidi="ar-SA"/>
        </w:rPr>
        <w:t>法定代表人或被授权人(签字或盖章)：</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lang w:val="en-US" w:eastAsia="en-US" w:bidi="ar-SA"/>
        </w:rPr>
        <w:t xml:space="preserve"> </w:t>
      </w:r>
    </w:p>
    <w:p w14:paraId="63247D25">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spacing w:val="1"/>
          <w:kern w:val="0"/>
          <w:sz w:val="21"/>
          <w:szCs w:val="21"/>
          <w:highlight w:val="none"/>
          <w:lang w:val="en-US" w:eastAsia="en-US" w:bidi="ar-SA"/>
        </w:rPr>
      </w:pPr>
      <w:r>
        <w:rPr>
          <w:rFonts w:hint="default" w:ascii="Times New Roman" w:hAnsi="Times New Roman" w:eastAsia="宋体" w:cs="Times New Roman"/>
          <w:snapToGrid w:val="0"/>
          <w:color w:val="auto"/>
          <w:spacing w:val="-4"/>
          <w:kern w:val="0"/>
          <w:sz w:val="21"/>
          <w:szCs w:val="21"/>
          <w:highlight w:val="none"/>
          <w:lang w:val="en-US" w:eastAsia="en-US" w:bidi="ar-SA"/>
        </w:rPr>
        <w:t>地址：</w:t>
      </w:r>
      <w:r>
        <w:rPr>
          <w:rFonts w:hint="default" w:ascii="Times New Roman" w:hAnsi="Times New Roman" w:eastAsia="宋体" w:cs="Times New Roman"/>
          <w:snapToGrid w:val="0"/>
          <w:color w:val="auto"/>
          <w:spacing w:val="1"/>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lang w:val="en-US" w:eastAsia="en-US" w:bidi="ar-SA"/>
        </w:rPr>
        <w:t xml:space="preserve"> </w:t>
      </w:r>
    </w:p>
    <w:p w14:paraId="44D3DF70">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spacing w:val="1"/>
          <w:kern w:val="0"/>
          <w:sz w:val="21"/>
          <w:szCs w:val="21"/>
          <w:highlight w:val="none"/>
          <w:lang w:val="en-US" w:eastAsia="en-US" w:bidi="ar-SA"/>
        </w:rPr>
      </w:pPr>
      <w:r>
        <w:rPr>
          <w:rFonts w:hint="default" w:ascii="Times New Roman" w:hAnsi="Times New Roman" w:eastAsia="宋体" w:cs="Times New Roman"/>
          <w:snapToGrid w:val="0"/>
          <w:color w:val="auto"/>
          <w:spacing w:val="-4"/>
          <w:kern w:val="0"/>
          <w:sz w:val="21"/>
          <w:szCs w:val="21"/>
          <w:highlight w:val="none"/>
          <w:lang w:val="en-US" w:eastAsia="en-US" w:bidi="ar-SA"/>
        </w:rPr>
        <w:t>电话：</w:t>
      </w:r>
      <w:r>
        <w:rPr>
          <w:rFonts w:hint="default" w:ascii="Times New Roman" w:hAnsi="Times New Roman" w:eastAsia="宋体" w:cs="Times New Roman"/>
          <w:snapToGrid w:val="0"/>
          <w:color w:val="auto"/>
          <w:spacing w:val="1"/>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lang w:val="en-US" w:eastAsia="en-US" w:bidi="ar-SA"/>
        </w:rPr>
        <w:t xml:space="preserve"> </w:t>
      </w:r>
    </w:p>
    <w:p w14:paraId="377474BA">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spacing w:val="1"/>
          <w:kern w:val="0"/>
          <w:sz w:val="21"/>
          <w:szCs w:val="21"/>
          <w:highlight w:val="none"/>
          <w:lang w:val="en-US" w:eastAsia="en-US" w:bidi="ar-SA"/>
        </w:rPr>
      </w:pPr>
      <w:r>
        <w:rPr>
          <w:rFonts w:hint="default" w:ascii="Times New Roman" w:hAnsi="Times New Roman" w:eastAsia="宋体" w:cs="Times New Roman"/>
          <w:snapToGrid w:val="0"/>
          <w:color w:val="auto"/>
          <w:spacing w:val="-4"/>
          <w:kern w:val="0"/>
          <w:sz w:val="21"/>
          <w:szCs w:val="21"/>
          <w:highlight w:val="none"/>
          <w:lang w:val="en-US" w:eastAsia="en-US" w:bidi="ar-SA"/>
        </w:rPr>
        <w:t>邮箱：</w:t>
      </w:r>
      <w:r>
        <w:rPr>
          <w:rFonts w:hint="default" w:ascii="Times New Roman" w:hAnsi="Times New Roman" w:eastAsia="宋体" w:cs="Times New Roman"/>
          <w:snapToGrid w:val="0"/>
          <w:color w:val="auto"/>
          <w:spacing w:val="1"/>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
          <w:kern w:val="0"/>
          <w:sz w:val="21"/>
          <w:szCs w:val="21"/>
          <w:highlight w:val="none"/>
          <w:lang w:val="en-US" w:eastAsia="en-US" w:bidi="ar-SA"/>
        </w:rPr>
        <w:t xml:space="preserve"> </w:t>
      </w:r>
    </w:p>
    <w:p w14:paraId="43737C18">
      <w:pPr>
        <w:kinsoku w:val="0"/>
        <w:autoSpaceDE w:val="0"/>
        <w:autoSpaceDN w:val="0"/>
        <w:adjustRightInd w:val="0"/>
        <w:snapToGrid w:val="0"/>
        <w:spacing w:before="78" w:line="354" w:lineRule="auto"/>
        <w:ind w:left="1689" w:right="1568"/>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snapToGrid w:val="0"/>
          <w:color w:val="auto"/>
          <w:spacing w:val="-3"/>
          <w:kern w:val="0"/>
          <w:sz w:val="21"/>
          <w:szCs w:val="21"/>
          <w:highlight w:val="none"/>
          <w:lang w:val="en-US" w:eastAsia="en-US" w:bidi="ar-SA"/>
        </w:rPr>
        <w:t>日期：</w:t>
      </w:r>
      <w:r>
        <w:rPr>
          <w:rFonts w:hint="default" w:ascii="Times New Roman" w:hAnsi="Times New Roman" w:eastAsia="宋体" w:cs="Times New Roman"/>
          <w:snapToGrid w:val="0"/>
          <w:color w:val="auto"/>
          <w:spacing w:val="-3"/>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10"/>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3"/>
          <w:kern w:val="0"/>
          <w:sz w:val="21"/>
          <w:szCs w:val="21"/>
          <w:highlight w:val="none"/>
          <w:lang w:val="en-US" w:eastAsia="en-US" w:bidi="ar-SA"/>
        </w:rPr>
        <w:t>年</w:t>
      </w:r>
      <w:r>
        <w:rPr>
          <w:rFonts w:hint="default" w:ascii="Times New Roman" w:hAnsi="Times New Roman" w:eastAsia="宋体" w:cs="Times New Roman"/>
          <w:snapToGrid w:val="0"/>
          <w:color w:val="auto"/>
          <w:spacing w:val="29"/>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101"/>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3"/>
          <w:kern w:val="0"/>
          <w:sz w:val="21"/>
          <w:szCs w:val="21"/>
          <w:highlight w:val="none"/>
          <w:lang w:val="en-US" w:eastAsia="en-US" w:bidi="ar-SA"/>
        </w:rPr>
        <w:t>月</w:t>
      </w:r>
      <w:r>
        <w:rPr>
          <w:rFonts w:hint="default" w:ascii="Times New Roman" w:hAnsi="Times New Roman" w:eastAsia="宋体" w:cs="Times New Roman"/>
          <w:snapToGrid w:val="0"/>
          <w:color w:val="auto"/>
          <w:spacing w:val="30"/>
          <w:kern w:val="0"/>
          <w:sz w:val="21"/>
          <w:szCs w:val="21"/>
          <w:highlight w:val="none"/>
          <w:u w:val="single" w:color="auto"/>
          <w:lang w:val="en-US" w:eastAsia="en-US" w:bidi="ar-SA"/>
        </w:rPr>
        <w:t xml:space="preserve">    </w:t>
      </w:r>
      <w:r>
        <w:rPr>
          <w:rFonts w:hint="default" w:ascii="Times New Roman" w:hAnsi="Times New Roman" w:eastAsia="宋体" w:cs="Times New Roman"/>
          <w:snapToGrid w:val="0"/>
          <w:color w:val="auto"/>
          <w:spacing w:val="-69"/>
          <w:kern w:val="0"/>
          <w:sz w:val="21"/>
          <w:szCs w:val="21"/>
          <w:highlight w:val="none"/>
          <w:lang w:val="en-US" w:eastAsia="en-US" w:bidi="ar-SA"/>
        </w:rPr>
        <w:t xml:space="preserve"> </w:t>
      </w:r>
      <w:r>
        <w:rPr>
          <w:rFonts w:hint="default" w:ascii="Times New Roman" w:hAnsi="Times New Roman" w:eastAsia="宋体" w:cs="Times New Roman"/>
          <w:snapToGrid w:val="0"/>
          <w:color w:val="auto"/>
          <w:spacing w:val="-3"/>
          <w:kern w:val="0"/>
          <w:sz w:val="21"/>
          <w:szCs w:val="21"/>
          <w:highlight w:val="none"/>
          <w:lang w:val="en-US" w:eastAsia="en-US" w:bidi="ar-SA"/>
        </w:rPr>
        <w:t>日</w:t>
      </w:r>
    </w:p>
    <w:p w14:paraId="548556D0">
      <w:pPr>
        <w:keepLines/>
        <w:pageBreakBefore/>
        <w:jc w:val="center"/>
        <w:outlineLvl w:val="1"/>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宋体" w:cs="Times New Roman"/>
          <w:b/>
          <w:bCs/>
          <w:color w:val="auto"/>
          <w:sz w:val="32"/>
          <w:szCs w:val="32"/>
          <w:highlight w:val="none"/>
        </w:rPr>
        <w:t>二、</w:t>
      </w:r>
      <w:bookmarkEnd w:id="536"/>
      <w:bookmarkEnd w:id="537"/>
      <w:bookmarkEnd w:id="538"/>
      <w:bookmarkEnd w:id="539"/>
      <w:bookmarkEnd w:id="540"/>
      <w:bookmarkEnd w:id="541"/>
      <w:bookmarkEnd w:id="542"/>
      <w:bookmarkEnd w:id="543"/>
      <w:bookmarkEnd w:id="544"/>
      <w:r>
        <w:rPr>
          <w:rFonts w:hint="eastAsia" w:cs="Times New Roman"/>
          <w:b/>
          <w:bCs/>
          <w:color w:val="auto"/>
          <w:sz w:val="32"/>
          <w:szCs w:val="32"/>
          <w:highlight w:val="none"/>
          <w:lang w:val="en-US" w:eastAsia="zh-CN"/>
        </w:rPr>
        <w:t>第一次磋商报价</w:t>
      </w:r>
    </w:p>
    <w:p w14:paraId="376A3864">
      <w:pPr>
        <w:pStyle w:val="18"/>
        <w:numPr>
          <w:ilvl w:val="0"/>
          <w:numId w:val="0"/>
        </w:numPr>
        <w:ind w:right="33" w:rightChars="0"/>
        <w:jc w:val="center"/>
        <w:rPr>
          <w:rFonts w:hint="default" w:ascii="Times New Roman" w:hAnsi="Times New Roman" w:eastAsia="宋体" w:cs="Times New Roman"/>
          <w:b/>
          <w:bCs/>
          <w:color w:val="auto"/>
          <w:sz w:val="28"/>
          <w:szCs w:val="32"/>
          <w:highlight w:val="none"/>
          <w:lang w:val="en-US" w:eastAsia="zh-CN"/>
        </w:rPr>
      </w:pPr>
      <w:r>
        <w:rPr>
          <w:rFonts w:hint="default" w:ascii="Times New Roman" w:hAnsi="Times New Roman" w:eastAsia="宋体" w:cs="Times New Roman"/>
          <w:b/>
          <w:bCs/>
          <w:color w:val="auto"/>
          <w:sz w:val="28"/>
          <w:szCs w:val="32"/>
          <w:highlight w:val="none"/>
          <w:lang w:val="en-US" w:eastAsia="zh-CN"/>
        </w:rPr>
        <w:t>2.1 磋商一览表</w:t>
      </w:r>
    </w:p>
    <w:p w14:paraId="4BF490E0">
      <w:pPr>
        <w:spacing w:line="360" w:lineRule="auto"/>
        <w:ind w:firstLine="480" w:firstLineChars="200"/>
        <w:rPr>
          <w:rFonts w:hint="default" w:ascii="Times New Roman" w:hAnsi="Times New Roman" w:eastAsia="宋体" w:cs="Times New Roman"/>
          <w:color w:val="auto"/>
          <w:sz w:val="24"/>
          <w:szCs w:val="24"/>
          <w:highlight w:val="none"/>
        </w:rPr>
      </w:pPr>
    </w:p>
    <w:p w14:paraId="2C9C8423">
      <w:pPr>
        <w:keepNext w:val="0"/>
        <w:keepLines w:val="0"/>
        <w:widowControl w:val="0"/>
        <w:suppressLineNumbers w:val="0"/>
        <w:spacing w:before="0" w:beforeAutospacing="0" w:after="0" w:afterAutospacing="0"/>
        <w:ind w:left="0" w:right="0" w:firstLine="240" w:firstLineChars="100"/>
        <w:jc w:val="both"/>
        <w:rPr>
          <w:rFonts w:hint="default" w:ascii="Times New Roman" w:hAnsi="Times New Roman" w:eastAsia="宋体" w:cs="Times New Roman"/>
          <w:b/>
          <w:bCs w:val="0"/>
          <w:color w:val="auto"/>
          <w:kern w:val="2"/>
          <w:sz w:val="28"/>
          <w:szCs w:val="28"/>
          <w:highlight w:val="none"/>
          <w:lang w:val="en-US" w:eastAsia="zh-CN" w:bidi="ar-SA"/>
        </w:rPr>
      </w:pPr>
      <w:bookmarkStart w:id="545" w:name="_Toc421778388"/>
      <w:bookmarkStart w:id="546" w:name="_Toc23559"/>
      <w:bookmarkStart w:id="547" w:name="_Toc17870"/>
      <w:bookmarkStart w:id="548" w:name="_Toc17055"/>
      <w:bookmarkStart w:id="549" w:name="_Toc14400"/>
      <w:bookmarkStart w:id="550" w:name="_Toc8191"/>
      <w:bookmarkStart w:id="551" w:name="_Toc425240483"/>
      <w:bookmarkStart w:id="552" w:name="_Toc420591669"/>
      <w:r>
        <w:rPr>
          <w:rFonts w:hint="default" w:ascii="Times New Roman" w:hAnsi="Times New Roman" w:eastAsia="宋体" w:cs="Times New Roman"/>
          <w:color w:val="auto"/>
          <w:kern w:val="2"/>
          <w:sz w:val="24"/>
          <w:szCs w:val="24"/>
          <w:highlight w:val="none"/>
          <w:lang w:val="en-US" w:eastAsia="zh-CN" w:bidi="ar"/>
        </w:rPr>
        <w:t>项目名称：                      项目编号：</w:t>
      </w:r>
    </w:p>
    <w:tbl>
      <w:tblPr>
        <w:tblStyle w:val="37"/>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0"/>
        <w:gridCol w:w="6609"/>
      </w:tblGrid>
      <w:tr w14:paraId="570DE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jc w:val="center"/>
        </w:trPr>
        <w:tc>
          <w:tcPr>
            <w:tcW w:w="2170" w:type="dxa"/>
            <w:tcBorders>
              <w:top w:val="single" w:color="auto" w:sz="4" w:space="0"/>
              <w:left w:val="single" w:color="auto" w:sz="4" w:space="0"/>
              <w:bottom w:val="single" w:color="auto" w:sz="4" w:space="0"/>
              <w:right w:val="single" w:color="auto" w:sz="4" w:space="0"/>
            </w:tcBorders>
            <w:noWrap w:val="0"/>
            <w:vAlign w:val="center"/>
          </w:tcPr>
          <w:p w14:paraId="26629FCC">
            <w:pPr>
              <w:keepNext w:val="0"/>
              <w:keepLines w:val="0"/>
              <w:widowControl w:val="0"/>
              <w:suppressLineNumbers w:val="0"/>
              <w:spacing w:before="0" w:beforeAutospacing="0" w:after="0" w:afterAutospacing="0"/>
              <w:ind w:left="0" w:right="0" w:firstLine="0" w:firstLineChars="0"/>
              <w:jc w:val="both"/>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bidi="ar"/>
              </w:rPr>
              <w:t>磋商</w:t>
            </w:r>
            <w:r>
              <w:rPr>
                <w:rFonts w:hint="default" w:ascii="Times New Roman" w:hAnsi="Times New Roman" w:cs="Times New Roman"/>
                <w:color w:val="auto"/>
                <w:kern w:val="2"/>
                <w:sz w:val="24"/>
                <w:szCs w:val="24"/>
                <w:highlight w:val="none"/>
                <w:lang w:val="en-US" w:eastAsia="zh-CN" w:bidi="ar"/>
              </w:rPr>
              <w:t>总</w:t>
            </w:r>
            <w:r>
              <w:rPr>
                <w:rFonts w:hint="default" w:ascii="Times New Roman" w:hAnsi="Times New Roman" w:eastAsia="宋体" w:cs="Times New Roman"/>
                <w:color w:val="auto"/>
                <w:kern w:val="2"/>
                <w:sz w:val="24"/>
                <w:szCs w:val="24"/>
                <w:highlight w:val="none"/>
                <w:lang w:val="en-US" w:eastAsia="zh-CN" w:bidi="ar"/>
              </w:rPr>
              <w:t>报价（元）</w:t>
            </w:r>
          </w:p>
        </w:tc>
        <w:tc>
          <w:tcPr>
            <w:tcW w:w="6609" w:type="dxa"/>
            <w:tcBorders>
              <w:top w:val="single" w:color="auto" w:sz="4" w:space="0"/>
              <w:left w:val="single" w:color="auto" w:sz="4" w:space="0"/>
              <w:bottom w:val="single" w:color="auto" w:sz="4" w:space="0"/>
              <w:right w:val="single" w:color="auto" w:sz="4" w:space="0"/>
            </w:tcBorders>
            <w:noWrap w:val="0"/>
            <w:vAlign w:val="center"/>
          </w:tcPr>
          <w:p w14:paraId="246BE21C">
            <w:pPr>
              <w:keepNext w:val="0"/>
              <w:keepLines w:val="0"/>
              <w:widowControl w:val="0"/>
              <w:suppressLineNumbers w:val="0"/>
              <w:spacing w:before="0" w:beforeAutospacing="0" w:after="0" w:afterAutospacing="0" w:line="480" w:lineRule="auto"/>
              <w:ind w:left="0" w:right="0" w:firstLine="0" w:firstLineChars="0"/>
              <w:jc w:val="both"/>
              <w:rPr>
                <w:rFonts w:hint="default" w:ascii="Times New Roman" w:hAnsi="Times New Roman" w:eastAsia="宋体" w:cs="Times New Roman"/>
                <w:color w:val="auto"/>
                <w:kern w:val="2"/>
                <w:sz w:val="24"/>
                <w:szCs w:val="24"/>
                <w:highlight w:val="none"/>
                <w:u w:val="single"/>
              </w:rPr>
            </w:pPr>
            <w:r>
              <w:rPr>
                <w:rFonts w:hint="default" w:ascii="Times New Roman" w:hAnsi="Times New Roman" w:cs="Times New Roman"/>
                <w:color w:val="auto"/>
                <w:kern w:val="2"/>
                <w:sz w:val="24"/>
                <w:szCs w:val="24"/>
                <w:highlight w:val="none"/>
                <w:lang w:val="en-US" w:eastAsia="zh-CN" w:bidi="ar"/>
              </w:rPr>
              <w:t>大写</w:t>
            </w:r>
            <w:r>
              <w:rPr>
                <w:rFonts w:hint="default" w:ascii="Times New Roman" w:hAnsi="Times New Roman" w:eastAsia="宋体" w:cs="Times New Roman"/>
                <w:color w:val="auto"/>
                <w:kern w:val="2"/>
                <w:sz w:val="24"/>
                <w:szCs w:val="24"/>
                <w:highlight w:val="none"/>
                <w:lang w:val="en-US" w:eastAsia="zh-CN" w:bidi="ar"/>
              </w:rPr>
              <w:t>：</w:t>
            </w:r>
            <w:r>
              <w:rPr>
                <w:rFonts w:hint="default" w:ascii="Times New Roman" w:hAnsi="Times New Roman" w:eastAsia="宋体" w:cs="Times New Roman"/>
                <w:color w:val="auto"/>
                <w:kern w:val="2"/>
                <w:sz w:val="24"/>
                <w:szCs w:val="24"/>
                <w:highlight w:val="none"/>
                <w:u w:val="single"/>
                <w:lang w:val="en-US" w:eastAsia="zh-CN" w:bidi="ar"/>
              </w:rPr>
              <w:t xml:space="preserve">                             </w:t>
            </w:r>
          </w:p>
          <w:p w14:paraId="2CE3AB06">
            <w:pPr>
              <w:keepNext w:val="0"/>
              <w:keepLines w:val="0"/>
              <w:widowControl w:val="0"/>
              <w:suppressLineNumbers w:val="0"/>
              <w:spacing w:before="0" w:beforeAutospacing="0" w:after="0" w:afterAutospacing="0" w:line="480" w:lineRule="auto"/>
              <w:ind w:left="0" w:right="0" w:firstLine="0" w:firstLineChars="0"/>
              <w:jc w:val="both"/>
              <w:rPr>
                <w:rFonts w:hint="default" w:ascii="Times New Roman" w:hAnsi="Times New Roman" w:eastAsia="宋体" w:cs="Times New Roman"/>
                <w:color w:val="auto"/>
                <w:kern w:val="2"/>
                <w:sz w:val="24"/>
                <w:szCs w:val="24"/>
                <w:highlight w:val="none"/>
                <w:u w:val="single"/>
              </w:rPr>
            </w:pPr>
            <w:r>
              <w:rPr>
                <w:rFonts w:hint="default" w:ascii="Times New Roman" w:hAnsi="Times New Roman" w:cs="Times New Roman"/>
                <w:color w:val="auto"/>
                <w:kern w:val="2"/>
                <w:sz w:val="24"/>
                <w:szCs w:val="24"/>
                <w:highlight w:val="none"/>
                <w:lang w:val="en-US" w:eastAsia="zh-CN" w:bidi="ar"/>
              </w:rPr>
              <w:t>小</w:t>
            </w:r>
            <w:r>
              <w:rPr>
                <w:rFonts w:hint="default" w:ascii="Times New Roman" w:hAnsi="Times New Roman" w:eastAsia="宋体" w:cs="Times New Roman"/>
                <w:color w:val="auto"/>
                <w:kern w:val="2"/>
                <w:sz w:val="24"/>
                <w:szCs w:val="24"/>
                <w:highlight w:val="none"/>
                <w:lang w:val="en-US" w:eastAsia="zh-CN" w:bidi="ar"/>
              </w:rPr>
              <w:t>写：</w:t>
            </w:r>
            <w:r>
              <w:rPr>
                <w:rFonts w:hint="default" w:ascii="Times New Roman" w:hAnsi="Times New Roman" w:eastAsia="宋体" w:cs="Times New Roman"/>
                <w:color w:val="auto"/>
                <w:kern w:val="2"/>
                <w:sz w:val="24"/>
                <w:szCs w:val="24"/>
                <w:highlight w:val="none"/>
                <w:u w:val="single"/>
                <w:lang w:val="en-US" w:eastAsia="zh-CN" w:bidi="ar"/>
              </w:rPr>
              <w:t xml:space="preserve">                             </w:t>
            </w:r>
          </w:p>
        </w:tc>
      </w:tr>
      <w:tr w14:paraId="5E6E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2170" w:type="dxa"/>
            <w:tcBorders>
              <w:top w:val="single" w:color="auto" w:sz="4" w:space="0"/>
              <w:left w:val="single" w:color="auto" w:sz="4" w:space="0"/>
              <w:bottom w:val="single" w:color="auto" w:sz="4" w:space="0"/>
              <w:right w:val="single" w:color="auto" w:sz="4" w:space="0"/>
            </w:tcBorders>
            <w:noWrap w:val="0"/>
            <w:vAlign w:val="center"/>
          </w:tcPr>
          <w:p w14:paraId="03A29039">
            <w:pPr>
              <w:keepNext w:val="0"/>
              <w:keepLines w:val="0"/>
              <w:widowControl w:val="0"/>
              <w:suppressLineNumbers w:val="0"/>
              <w:spacing w:before="0" w:beforeAutospacing="0" w:after="0" w:afterAutospacing="0"/>
              <w:ind w:right="0" w:firstLine="240" w:firstLineChars="100"/>
              <w:jc w:val="both"/>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项</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目</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经</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理</w:t>
            </w:r>
          </w:p>
        </w:tc>
        <w:tc>
          <w:tcPr>
            <w:tcW w:w="6609" w:type="dxa"/>
            <w:tcBorders>
              <w:top w:val="single" w:color="auto" w:sz="4" w:space="0"/>
              <w:left w:val="single" w:color="auto" w:sz="4" w:space="0"/>
              <w:bottom w:val="single" w:color="auto" w:sz="4" w:space="0"/>
              <w:right w:val="single" w:color="auto" w:sz="4" w:space="0"/>
            </w:tcBorders>
            <w:noWrap w:val="0"/>
            <w:vAlign w:val="center"/>
          </w:tcPr>
          <w:p w14:paraId="17612661">
            <w:pPr>
              <w:keepNext w:val="0"/>
              <w:keepLines w:val="0"/>
              <w:widowControl/>
              <w:suppressLineNumbers w:val="0"/>
              <w:spacing w:before="100" w:beforeAutospacing="1" w:after="100" w:afterAutospacing="1" w:line="400" w:lineRule="exact"/>
              <w:ind w:left="0" w:firstLine="482"/>
              <w:jc w:val="left"/>
              <w:rPr>
                <w:rFonts w:hint="default" w:ascii="Times New Roman" w:hAnsi="Times New Roman" w:eastAsia="宋体" w:cs="Times New Roman"/>
                <w:b/>
                <w:bCs w:val="0"/>
                <w:color w:val="auto"/>
                <w:spacing w:val="20"/>
                <w:kern w:val="2"/>
                <w:sz w:val="24"/>
                <w:szCs w:val="24"/>
                <w:highlight w:val="none"/>
                <w:lang w:val="en-US" w:eastAsia="zh-CN" w:bidi="ar-SA"/>
              </w:rPr>
            </w:pPr>
          </w:p>
        </w:tc>
      </w:tr>
      <w:tr w14:paraId="53D4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21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237C88">
            <w:pPr>
              <w:keepNext w:val="0"/>
              <w:keepLines w:val="0"/>
              <w:widowControl w:val="0"/>
              <w:suppressLineNumbers w:val="0"/>
              <w:spacing w:before="0" w:beforeAutospacing="0" w:after="0" w:afterAutospacing="0"/>
              <w:ind w:right="0" w:rightChars="0" w:firstLine="240" w:firstLineChars="1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工期</w:t>
            </w:r>
            <w:r>
              <w:rPr>
                <w:rFonts w:hint="default" w:ascii="Times New Roman" w:hAnsi="Times New Roman" w:cs="Times New Roman"/>
                <w:color w:val="auto"/>
                <w:kern w:val="2"/>
                <w:sz w:val="24"/>
                <w:szCs w:val="24"/>
                <w:highlight w:val="none"/>
                <w:lang w:val="en-US" w:eastAsia="zh-CN" w:bidi="ar"/>
              </w:rPr>
              <w:t>（日历天）</w:t>
            </w:r>
          </w:p>
        </w:tc>
        <w:tc>
          <w:tcPr>
            <w:tcW w:w="66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60283D">
            <w:pPr>
              <w:keepNext w:val="0"/>
              <w:keepLines w:val="0"/>
              <w:widowControl/>
              <w:suppressLineNumbers w:val="0"/>
              <w:spacing w:before="100" w:beforeAutospacing="1" w:after="100" w:afterAutospacing="1" w:line="400" w:lineRule="exact"/>
              <w:ind w:left="0" w:leftChars="0" w:firstLine="482" w:firstLineChars="0"/>
              <w:jc w:val="left"/>
              <w:rPr>
                <w:rFonts w:hint="default" w:ascii="Times New Roman" w:hAnsi="Times New Roman" w:eastAsia="宋体" w:cs="Times New Roman"/>
                <w:b/>
                <w:bCs w:val="0"/>
                <w:color w:val="auto"/>
                <w:spacing w:val="20"/>
                <w:kern w:val="2"/>
                <w:sz w:val="24"/>
                <w:szCs w:val="24"/>
                <w:highlight w:val="none"/>
                <w:lang w:val="en-US" w:eastAsia="zh-CN" w:bidi="ar-SA"/>
              </w:rPr>
            </w:pPr>
          </w:p>
        </w:tc>
      </w:tr>
      <w:tr w14:paraId="39B1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21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6666B58">
            <w:pPr>
              <w:keepNext w:val="0"/>
              <w:keepLines w:val="0"/>
              <w:widowControl w:val="0"/>
              <w:suppressLineNumbers w:val="0"/>
              <w:spacing w:before="0" w:beforeAutospacing="0" w:after="0" w:afterAutospacing="0"/>
              <w:ind w:right="0" w:rightChars="0" w:firstLine="240" w:firstLineChars="1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质</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量</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标</w:t>
            </w:r>
            <w:r>
              <w:rPr>
                <w:rFonts w:hint="default" w:ascii="Times New Roman" w:hAnsi="Times New Roman" w:cs="Times New Roman"/>
                <w:color w:val="auto"/>
                <w:kern w:val="2"/>
                <w:sz w:val="24"/>
                <w:szCs w:val="24"/>
                <w:highlight w:val="non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准</w:t>
            </w:r>
          </w:p>
        </w:tc>
        <w:tc>
          <w:tcPr>
            <w:tcW w:w="66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556DA44">
            <w:pPr>
              <w:keepNext w:val="0"/>
              <w:keepLines w:val="0"/>
              <w:widowControl w:val="0"/>
              <w:suppressLineNumbers w:val="0"/>
              <w:spacing w:before="0" w:beforeAutospacing="0" w:after="0" w:afterAutospacing="0"/>
              <w:ind w:left="0" w:leftChars="0" w:right="0" w:rightChars="0" w:firstLine="480" w:firstLineChars="0"/>
              <w:jc w:val="center"/>
              <w:rPr>
                <w:rFonts w:hint="default" w:ascii="Times New Roman" w:hAnsi="Times New Roman" w:eastAsia="宋体" w:cs="Times New Roman"/>
                <w:color w:val="auto"/>
                <w:kern w:val="2"/>
                <w:sz w:val="24"/>
                <w:szCs w:val="24"/>
                <w:highlight w:val="none"/>
                <w:lang w:val="en-US" w:eastAsia="zh-CN" w:bidi="ar-SA"/>
              </w:rPr>
            </w:pPr>
          </w:p>
        </w:tc>
      </w:tr>
      <w:tr w14:paraId="3C26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2170" w:type="dxa"/>
            <w:tcBorders>
              <w:top w:val="single" w:color="auto" w:sz="4" w:space="0"/>
              <w:left w:val="single" w:color="auto" w:sz="4" w:space="0"/>
              <w:bottom w:val="single" w:color="auto" w:sz="4" w:space="0"/>
              <w:right w:val="single" w:color="auto" w:sz="4" w:space="0"/>
            </w:tcBorders>
            <w:noWrap w:val="0"/>
            <w:vAlign w:val="center"/>
          </w:tcPr>
          <w:p w14:paraId="13C77AFB">
            <w:pPr>
              <w:keepNext w:val="0"/>
              <w:keepLines w:val="0"/>
              <w:widowControl w:val="0"/>
              <w:suppressLineNumbers w:val="0"/>
              <w:spacing w:before="0" w:beforeAutospacing="0" w:after="0" w:afterAutospacing="0"/>
              <w:ind w:left="0" w:right="0" w:firstLine="480"/>
              <w:jc w:val="both"/>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cs="Times New Roman"/>
                <w:color w:val="auto"/>
                <w:kern w:val="2"/>
                <w:sz w:val="24"/>
                <w:szCs w:val="24"/>
                <w:highlight w:val="none"/>
                <w:lang w:val="en-US" w:eastAsia="zh-CN"/>
              </w:rPr>
              <w:t>备    注</w:t>
            </w:r>
          </w:p>
        </w:tc>
        <w:tc>
          <w:tcPr>
            <w:tcW w:w="6609" w:type="dxa"/>
            <w:tcBorders>
              <w:top w:val="single" w:color="auto" w:sz="4" w:space="0"/>
              <w:left w:val="single" w:color="auto" w:sz="4" w:space="0"/>
              <w:bottom w:val="single" w:color="auto" w:sz="4" w:space="0"/>
              <w:right w:val="single" w:color="auto" w:sz="4" w:space="0"/>
            </w:tcBorders>
            <w:noWrap w:val="0"/>
            <w:vAlign w:val="center"/>
          </w:tcPr>
          <w:p w14:paraId="0C9A27D2">
            <w:pPr>
              <w:keepNext w:val="0"/>
              <w:keepLines w:val="0"/>
              <w:widowControl w:val="0"/>
              <w:suppressLineNumbers w:val="0"/>
              <w:spacing w:before="0" w:beforeAutospacing="0" w:after="0" w:afterAutospacing="0"/>
              <w:ind w:left="0" w:right="0" w:firstLine="480"/>
              <w:jc w:val="center"/>
              <w:rPr>
                <w:rFonts w:hint="default" w:ascii="Times New Roman" w:hAnsi="Times New Roman" w:eastAsia="宋体" w:cs="Times New Roman"/>
                <w:color w:val="auto"/>
                <w:kern w:val="2"/>
                <w:sz w:val="24"/>
                <w:szCs w:val="24"/>
                <w:highlight w:val="none"/>
              </w:rPr>
            </w:pPr>
          </w:p>
        </w:tc>
      </w:tr>
    </w:tbl>
    <w:p w14:paraId="534B2580">
      <w:pPr>
        <w:keepNext w:val="0"/>
        <w:keepLines w:val="0"/>
        <w:widowControl/>
        <w:suppressLineNumbers w:val="0"/>
        <w:jc w:val="left"/>
        <w:rPr>
          <w:rFonts w:hint="default" w:ascii="Times New Roman" w:hAnsi="Times New Roman" w:eastAsia="宋体" w:cs="Times New Roman"/>
          <w:b/>
          <w:bCs/>
          <w:color w:val="auto"/>
          <w:kern w:val="0"/>
          <w:sz w:val="20"/>
          <w:szCs w:val="20"/>
          <w:highlight w:val="none"/>
          <w:lang w:val="en-US" w:eastAsia="zh-CN" w:bidi="ar"/>
        </w:rPr>
      </w:pPr>
    </w:p>
    <w:p w14:paraId="7EAF65E7">
      <w:pPr>
        <w:keepNext w:val="0"/>
        <w:keepLines w:val="0"/>
        <w:widowControl/>
        <w:suppressLineNumbers w:val="0"/>
        <w:jc w:val="left"/>
        <w:rPr>
          <w:rFonts w:hint="default" w:ascii="Times New Roman" w:hAnsi="Times New Roman" w:cs="Times New Roman"/>
          <w:color w:val="auto"/>
          <w:highlight w:val="none"/>
        </w:rPr>
      </w:pPr>
      <w:r>
        <w:rPr>
          <w:rFonts w:hint="default" w:ascii="Times New Roman" w:hAnsi="Times New Roman" w:eastAsia="宋体" w:cs="Times New Roman"/>
          <w:b/>
          <w:bCs/>
          <w:color w:val="auto"/>
          <w:kern w:val="0"/>
          <w:sz w:val="20"/>
          <w:szCs w:val="20"/>
          <w:highlight w:val="none"/>
          <w:lang w:val="en-US" w:eastAsia="zh-CN" w:bidi="ar"/>
        </w:rPr>
        <w:t xml:space="preserve">注：1.大写与小写不一致时以大写为准； </w:t>
      </w:r>
    </w:p>
    <w:p w14:paraId="2CFB0CB6">
      <w:pPr>
        <w:keepNext w:val="0"/>
        <w:keepLines w:val="0"/>
        <w:widowControl/>
        <w:suppressLineNumbers w:val="0"/>
        <w:ind w:firstLine="402" w:firstLineChars="200"/>
        <w:jc w:val="left"/>
        <w:rPr>
          <w:rFonts w:hint="default" w:ascii="Times New Roman" w:hAnsi="Times New Roman" w:cs="Times New Roman"/>
          <w:color w:val="auto"/>
          <w:highlight w:val="none"/>
        </w:rPr>
      </w:pPr>
      <w:r>
        <w:rPr>
          <w:rFonts w:hint="default" w:ascii="Times New Roman" w:hAnsi="Times New Roman" w:eastAsia="宋体" w:cs="Times New Roman"/>
          <w:b/>
          <w:bCs/>
          <w:color w:val="auto"/>
          <w:kern w:val="0"/>
          <w:sz w:val="20"/>
          <w:szCs w:val="20"/>
          <w:highlight w:val="none"/>
          <w:lang w:val="en-US" w:eastAsia="zh-CN" w:bidi="ar"/>
        </w:rPr>
        <w:t>2.表内报价内容以元为单位，精确到小数点后两位。</w:t>
      </w:r>
    </w:p>
    <w:p w14:paraId="776B391C">
      <w:pPr>
        <w:keepNext w:val="0"/>
        <w:keepLines w:val="0"/>
        <w:widowControl w:val="0"/>
        <w:suppressLineNumbers w:val="0"/>
        <w:spacing w:before="0" w:beforeAutospacing="0" w:after="0" w:afterAutospacing="0" w:line="360" w:lineRule="auto"/>
        <w:ind w:left="0" w:leftChars="0" w:right="0" w:firstLine="0" w:firstLineChars="0"/>
        <w:jc w:val="left"/>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497D9133">
      <w:pPr>
        <w:keepNext w:val="0"/>
        <w:keepLines w:val="0"/>
        <w:widowControl/>
        <w:suppressLineNumbers w:val="0"/>
        <w:spacing w:before="0" w:beforeAutospacing="0" w:after="0" w:afterAutospacing="0" w:line="540" w:lineRule="exact"/>
        <w:ind w:left="0" w:right="0"/>
        <w:jc w:val="both"/>
        <w:rPr>
          <w:rFonts w:hint="default" w:ascii="Times New Roman" w:hAnsi="Times New Roman" w:cs="Times New Roman"/>
          <w:color w:val="auto"/>
          <w:kern w:val="2"/>
          <w:sz w:val="28"/>
          <w:szCs w:val="28"/>
          <w:highlight w:val="none"/>
          <w:lang w:val="en-US" w:eastAsia="zh-CN" w:bidi="ar"/>
        </w:rPr>
      </w:pPr>
      <w:r>
        <w:rPr>
          <w:rFonts w:hint="default" w:ascii="Times New Roman" w:hAnsi="Times New Roman" w:eastAsia="宋体" w:cs="Times New Roman"/>
          <w:b/>
          <w:bCs w:val="0"/>
          <w:color w:val="auto"/>
          <w:kern w:val="0"/>
          <w:sz w:val="36"/>
          <w:szCs w:val="36"/>
          <w:highlight w:val="none"/>
          <w:lang w:val="en-US" w:eastAsia="zh-CN" w:bidi="ar"/>
        </w:rPr>
        <w:t xml:space="preserve"> </w:t>
      </w:r>
      <w:r>
        <w:rPr>
          <w:rFonts w:hint="default" w:ascii="Times New Roman" w:hAnsi="Times New Roman" w:eastAsia="宋体" w:cs="Times New Roman"/>
          <w:color w:val="auto"/>
          <w:kern w:val="2"/>
          <w:sz w:val="28"/>
          <w:szCs w:val="28"/>
          <w:highlight w:val="none"/>
          <w:lang w:val="en-US" w:eastAsia="zh-CN" w:bidi="ar"/>
        </w:rPr>
        <w:t xml:space="preserve"> </w:t>
      </w:r>
      <w:r>
        <w:rPr>
          <w:rFonts w:hint="default" w:ascii="Times New Roman" w:hAnsi="Times New Roman" w:cs="Times New Roman"/>
          <w:color w:val="auto"/>
          <w:kern w:val="2"/>
          <w:sz w:val="28"/>
          <w:szCs w:val="28"/>
          <w:highlight w:val="none"/>
          <w:lang w:val="en-US" w:eastAsia="zh-CN" w:bidi="ar"/>
        </w:rPr>
        <w:t xml:space="preserve">                       </w:t>
      </w:r>
    </w:p>
    <w:p w14:paraId="7B071B97">
      <w:pPr>
        <w:keepNext w:val="0"/>
        <w:keepLines w:val="0"/>
        <w:widowControl/>
        <w:suppressLineNumbers w:val="0"/>
        <w:spacing w:before="0" w:beforeAutospacing="0" w:after="0" w:afterAutospacing="0" w:line="540" w:lineRule="exact"/>
        <w:ind w:left="0" w:right="0"/>
        <w:jc w:val="both"/>
        <w:rPr>
          <w:rFonts w:hint="default" w:ascii="Times New Roman" w:hAnsi="Times New Roman" w:cs="Times New Roman"/>
          <w:color w:val="auto"/>
          <w:kern w:val="2"/>
          <w:sz w:val="28"/>
          <w:szCs w:val="28"/>
          <w:highlight w:val="none"/>
          <w:lang w:val="en-US" w:eastAsia="zh-CN" w:bidi="ar"/>
        </w:rPr>
      </w:pPr>
    </w:p>
    <w:p w14:paraId="5490820A">
      <w:pPr>
        <w:keepNext w:val="0"/>
        <w:keepLines w:val="0"/>
        <w:pageBreakBefore w:val="0"/>
        <w:widowControl/>
        <w:suppressLineNumbers w:val="0"/>
        <w:wordWrap/>
        <w:overflowPunct/>
        <w:topLinePunct w:val="0"/>
        <w:autoSpaceDE/>
        <w:autoSpaceDN/>
        <w:bidi w:val="0"/>
        <w:adjustRightInd/>
        <w:snapToGrid/>
        <w:spacing w:before="0" w:beforeAutospacing="0" w:after="0" w:afterAutospacing="0" w:line="480" w:lineRule="auto"/>
        <w:ind w:left="0" w:right="0" w:firstLine="3120" w:firstLineChars="13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bidi="ar"/>
        </w:rPr>
        <w:t>供应商名称：</w:t>
      </w:r>
      <w:r>
        <w:rPr>
          <w:rFonts w:hint="default" w:ascii="Times New Roman" w:hAnsi="Times New Roman" w:eastAsia="宋体" w:cs="Times New Roman"/>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（盖章）</w:t>
      </w:r>
    </w:p>
    <w:p w14:paraId="0EDDEAE8">
      <w:pPr>
        <w:keepNext w:val="0"/>
        <w:keepLines w:val="0"/>
        <w:pageBreakBefore w:val="0"/>
        <w:widowControl w:val="0"/>
        <w:suppressLineNumbers w:val="0"/>
        <w:kinsoku w:val="0"/>
        <w:wordWrap/>
        <w:overflowPunct/>
        <w:topLinePunct w:val="0"/>
        <w:autoSpaceDE/>
        <w:autoSpaceDN/>
        <w:bidi w:val="0"/>
        <w:adjustRightInd/>
        <w:snapToGrid/>
        <w:spacing w:before="0" w:beforeAutospacing="0" w:after="0" w:afterAutospacing="0" w:line="480" w:lineRule="auto"/>
        <w:ind w:right="-50" w:firstLine="3120" w:firstLineChars="1300"/>
        <w:jc w:val="left"/>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bidi="ar"/>
        </w:rPr>
        <w:t>法定代表人或被授权人：</w:t>
      </w:r>
      <w:r>
        <w:rPr>
          <w:rFonts w:hint="default" w:ascii="Times New Roman" w:hAnsi="Times New Roman" w:eastAsia="宋体" w:cs="Times New Roman"/>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（签字或盖章）</w:t>
      </w:r>
    </w:p>
    <w:p w14:paraId="59A4C819">
      <w:pPr>
        <w:keepNext w:val="0"/>
        <w:keepLines w:val="0"/>
        <w:pageBreakBefore w:val="0"/>
        <w:wordWrap/>
        <w:overflowPunct/>
        <w:topLinePunct w:val="0"/>
        <w:autoSpaceDE/>
        <w:autoSpaceDN/>
        <w:bidi w:val="0"/>
        <w:adjustRightInd/>
        <w:snapToGrid/>
        <w:spacing w:line="480" w:lineRule="auto"/>
        <w:ind w:firstLine="3120" w:firstLineChars="1300"/>
        <w:jc w:val="both"/>
        <w:textAlignment w:val="auto"/>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日      期：</w:t>
      </w:r>
      <w:r>
        <w:rPr>
          <w:rFonts w:hint="default" w:ascii="Times New Roman" w:hAnsi="Times New Roman" w:eastAsia="宋体" w:cs="Times New Roman"/>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年</w:t>
      </w:r>
      <w:r>
        <w:rPr>
          <w:rFonts w:hint="default" w:ascii="Times New Roman" w:hAnsi="Times New Roman" w:eastAsia="宋体" w:cs="Times New Roman"/>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月</w:t>
      </w:r>
      <w:r>
        <w:rPr>
          <w:rFonts w:hint="default" w:ascii="Times New Roman" w:hAnsi="Times New Roman" w:eastAsia="宋体" w:cs="Times New Roman"/>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2"/>
          <w:sz w:val="24"/>
          <w:szCs w:val="24"/>
          <w:highlight w:val="none"/>
          <w:lang w:val="en-US" w:eastAsia="zh-CN" w:bidi="ar"/>
        </w:rPr>
        <w:t>日</w:t>
      </w:r>
    </w:p>
    <w:p w14:paraId="2F2F85FA">
      <w:pPr>
        <w:keepNext w:val="0"/>
        <w:keepLines w:val="0"/>
        <w:pageBreakBefore w:val="0"/>
        <w:wordWrap/>
        <w:overflowPunct/>
        <w:topLinePunct w:val="0"/>
        <w:autoSpaceDE/>
        <w:autoSpaceDN/>
        <w:bidi w:val="0"/>
        <w:adjustRightInd/>
        <w:snapToGrid/>
        <w:spacing w:line="480" w:lineRule="auto"/>
        <w:ind w:firstLine="3840" w:firstLineChars="1600"/>
        <w:jc w:val="both"/>
        <w:textAlignment w:val="auto"/>
        <w:rPr>
          <w:rFonts w:hint="default" w:ascii="Times New Roman" w:hAnsi="Times New Roman" w:eastAsia="宋体" w:cs="Times New Roman"/>
          <w:color w:val="auto"/>
          <w:kern w:val="2"/>
          <w:sz w:val="24"/>
          <w:szCs w:val="24"/>
          <w:highlight w:val="none"/>
          <w:lang w:val="en-US" w:eastAsia="zh-CN" w:bidi="ar"/>
        </w:rPr>
      </w:pPr>
    </w:p>
    <w:p w14:paraId="40ADCFA5">
      <w:pPr>
        <w:keepNext w:val="0"/>
        <w:keepLines w:val="0"/>
        <w:pageBreakBefore w:val="0"/>
        <w:wordWrap/>
        <w:overflowPunct/>
        <w:topLinePunct w:val="0"/>
        <w:autoSpaceDE/>
        <w:autoSpaceDN/>
        <w:bidi w:val="0"/>
        <w:adjustRightInd/>
        <w:snapToGrid/>
        <w:spacing w:line="480" w:lineRule="auto"/>
        <w:ind w:firstLine="3840" w:firstLineChars="1600"/>
        <w:jc w:val="both"/>
        <w:textAlignment w:val="auto"/>
        <w:rPr>
          <w:rFonts w:hint="default" w:ascii="Times New Roman" w:hAnsi="Times New Roman" w:eastAsia="宋体" w:cs="Times New Roman"/>
          <w:color w:val="auto"/>
          <w:kern w:val="2"/>
          <w:sz w:val="24"/>
          <w:szCs w:val="24"/>
          <w:highlight w:val="none"/>
          <w:lang w:val="en-US" w:eastAsia="zh-CN" w:bidi="ar"/>
        </w:rPr>
      </w:pPr>
    </w:p>
    <w:p w14:paraId="2F9147B1">
      <w:pPr>
        <w:keepNext w:val="0"/>
        <w:keepLines w:val="0"/>
        <w:pageBreakBefore w:val="0"/>
        <w:wordWrap/>
        <w:overflowPunct/>
        <w:topLinePunct w:val="0"/>
        <w:autoSpaceDE/>
        <w:autoSpaceDN/>
        <w:bidi w:val="0"/>
        <w:adjustRightInd/>
        <w:snapToGrid/>
        <w:spacing w:line="480" w:lineRule="auto"/>
        <w:ind w:firstLine="3840" w:firstLineChars="1600"/>
        <w:jc w:val="both"/>
        <w:textAlignment w:val="auto"/>
        <w:rPr>
          <w:rFonts w:hint="default" w:ascii="Times New Roman" w:hAnsi="Times New Roman" w:eastAsia="宋体" w:cs="Times New Roman"/>
          <w:color w:val="auto"/>
          <w:kern w:val="2"/>
          <w:sz w:val="24"/>
          <w:szCs w:val="24"/>
          <w:highlight w:val="none"/>
          <w:lang w:val="en-US" w:eastAsia="zh-CN" w:bidi="ar"/>
        </w:rPr>
      </w:pPr>
    </w:p>
    <w:bookmarkEnd w:id="545"/>
    <w:bookmarkEnd w:id="546"/>
    <w:bookmarkEnd w:id="547"/>
    <w:bookmarkEnd w:id="548"/>
    <w:bookmarkEnd w:id="549"/>
    <w:bookmarkEnd w:id="550"/>
    <w:bookmarkEnd w:id="551"/>
    <w:bookmarkEnd w:id="552"/>
    <w:p w14:paraId="4E2F9C92">
      <w:pPr>
        <w:keepNext w:val="0"/>
        <w:keepLines w:val="0"/>
        <w:widowControl w:val="0"/>
        <w:suppressLineNumbers w:val="0"/>
        <w:spacing w:before="0" w:beforeAutospacing="0" w:after="0" w:afterAutospacing="0"/>
        <w:ind w:right="0"/>
        <w:jc w:val="center"/>
        <w:rPr>
          <w:rFonts w:hint="default" w:ascii="Times New Roman" w:hAnsi="Times New Roman" w:eastAsia="宋体" w:cs="Times New Roman"/>
          <w:b/>
          <w:bCs/>
          <w:color w:val="auto"/>
          <w:kern w:val="2"/>
          <w:sz w:val="28"/>
          <w:szCs w:val="28"/>
          <w:highlight w:val="none"/>
          <w:lang w:val="en-US" w:eastAsia="zh-CN" w:bidi="ar-SA"/>
        </w:rPr>
      </w:pPr>
      <w:bookmarkStart w:id="553" w:name="_Toc23803"/>
      <w:bookmarkStart w:id="554" w:name="_Toc377994711"/>
      <w:bookmarkStart w:id="555" w:name="_Toc377982877"/>
      <w:bookmarkStart w:id="556" w:name="_Toc373399982"/>
      <w:bookmarkStart w:id="557" w:name="_Toc31029"/>
      <w:bookmarkStart w:id="558" w:name="_Toc6747"/>
      <w:bookmarkStart w:id="559" w:name="_Toc21095"/>
      <w:bookmarkStart w:id="560" w:name="_Toc12190"/>
      <w:bookmarkStart w:id="561" w:name="_Toc15602"/>
      <w:bookmarkStart w:id="562" w:name="_Toc6797"/>
      <w:bookmarkStart w:id="563" w:name="_Toc32698"/>
      <w:bookmarkStart w:id="564" w:name="_Toc421778390"/>
      <w:bookmarkStart w:id="565" w:name="_Toc3574"/>
      <w:bookmarkStart w:id="566" w:name="_Toc5947"/>
      <w:bookmarkStart w:id="567" w:name="_Toc425240485"/>
    </w:p>
    <w:p w14:paraId="028B3FB3">
      <w:pPr>
        <w:keepNext w:val="0"/>
        <w:keepLines w:val="0"/>
        <w:widowControl w:val="0"/>
        <w:suppressLineNumbers w:val="0"/>
        <w:spacing w:before="0" w:beforeAutospacing="0" w:after="0" w:afterAutospacing="0"/>
        <w:ind w:right="0"/>
        <w:jc w:val="center"/>
        <w:rPr>
          <w:rFonts w:hint="default" w:ascii="Times New Roman" w:hAnsi="Times New Roman" w:eastAsia="宋体" w:cs="Times New Roman"/>
          <w:b/>
          <w:bCs/>
          <w:color w:val="auto"/>
          <w:kern w:val="2"/>
          <w:sz w:val="28"/>
          <w:szCs w:val="28"/>
          <w:highlight w:val="none"/>
          <w:lang w:val="en-US" w:eastAsia="zh-CN" w:bidi="ar-SA"/>
        </w:rPr>
      </w:pPr>
    </w:p>
    <w:p w14:paraId="09AA1513">
      <w:pPr>
        <w:keepNext w:val="0"/>
        <w:keepLines w:val="0"/>
        <w:widowControl w:val="0"/>
        <w:suppressLineNumbers w:val="0"/>
        <w:spacing w:before="0" w:beforeAutospacing="0" w:after="0" w:afterAutospacing="0"/>
        <w:ind w:right="0"/>
        <w:jc w:val="center"/>
        <w:rPr>
          <w:rFonts w:hint="default" w:ascii="Times New Roman" w:hAnsi="Times New Roman" w:eastAsia="宋体" w:cs="Times New Roman"/>
          <w:b/>
          <w:bCs/>
          <w:color w:val="auto"/>
          <w:kern w:val="2"/>
          <w:sz w:val="28"/>
          <w:szCs w:val="28"/>
          <w:highlight w:val="none"/>
          <w:lang w:val="en-US" w:eastAsia="zh-CN" w:bidi="ar-SA"/>
        </w:rPr>
      </w:pPr>
    </w:p>
    <w:p w14:paraId="4512D0C1">
      <w:pPr>
        <w:keepNext w:val="0"/>
        <w:keepLines w:val="0"/>
        <w:widowControl w:val="0"/>
        <w:suppressLineNumbers w:val="0"/>
        <w:spacing w:before="0" w:beforeAutospacing="0" w:after="0" w:afterAutospacing="0"/>
        <w:ind w:right="0"/>
        <w:jc w:val="center"/>
        <w:rPr>
          <w:rFonts w:hint="default" w:ascii="Times New Roman" w:hAnsi="Times New Roman" w:eastAsia="宋体" w:cs="Times New Roman"/>
          <w:b/>
          <w:bCs/>
          <w:color w:val="auto"/>
          <w:kern w:val="2"/>
          <w:sz w:val="28"/>
          <w:szCs w:val="28"/>
          <w:highlight w:val="none"/>
          <w:lang w:val="en-US" w:eastAsia="zh-CN" w:bidi="ar-SA"/>
        </w:rPr>
      </w:pPr>
      <w:r>
        <w:rPr>
          <w:rFonts w:hint="eastAsia" w:ascii="Times New Roman" w:hAnsi="Times New Roman" w:cs="Times New Roman"/>
          <w:b/>
          <w:bCs/>
          <w:color w:val="auto"/>
          <w:kern w:val="2"/>
          <w:sz w:val="28"/>
          <w:szCs w:val="28"/>
          <w:highlight w:val="none"/>
          <w:lang w:val="en-US" w:eastAsia="zh-CN" w:bidi="ar-SA"/>
        </w:rPr>
        <w:t>2.2</w:t>
      </w:r>
      <w:r>
        <w:rPr>
          <w:rFonts w:hint="default" w:ascii="Times New Roman" w:hAnsi="Times New Roman" w:eastAsia="宋体" w:cs="Times New Roman"/>
          <w:b/>
          <w:bCs/>
          <w:color w:val="auto"/>
          <w:kern w:val="2"/>
          <w:sz w:val="28"/>
          <w:szCs w:val="28"/>
          <w:highlight w:val="none"/>
          <w:lang w:val="en-US" w:eastAsia="zh-CN" w:bidi="ar-SA"/>
        </w:rPr>
        <w:t>已标价工程量清单</w:t>
      </w:r>
      <w:bookmarkEnd w:id="553"/>
    </w:p>
    <w:p w14:paraId="5AA722DC">
      <w:pPr>
        <w:keepNext w:val="0"/>
        <w:keepLines w:val="0"/>
        <w:widowControl w:val="0"/>
        <w:suppressLineNumbers w:val="0"/>
        <w:spacing w:before="0" w:beforeAutospacing="0" w:after="0" w:afterAutospacing="0"/>
        <w:ind w:right="0"/>
        <w:jc w:val="left"/>
        <w:rPr>
          <w:rFonts w:hint="default" w:ascii="Times New Roman" w:hAnsi="Times New Roman" w:eastAsia="宋体" w:cs="Times New Roman"/>
          <w:b/>
          <w:bCs/>
          <w:color w:val="auto"/>
          <w:kern w:val="2"/>
          <w:sz w:val="24"/>
          <w:szCs w:val="24"/>
          <w:highlight w:val="none"/>
          <w:lang w:val="en-US" w:eastAsia="zh-CN" w:bidi="ar-SA"/>
        </w:rPr>
      </w:pPr>
    </w:p>
    <w:bookmarkEnd w:id="554"/>
    <w:bookmarkEnd w:id="555"/>
    <w:bookmarkEnd w:id="556"/>
    <w:bookmarkEnd w:id="557"/>
    <w:p w14:paraId="01CF7684">
      <w:pPr>
        <w:numPr>
          <w:ilvl w:val="0"/>
          <w:numId w:val="0"/>
        </w:numPr>
        <w:spacing w:line="360" w:lineRule="auto"/>
        <w:ind w:left="600" w:leftChars="0" w:firstLine="0" w:firstLineChars="0"/>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说明：1.已标价工程量清单按第</w:t>
      </w:r>
      <w:r>
        <w:rPr>
          <w:rFonts w:hint="eastAsia" w:ascii="Times New Roman" w:hAnsi="Times New Roman" w:eastAsia="宋体" w:cs="Times New Roman"/>
          <w:color w:val="auto"/>
          <w:kern w:val="2"/>
          <w:sz w:val="24"/>
          <w:szCs w:val="24"/>
          <w:highlight w:val="none"/>
          <w:lang w:val="en-US" w:eastAsia="zh-CN" w:bidi="ar"/>
        </w:rPr>
        <w:t>六</w:t>
      </w:r>
      <w:r>
        <w:rPr>
          <w:rFonts w:hint="default" w:ascii="Times New Roman" w:hAnsi="Times New Roman" w:eastAsia="宋体" w:cs="Times New Roman"/>
          <w:color w:val="auto"/>
          <w:kern w:val="2"/>
          <w:sz w:val="24"/>
          <w:szCs w:val="24"/>
          <w:highlight w:val="none"/>
          <w:lang w:val="en-US" w:eastAsia="zh-CN" w:bidi="ar"/>
        </w:rPr>
        <w:t>章中“工程量清单”包含的项目名称填写；</w:t>
      </w:r>
    </w:p>
    <w:p w14:paraId="685713DA">
      <w:pPr>
        <w:numPr>
          <w:ilvl w:val="0"/>
          <w:numId w:val="0"/>
        </w:numPr>
        <w:spacing w:line="360" w:lineRule="auto"/>
        <w:ind w:left="600" w:leftChars="0" w:firstLine="720" w:firstLineChars="300"/>
        <w:rPr>
          <w:rFonts w:hint="default" w:ascii="Times New Roman" w:hAnsi="Times New Roman" w:eastAsia="宋体" w:cs="Times New Roman"/>
          <w:color w:val="auto"/>
          <w:kern w:val="2"/>
          <w:sz w:val="24"/>
          <w:szCs w:val="24"/>
          <w:highlight w:val="none"/>
          <w:lang w:val="en-US" w:eastAsia="zh-CN" w:bidi="ar"/>
        </w:rPr>
        <w:sectPr>
          <w:pgSz w:w="11905" w:h="16838"/>
          <w:pgMar w:top="1417" w:right="1134" w:bottom="1417" w:left="1134" w:header="850" w:footer="992" w:gutter="0"/>
          <w:cols w:space="720" w:num="1"/>
          <w:rtlGutter w:val="0"/>
          <w:docGrid w:linePitch="325" w:charSpace="0"/>
        </w:sectPr>
      </w:pPr>
      <w:r>
        <w:rPr>
          <w:rFonts w:hint="default" w:ascii="Times New Roman" w:hAnsi="Times New Roman" w:eastAsia="宋体" w:cs="Times New Roman"/>
          <w:color w:val="auto"/>
          <w:kern w:val="2"/>
          <w:sz w:val="24"/>
          <w:szCs w:val="24"/>
          <w:highlight w:val="none"/>
          <w:lang w:val="en-US" w:eastAsia="zh-CN" w:bidi="ar"/>
        </w:rPr>
        <w:t>2.请各供应商按照磋商文件提供的工程量清单逐项报价，不得缺项、漏项，由此造成的不良后果由供应商自行承担。</w:t>
      </w:r>
    </w:p>
    <w:p w14:paraId="506EF008">
      <w:pPr>
        <w:keepLines/>
        <w:pageBreakBefore/>
        <w:jc w:val="center"/>
        <w:outlineLvl w:val="1"/>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cs="Times New Roman"/>
          <w:b/>
          <w:bCs/>
          <w:color w:val="auto"/>
          <w:sz w:val="32"/>
          <w:szCs w:val="32"/>
          <w:highlight w:val="none"/>
          <w:lang w:val="en-US" w:eastAsia="zh-CN"/>
        </w:rPr>
        <w:t>三</w:t>
      </w:r>
      <w:r>
        <w:rPr>
          <w:rFonts w:hint="default" w:ascii="Times New Roman" w:hAnsi="Times New Roman" w:eastAsia="宋体" w:cs="Times New Roman"/>
          <w:b/>
          <w:bCs/>
          <w:color w:val="auto"/>
          <w:sz w:val="32"/>
          <w:szCs w:val="32"/>
          <w:highlight w:val="none"/>
        </w:rPr>
        <w:t>、</w:t>
      </w:r>
      <w:bookmarkEnd w:id="558"/>
      <w:bookmarkEnd w:id="559"/>
      <w:bookmarkEnd w:id="560"/>
      <w:bookmarkEnd w:id="561"/>
      <w:bookmarkEnd w:id="562"/>
      <w:bookmarkEnd w:id="563"/>
      <w:r>
        <w:rPr>
          <w:rFonts w:hint="default" w:ascii="Times New Roman" w:hAnsi="Times New Roman" w:cs="Times New Roman"/>
          <w:b/>
          <w:bCs/>
          <w:color w:val="auto"/>
          <w:sz w:val="32"/>
          <w:szCs w:val="32"/>
          <w:highlight w:val="none"/>
          <w:lang w:val="en-US" w:eastAsia="zh-CN"/>
        </w:rPr>
        <w:t>资格证明文件</w:t>
      </w:r>
    </w:p>
    <w:p w14:paraId="3776DC6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供应商应按照</w:t>
      </w:r>
      <w:r>
        <w:rPr>
          <w:rFonts w:hint="default" w:ascii="Times New Roman" w:hAnsi="Times New Roman" w:eastAsia="宋体" w:cs="Times New Roman"/>
          <w:color w:val="auto"/>
          <w:sz w:val="24"/>
          <w:szCs w:val="24"/>
          <w:highlight w:val="none"/>
          <w:lang w:val="en-US" w:eastAsia="zh-CN"/>
        </w:rPr>
        <w:t>磋商</w:t>
      </w:r>
      <w:r>
        <w:rPr>
          <w:rFonts w:hint="default" w:ascii="Times New Roman" w:hAnsi="Times New Roman" w:eastAsia="宋体" w:cs="Times New Roman"/>
          <w:color w:val="auto"/>
          <w:sz w:val="24"/>
          <w:szCs w:val="24"/>
          <w:highlight w:val="none"/>
        </w:rPr>
        <w:t>文件的要求编制商务要求，主要内容须包括以下几点。</w:t>
      </w:r>
    </w:p>
    <w:p w14:paraId="23368FA0">
      <w:pPr>
        <w:keepNext w:val="0"/>
        <w:keepLines w:val="0"/>
        <w:pageBreakBefore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、资格审查文件（以下相关资料提供加盖公章的复印件，须清晰可见） </w:t>
      </w:r>
    </w:p>
    <w:p w14:paraId="65306EB4">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360" w:lineRule="exact"/>
        <w:ind w:left="0" w:leftChars="0" w:firstLine="420" w:firstLineChars="20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highlight w:val="none"/>
          <w:shd w:val="clear" w:color="auto" w:fill="FFFFFF"/>
        </w:rPr>
        <w:t>1、营业执照等主体资格证明文件：供应商应具有独立承担民事责任的能力的企业法人、事业法人、其他组织或自然人，出具合法有效的营业执照等相关证明文件，自然人参与的提供其身份证明；</w:t>
      </w:r>
      <w:r>
        <w:rPr>
          <w:rFonts w:hint="default" w:ascii="宋体" w:hAnsi="宋体" w:eastAsia="宋体" w:cs="宋体"/>
          <w:color w:val="auto"/>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p>
    <w:p w14:paraId="44432EF6">
      <w:pP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br w:type="page"/>
      </w:r>
    </w:p>
    <w:p w14:paraId="4892344A">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lang w:val="en-US" w:eastAsia="zh-CN"/>
        </w:rPr>
        <w:sectPr>
          <w:headerReference r:id="rId19" w:type="default"/>
          <w:footerReference r:id="rId20" w:type="default"/>
          <w:pgSz w:w="11906" w:h="16838"/>
          <w:pgMar w:top="1417" w:right="1417" w:bottom="1417" w:left="1701" w:header="851" w:footer="992" w:gutter="0"/>
          <w:pgNumType w:fmt="decimal"/>
          <w:cols w:space="0" w:num="1"/>
          <w:docGrid w:type="lines" w:linePitch="312" w:charSpace="0"/>
        </w:sectPr>
      </w:pPr>
    </w:p>
    <w:p w14:paraId="2A96D190">
      <w:pPr>
        <w:spacing w:line="360" w:lineRule="auto"/>
        <w:ind w:firstLine="420" w:firstLineChars="200"/>
        <w:jc w:val="left"/>
        <w:rPr>
          <w:rFonts w:hint="default" w:ascii="Times New Roman" w:hAnsi="Times New Roman" w:cs="Times New Roman"/>
          <w:b/>
          <w:bCs/>
          <w:color w:val="auto"/>
          <w:highlight w:val="none"/>
        </w:rPr>
      </w:pPr>
      <w:r>
        <w:rPr>
          <w:rFonts w:hint="eastAsia"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2、法人身份证明或法定代表人授权书：法定代表人直接参加投标的，须出具法人身份证明（含法人身份证复印件）；法定代表人授权代表参加投标的，须出具法定代表人授权书（含法人、被授权人身份证复印件）；</w:t>
      </w:r>
    </w:p>
    <w:p w14:paraId="3C214BBF">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val="0"/>
          <w:bCs w:val="0"/>
          <w:color w:val="auto"/>
          <w:kern w:val="2"/>
          <w:sz w:val="24"/>
          <w:szCs w:val="24"/>
          <w:highlight w:val="none"/>
          <w:lang w:val="en-US" w:eastAsia="zh-CN" w:bidi="ar"/>
        </w:rPr>
      </w:pPr>
      <w:r>
        <w:rPr>
          <w:rFonts w:hint="default" w:ascii="Times New Roman" w:hAnsi="Times New Roman" w:eastAsia="宋体" w:cs="Times New Roman"/>
          <w:b w:val="0"/>
          <w:bCs w:val="0"/>
          <w:color w:val="auto"/>
          <w:kern w:val="2"/>
          <w:sz w:val="24"/>
          <w:szCs w:val="24"/>
          <w:highlight w:val="none"/>
          <w:lang w:val="en-US" w:eastAsia="zh-CN" w:bidi="ar"/>
        </w:rPr>
        <w:t>附一：</w:t>
      </w:r>
    </w:p>
    <w:p w14:paraId="6351FC45">
      <w:pPr>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24"/>
          <w:szCs w:val="24"/>
          <w:highlight w:val="none"/>
        </w:rPr>
        <w:t>法定代表人身份证明</w:t>
      </w:r>
      <w:r>
        <w:rPr>
          <w:rFonts w:hint="default"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32"/>
          <w:szCs w:val="32"/>
          <w:highlight w:val="none"/>
          <w:lang w:val="en-US" w:eastAsia="zh-CN"/>
        </w:rPr>
        <w:t xml:space="preserve">                                   </w:t>
      </w:r>
    </w:p>
    <w:p w14:paraId="5FD7A0DC">
      <w:pPr>
        <w:spacing w:line="360" w:lineRule="auto"/>
        <w:ind w:firstLine="420" w:firstLineChars="200"/>
        <w:rPr>
          <w:rFonts w:hint="default" w:ascii="Times New Roman" w:hAnsi="Times New Roman" w:eastAsia="宋体" w:cs="Times New Roman"/>
          <w:color w:val="auto"/>
          <w:highlight w:val="none"/>
        </w:rPr>
      </w:pPr>
    </w:p>
    <w:p w14:paraId="40F3ED5F">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供应商名称：</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 xml:space="preserve"> </w:t>
      </w:r>
    </w:p>
    <w:p w14:paraId="1571F963">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单位性质：</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 xml:space="preserve"> </w:t>
      </w:r>
    </w:p>
    <w:p w14:paraId="7397A1D8">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地址：</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 xml:space="preserve"> </w:t>
      </w:r>
    </w:p>
    <w:p w14:paraId="3ACB0A8A">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成立时间：</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年</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月</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日</w:t>
      </w:r>
    </w:p>
    <w:p w14:paraId="05609357">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经营期限：</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 xml:space="preserve"> </w:t>
      </w:r>
    </w:p>
    <w:p w14:paraId="7F441384">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u w:val="single"/>
        </w:rPr>
      </w:pPr>
      <w:r>
        <w:rPr>
          <w:rFonts w:hint="default" w:ascii="Times New Roman" w:hAnsi="Times New Roman" w:eastAsia="宋体" w:cs="Times New Roman"/>
          <w:color w:val="auto"/>
          <w:kern w:val="2"/>
          <w:sz w:val="21"/>
          <w:szCs w:val="21"/>
          <w:highlight w:val="none"/>
          <w:lang w:val="en-US" w:eastAsia="zh-CN" w:bidi="ar"/>
        </w:rPr>
        <w:t>姓名：</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性别：</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年龄：</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职务：</w:t>
      </w:r>
      <w:r>
        <w:rPr>
          <w:rFonts w:hint="default" w:ascii="Times New Roman" w:hAnsi="Times New Roman" w:eastAsia="宋体" w:cs="Times New Roman"/>
          <w:color w:val="auto"/>
          <w:kern w:val="2"/>
          <w:sz w:val="21"/>
          <w:szCs w:val="21"/>
          <w:highlight w:val="none"/>
          <w:u w:val="single"/>
          <w:lang w:val="en-US" w:eastAsia="zh-CN" w:bidi="ar"/>
        </w:rPr>
        <w:t xml:space="preserve">      </w:t>
      </w:r>
    </w:p>
    <w:p w14:paraId="1168B57D">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系</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（供应商名称）的法定代表人。</w:t>
      </w:r>
    </w:p>
    <w:p w14:paraId="0510527A">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特此证明。</w:t>
      </w:r>
    </w:p>
    <w:p w14:paraId="0ADCFEDF">
      <w:pPr>
        <w:keepNext w:val="0"/>
        <w:keepLines w:val="0"/>
        <w:widowControl w:val="0"/>
        <w:suppressLineNumbers w:val="0"/>
        <w:spacing w:before="0" w:beforeAutospacing="0" w:after="0" w:afterAutospacing="0" w:line="48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附件：法定代表人身份证复印件</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2"/>
        <w:gridCol w:w="4117"/>
      </w:tblGrid>
      <w:tr w14:paraId="0650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52" w:hRule="atLeast"/>
          <w:jc w:val="center"/>
        </w:trPr>
        <w:tc>
          <w:tcPr>
            <w:tcW w:w="4162" w:type="dxa"/>
            <w:tcBorders>
              <w:top w:val="single" w:color="auto" w:sz="4" w:space="0"/>
              <w:left w:val="single" w:color="auto" w:sz="4" w:space="0"/>
              <w:bottom w:val="single" w:color="auto" w:sz="4" w:space="0"/>
              <w:right w:val="single" w:color="auto" w:sz="4" w:space="0"/>
            </w:tcBorders>
            <w:noWrap w:val="0"/>
            <w:vAlign w:val="center"/>
          </w:tcPr>
          <w:p w14:paraId="45A2F3AB">
            <w:pPr>
              <w:widowControl/>
              <w:ind w:left="0" w:firstLine="562"/>
              <w:outlineLvl w:val="9"/>
              <w:rPr>
                <w:rFonts w:hint="default" w:ascii="Times New Roman" w:hAnsi="Times New Roman" w:eastAsia="宋体" w:cs="Times New Roman"/>
                <w:color w:val="auto"/>
                <w:kern w:val="2"/>
                <w:sz w:val="21"/>
                <w:szCs w:val="21"/>
                <w:highlight w:val="none"/>
                <w:shd w:val="clear" w:color="auto" w:fill="7F7F7F"/>
                <w:lang w:val="en-US" w:eastAsia="zh-CN" w:bidi="ar-SA"/>
              </w:rPr>
            </w:pPr>
            <w:r>
              <w:rPr>
                <w:rFonts w:hint="default" w:ascii="Times New Roman" w:hAnsi="Times New Roman" w:eastAsia="宋体" w:cs="Times New Roman"/>
                <w:b/>
                <w:bCs/>
                <w:color w:val="auto"/>
                <w:kern w:val="2"/>
                <w:sz w:val="32"/>
                <w:szCs w:val="32"/>
                <w:highlight w:val="none"/>
              </w:rPr>
              <w:t xml:space="preserve"> </w:t>
            </w:r>
          </w:p>
        </w:tc>
        <w:tc>
          <w:tcPr>
            <w:tcW w:w="4117" w:type="dxa"/>
            <w:tcBorders>
              <w:top w:val="single" w:color="auto" w:sz="4" w:space="0"/>
              <w:left w:val="single" w:color="auto" w:sz="4" w:space="0"/>
              <w:bottom w:val="single" w:color="auto" w:sz="4" w:space="0"/>
              <w:right w:val="single" w:color="auto" w:sz="4" w:space="0"/>
            </w:tcBorders>
            <w:noWrap w:val="0"/>
            <w:vAlign w:val="center"/>
          </w:tcPr>
          <w:p w14:paraId="4EC70ECF">
            <w:pPr>
              <w:keepNext w:val="0"/>
              <w:keepLines w:val="0"/>
              <w:widowControl w:val="0"/>
              <w:suppressLineNumbers w:val="0"/>
              <w:spacing w:before="0" w:beforeAutospacing="0" w:after="0" w:afterAutospacing="0" w:line="500" w:lineRule="exact"/>
              <w:ind w:left="0" w:right="0" w:firstLine="480"/>
              <w:jc w:val="center"/>
              <w:rPr>
                <w:rFonts w:hint="default" w:ascii="Times New Roman" w:hAnsi="Times New Roman" w:eastAsia="宋体" w:cs="Times New Roman"/>
                <w:color w:val="auto"/>
                <w:kern w:val="2"/>
                <w:sz w:val="21"/>
                <w:szCs w:val="21"/>
                <w:highlight w:val="none"/>
                <w:shd w:val="clear" w:color="auto" w:fill="7F7F7F"/>
                <w:lang w:val="en-US" w:eastAsia="zh-CN" w:bidi="ar-SA"/>
              </w:rPr>
            </w:pPr>
          </w:p>
        </w:tc>
      </w:tr>
    </w:tbl>
    <w:p w14:paraId="2BA58A1D">
      <w:pPr>
        <w:keepNext w:val="0"/>
        <w:keepLines w:val="0"/>
        <w:widowControl w:val="0"/>
        <w:suppressLineNumbers w:val="0"/>
        <w:spacing w:before="0" w:beforeAutospacing="0" w:after="0" w:afterAutospacing="0"/>
        <w:ind w:left="525" w:leftChars="250" w:right="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12F1BFD9">
      <w:pPr>
        <w:keepNext w:val="0"/>
        <w:keepLines w:val="0"/>
        <w:widowControl w:val="0"/>
        <w:suppressLineNumbers w:val="0"/>
        <w:spacing w:before="0" w:beforeAutospacing="0" w:after="0" w:afterAutospacing="0" w:line="480" w:lineRule="exact"/>
        <w:ind w:left="0" w:right="0" w:firstLine="2100" w:firstLineChars="100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供应商名称：</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 xml:space="preserve">（盖章）  </w:t>
      </w:r>
    </w:p>
    <w:p w14:paraId="3ACC7F68">
      <w:pPr>
        <w:pStyle w:val="16"/>
        <w:ind w:firstLine="2100" w:firstLineChars="1000"/>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日      期：</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年</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月</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日</w:t>
      </w:r>
    </w:p>
    <w:p w14:paraId="22FCDE9C">
      <w:pPr>
        <w:pStyle w:val="5"/>
        <w:rPr>
          <w:rFonts w:hint="default" w:ascii="Times New Roman" w:hAnsi="Times New Roman" w:cs="Times New Roman"/>
          <w:color w:val="auto"/>
          <w:sz w:val="21"/>
          <w:szCs w:val="21"/>
          <w:highlight w:val="none"/>
        </w:rPr>
      </w:pPr>
    </w:p>
    <w:p w14:paraId="1079C870">
      <w:pPr>
        <w:pStyle w:val="16"/>
        <w:numPr>
          <w:ilvl w:val="0"/>
          <w:numId w:val="0"/>
        </w:numPr>
        <w:jc w:val="left"/>
        <w:rPr>
          <w:rFonts w:hint="default" w:ascii="Times New Roman" w:hAnsi="Times New Roman" w:eastAsia="宋体" w:cs="Times New Roman"/>
          <w:b/>
          <w:bCs/>
          <w:color w:val="auto"/>
          <w:sz w:val="21"/>
          <w:szCs w:val="21"/>
          <w:highlight w:val="none"/>
          <w:lang w:val="zh-CN"/>
        </w:rPr>
      </w:pPr>
      <w:r>
        <w:rPr>
          <w:rFonts w:hint="default" w:ascii="Times New Roman" w:hAnsi="Times New Roman" w:eastAsia="宋体" w:cs="Times New Roman"/>
          <w:b/>
          <w:bCs/>
          <w:color w:val="auto"/>
          <w:sz w:val="21"/>
          <w:szCs w:val="21"/>
          <w:highlight w:val="none"/>
          <w:lang w:val="zh-CN"/>
        </w:rPr>
        <w:t>说明：</w:t>
      </w:r>
      <w:r>
        <w:rPr>
          <w:rFonts w:hint="default" w:ascii="Times New Roman" w:hAnsi="Times New Roman" w:eastAsia="宋体" w:cs="Times New Roman"/>
          <w:b/>
          <w:bCs/>
          <w:color w:val="auto"/>
          <w:sz w:val="21"/>
          <w:szCs w:val="21"/>
          <w:highlight w:val="none"/>
          <w:lang w:val="zh-CN" w:eastAsia="zh-CN"/>
        </w:rPr>
        <w:t>仅限法定代表人参加时提供。</w:t>
      </w:r>
    </w:p>
    <w:p w14:paraId="0FDEAF52">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val="0"/>
          <w:bCs w:val="0"/>
          <w:color w:val="auto"/>
          <w:kern w:val="2"/>
          <w:sz w:val="24"/>
          <w:szCs w:val="24"/>
          <w:highlight w:val="none"/>
          <w:lang w:val="en-US" w:eastAsia="zh-CN" w:bidi="ar"/>
        </w:rPr>
      </w:pPr>
      <w:r>
        <w:rPr>
          <w:rFonts w:hint="default" w:ascii="Times New Roman" w:hAnsi="Times New Roman" w:eastAsia="宋体" w:cs="Times New Roman"/>
          <w:b w:val="0"/>
          <w:bCs w:val="0"/>
          <w:color w:val="auto"/>
          <w:kern w:val="2"/>
          <w:sz w:val="24"/>
          <w:szCs w:val="24"/>
          <w:highlight w:val="none"/>
          <w:lang w:val="en-US" w:eastAsia="zh-CN" w:bidi="ar"/>
        </w:rPr>
        <w:t>附二：</w:t>
      </w:r>
    </w:p>
    <w:p w14:paraId="780550FC">
      <w:pPr>
        <w:keepNext w:val="0"/>
        <w:keepLines w:val="0"/>
        <w:widowControl w:val="0"/>
        <w:suppressLineNumbers w:val="0"/>
        <w:spacing w:before="0" w:beforeAutospacing="0" w:after="240" w:afterAutospacing="0"/>
        <w:ind w:left="0" w:right="0"/>
        <w:jc w:val="center"/>
        <w:rPr>
          <w:rFonts w:hint="default" w:ascii="Times New Roman" w:hAnsi="Times New Roman" w:eastAsia="宋体" w:cs="Times New Roman"/>
          <w:b/>
          <w:bCs/>
          <w:color w:val="auto"/>
          <w:kern w:val="2"/>
          <w:sz w:val="24"/>
          <w:szCs w:val="24"/>
          <w:highlight w:val="none"/>
          <w:lang w:val="en-US" w:eastAsia="zh-CN" w:bidi="ar"/>
        </w:rPr>
      </w:pPr>
      <w:r>
        <w:rPr>
          <w:rFonts w:hint="default" w:ascii="Times New Roman" w:hAnsi="Times New Roman" w:eastAsia="宋体" w:cs="Times New Roman"/>
          <w:b/>
          <w:bCs/>
          <w:color w:val="auto"/>
          <w:kern w:val="2"/>
          <w:sz w:val="24"/>
          <w:szCs w:val="24"/>
          <w:highlight w:val="none"/>
          <w:lang w:val="en-US" w:eastAsia="zh-CN" w:bidi="ar"/>
        </w:rPr>
        <w:t>法定代表人授权委托书</w:t>
      </w:r>
    </w:p>
    <w:p w14:paraId="5E729CA5">
      <w:pPr>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本人</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（姓名）</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系</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w:t>
      </w:r>
      <w:r>
        <w:rPr>
          <w:rFonts w:hint="default" w:ascii="Times New Roman" w:hAnsi="Times New Roman" w:eastAsia="宋体" w:cs="Times New Roman"/>
          <w:color w:val="auto"/>
          <w:sz w:val="21"/>
          <w:szCs w:val="21"/>
          <w:highlight w:val="none"/>
          <w:u w:val="single"/>
          <w:lang w:eastAsia="zh-CN"/>
        </w:rPr>
        <w:t>供应商</w:t>
      </w:r>
      <w:r>
        <w:rPr>
          <w:rFonts w:hint="default" w:ascii="Times New Roman" w:hAnsi="Times New Roman" w:eastAsia="宋体" w:cs="Times New Roman"/>
          <w:color w:val="auto"/>
          <w:sz w:val="21"/>
          <w:szCs w:val="21"/>
          <w:highlight w:val="none"/>
          <w:u w:val="single"/>
        </w:rPr>
        <w:t>名称）</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的法定代表人，现委托</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（姓名）</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为我方代理人。代理人根据授权，以我方名义签署、澄清、说明、补正、递交、撤回、修改</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single"/>
          <w:lang w:val="en-US" w:eastAsia="zh-CN"/>
        </w:rPr>
        <w:t>项目名称）（</w:t>
      </w:r>
      <w:r>
        <w:rPr>
          <w:rFonts w:hint="default" w:ascii="Times New Roman" w:hAnsi="Times New Roman" w:eastAsia="宋体" w:cs="Times New Roman"/>
          <w:color w:val="auto"/>
          <w:sz w:val="21"/>
          <w:szCs w:val="21"/>
          <w:highlight w:val="none"/>
          <w:u w:val="single"/>
          <w:lang w:val="en-US" w:eastAsia="zh-CN"/>
        </w:rPr>
        <w:t xml:space="preserve">项目编号）  </w:t>
      </w:r>
      <w:r>
        <w:rPr>
          <w:rFonts w:hint="default" w:ascii="Times New Roman" w:hAnsi="Times New Roman" w:eastAsia="宋体" w:cs="Times New Roman"/>
          <w:color w:val="auto"/>
          <w:sz w:val="21"/>
          <w:szCs w:val="21"/>
          <w:highlight w:val="none"/>
          <w:lang w:eastAsia="zh-CN"/>
        </w:rPr>
        <w:t>竞争性磋商响应文件</w:t>
      </w:r>
      <w:r>
        <w:rPr>
          <w:rFonts w:hint="default" w:ascii="Times New Roman" w:hAnsi="Times New Roman" w:eastAsia="宋体" w:cs="Times New Roman"/>
          <w:color w:val="auto"/>
          <w:sz w:val="21"/>
          <w:szCs w:val="21"/>
          <w:highlight w:val="none"/>
        </w:rPr>
        <w:t>、签订合同和处理有关事宜，其法律后果由我方承担。</w:t>
      </w:r>
    </w:p>
    <w:p w14:paraId="12AB282B">
      <w:pPr>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代理人无转委托权。</w:t>
      </w:r>
    </w:p>
    <w:p w14:paraId="35B7261F">
      <w:pPr>
        <w:spacing w:line="360" w:lineRule="auto"/>
        <w:ind w:firstLine="420" w:firstLineChars="20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委托期限：</w:t>
      </w:r>
      <w:r>
        <w:rPr>
          <w:rFonts w:hint="default" w:ascii="Times New Roman" w:hAnsi="Times New Roman" w:cs="Times New Roman"/>
          <w:color w:val="auto"/>
          <w:sz w:val="21"/>
          <w:szCs w:val="21"/>
          <w:highlight w:val="none"/>
          <w:lang w:val="en-US" w:eastAsia="zh-CN"/>
        </w:rPr>
        <w:t xml:space="preserve"> </w:t>
      </w:r>
    </w:p>
    <w:p w14:paraId="4B937B99">
      <w:pPr>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签</w:t>
      </w:r>
      <w:r>
        <w:rPr>
          <w:rFonts w:hint="default" w:ascii="Times New Roman" w:hAnsi="Times New Roman" w:eastAsia="宋体" w:cs="Times New Roman"/>
          <w:color w:val="auto"/>
          <w:sz w:val="21"/>
          <w:szCs w:val="21"/>
          <w:highlight w:val="none"/>
          <w:lang w:eastAsia="zh-CN"/>
        </w:rPr>
        <w:t>字或盖</w:t>
      </w:r>
      <w:r>
        <w:rPr>
          <w:rFonts w:hint="default" w:ascii="Times New Roman" w:hAnsi="Times New Roman" w:eastAsia="宋体" w:cs="Times New Roman"/>
          <w:color w:val="auto"/>
          <w:sz w:val="21"/>
          <w:szCs w:val="21"/>
          <w:highlight w:val="none"/>
        </w:rPr>
        <w:t>章</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被授权人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签字</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w:t>
      </w:r>
    </w:p>
    <w:p w14:paraId="2A4764A5">
      <w:pPr>
        <w:spacing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职务：</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职务：</w:t>
      </w:r>
    </w:p>
    <w:p w14:paraId="74694C5E">
      <w:pP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附：法定代表人、被授权人身份证复印件。</w:t>
      </w:r>
    </w:p>
    <w:tbl>
      <w:tblPr>
        <w:tblStyle w:val="37"/>
        <w:tblW w:w="8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1"/>
        <w:gridCol w:w="4448"/>
      </w:tblGrid>
      <w:tr w14:paraId="5C24A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3" w:hRule="atLeast"/>
          <w:jc w:val="center"/>
        </w:trPr>
        <w:tc>
          <w:tcPr>
            <w:tcW w:w="4451" w:type="dxa"/>
            <w:vAlign w:val="center"/>
          </w:tcPr>
          <w:p w14:paraId="5E77ECF9">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法定代表人身份证复印件</w:t>
            </w:r>
          </w:p>
          <w:p w14:paraId="4CEEBA1D">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正反面</w:t>
            </w:r>
            <w:r>
              <w:rPr>
                <w:rFonts w:hint="default" w:ascii="Times New Roman" w:hAnsi="Times New Roman" w:eastAsia="宋体" w:cs="Times New Roman"/>
                <w:color w:val="auto"/>
                <w:sz w:val="21"/>
                <w:szCs w:val="21"/>
                <w:highlight w:val="none"/>
                <w:lang w:eastAsia="zh-CN"/>
              </w:rPr>
              <w:t>）</w:t>
            </w:r>
          </w:p>
          <w:p w14:paraId="5BCC50FF">
            <w:pPr>
              <w:spacing w:line="360" w:lineRule="auto"/>
              <w:jc w:val="center"/>
              <w:rPr>
                <w:rFonts w:hint="default" w:ascii="Times New Roman" w:hAnsi="Times New Roman" w:eastAsia="宋体" w:cs="Times New Roman"/>
                <w:color w:val="auto"/>
                <w:sz w:val="21"/>
                <w:szCs w:val="21"/>
                <w:highlight w:val="none"/>
              </w:rPr>
            </w:pPr>
          </w:p>
        </w:tc>
        <w:tc>
          <w:tcPr>
            <w:tcW w:w="4448" w:type="dxa"/>
            <w:vAlign w:val="center"/>
          </w:tcPr>
          <w:p w14:paraId="177251CB">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被授权人身份证复印件</w:t>
            </w:r>
          </w:p>
          <w:p w14:paraId="31EC968C">
            <w:pPr>
              <w:spacing w:line="36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正反面</w:t>
            </w:r>
            <w:r>
              <w:rPr>
                <w:rFonts w:hint="default" w:ascii="Times New Roman" w:hAnsi="Times New Roman" w:eastAsia="宋体" w:cs="Times New Roman"/>
                <w:color w:val="auto"/>
                <w:sz w:val="21"/>
                <w:szCs w:val="21"/>
                <w:highlight w:val="none"/>
                <w:lang w:eastAsia="zh-CN"/>
              </w:rPr>
              <w:t>）</w:t>
            </w:r>
          </w:p>
        </w:tc>
      </w:tr>
    </w:tbl>
    <w:p w14:paraId="02DCB8CB">
      <w:pPr>
        <w:spacing w:line="360" w:lineRule="auto"/>
        <w:rPr>
          <w:rFonts w:hint="default" w:ascii="Times New Roman" w:hAnsi="Times New Roman" w:eastAsia="宋体" w:cs="Times New Roman"/>
          <w:color w:val="auto"/>
          <w:sz w:val="21"/>
          <w:szCs w:val="21"/>
          <w:highlight w:val="none"/>
        </w:rPr>
      </w:pPr>
    </w:p>
    <w:p w14:paraId="5B1C6E54">
      <w:pPr>
        <w:spacing w:line="480" w:lineRule="auto"/>
        <w:ind w:left="424" w:leftChars="202" w:right="540" w:rightChars="257" w:firstLine="1890" w:firstLineChars="9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lang w:val="en-US" w:eastAsia="zh-CN"/>
        </w:rPr>
        <w:t>全称</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 xml:space="preserve">（加盖单位公章）      </w:t>
      </w:r>
    </w:p>
    <w:p w14:paraId="3E2BC3B4">
      <w:pPr>
        <w:spacing w:line="480" w:lineRule="auto"/>
        <w:ind w:right="540" w:rightChars="257" w:firstLine="420" w:firstLineChars="200"/>
        <w:jc w:val="left"/>
        <w:rPr>
          <w:rFonts w:hint="default" w:ascii="Times New Roman" w:hAnsi="Times New Roman" w:eastAsia="宋体" w:cs="Times New Roman"/>
          <w:b/>
          <w:color w:val="auto"/>
          <w:sz w:val="21"/>
          <w:szCs w:val="21"/>
          <w:highlight w:val="none"/>
          <w:u w:val="singl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年</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 xml:space="preserve"> 月 </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日</w:t>
      </w:r>
    </w:p>
    <w:p w14:paraId="2503DFC7">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注：法定代表人参加时无需提供。</w:t>
      </w:r>
    </w:p>
    <w:p w14:paraId="0F0CB7E3">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val="0"/>
          <w:bCs w:val="0"/>
          <w:color w:val="auto"/>
          <w:kern w:val="2"/>
          <w:sz w:val="24"/>
          <w:szCs w:val="24"/>
          <w:highlight w:val="none"/>
          <w:lang w:val="en-US" w:eastAsia="zh-CN" w:bidi="ar"/>
        </w:rPr>
      </w:pPr>
    </w:p>
    <w:p w14:paraId="5ABD476E">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val="0"/>
          <w:bCs w:val="0"/>
          <w:color w:val="auto"/>
          <w:kern w:val="2"/>
          <w:sz w:val="24"/>
          <w:szCs w:val="24"/>
          <w:highlight w:val="none"/>
          <w:lang w:val="en-US" w:eastAsia="zh-CN" w:bidi="ar"/>
        </w:rPr>
      </w:pPr>
    </w:p>
    <w:p w14:paraId="417CB12F">
      <w:pPr>
        <w:keepNext w:val="0"/>
        <w:keepLines w:val="0"/>
        <w:widowControl w:val="0"/>
        <w:suppressLineNumbers w:val="0"/>
        <w:spacing w:before="0" w:beforeAutospacing="0" w:after="0" w:afterAutospacing="0" w:line="500" w:lineRule="exact"/>
        <w:ind w:left="0" w:right="0"/>
        <w:jc w:val="both"/>
        <w:rPr>
          <w:rFonts w:hint="default" w:ascii="Times New Roman" w:hAnsi="Times New Roman" w:eastAsia="宋体" w:cs="Times New Roman"/>
          <w:b w:val="0"/>
          <w:bCs w:val="0"/>
          <w:color w:val="auto"/>
          <w:kern w:val="2"/>
          <w:sz w:val="24"/>
          <w:szCs w:val="24"/>
          <w:highlight w:val="none"/>
          <w:lang w:val="en-US" w:eastAsia="zh-CN" w:bidi="ar"/>
        </w:rPr>
      </w:pPr>
    </w:p>
    <w:p w14:paraId="29AA1D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default" w:ascii="Times New Roman" w:hAnsi="Times New Roman" w:eastAsia="宋体" w:cs="Times New Roman"/>
          <w:b w:val="0"/>
          <w:bCs w:val="0"/>
          <w:color w:val="auto"/>
          <w:kern w:val="2"/>
          <w:sz w:val="24"/>
          <w:szCs w:val="24"/>
          <w:highlight w:val="none"/>
          <w:lang w:val="en-US" w:eastAsia="zh-CN" w:bidi="ar"/>
        </w:rPr>
      </w:pPr>
    </w:p>
    <w:p w14:paraId="53A38A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jc w:val="both"/>
        <w:textAlignment w:val="auto"/>
        <w:rPr>
          <w:rFonts w:hint="default" w:ascii="Times New Roman" w:hAnsi="Times New Roman" w:eastAsia="宋体" w:cs="Times New Roman"/>
          <w:b w:val="0"/>
          <w:bCs w:val="0"/>
          <w:color w:val="auto"/>
          <w:kern w:val="2"/>
          <w:sz w:val="24"/>
          <w:szCs w:val="24"/>
          <w:highlight w:val="none"/>
          <w:lang w:val="en-US" w:eastAsia="zh-CN" w:bidi="ar"/>
        </w:rPr>
      </w:pPr>
    </w:p>
    <w:p w14:paraId="14CA6299">
      <w:pPr>
        <w:numPr>
          <w:ilvl w:val="0"/>
          <w:numId w:val="0"/>
        </w:numPr>
        <w:shd w:val="clear" w:color="auto" w:fill="auto"/>
        <w:ind w:left="105" w:leftChars="0" w:firstLine="0" w:firstLineChars="0"/>
        <w:jc w:val="both"/>
        <w:rPr>
          <w:rFonts w:hint="default" w:ascii="宋体" w:hAnsi="宋体" w:eastAsia="宋体" w:cs="宋体"/>
          <w:color w:val="auto"/>
          <w:kern w:val="0"/>
          <w:sz w:val="21"/>
          <w:szCs w:val="21"/>
          <w:shd w:val="clear" w:fill="FFFFFF"/>
          <w:lang w:val="en-US" w:eastAsia="zh-CN" w:bidi="ar-SA"/>
        </w:rPr>
      </w:pPr>
    </w:p>
    <w:p w14:paraId="3BF05A26">
      <w:pPr>
        <w:numPr>
          <w:ilvl w:val="0"/>
          <w:numId w:val="0"/>
        </w:numPr>
        <w:shd w:val="clear" w:color="auto" w:fill="auto"/>
        <w:ind w:left="105" w:leftChars="0" w:firstLine="0" w:firstLineChars="0"/>
        <w:jc w:val="both"/>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shd w:val="clear" w:fill="FFFFFF"/>
          <w:lang w:val="en-US" w:eastAsia="zh-CN" w:bidi="ar-SA"/>
        </w:rPr>
        <w:t>3、</w:t>
      </w:r>
      <w:r>
        <w:rPr>
          <w:rFonts w:hint="default" w:ascii="宋体" w:hAnsi="宋体" w:eastAsia="宋体" w:cs="宋体"/>
          <w:color w:val="auto"/>
          <w:kern w:val="0"/>
          <w:sz w:val="21"/>
          <w:szCs w:val="21"/>
          <w:highlight w:val="none"/>
          <w:shd w:val="clear" w:color="auto" w:fill="FFFFFF"/>
        </w:rPr>
        <w:t>企业资质：供应商须具备建设行政主管部门颁发的建筑工程施工总承包三级（含三级）或建筑装修装饰工程专业承包二级及以上资质，具有有效的安全生产许可证；</w:t>
      </w:r>
    </w:p>
    <w:p w14:paraId="19A49E1F">
      <w:pPr>
        <w:shd w:val="clear" w:color="auto" w:fill="auto"/>
        <w:jc w:val="both"/>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附</w:t>
      </w:r>
      <w:r>
        <w:rPr>
          <w:rFonts w:hint="eastAsia" w:ascii="Times New Roman" w:hAnsi="Times New Roman" w:eastAsia="宋体" w:cs="Times New Roman"/>
          <w:b w:val="0"/>
          <w:bCs w:val="0"/>
          <w:color w:val="auto"/>
          <w:sz w:val="24"/>
          <w:szCs w:val="24"/>
          <w:highlight w:val="none"/>
          <w:lang w:val="en-US" w:eastAsia="zh-CN"/>
        </w:rPr>
        <w:t>三</w:t>
      </w:r>
      <w:r>
        <w:rPr>
          <w:rFonts w:hint="default" w:ascii="Times New Roman" w:hAnsi="Times New Roman" w:eastAsia="宋体" w:cs="Times New Roman"/>
          <w:b w:val="0"/>
          <w:bCs w:val="0"/>
          <w:color w:val="auto"/>
          <w:sz w:val="24"/>
          <w:szCs w:val="24"/>
          <w:highlight w:val="none"/>
          <w:lang w:val="en-US" w:eastAsia="zh-CN"/>
        </w:rPr>
        <w:t>：</w:t>
      </w:r>
    </w:p>
    <w:p w14:paraId="01BBA3DD">
      <w:pPr>
        <w:shd w:val="clear" w:color="auto" w:fill="auto"/>
        <w:jc w:val="both"/>
        <w:rPr>
          <w:rFonts w:hint="default" w:ascii="Times New Roman" w:hAnsi="Times New Roman" w:eastAsia="宋体" w:cs="Times New Roman"/>
          <w:b/>
          <w:bCs/>
          <w:color w:val="auto"/>
          <w:sz w:val="28"/>
          <w:szCs w:val="28"/>
          <w:highlight w:val="none"/>
          <w:lang w:val="en-US" w:eastAsia="zh-CN"/>
        </w:rPr>
      </w:pPr>
    </w:p>
    <w:p w14:paraId="2C832C60">
      <w:pPr>
        <w:shd w:val="clear" w:color="auto" w:fill="auto"/>
        <w:ind w:firstLine="1928" w:firstLineChars="800"/>
        <w:jc w:val="both"/>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具有履行合同所必需的设备和专业技术能力的承诺</w:t>
      </w:r>
    </w:p>
    <w:p w14:paraId="0569276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00" w:lineRule="exact"/>
        <w:ind w:left="0" w:leftChars="0" w:firstLine="480" w:firstLineChars="200"/>
        <w:textAlignment w:val="auto"/>
        <w:outlineLvl w:val="9"/>
        <w:rPr>
          <w:rFonts w:hint="default" w:ascii="Times New Roman" w:hAnsi="Times New Roman" w:eastAsia="宋体" w:cs="Times New Roman"/>
          <w:b w:val="0"/>
          <w:bCs w:val="0"/>
          <w:color w:val="auto"/>
          <w:sz w:val="24"/>
          <w:szCs w:val="24"/>
          <w:highlight w:val="none"/>
          <w:lang w:val="en-US" w:eastAsia="zh-CN"/>
        </w:rPr>
      </w:pPr>
    </w:p>
    <w:p w14:paraId="392D3C3B">
      <w:pPr>
        <w:shd w:val="clear" w:color="auto" w:fill="auto"/>
        <w:spacing w:line="360" w:lineRule="auto"/>
        <w:rPr>
          <w:rFonts w:hint="default" w:ascii="Times New Roman" w:hAnsi="Times New Roman" w:eastAsia="宋体" w:cs="Times New Roman"/>
          <w:color w:val="auto"/>
          <w:spacing w:val="4"/>
          <w:szCs w:val="21"/>
          <w:highlight w:val="none"/>
        </w:rPr>
      </w:pPr>
    </w:p>
    <w:p w14:paraId="3B7FCD2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致：</w:t>
      </w:r>
      <w:r>
        <w:rPr>
          <w:rFonts w:hint="default" w:ascii="Times New Roman" w:hAnsi="Times New Roman" w:eastAsia="宋体" w:cs="Times New Roman"/>
          <w:b/>
          <w:bCs/>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0"/>
          <w:sz w:val="21"/>
          <w:szCs w:val="21"/>
          <w:highlight w:val="none"/>
          <w:u w:val="single"/>
          <w:lang w:val="en-US" w:eastAsia="zh-CN" w:bidi="ar"/>
        </w:rPr>
        <w:t xml:space="preserve">      (采购人名称)</w:t>
      </w:r>
    </w:p>
    <w:p w14:paraId="32CD3FB9">
      <w:pPr>
        <w:spacing w:line="360" w:lineRule="auto"/>
        <w:ind w:firstLine="436" w:firstLineChars="200"/>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pacing w:val="4"/>
          <w:sz w:val="21"/>
          <w:szCs w:val="21"/>
          <w:highlight w:val="none"/>
          <w:u w:val="single"/>
          <w:lang w:val="en-US" w:eastAsia="zh-CN"/>
        </w:rPr>
        <w:t xml:space="preserve">           （供应商</w:t>
      </w:r>
      <w:r>
        <w:rPr>
          <w:rFonts w:hint="default" w:ascii="Times New Roman" w:hAnsi="Times New Roman" w:eastAsia="宋体" w:cs="Times New Roman"/>
          <w:color w:val="auto"/>
          <w:spacing w:val="4"/>
          <w:sz w:val="21"/>
          <w:szCs w:val="21"/>
          <w:highlight w:val="none"/>
          <w:u w:val="single"/>
        </w:rPr>
        <w:t>名称</w:t>
      </w:r>
      <w:r>
        <w:rPr>
          <w:rFonts w:hint="default" w:ascii="Times New Roman" w:hAnsi="Times New Roman" w:eastAsia="宋体" w:cs="Times New Roman"/>
          <w:color w:val="auto"/>
          <w:spacing w:val="4"/>
          <w:sz w:val="21"/>
          <w:szCs w:val="21"/>
          <w:highlight w:val="none"/>
          <w:u w:val="single"/>
          <w:lang w:eastAsia="zh-CN"/>
        </w:rPr>
        <w:t>）</w:t>
      </w:r>
      <w:r>
        <w:rPr>
          <w:rFonts w:hint="default" w:ascii="Times New Roman" w:hAnsi="Times New Roman" w:eastAsia="宋体" w:cs="Times New Roman"/>
          <w:color w:val="auto"/>
          <w:spacing w:val="4"/>
          <w:sz w:val="21"/>
          <w:szCs w:val="21"/>
          <w:highlight w:val="none"/>
        </w:rPr>
        <w:t>于</w:t>
      </w:r>
      <w:r>
        <w:rPr>
          <w:rFonts w:hint="default" w:ascii="Times New Roman" w:hAnsi="Times New Roman" w:eastAsia="宋体" w:cs="Times New Roman"/>
          <w:color w:val="auto"/>
          <w:spacing w:val="4"/>
          <w:sz w:val="21"/>
          <w:szCs w:val="21"/>
          <w:highlight w:val="none"/>
          <w:u w:val="single"/>
        </w:rPr>
        <w:t xml:space="preserve">     </w:t>
      </w:r>
      <w:r>
        <w:rPr>
          <w:rFonts w:hint="default" w:ascii="Times New Roman" w:hAnsi="Times New Roman" w:eastAsia="宋体" w:cs="Times New Roman"/>
          <w:color w:val="auto"/>
          <w:spacing w:val="4"/>
          <w:sz w:val="21"/>
          <w:szCs w:val="21"/>
          <w:highlight w:val="none"/>
        </w:rPr>
        <w:t>年</w:t>
      </w:r>
      <w:r>
        <w:rPr>
          <w:rFonts w:hint="default" w:ascii="Times New Roman" w:hAnsi="Times New Roman" w:eastAsia="宋体" w:cs="Times New Roman"/>
          <w:color w:val="auto"/>
          <w:spacing w:val="4"/>
          <w:sz w:val="21"/>
          <w:szCs w:val="21"/>
          <w:highlight w:val="none"/>
          <w:u w:val="single"/>
        </w:rPr>
        <w:t xml:space="preserve">     </w:t>
      </w:r>
      <w:r>
        <w:rPr>
          <w:rFonts w:hint="default" w:ascii="Times New Roman" w:hAnsi="Times New Roman" w:eastAsia="宋体" w:cs="Times New Roman"/>
          <w:color w:val="auto"/>
          <w:spacing w:val="4"/>
          <w:sz w:val="21"/>
          <w:szCs w:val="21"/>
          <w:highlight w:val="none"/>
        </w:rPr>
        <w:t>月</w:t>
      </w:r>
      <w:r>
        <w:rPr>
          <w:rFonts w:hint="default" w:ascii="Times New Roman" w:hAnsi="Times New Roman" w:eastAsia="宋体" w:cs="Times New Roman"/>
          <w:color w:val="auto"/>
          <w:spacing w:val="4"/>
          <w:sz w:val="21"/>
          <w:szCs w:val="21"/>
          <w:highlight w:val="none"/>
          <w:u w:val="single"/>
        </w:rPr>
        <w:t xml:space="preserve">     </w:t>
      </w:r>
      <w:r>
        <w:rPr>
          <w:rFonts w:hint="default" w:ascii="Times New Roman" w:hAnsi="Times New Roman" w:eastAsia="宋体" w:cs="Times New Roman"/>
          <w:color w:val="auto"/>
          <w:spacing w:val="4"/>
          <w:sz w:val="21"/>
          <w:szCs w:val="21"/>
          <w:highlight w:val="none"/>
        </w:rPr>
        <w:t>日在中华人民共和国境内</w:t>
      </w:r>
      <w:r>
        <w:rPr>
          <w:rFonts w:hint="default" w:ascii="Times New Roman" w:hAnsi="Times New Roman" w:eastAsia="宋体" w:cs="Times New Roman"/>
          <w:color w:val="auto"/>
          <w:spacing w:val="4"/>
          <w:sz w:val="21"/>
          <w:szCs w:val="21"/>
          <w:highlight w:val="none"/>
          <w:u w:val="single"/>
        </w:rPr>
        <w:t xml:space="preserve"> </w:t>
      </w:r>
      <w:r>
        <w:rPr>
          <w:rFonts w:hint="default" w:ascii="Times New Roman" w:hAnsi="Times New Roman" w:eastAsia="宋体" w:cs="Times New Roman"/>
          <w:color w:val="auto"/>
          <w:spacing w:val="4"/>
          <w:sz w:val="21"/>
          <w:szCs w:val="21"/>
          <w:highlight w:val="none"/>
          <w:u w:val="single"/>
          <w:lang w:val="en-US" w:eastAsia="zh-CN"/>
        </w:rPr>
        <w:t xml:space="preserve">  （</w:t>
      </w:r>
      <w:r>
        <w:rPr>
          <w:rFonts w:hint="default" w:ascii="Times New Roman" w:hAnsi="Times New Roman" w:eastAsia="宋体" w:cs="Times New Roman"/>
          <w:color w:val="auto"/>
          <w:spacing w:val="4"/>
          <w:sz w:val="21"/>
          <w:szCs w:val="21"/>
          <w:highlight w:val="none"/>
          <w:u w:val="single"/>
        </w:rPr>
        <w:t>详细注册地址）</w:t>
      </w:r>
      <w:r>
        <w:rPr>
          <w:rFonts w:hint="default" w:ascii="Times New Roman" w:hAnsi="Times New Roman" w:eastAsia="宋体" w:cs="Times New Roman"/>
          <w:color w:val="auto"/>
          <w:spacing w:val="4"/>
          <w:sz w:val="21"/>
          <w:szCs w:val="21"/>
          <w:highlight w:val="none"/>
          <w:u w:val="single"/>
          <w:lang w:val="en-US" w:eastAsia="zh-CN"/>
        </w:rPr>
        <w:t xml:space="preserve">    </w:t>
      </w:r>
      <w:r>
        <w:rPr>
          <w:rFonts w:hint="default" w:ascii="Times New Roman" w:hAnsi="Times New Roman" w:eastAsia="宋体" w:cs="Times New Roman"/>
          <w:color w:val="auto"/>
          <w:spacing w:val="4"/>
          <w:sz w:val="21"/>
          <w:szCs w:val="21"/>
          <w:highlight w:val="none"/>
        </w:rPr>
        <w:t>合法注册并经营，</w:t>
      </w:r>
      <w:r>
        <w:rPr>
          <w:rFonts w:hint="default" w:ascii="Times New Roman" w:hAnsi="Times New Roman" w:eastAsia="宋体" w:cs="Times New Roman"/>
          <w:color w:val="auto"/>
          <w:spacing w:val="4"/>
          <w:kern w:val="2"/>
          <w:sz w:val="21"/>
          <w:szCs w:val="21"/>
          <w:highlight w:val="none"/>
        </w:rPr>
        <w:t>公司主营业务为</w:t>
      </w:r>
      <w:r>
        <w:rPr>
          <w:rFonts w:hint="default" w:ascii="Times New Roman" w:hAnsi="Times New Roman" w:eastAsia="宋体" w:cs="Times New Roman"/>
          <w:color w:val="auto"/>
          <w:spacing w:val="4"/>
          <w:kern w:val="2"/>
          <w:sz w:val="21"/>
          <w:szCs w:val="21"/>
          <w:highlight w:val="none"/>
          <w:u w:val="single"/>
        </w:rPr>
        <w:t xml:space="preserve">         </w:t>
      </w:r>
      <w:r>
        <w:rPr>
          <w:rFonts w:hint="default" w:ascii="Times New Roman" w:hAnsi="Times New Roman" w:eastAsia="宋体" w:cs="Times New Roman"/>
          <w:color w:val="auto"/>
          <w:spacing w:val="4"/>
          <w:kern w:val="2"/>
          <w:sz w:val="21"/>
          <w:szCs w:val="21"/>
          <w:highlight w:val="none"/>
        </w:rPr>
        <w:t>，营业（生产经营）面积为</w:t>
      </w:r>
      <w:r>
        <w:rPr>
          <w:rFonts w:hint="default" w:ascii="Times New Roman" w:hAnsi="Times New Roman" w:eastAsia="宋体" w:cs="Times New Roman"/>
          <w:color w:val="auto"/>
          <w:spacing w:val="4"/>
          <w:kern w:val="2"/>
          <w:sz w:val="21"/>
          <w:szCs w:val="21"/>
          <w:highlight w:val="none"/>
          <w:u w:val="single"/>
        </w:rPr>
        <w:t xml:space="preserve">             </w:t>
      </w:r>
      <w:r>
        <w:rPr>
          <w:rFonts w:hint="default" w:ascii="Times New Roman" w:hAnsi="Times New Roman" w:eastAsia="宋体" w:cs="Times New Roman"/>
          <w:color w:val="auto"/>
          <w:spacing w:val="4"/>
          <w:kern w:val="2"/>
          <w:sz w:val="21"/>
          <w:szCs w:val="21"/>
          <w:highlight w:val="none"/>
        </w:rPr>
        <w:t>，现有员工数量为</w:t>
      </w:r>
      <w:r>
        <w:rPr>
          <w:rFonts w:hint="default" w:ascii="Times New Roman" w:hAnsi="Times New Roman" w:eastAsia="宋体" w:cs="Times New Roman"/>
          <w:color w:val="auto"/>
          <w:spacing w:val="4"/>
          <w:kern w:val="2"/>
          <w:sz w:val="21"/>
          <w:szCs w:val="21"/>
          <w:highlight w:val="none"/>
          <w:u w:val="single"/>
        </w:rPr>
        <w:t xml:space="preserve">         </w:t>
      </w:r>
      <w:r>
        <w:rPr>
          <w:rFonts w:hint="default" w:ascii="Times New Roman" w:hAnsi="Times New Roman" w:eastAsia="宋体" w:cs="Times New Roman"/>
          <w:color w:val="auto"/>
          <w:spacing w:val="4"/>
          <w:kern w:val="2"/>
          <w:sz w:val="21"/>
          <w:szCs w:val="21"/>
          <w:highlight w:val="none"/>
        </w:rPr>
        <w:t>，</w:t>
      </w:r>
      <w:r>
        <w:rPr>
          <w:rFonts w:hint="default" w:ascii="Times New Roman" w:hAnsi="Times New Roman" w:eastAsia="宋体" w:cs="Times New Roman"/>
          <w:color w:val="auto"/>
          <w:spacing w:val="4"/>
          <w:sz w:val="21"/>
          <w:szCs w:val="21"/>
          <w:highlight w:val="none"/>
        </w:rPr>
        <w:t>本公司郑重承诺，具有履行本合同所必需的设备和专业技术能力。</w:t>
      </w:r>
      <w:r>
        <w:rPr>
          <w:rFonts w:hint="default" w:ascii="Times New Roman" w:hAnsi="Times New Roman" w:eastAsia="宋体" w:cs="Times New Roman"/>
          <w:color w:val="auto"/>
          <w:kern w:val="0"/>
          <w:sz w:val="21"/>
          <w:szCs w:val="21"/>
          <w:highlight w:val="none"/>
          <w:lang w:val="en-US" w:eastAsia="zh-CN" w:bidi="ar"/>
        </w:rPr>
        <w:t>如有不实，我方将无条件地退出本项目的采购活动，并遵照《中华人民共和国政府采购法》有关"提供虚假材料的规定"接受处罚。</w:t>
      </w:r>
    </w:p>
    <w:p w14:paraId="197DFE92">
      <w:pPr>
        <w:shd w:val="clear" w:color="auto" w:fill="auto"/>
        <w:spacing w:before="312" w:beforeLines="100" w:after="156" w:afterLines="50" w:line="360" w:lineRule="auto"/>
        <w:ind w:firstLine="436" w:firstLineChars="200"/>
        <w:rPr>
          <w:rFonts w:hint="default" w:ascii="Times New Roman" w:hAnsi="Times New Roman" w:eastAsia="宋体" w:cs="Times New Roman"/>
          <w:color w:val="auto"/>
          <w:spacing w:val="4"/>
          <w:szCs w:val="21"/>
          <w:highlight w:val="none"/>
        </w:rPr>
      </w:pPr>
    </w:p>
    <w:p w14:paraId="710DC74B">
      <w:pPr>
        <w:shd w:val="clear" w:color="auto" w:fill="auto"/>
        <w:rPr>
          <w:rFonts w:hint="default" w:ascii="Times New Roman" w:hAnsi="Times New Roman" w:eastAsia="宋体" w:cs="Times New Roman"/>
          <w:color w:val="auto"/>
          <w:highlight w:val="none"/>
        </w:rPr>
      </w:pPr>
    </w:p>
    <w:p w14:paraId="01601B5A">
      <w:pPr>
        <w:shd w:val="clear" w:color="auto" w:fill="auto"/>
        <w:spacing w:line="280" w:lineRule="exact"/>
        <w:ind w:right="540" w:rightChars="257" w:firstLine="2100" w:firstLineChars="1000"/>
        <w:jc w:val="lef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供应商名称：</w:t>
      </w:r>
      <w:r>
        <w:rPr>
          <w:rFonts w:hint="default" w:ascii="Times New Roman" w:hAnsi="Times New Roman" w:eastAsia="宋体" w:cs="Times New Roman"/>
          <w:color w:val="auto"/>
          <w:szCs w:val="24"/>
          <w:highlight w:val="none"/>
          <w:u w:val="single"/>
        </w:rPr>
        <w:t xml:space="preserve">    </w:t>
      </w:r>
      <w:r>
        <w:rPr>
          <w:rFonts w:hint="default" w:ascii="Times New Roman" w:hAnsi="Times New Roman" w:eastAsia="宋体" w:cs="Times New Roman"/>
          <w:color w:val="auto"/>
          <w:szCs w:val="24"/>
          <w:highlight w:val="none"/>
          <w:u w:val="single"/>
          <w:lang w:val="en-US" w:eastAsia="zh-CN"/>
        </w:rPr>
        <w:t xml:space="preserve">              </w:t>
      </w:r>
      <w:r>
        <w:rPr>
          <w:rFonts w:hint="default" w:ascii="Times New Roman" w:hAnsi="Times New Roman" w:eastAsia="宋体" w:cs="Times New Roman"/>
          <w:color w:val="auto"/>
          <w:szCs w:val="24"/>
          <w:highlight w:val="none"/>
          <w:u w:val="single"/>
        </w:rPr>
        <w:t xml:space="preserve">  </w:t>
      </w:r>
      <w:r>
        <w:rPr>
          <w:rFonts w:hint="default" w:ascii="Times New Roman" w:hAnsi="Times New Roman" w:eastAsia="宋体" w:cs="Times New Roman"/>
          <w:color w:val="auto"/>
          <w:szCs w:val="24"/>
          <w:highlight w:val="none"/>
          <w:u w:val="none"/>
        </w:rPr>
        <w:t xml:space="preserve">（盖单位公章）      </w:t>
      </w:r>
    </w:p>
    <w:p w14:paraId="150EC635">
      <w:pPr>
        <w:shd w:val="clear" w:color="auto" w:fill="auto"/>
        <w:spacing w:line="280" w:lineRule="exact"/>
        <w:ind w:right="540" w:rightChars="257"/>
        <w:jc w:val="left"/>
        <w:rPr>
          <w:rFonts w:hint="default" w:ascii="Times New Roman" w:hAnsi="Times New Roman" w:eastAsia="宋体" w:cs="Times New Roman"/>
          <w:color w:val="auto"/>
          <w:szCs w:val="24"/>
          <w:highlight w:val="none"/>
        </w:rPr>
      </w:pPr>
    </w:p>
    <w:p w14:paraId="6AFB61D2">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2180" w:firstLineChars="1000"/>
        <w:jc w:val="left"/>
        <w:textAlignment w:val="auto"/>
        <w:outlineLvl w:val="9"/>
        <w:rPr>
          <w:rFonts w:hint="default" w:ascii="Times New Roman" w:hAnsi="Times New Roman" w:eastAsia="宋体" w:cs="Times New Roman"/>
          <w:color w:val="auto"/>
          <w:spacing w:val="4"/>
          <w:highlight w:val="none"/>
          <w:u w:val="none"/>
        </w:rPr>
      </w:pPr>
      <w:r>
        <w:rPr>
          <w:rFonts w:hint="default" w:ascii="Times New Roman" w:hAnsi="Times New Roman" w:eastAsia="宋体" w:cs="Times New Roman"/>
          <w:color w:val="auto"/>
          <w:spacing w:val="4"/>
          <w:highlight w:val="none"/>
          <w:lang w:eastAsia="zh-CN"/>
        </w:rPr>
        <w:t>法定代表人</w:t>
      </w:r>
      <w:r>
        <w:rPr>
          <w:rFonts w:hint="default" w:ascii="Times New Roman" w:hAnsi="Times New Roman" w:eastAsia="宋体" w:cs="Times New Roman"/>
          <w:color w:val="auto"/>
          <w:spacing w:val="4"/>
          <w:highlight w:val="none"/>
          <w:lang w:val="en-US" w:eastAsia="zh-CN"/>
        </w:rPr>
        <w:t>或</w:t>
      </w:r>
      <w:r>
        <w:rPr>
          <w:rFonts w:hint="default" w:ascii="Times New Roman" w:hAnsi="Times New Roman" w:eastAsia="宋体" w:cs="Times New Roman"/>
          <w:color w:val="auto"/>
          <w:spacing w:val="4"/>
          <w:highlight w:val="none"/>
          <w:lang w:eastAsia="zh-CN"/>
        </w:rPr>
        <w:t>被授权人</w:t>
      </w:r>
      <w:r>
        <w:rPr>
          <w:rFonts w:hint="default" w:ascii="Times New Roman" w:hAnsi="Times New Roman" w:eastAsia="宋体" w:cs="Times New Roman"/>
          <w:color w:val="auto"/>
          <w:spacing w:val="4"/>
          <w:highlight w:val="none"/>
        </w:rPr>
        <w:t>：</w:t>
      </w:r>
      <w:r>
        <w:rPr>
          <w:rFonts w:hint="default" w:ascii="Times New Roman" w:hAnsi="Times New Roman" w:eastAsia="宋体" w:cs="Times New Roman"/>
          <w:color w:val="auto"/>
          <w:spacing w:val="4"/>
          <w:highlight w:val="none"/>
          <w:u w:val="single"/>
          <w:lang w:val="en-US" w:eastAsia="zh-CN"/>
        </w:rPr>
        <w:t xml:space="preserve">         </w:t>
      </w:r>
      <w:r>
        <w:rPr>
          <w:rFonts w:hint="default" w:ascii="Times New Roman" w:hAnsi="Times New Roman" w:eastAsia="宋体" w:cs="Times New Roman"/>
          <w:color w:val="auto"/>
          <w:spacing w:val="4"/>
          <w:highlight w:val="none"/>
          <w:u w:val="none"/>
          <w:lang w:val="en-US" w:eastAsia="zh-CN"/>
        </w:rPr>
        <w:t>（</w:t>
      </w:r>
      <w:r>
        <w:rPr>
          <w:rFonts w:hint="default" w:ascii="Times New Roman" w:hAnsi="Times New Roman" w:eastAsia="宋体" w:cs="Times New Roman"/>
          <w:color w:val="auto"/>
          <w:spacing w:val="4"/>
          <w:highlight w:val="none"/>
        </w:rPr>
        <w:t>签字</w:t>
      </w:r>
      <w:r>
        <w:rPr>
          <w:rFonts w:hint="default" w:ascii="Times New Roman" w:hAnsi="Times New Roman" w:eastAsia="宋体" w:cs="Times New Roman"/>
          <w:color w:val="auto"/>
          <w:spacing w:val="4"/>
          <w:highlight w:val="none"/>
          <w:lang w:eastAsia="zh-CN"/>
        </w:rPr>
        <w:t>或盖章</w:t>
      </w:r>
      <w:r>
        <w:rPr>
          <w:rFonts w:hint="default" w:ascii="Times New Roman" w:hAnsi="Times New Roman" w:eastAsia="宋体" w:cs="Times New Roman"/>
          <w:color w:val="auto"/>
          <w:spacing w:val="4"/>
          <w:highlight w:val="none"/>
          <w:u w:val="none"/>
          <w:lang w:val="en-US" w:eastAsia="zh-CN"/>
        </w:rPr>
        <w:t>）</w:t>
      </w:r>
    </w:p>
    <w:p w14:paraId="51F95716">
      <w:pPr>
        <w:shd w:val="clear" w:color="auto" w:fill="auto"/>
        <w:spacing w:line="280" w:lineRule="exact"/>
        <w:ind w:right="540" w:rightChars="257"/>
        <w:jc w:val="left"/>
        <w:rPr>
          <w:rFonts w:hint="default" w:ascii="Times New Roman" w:hAnsi="Times New Roman" w:eastAsia="宋体" w:cs="Times New Roman"/>
          <w:color w:val="auto"/>
          <w:szCs w:val="24"/>
          <w:highlight w:val="none"/>
        </w:rPr>
      </w:pPr>
    </w:p>
    <w:p w14:paraId="15F561E2">
      <w:pPr>
        <w:shd w:val="clear" w:color="auto" w:fill="auto"/>
        <w:spacing w:line="280" w:lineRule="exact"/>
        <w:ind w:right="540" w:rightChars="257" w:firstLine="2100" w:firstLineChars="1000"/>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日    期：</w:t>
      </w:r>
      <w:r>
        <w:rPr>
          <w:rFonts w:hint="default" w:ascii="Times New Roman" w:hAnsi="Times New Roman" w:eastAsia="宋体" w:cs="Times New Roman"/>
          <w:color w:val="auto"/>
          <w:spacing w:val="4"/>
          <w:szCs w:val="24"/>
          <w:highlight w:val="none"/>
          <w:lang w:val="en-US" w:eastAsia="zh-CN"/>
        </w:rPr>
        <w:t xml:space="preserve">    年    月   日</w:t>
      </w:r>
    </w:p>
    <w:p w14:paraId="7237B1F3">
      <w:pPr>
        <w:numPr>
          <w:ilvl w:val="0"/>
          <w:numId w:val="0"/>
        </w:numPr>
        <w:shd w:val="clear" w:color="auto" w:fill="auto"/>
        <w:ind w:left="105" w:leftChars="0"/>
        <w:jc w:val="both"/>
        <w:rPr>
          <w:rFonts w:hint="default" w:ascii="Times New Roman" w:hAnsi="Times New Roman" w:eastAsia="宋体" w:cs="Times New Roman"/>
          <w:b w:val="0"/>
          <w:bCs w:val="0"/>
          <w:color w:val="auto"/>
          <w:sz w:val="24"/>
          <w:szCs w:val="24"/>
          <w:highlight w:val="none"/>
          <w:lang w:val="en-US" w:eastAsia="zh-CN"/>
        </w:rPr>
      </w:pPr>
      <w:r>
        <w:rPr>
          <w:rFonts w:hint="default" w:ascii="宋体" w:hAnsi="宋体" w:eastAsia="宋体" w:cs="宋体"/>
          <w:color w:val="auto"/>
          <w:kern w:val="0"/>
          <w:sz w:val="21"/>
          <w:szCs w:val="21"/>
          <w:highlight w:val="none"/>
          <w:shd w:val="clear" w:color="auto" w:fill="FFFFFF"/>
        </w:rPr>
        <w:br w:type="textWrapping"/>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br w:type="textWrapping"/>
      </w:r>
    </w:p>
    <w:p w14:paraId="5D0037E8">
      <w:pPr>
        <w:widowControl/>
        <w:numPr>
          <w:ilvl w:val="0"/>
          <w:numId w:val="0"/>
        </w:numPr>
        <w:tabs>
          <w:tab w:val="center" w:pos="4820"/>
          <w:tab w:val="left" w:pos="7483"/>
        </w:tabs>
        <w:spacing w:before="100" w:beforeAutospacing="0" w:after="100" w:afterAutospacing="0" w:line="360" w:lineRule="auto"/>
        <w:ind w:left="2732" w:leftChars="0"/>
        <w:jc w:val="left"/>
        <w:rPr>
          <w:rFonts w:hint="default" w:ascii="Times New Roman" w:hAnsi="Times New Roman" w:eastAsia="宋体" w:cs="Times New Roman"/>
          <w:b/>
          <w:bCs/>
          <w:color w:val="auto"/>
          <w:kern w:val="0"/>
          <w:sz w:val="32"/>
          <w:szCs w:val="32"/>
          <w:highlight w:val="none"/>
          <w:lang w:val="en-US" w:eastAsia="zh-CN" w:bidi="ar-SA"/>
        </w:rPr>
      </w:pPr>
    </w:p>
    <w:p w14:paraId="64C4D117">
      <w:pPr>
        <w:widowControl/>
        <w:numPr>
          <w:ilvl w:val="0"/>
          <w:numId w:val="0"/>
        </w:numPr>
        <w:tabs>
          <w:tab w:val="center" w:pos="4820"/>
          <w:tab w:val="left" w:pos="7483"/>
        </w:tabs>
        <w:spacing w:before="100" w:beforeAutospacing="0" w:after="100" w:afterAutospacing="0" w:line="360" w:lineRule="auto"/>
        <w:ind w:left="2732" w:leftChars="0"/>
        <w:jc w:val="left"/>
        <w:rPr>
          <w:rFonts w:hint="default" w:ascii="Times New Roman" w:hAnsi="Times New Roman" w:eastAsia="宋体" w:cs="Times New Roman"/>
          <w:b/>
          <w:bCs/>
          <w:color w:val="auto"/>
          <w:kern w:val="0"/>
          <w:sz w:val="32"/>
          <w:szCs w:val="32"/>
          <w:highlight w:val="none"/>
          <w:lang w:val="en-US" w:eastAsia="zh-CN" w:bidi="ar-SA"/>
        </w:rPr>
      </w:pPr>
    </w:p>
    <w:p w14:paraId="4CA376EE">
      <w:pPr>
        <w:widowControl/>
        <w:numPr>
          <w:ilvl w:val="0"/>
          <w:numId w:val="0"/>
        </w:numPr>
        <w:tabs>
          <w:tab w:val="center" w:pos="4820"/>
          <w:tab w:val="left" w:pos="7483"/>
        </w:tabs>
        <w:spacing w:before="100" w:beforeAutospacing="0" w:after="100" w:afterAutospacing="0" w:line="360" w:lineRule="auto"/>
        <w:ind w:left="2732" w:leftChars="0"/>
        <w:jc w:val="left"/>
        <w:rPr>
          <w:rFonts w:hint="default" w:ascii="Times New Roman" w:hAnsi="Times New Roman" w:eastAsia="宋体" w:cs="Times New Roman"/>
          <w:b/>
          <w:bCs/>
          <w:color w:val="auto"/>
          <w:kern w:val="0"/>
          <w:sz w:val="32"/>
          <w:szCs w:val="32"/>
          <w:highlight w:val="none"/>
          <w:lang w:val="en-US" w:eastAsia="zh-CN" w:bidi="ar-SA"/>
        </w:rPr>
      </w:pPr>
    </w:p>
    <w:p w14:paraId="40E8FEB3">
      <w:pPr>
        <w:widowControl/>
        <w:numPr>
          <w:ilvl w:val="0"/>
          <w:numId w:val="0"/>
        </w:numPr>
        <w:tabs>
          <w:tab w:val="center" w:pos="4820"/>
          <w:tab w:val="left" w:pos="7483"/>
        </w:tabs>
        <w:spacing w:before="100" w:beforeAutospacing="0" w:after="100" w:afterAutospacing="0" w:line="360" w:lineRule="auto"/>
        <w:ind w:left="2732" w:leftChars="0"/>
        <w:jc w:val="left"/>
        <w:rPr>
          <w:rFonts w:hint="default" w:ascii="Times New Roman" w:hAnsi="Times New Roman" w:eastAsia="宋体" w:cs="Times New Roman"/>
          <w:b/>
          <w:bCs/>
          <w:color w:val="auto"/>
          <w:kern w:val="0"/>
          <w:sz w:val="32"/>
          <w:szCs w:val="32"/>
          <w:highlight w:val="none"/>
          <w:lang w:val="en-US" w:eastAsia="zh-CN" w:bidi="ar-SA"/>
        </w:rPr>
      </w:pPr>
    </w:p>
    <w:p w14:paraId="0A3B4F5E">
      <w:pPr>
        <w:widowControl/>
        <w:numPr>
          <w:ilvl w:val="0"/>
          <w:numId w:val="0"/>
        </w:numPr>
        <w:tabs>
          <w:tab w:val="center" w:pos="4820"/>
          <w:tab w:val="left" w:pos="7483"/>
        </w:tabs>
        <w:spacing w:before="100" w:beforeAutospacing="0" w:after="100" w:afterAutospacing="0" w:line="360" w:lineRule="auto"/>
        <w:ind w:left="2732" w:leftChars="0"/>
        <w:jc w:val="left"/>
        <w:rPr>
          <w:rFonts w:hint="default" w:ascii="Times New Roman" w:hAnsi="Times New Roman" w:eastAsia="宋体" w:cs="Times New Roman"/>
          <w:b/>
          <w:bCs/>
          <w:color w:val="auto"/>
          <w:kern w:val="0"/>
          <w:sz w:val="32"/>
          <w:szCs w:val="32"/>
          <w:highlight w:val="none"/>
          <w:lang w:val="en-US" w:eastAsia="zh-CN" w:bidi="ar-SA"/>
        </w:rPr>
      </w:pPr>
    </w:p>
    <w:p w14:paraId="51F990A0">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firstLine="0" w:firstLineChars="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shd w:val="clear" w:fill="FFFFFF"/>
          <w:lang w:val="en-US" w:eastAsia="zh-CN" w:bidi="ar-SA"/>
        </w:rPr>
        <w:t>4、</w:t>
      </w:r>
      <w:r>
        <w:rPr>
          <w:rFonts w:hint="default" w:ascii="宋体" w:hAnsi="宋体" w:eastAsia="宋体" w:cs="宋体"/>
          <w:color w:val="auto"/>
          <w:kern w:val="0"/>
          <w:sz w:val="21"/>
          <w:szCs w:val="21"/>
          <w:highlight w:val="none"/>
          <w:shd w:val="clear" w:color="auto" w:fill="FFFFFF"/>
        </w:rPr>
        <w:t>拟派</w:t>
      </w:r>
      <w:r>
        <w:rPr>
          <w:rFonts w:hint="eastAsia" w:ascii="宋体" w:hAnsi="宋体" w:cs="宋体"/>
          <w:color w:val="auto"/>
          <w:kern w:val="0"/>
          <w:sz w:val="21"/>
          <w:szCs w:val="21"/>
          <w:highlight w:val="none"/>
          <w:shd w:val="clear" w:color="auto" w:fill="FFFFFF"/>
          <w:lang w:val="en-US" w:eastAsia="zh-CN"/>
        </w:rPr>
        <w:t>项目经理</w:t>
      </w:r>
      <w:r>
        <w:rPr>
          <w:rFonts w:hint="default" w:ascii="宋体" w:hAnsi="宋体" w:eastAsia="宋体" w:cs="宋体"/>
          <w:color w:val="auto"/>
          <w:kern w:val="0"/>
          <w:sz w:val="21"/>
          <w:szCs w:val="21"/>
          <w:highlight w:val="none"/>
          <w:shd w:val="clear" w:color="auto" w:fill="FFFFFF"/>
        </w:rPr>
        <w:t>：须具有建筑工程专业二级及以上注册建造师执业资格，具有有效的安全生产考核合格证书（B级），且无在建项目；</w:t>
      </w:r>
    </w:p>
    <w:p w14:paraId="3FB95E12">
      <w:pPr>
        <w:shd w:val="clear" w:color="auto" w:fill="auto"/>
        <w:jc w:val="both"/>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附</w:t>
      </w:r>
      <w:r>
        <w:rPr>
          <w:rFonts w:hint="eastAsia" w:ascii="Times New Roman" w:hAnsi="Times New Roman" w:eastAsia="宋体" w:cs="Times New Roman"/>
          <w:b w:val="0"/>
          <w:bCs w:val="0"/>
          <w:color w:val="auto"/>
          <w:sz w:val="24"/>
          <w:szCs w:val="24"/>
          <w:highlight w:val="none"/>
          <w:lang w:val="en-US" w:eastAsia="zh-CN"/>
        </w:rPr>
        <w:t>四</w:t>
      </w:r>
      <w:r>
        <w:rPr>
          <w:rFonts w:hint="default" w:ascii="Times New Roman" w:hAnsi="Times New Roman" w:eastAsia="宋体" w:cs="Times New Roman"/>
          <w:b w:val="0"/>
          <w:bCs w:val="0"/>
          <w:color w:val="auto"/>
          <w:sz w:val="24"/>
          <w:szCs w:val="24"/>
          <w:highlight w:val="none"/>
          <w:lang w:val="en-US" w:eastAsia="zh-CN"/>
        </w:rPr>
        <w:t>：</w:t>
      </w:r>
    </w:p>
    <w:p w14:paraId="3AF52E4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default" w:ascii="宋体" w:hAnsi="宋体" w:eastAsia="宋体" w:cs="宋体"/>
          <w:color w:val="auto"/>
          <w:kern w:val="0"/>
          <w:sz w:val="21"/>
          <w:szCs w:val="21"/>
          <w:highlight w:val="none"/>
          <w:shd w:val="clear" w:color="auto" w:fill="FFFFFF"/>
        </w:rPr>
      </w:pPr>
    </w:p>
    <w:p w14:paraId="21A50CC5">
      <w:pPr>
        <w:keepNext w:val="0"/>
        <w:keepLines w:val="0"/>
        <w:widowControl w:val="0"/>
        <w:suppressLineNumbers w:val="0"/>
        <w:spacing w:before="0" w:beforeAutospacing="0" w:after="240" w:afterAutospacing="0"/>
        <w:ind w:left="0" w:right="0"/>
        <w:jc w:val="center"/>
        <w:rPr>
          <w:rFonts w:hint="default" w:ascii="Times New Roman" w:hAnsi="Times New Roman" w:eastAsia="宋体" w:cs="Times New Roman"/>
          <w:b/>
          <w:bCs/>
          <w:color w:val="auto"/>
          <w:kern w:val="2"/>
          <w:sz w:val="24"/>
          <w:szCs w:val="24"/>
          <w:highlight w:val="none"/>
        </w:rPr>
      </w:pPr>
      <w:r>
        <w:rPr>
          <w:rFonts w:hint="default" w:ascii="Times New Roman" w:hAnsi="Times New Roman" w:eastAsia="宋体" w:cs="Times New Roman"/>
          <w:b/>
          <w:bCs/>
          <w:color w:val="auto"/>
          <w:kern w:val="2"/>
          <w:sz w:val="24"/>
          <w:szCs w:val="24"/>
          <w:highlight w:val="none"/>
          <w:lang w:val="en-US" w:eastAsia="zh-CN" w:bidi="ar"/>
        </w:rPr>
        <w:t>无在建承诺书（参考）</w:t>
      </w:r>
    </w:p>
    <w:p w14:paraId="7AF0448C">
      <w:pPr>
        <w:keepNext w:val="0"/>
        <w:keepLines w:val="0"/>
        <w:widowControl/>
        <w:suppressLineNumbers w:val="0"/>
        <w:spacing w:before="0" w:beforeAutospacing="0" w:after="0" w:afterAutospacing="0" w:line="432" w:lineRule="auto"/>
        <w:ind w:left="0" w:right="0"/>
        <w:jc w:val="left"/>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kern w:val="0"/>
          <w:sz w:val="21"/>
          <w:szCs w:val="21"/>
          <w:highlight w:val="none"/>
          <w:u w:val="single"/>
          <w:lang w:val="en-US" w:eastAsia="zh-CN" w:bidi="ar"/>
        </w:rPr>
        <w:t xml:space="preserve">      (采购人名称)</w:t>
      </w:r>
      <w:r>
        <w:rPr>
          <w:rFonts w:hint="default" w:ascii="Times New Roman" w:hAnsi="Times New Roman" w:eastAsia="宋体" w:cs="Times New Roman"/>
          <w:b/>
          <w:bCs w:val="0"/>
          <w:color w:val="auto"/>
          <w:kern w:val="0"/>
          <w:sz w:val="21"/>
          <w:szCs w:val="21"/>
          <w:highlight w:val="none"/>
          <w:lang w:val="en-US" w:eastAsia="zh-CN" w:bidi="ar"/>
        </w:rPr>
        <w:t>：</w:t>
      </w:r>
    </w:p>
    <w:p w14:paraId="10FAF534">
      <w:pPr>
        <w:keepNext w:val="0"/>
        <w:keepLines w:val="0"/>
        <w:widowControl w:val="0"/>
        <w:suppressLineNumbers w:val="0"/>
        <w:spacing w:before="0" w:beforeAutospacing="0" w:after="0" w:afterAutospacing="0" w:line="480" w:lineRule="auto"/>
        <w:ind w:left="0" w:right="0" w:firstLine="420" w:firstLineChars="200"/>
        <w:jc w:val="both"/>
        <w:rPr>
          <w:rFonts w:hint="default" w:ascii="Times New Roman" w:hAnsi="Times New Roman" w:eastAsia="宋体" w:cs="Times New Roman"/>
          <w:bCs/>
          <w:color w:val="auto"/>
          <w:kern w:val="2"/>
          <w:sz w:val="21"/>
          <w:szCs w:val="21"/>
          <w:highlight w:val="none"/>
        </w:rPr>
      </w:pPr>
      <w:r>
        <w:rPr>
          <w:rFonts w:hint="default" w:ascii="Times New Roman" w:hAnsi="Times New Roman" w:eastAsia="宋体" w:cs="Times New Roman"/>
          <w:bCs/>
          <w:color w:val="auto"/>
          <w:kern w:val="2"/>
          <w:sz w:val="21"/>
          <w:szCs w:val="21"/>
          <w:highlight w:val="none"/>
          <w:lang w:val="en-US" w:eastAsia="zh-CN" w:bidi="ar"/>
        </w:rPr>
        <w:t>我方在此声明，我方拟派往</w:t>
      </w:r>
      <w:r>
        <w:rPr>
          <w:rFonts w:hint="default" w:ascii="Times New Roman" w:hAnsi="Times New Roman" w:eastAsia="宋体" w:cs="Times New Roman"/>
          <w:bCs/>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u w:val="single"/>
          <w:lang w:val="en-US" w:eastAsia="zh-CN" w:bidi="ar"/>
        </w:rPr>
        <w:t xml:space="preserve">                 （项目名称）（项目编号）</w:t>
      </w:r>
      <w:r>
        <w:rPr>
          <w:rFonts w:hint="default" w:ascii="Times New Roman" w:hAnsi="Times New Roman" w:eastAsia="宋体" w:cs="Times New Roman"/>
          <w:bCs/>
          <w:color w:val="auto"/>
          <w:kern w:val="2"/>
          <w:sz w:val="21"/>
          <w:szCs w:val="21"/>
          <w:highlight w:val="none"/>
          <w:lang w:val="en-US" w:eastAsia="zh-CN" w:bidi="ar"/>
        </w:rPr>
        <w:t>（以下简称“本工程”）的项目负责人</w:t>
      </w:r>
      <w:r>
        <w:rPr>
          <w:rFonts w:hint="default" w:ascii="Times New Roman" w:hAnsi="Times New Roman" w:eastAsia="宋体" w:cs="Times New Roman"/>
          <w:bCs/>
          <w:color w:val="auto"/>
          <w:kern w:val="2"/>
          <w:sz w:val="21"/>
          <w:szCs w:val="21"/>
          <w:highlight w:val="none"/>
          <w:u w:val="single"/>
          <w:lang w:val="en-US" w:eastAsia="zh-CN" w:bidi="ar"/>
        </w:rPr>
        <w:t xml:space="preserve">       </w:t>
      </w:r>
      <w:r>
        <w:rPr>
          <w:rFonts w:hint="default" w:ascii="Times New Roman" w:hAnsi="Times New Roman" w:eastAsia="宋体" w:cs="Times New Roman"/>
          <w:bCs/>
          <w:color w:val="auto"/>
          <w:kern w:val="2"/>
          <w:sz w:val="21"/>
          <w:szCs w:val="21"/>
          <w:highlight w:val="none"/>
          <w:lang w:val="en-US" w:eastAsia="zh-CN" w:bidi="ar"/>
        </w:rPr>
        <w:t>（项目经理姓名）现阶段没有担任任何在施建设工程项目的项目经理。</w:t>
      </w:r>
    </w:p>
    <w:p w14:paraId="4FC2FA53">
      <w:pPr>
        <w:keepNext w:val="0"/>
        <w:keepLines w:val="0"/>
        <w:widowControl w:val="0"/>
        <w:suppressLineNumbers w:val="0"/>
        <w:spacing w:before="100" w:beforeAutospacing="1" w:after="120" w:afterAutospacing="0" w:line="480" w:lineRule="auto"/>
        <w:ind w:left="0" w:right="0" w:firstLine="440"/>
        <w:jc w:val="both"/>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kern w:val="2"/>
          <w:sz w:val="21"/>
          <w:szCs w:val="21"/>
          <w:highlight w:val="none"/>
          <w:lang w:val="en-US" w:eastAsia="zh-CN" w:bidi="ar"/>
        </w:rPr>
        <w:t>我方保证上述信息的真实和准确，并愿意承担因我方就此弄虚作假所引起的一切法律后果。</w:t>
      </w:r>
    </w:p>
    <w:p w14:paraId="71D61F41">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518D6CC4">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特此承诺！</w:t>
      </w:r>
    </w:p>
    <w:p w14:paraId="3D56B749">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5305FE20">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049BE6EB">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4C13B50D">
      <w:pPr>
        <w:keepNext w:val="0"/>
        <w:keepLines w:val="0"/>
        <w:widowControl w:val="0"/>
        <w:suppressLineNumbers w:val="0"/>
        <w:spacing w:before="0" w:beforeAutospacing="0" w:after="0" w:afterAutospacing="0" w:line="360" w:lineRule="auto"/>
        <w:ind w:left="0" w:right="0" w:firstLine="48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供应商名称：</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（盖章）</w:t>
      </w:r>
    </w:p>
    <w:p w14:paraId="698BCDD3">
      <w:pPr>
        <w:keepNext w:val="0"/>
        <w:keepLines w:val="0"/>
        <w:widowControl w:val="0"/>
        <w:suppressLineNumbers w:val="0"/>
        <w:wordWrap w:val="0"/>
        <w:spacing w:before="0" w:beforeAutospacing="0" w:after="0" w:afterAutospacing="0" w:line="360" w:lineRule="auto"/>
        <w:ind w:left="0" w:right="0" w:firstLine="48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795DB305">
      <w:pPr>
        <w:keepNext w:val="0"/>
        <w:keepLines w:val="0"/>
        <w:widowControl w:val="0"/>
        <w:suppressLineNumbers w:val="0"/>
        <w:wordWrap w:val="0"/>
        <w:spacing w:before="0" w:beforeAutospacing="0" w:after="0" w:afterAutospacing="0" w:line="360" w:lineRule="auto"/>
        <w:ind w:left="0" w:right="0" w:firstLine="1050" w:firstLineChars="50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法定代表人或被授权人：</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（签字或盖章）</w:t>
      </w:r>
    </w:p>
    <w:p w14:paraId="040A9C57">
      <w:pPr>
        <w:keepNext w:val="0"/>
        <w:keepLines w:val="0"/>
        <w:widowControl w:val="0"/>
        <w:suppressLineNumbers w:val="0"/>
        <w:spacing w:before="0" w:beforeAutospacing="0" w:after="0" w:afterAutospacing="0" w:line="360" w:lineRule="auto"/>
        <w:ind w:left="0" w:right="0" w:firstLine="480"/>
        <w:jc w:val="right"/>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p w14:paraId="4CC337A5">
      <w:pPr>
        <w:keepNext w:val="0"/>
        <w:keepLines w:val="0"/>
        <w:widowControl w:val="0"/>
        <w:suppressLineNumbers w:val="0"/>
        <w:spacing w:before="0" w:beforeAutospacing="0" w:after="0" w:afterAutospacing="0" w:line="360" w:lineRule="auto"/>
        <w:ind w:left="0" w:right="420" w:firstLine="2574" w:firstLineChars="1226"/>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日期：</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年</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月</w:t>
      </w:r>
      <w:r>
        <w:rPr>
          <w:rFonts w:hint="default" w:ascii="Times New Roman" w:hAnsi="Times New Roman" w:eastAsia="宋体" w:cs="Times New Roman"/>
          <w:color w:val="auto"/>
          <w:kern w:val="2"/>
          <w:sz w:val="21"/>
          <w:szCs w:val="21"/>
          <w:highlight w:val="none"/>
          <w:u w:val="single"/>
          <w:lang w:val="en-US" w:eastAsia="zh-CN" w:bidi="ar"/>
        </w:rPr>
        <w:t xml:space="preserve">     </w:t>
      </w:r>
      <w:r>
        <w:rPr>
          <w:rFonts w:hint="default" w:ascii="Times New Roman" w:hAnsi="Times New Roman" w:eastAsia="宋体" w:cs="Times New Roman"/>
          <w:color w:val="auto"/>
          <w:kern w:val="2"/>
          <w:sz w:val="21"/>
          <w:szCs w:val="21"/>
          <w:highlight w:val="none"/>
          <w:lang w:val="en-US" w:eastAsia="zh-CN" w:bidi="ar"/>
        </w:rPr>
        <w:t>日</w:t>
      </w:r>
    </w:p>
    <w:p w14:paraId="58EB5FB2">
      <w:pPr>
        <w:bidi w:val="0"/>
        <w:spacing w:before="240" w:line="440" w:lineRule="exact"/>
        <w:ind w:left="359" w:leftChars="171"/>
        <w:jc w:val="center"/>
        <w:outlineLvl w:val="0"/>
        <w:rPr>
          <w:rFonts w:hint="eastAsia" w:cs="宋体"/>
          <w:color w:val="auto"/>
          <w:kern w:val="0"/>
          <w:sz w:val="21"/>
          <w:szCs w:val="21"/>
          <w:highlight w:val="none"/>
          <w:shd w:val="clear" w:color="auto" w:fill="FFFFFF"/>
          <w:lang w:val="en-US" w:eastAsia="zh-CN"/>
        </w:rPr>
      </w:pP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p>
    <w:p w14:paraId="76BC8126">
      <w:pPr>
        <w:bidi w:val="0"/>
        <w:spacing w:before="240" w:line="440" w:lineRule="exact"/>
        <w:ind w:left="359" w:leftChars="171"/>
        <w:jc w:val="center"/>
        <w:outlineLvl w:val="0"/>
        <w:rPr>
          <w:rFonts w:hint="eastAsia" w:cs="宋体"/>
          <w:color w:val="auto"/>
          <w:kern w:val="0"/>
          <w:sz w:val="21"/>
          <w:szCs w:val="21"/>
          <w:highlight w:val="none"/>
          <w:shd w:val="clear" w:color="auto" w:fill="FFFFFF"/>
          <w:lang w:val="en-US" w:eastAsia="zh-CN"/>
        </w:rPr>
      </w:pPr>
    </w:p>
    <w:p w14:paraId="05163FDF">
      <w:pPr>
        <w:bidi w:val="0"/>
        <w:spacing w:before="240" w:line="440" w:lineRule="exact"/>
        <w:ind w:left="359" w:leftChars="171"/>
        <w:jc w:val="center"/>
        <w:outlineLvl w:val="0"/>
        <w:rPr>
          <w:rFonts w:hint="eastAsia" w:cs="宋体"/>
          <w:color w:val="auto"/>
          <w:kern w:val="0"/>
          <w:sz w:val="21"/>
          <w:szCs w:val="21"/>
          <w:highlight w:val="none"/>
          <w:shd w:val="clear" w:color="auto" w:fill="FFFFFF"/>
          <w:lang w:val="en-US" w:eastAsia="zh-CN"/>
        </w:rPr>
      </w:pPr>
    </w:p>
    <w:p w14:paraId="26A5E7A3">
      <w:pPr>
        <w:bidi w:val="0"/>
        <w:spacing w:before="240" w:line="440" w:lineRule="exact"/>
        <w:ind w:left="359" w:leftChars="171"/>
        <w:jc w:val="center"/>
        <w:outlineLvl w:val="0"/>
        <w:rPr>
          <w:rFonts w:hint="eastAsia" w:cs="宋体"/>
          <w:color w:val="auto"/>
          <w:kern w:val="0"/>
          <w:sz w:val="21"/>
          <w:szCs w:val="21"/>
          <w:highlight w:val="none"/>
          <w:shd w:val="clear" w:color="auto" w:fill="FFFFFF"/>
          <w:lang w:val="en-US" w:eastAsia="zh-CN"/>
        </w:rPr>
      </w:pPr>
    </w:p>
    <w:p w14:paraId="5801E07B">
      <w:pPr>
        <w:bidi w:val="0"/>
        <w:spacing w:before="240" w:line="440" w:lineRule="exact"/>
        <w:ind w:left="359" w:leftChars="171"/>
        <w:jc w:val="center"/>
        <w:outlineLvl w:val="0"/>
        <w:rPr>
          <w:rFonts w:hint="eastAsia" w:cs="宋体"/>
          <w:color w:val="auto"/>
          <w:kern w:val="0"/>
          <w:sz w:val="21"/>
          <w:szCs w:val="21"/>
          <w:highlight w:val="none"/>
          <w:shd w:val="clear" w:color="auto" w:fill="FFFFFF"/>
          <w:lang w:val="en-US" w:eastAsia="zh-CN"/>
        </w:rPr>
      </w:pPr>
    </w:p>
    <w:p w14:paraId="4FEEDDAB">
      <w:pPr>
        <w:numPr>
          <w:ilvl w:val="0"/>
          <w:numId w:val="6"/>
        </w:numPr>
        <w:bidi w:val="0"/>
        <w:spacing w:before="240" w:line="440" w:lineRule="exact"/>
        <w:jc w:val="left"/>
        <w:outlineLvl w:val="0"/>
        <w:rPr>
          <w:rFonts w:hint="eastAsia" w:cs="宋体"/>
          <w:color w:val="auto"/>
          <w:kern w:val="0"/>
          <w:sz w:val="21"/>
          <w:szCs w:val="21"/>
          <w:highlight w:val="none"/>
          <w:shd w:val="clear" w:color="auto" w:fill="FFFFFF"/>
          <w:lang w:val="en-US" w:eastAsia="zh-CN"/>
        </w:rPr>
      </w:pPr>
      <w:r>
        <w:rPr>
          <w:rFonts w:hint="default" w:ascii="宋体" w:hAnsi="宋体" w:eastAsia="宋体" w:cs="宋体"/>
          <w:color w:val="auto"/>
          <w:kern w:val="0"/>
          <w:sz w:val="21"/>
          <w:szCs w:val="21"/>
          <w:highlight w:val="none"/>
          <w:shd w:val="clear" w:color="auto" w:fill="FFFFFF"/>
        </w:rPr>
        <w:t>书面声明：出具参加本次采购活动前三年内在经营活动中没有重大违法记录的书面声明;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p>
    <w:p w14:paraId="349FCEFF">
      <w:pPr>
        <w:numPr>
          <w:ilvl w:val="0"/>
          <w:numId w:val="0"/>
        </w:numPr>
        <w:bidi w:val="0"/>
        <w:spacing w:before="240" w:line="440" w:lineRule="exact"/>
        <w:jc w:val="left"/>
        <w:outlineLvl w:val="0"/>
        <w:rPr>
          <w:rFonts w:hint="default" w:ascii="Times New Roman" w:hAnsi="Times New Roman" w:eastAsia="宋体" w:cs="Times New Roman"/>
          <w:b/>
          <w:bCs w:val="0"/>
          <w:color w:val="auto"/>
          <w:kern w:val="2"/>
          <w:sz w:val="24"/>
          <w:szCs w:val="24"/>
          <w:highlight w:val="none"/>
          <w:lang w:val="zh-CN" w:eastAsia="en-US" w:bidi="ar-SA"/>
        </w:rPr>
      </w:pP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Times New Roman" w:hAnsi="Times New Roman" w:eastAsia="宋体" w:cs="Times New Roman"/>
          <w:b/>
          <w:bCs w:val="0"/>
          <w:color w:val="auto"/>
          <w:kern w:val="2"/>
          <w:sz w:val="24"/>
          <w:szCs w:val="24"/>
          <w:highlight w:val="none"/>
          <w:lang w:val="zh-CN" w:eastAsia="en-US" w:bidi="ar-SA"/>
        </w:rPr>
        <w:t>参加政府采购活动前三年内在经营活动中没有重大违法记录的书面声明</w:t>
      </w:r>
    </w:p>
    <w:p w14:paraId="265C5EB0">
      <w:pPr>
        <w:bidi w:val="0"/>
        <w:spacing w:line="440" w:lineRule="exact"/>
        <w:jc w:val="left"/>
        <w:rPr>
          <w:rFonts w:hint="default" w:ascii="Times New Roman" w:hAnsi="Times New Roman" w:eastAsia="宋体" w:cs="Times New Roman"/>
          <w:color w:val="auto"/>
          <w:sz w:val="24"/>
          <w:szCs w:val="24"/>
          <w:highlight w:val="none"/>
        </w:rPr>
      </w:pPr>
    </w:p>
    <w:p w14:paraId="6C1A74EF">
      <w:pPr>
        <w:kinsoku w:val="0"/>
        <w:autoSpaceDE w:val="0"/>
        <w:autoSpaceDN w:val="0"/>
        <w:adjustRightInd w:val="0"/>
        <w:snapToGrid w:val="0"/>
        <w:spacing w:before="172" w:line="215" w:lineRule="auto"/>
        <w:ind w:left="34"/>
        <w:jc w:val="left"/>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rPr>
        <w:t>致：</w:t>
      </w:r>
      <w:r>
        <w:rPr>
          <w:rFonts w:hint="default" w:ascii="Times New Roman" w:hAnsi="Times New Roman" w:eastAsia="宋体" w:cs="Times New Roman"/>
          <w:color w:val="auto"/>
          <w:kern w:val="0"/>
          <w:sz w:val="21"/>
          <w:szCs w:val="21"/>
          <w:highlight w:val="none"/>
          <w:u w:val="single"/>
          <w:lang w:val="en-US" w:eastAsia="zh-CN" w:bidi="ar"/>
        </w:rPr>
        <w:t xml:space="preserve">      (采购人名称)</w:t>
      </w:r>
      <w:r>
        <w:rPr>
          <w:rFonts w:hint="default" w:ascii="Times New Roman" w:hAnsi="Times New Roman" w:eastAsia="宋体" w:cs="Times New Roman"/>
          <w:b/>
          <w:bCs/>
          <w:color w:val="auto"/>
          <w:kern w:val="2"/>
          <w:sz w:val="21"/>
          <w:szCs w:val="21"/>
          <w:highlight w:val="none"/>
          <w:u w:val="single"/>
          <w:lang w:val="en-US" w:eastAsia="zh-CN" w:bidi="ar"/>
        </w:rPr>
        <w:t xml:space="preserve"> </w:t>
      </w:r>
      <w:r>
        <w:rPr>
          <w:rFonts w:hint="default" w:ascii="Times New Roman" w:hAnsi="Times New Roman" w:eastAsia="宋体" w:cs="Times New Roman"/>
          <w:snapToGrid w:val="0"/>
          <w:color w:val="auto"/>
          <w:kern w:val="0"/>
          <w:sz w:val="21"/>
          <w:szCs w:val="21"/>
          <w:highlight w:val="none"/>
          <w:lang w:val="en-US" w:eastAsia="en-US" w:bidi="ar-SA"/>
        </w:rPr>
        <w:t>：</w:t>
      </w:r>
    </w:p>
    <w:p w14:paraId="5B1D6A89">
      <w:pPr>
        <w:pStyle w:val="143"/>
        <w:rPr>
          <w:rFonts w:hint="default" w:ascii="Times New Roman" w:hAnsi="Times New Roman" w:cs="Times New Roman"/>
          <w:color w:val="auto"/>
          <w:sz w:val="21"/>
          <w:szCs w:val="21"/>
          <w:highlight w:val="none"/>
        </w:rPr>
      </w:pPr>
    </w:p>
    <w:p w14:paraId="18DE378B">
      <w:pPr>
        <w:keepNext w:val="0"/>
        <w:keepLines w:val="0"/>
        <w:pageBreakBefore w:val="0"/>
        <w:widowControl w:val="0"/>
        <w:kinsoku/>
        <w:wordWrap/>
        <w:overflowPunct/>
        <w:topLinePunct w:val="0"/>
        <w:autoSpaceDE/>
        <w:autoSpaceDN/>
        <w:bidi w:val="0"/>
        <w:adjustRightInd/>
        <w:snapToGrid/>
        <w:spacing w:line="480" w:lineRule="auto"/>
        <w:ind w:firstLine="420" w:firstLineChars="200"/>
        <w:jc w:val="left"/>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我单位声明参加本次政府采购活动前三年内，在经营活动中没有重大违纪，以及未被列入失信被执行人、未在重大税收违法案件当事人名单及政府采购严重违法失信行为记录名单中。</w:t>
      </w:r>
    </w:p>
    <w:p w14:paraId="07713398">
      <w:pPr>
        <w:keepNext w:val="0"/>
        <w:keepLines w:val="0"/>
        <w:pageBreakBefore w:val="0"/>
        <w:widowControl w:val="0"/>
        <w:kinsoku/>
        <w:wordWrap/>
        <w:overflowPunct/>
        <w:topLinePunct w:val="0"/>
        <w:autoSpaceDE/>
        <w:autoSpaceDN/>
        <w:bidi w:val="0"/>
        <w:adjustRightInd/>
        <w:snapToGrid/>
        <w:spacing w:line="480" w:lineRule="auto"/>
        <w:ind w:firstLine="371" w:firstLineChars="177"/>
        <w:jc w:val="left"/>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以上如构成虚假，自愿承担相关法律责任。</w:t>
      </w:r>
    </w:p>
    <w:p w14:paraId="3DC839AD">
      <w:pPr>
        <w:bidi w:val="0"/>
        <w:spacing w:line="440" w:lineRule="exact"/>
        <w:jc w:val="left"/>
        <w:rPr>
          <w:rFonts w:hint="default" w:ascii="Times New Roman" w:hAnsi="Times New Roman" w:eastAsia="宋体" w:cs="Times New Roman"/>
          <w:b/>
          <w:color w:val="auto"/>
          <w:sz w:val="21"/>
          <w:szCs w:val="21"/>
          <w:highlight w:val="none"/>
        </w:rPr>
      </w:pPr>
    </w:p>
    <w:p w14:paraId="288E7CC0">
      <w:pPr>
        <w:bidi w:val="0"/>
        <w:spacing w:line="440" w:lineRule="exact"/>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特此声明！</w:t>
      </w:r>
    </w:p>
    <w:p w14:paraId="381BB39F">
      <w:pPr>
        <w:bidi w:val="0"/>
        <w:spacing w:line="440" w:lineRule="exact"/>
        <w:ind w:firstLine="420" w:firstLineChars="200"/>
        <w:jc w:val="left"/>
        <w:rPr>
          <w:rFonts w:hint="default" w:ascii="Times New Roman" w:hAnsi="Times New Roman" w:eastAsia="宋体" w:cs="Times New Roman"/>
          <w:color w:val="auto"/>
          <w:sz w:val="21"/>
          <w:szCs w:val="21"/>
          <w:highlight w:val="none"/>
        </w:rPr>
      </w:pPr>
    </w:p>
    <w:p w14:paraId="79AA524F">
      <w:pPr>
        <w:widowControl w:val="0"/>
        <w:bidi w:val="0"/>
        <w:adjustRightInd w:val="0"/>
        <w:spacing w:line="440" w:lineRule="exact"/>
        <w:ind w:firstLine="420"/>
        <w:jc w:val="both"/>
        <w:textAlignment w:val="baseline"/>
        <w:rPr>
          <w:rFonts w:hint="default" w:ascii="Times New Roman" w:hAnsi="Times New Roman" w:eastAsia="宋体" w:cs="Times New Roman"/>
          <w:color w:val="auto"/>
          <w:kern w:val="0"/>
          <w:sz w:val="21"/>
          <w:szCs w:val="21"/>
          <w:highlight w:val="none"/>
          <w:lang w:val="en-US" w:eastAsia="zh-CN" w:bidi="ar-SA"/>
        </w:rPr>
      </w:pPr>
    </w:p>
    <w:p w14:paraId="25AEF3C9">
      <w:pPr>
        <w:widowControl w:val="0"/>
        <w:bidi w:val="0"/>
        <w:spacing w:line="440" w:lineRule="exact"/>
        <w:ind w:firstLine="420" w:firstLineChars="200"/>
        <w:jc w:val="both"/>
        <w:rPr>
          <w:rFonts w:hint="default" w:ascii="Times New Roman" w:hAnsi="Times New Roman" w:eastAsia="宋体" w:cs="Times New Roman"/>
          <w:color w:val="auto"/>
          <w:kern w:val="2"/>
          <w:sz w:val="21"/>
          <w:szCs w:val="21"/>
          <w:highlight w:val="none"/>
          <w:lang w:val="en-US" w:eastAsia="zh-CN" w:bidi="ar-SA"/>
        </w:rPr>
      </w:pPr>
    </w:p>
    <w:p w14:paraId="3CA5D1EC">
      <w:pPr>
        <w:autoSpaceDE w:val="0"/>
        <w:autoSpaceDN w:val="0"/>
        <w:bidi w:val="0"/>
        <w:adjustRightInd w:val="0"/>
        <w:snapToGrid w:val="0"/>
        <w:spacing w:line="440" w:lineRule="exact"/>
        <w:rPr>
          <w:rFonts w:hint="default" w:ascii="Times New Roman" w:hAnsi="Times New Roman" w:eastAsia="宋体" w:cs="Times New Roman"/>
          <w:color w:val="auto"/>
          <w:sz w:val="21"/>
          <w:szCs w:val="21"/>
          <w:highlight w:val="none"/>
        </w:rPr>
      </w:pPr>
    </w:p>
    <w:p w14:paraId="26619490">
      <w:pPr>
        <w:keepNext w:val="0"/>
        <w:keepLines w:val="0"/>
        <w:pageBreakBefore w:val="0"/>
        <w:widowControl w:val="0"/>
        <w:kinsoku/>
        <w:wordWrap/>
        <w:overflowPunct/>
        <w:topLinePunct w:val="0"/>
        <w:autoSpaceDE/>
        <w:autoSpaceDN/>
        <w:bidi w:val="0"/>
        <w:adjustRightInd w:val="0"/>
        <w:snapToGrid/>
        <w:spacing w:line="400" w:lineRule="exact"/>
        <w:ind w:left="1050" w:leftChars="500" w:firstLine="105" w:firstLineChars="5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供 应 商：</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加盖公章</w:t>
      </w:r>
      <w:r>
        <w:rPr>
          <w:rFonts w:hint="default" w:ascii="Times New Roman" w:hAnsi="Times New Roman" w:eastAsia="宋体" w:cs="Times New Roman"/>
          <w:color w:val="auto"/>
          <w:sz w:val="21"/>
          <w:szCs w:val="21"/>
          <w:highlight w:val="none"/>
        </w:rPr>
        <w:t>）</w:t>
      </w:r>
    </w:p>
    <w:p w14:paraId="1A6DDE55">
      <w:pPr>
        <w:keepNext w:val="0"/>
        <w:keepLines w:val="0"/>
        <w:pageBreakBefore w:val="0"/>
        <w:widowControl w:val="0"/>
        <w:kinsoku/>
        <w:wordWrap/>
        <w:overflowPunct/>
        <w:topLinePunct w:val="0"/>
        <w:autoSpaceDE/>
        <w:autoSpaceDN/>
        <w:bidi w:val="0"/>
        <w:snapToGrid/>
        <w:spacing w:line="400" w:lineRule="exact"/>
        <w:ind w:left="1050" w:leftChars="500"/>
        <w:jc w:val="center"/>
        <w:textAlignment w:val="auto"/>
        <w:outlineLvl w:val="9"/>
        <w:rPr>
          <w:rFonts w:hint="default" w:ascii="Times New Roman" w:hAnsi="Times New Roman" w:eastAsia="宋体" w:cs="Times New Roman"/>
          <w:color w:val="auto"/>
          <w:sz w:val="21"/>
          <w:szCs w:val="21"/>
          <w:highlight w:val="none"/>
        </w:rPr>
      </w:pPr>
    </w:p>
    <w:p w14:paraId="0C9B5D1F">
      <w:pPr>
        <w:keepNext w:val="0"/>
        <w:keepLines w:val="0"/>
        <w:pageBreakBefore w:val="0"/>
        <w:widowControl w:val="0"/>
        <w:kinsoku/>
        <w:wordWrap/>
        <w:overflowPunct/>
        <w:topLinePunct w:val="0"/>
        <w:autoSpaceDE/>
        <w:autoSpaceDN/>
        <w:bidi w:val="0"/>
        <w:snapToGrid/>
        <w:spacing w:line="400" w:lineRule="exact"/>
        <w:ind w:left="1050" w:leftChars="500" w:firstLine="105" w:firstLineChars="50"/>
        <w:textAlignment w:val="auto"/>
        <w:outlineLvl w:val="9"/>
        <w:rPr>
          <w:rFonts w:hint="default" w:ascii="Times New Roman" w:hAnsi="Times New Roman" w:eastAsia="宋体" w:cs="Times New Roman"/>
          <w:color w:val="auto"/>
          <w:sz w:val="21"/>
          <w:szCs w:val="21"/>
          <w:highlight w:val="none"/>
        </w:rPr>
      </w:pPr>
    </w:p>
    <w:p w14:paraId="586F4CE7">
      <w:pPr>
        <w:keepNext w:val="0"/>
        <w:keepLines w:val="0"/>
        <w:pageBreakBefore w:val="0"/>
        <w:widowControl w:val="0"/>
        <w:kinsoku/>
        <w:wordWrap/>
        <w:overflowPunct/>
        <w:topLinePunct w:val="0"/>
        <w:autoSpaceDE/>
        <w:autoSpaceDN/>
        <w:bidi w:val="0"/>
        <w:snapToGrid/>
        <w:spacing w:line="400" w:lineRule="exact"/>
        <w:ind w:left="1050" w:leftChars="500" w:firstLine="315" w:firstLineChars="150"/>
        <w:textAlignment w:val="auto"/>
        <w:outlineLvl w:val="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法定代表人或委托代理人：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签字或盖章</w:t>
      </w:r>
      <w:r>
        <w:rPr>
          <w:rFonts w:hint="default" w:ascii="Times New Roman" w:hAnsi="Times New Roman" w:eastAsia="宋体" w:cs="Times New Roman"/>
          <w:color w:val="auto"/>
          <w:sz w:val="21"/>
          <w:szCs w:val="21"/>
          <w:highlight w:val="none"/>
        </w:rPr>
        <w:t>）</w:t>
      </w:r>
    </w:p>
    <w:p w14:paraId="440891CD">
      <w:pPr>
        <w:keepNext w:val="0"/>
        <w:keepLines w:val="0"/>
        <w:pageBreakBefore w:val="0"/>
        <w:widowControl w:val="0"/>
        <w:kinsoku/>
        <w:wordWrap/>
        <w:overflowPunct/>
        <w:topLinePunct w:val="0"/>
        <w:autoSpaceDE/>
        <w:autoSpaceDN/>
        <w:bidi w:val="0"/>
        <w:snapToGrid/>
        <w:spacing w:line="400" w:lineRule="exact"/>
        <w:ind w:left="1050" w:leftChars="500" w:firstLine="105" w:firstLineChars="50"/>
        <w:textAlignment w:val="auto"/>
        <w:outlineLvl w:val="9"/>
        <w:rPr>
          <w:rFonts w:hint="default" w:ascii="Times New Roman" w:hAnsi="Times New Roman" w:eastAsia="宋体" w:cs="Times New Roman"/>
          <w:color w:val="auto"/>
          <w:sz w:val="21"/>
          <w:szCs w:val="21"/>
          <w:highlight w:val="none"/>
        </w:rPr>
      </w:pPr>
    </w:p>
    <w:p w14:paraId="0CB25C53">
      <w:pPr>
        <w:keepNext w:val="0"/>
        <w:keepLines w:val="0"/>
        <w:pageBreakBefore w:val="0"/>
        <w:widowControl w:val="0"/>
        <w:kinsoku/>
        <w:wordWrap/>
        <w:overflowPunct/>
        <w:topLinePunct w:val="0"/>
        <w:autoSpaceDE/>
        <w:autoSpaceDN/>
        <w:bidi w:val="0"/>
        <w:snapToGrid/>
        <w:spacing w:line="400" w:lineRule="exact"/>
        <w:ind w:left="1050" w:leftChars="500" w:firstLine="105" w:firstLineChars="50"/>
        <w:textAlignment w:val="auto"/>
        <w:outlineLvl w:val="9"/>
        <w:rPr>
          <w:rFonts w:hint="default" w:ascii="Times New Roman" w:hAnsi="Times New Roman" w:eastAsia="宋体" w:cs="Times New Roman"/>
          <w:color w:val="auto"/>
          <w:sz w:val="21"/>
          <w:szCs w:val="21"/>
          <w:highlight w:val="none"/>
        </w:rPr>
      </w:pPr>
    </w:p>
    <w:p w14:paraId="2DFF666D">
      <w:pPr>
        <w:keepNext w:val="0"/>
        <w:keepLines w:val="0"/>
        <w:pageBreakBefore w:val="0"/>
        <w:widowControl w:val="0"/>
        <w:kinsoku/>
        <w:wordWrap/>
        <w:overflowPunct/>
        <w:topLinePunct w:val="0"/>
        <w:autoSpaceDE/>
        <w:autoSpaceDN/>
        <w:bidi w:val="0"/>
        <w:snapToGrid/>
        <w:spacing w:line="400" w:lineRule="exact"/>
        <w:ind w:left="1050" w:leftChars="500" w:firstLine="315" w:firstLineChars="150"/>
        <w:textAlignment w:val="auto"/>
        <w:outlineLvl w:val="1"/>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日     期：</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年  月  日</w:t>
      </w:r>
    </w:p>
    <w:p w14:paraId="1330191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55DAC20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5D594E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421A7D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3A113E1">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0B9E9A0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BA77B6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5CA21D2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9E72A70">
      <w:pPr>
        <w:keepNext w:val="0"/>
        <w:keepLines w:val="0"/>
        <w:pageBreakBefore w:val="0"/>
        <w:widowControl/>
        <w:numPr>
          <w:ilvl w:val="0"/>
          <w:numId w:val="6"/>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firstLine="0" w:firstLineChars="0"/>
        <w:jc w:val="both"/>
        <w:textAlignment w:val="auto"/>
        <w:rPr>
          <w:rFonts w:hint="default" w:ascii="宋体" w:hAnsi="宋体" w:eastAsia="宋体" w:cs="宋体"/>
          <w:color w:val="auto"/>
          <w:kern w:val="0"/>
          <w:sz w:val="21"/>
          <w:szCs w:val="21"/>
          <w:highlight w:val="none"/>
          <w:shd w:val="clear" w:color="auto" w:fill="FFFFFF"/>
        </w:rPr>
      </w:pPr>
      <w:r>
        <w:rPr>
          <w:rFonts w:hint="eastAsia" w:ascii="宋体" w:hAnsi="宋体" w:cs="宋体"/>
          <w:color w:val="auto"/>
          <w:kern w:val="0"/>
          <w:sz w:val="21"/>
          <w:szCs w:val="21"/>
          <w:highlight w:val="none"/>
          <w:shd w:val="clear" w:color="auto" w:fill="FFFFFF"/>
          <w:lang w:val="en-US" w:eastAsia="zh-CN"/>
        </w:rPr>
        <w:t>履行能力：</w:t>
      </w:r>
      <w:r>
        <w:rPr>
          <w:rFonts w:hint="default" w:ascii="宋体" w:hAnsi="宋体" w:eastAsia="宋体" w:cs="宋体"/>
          <w:color w:val="auto"/>
          <w:kern w:val="0"/>
          <w:sz w:val="21"/>
          <w:szCs w:val="21"/>
          <w:highlight w:val="none"/>
          <w:shd w:val="clear" w:color="auto" w:fill="FFFFFF"/>
        </w:rPr>
        <w:t>供应商须提供具有履行合同所必需的设备和专业技术能力的承诺；</w:t>
      </w:r>
    </w:p>
    <w:p w14:paraId="311027F0">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Chars="0"/>
        <w:jc w:val="both"/>
        <w:textAlignment w:val="auto"/>
        <w:rPr>
          <w:rFonts w:hint="default" w:ascii="宋体" w:hAnsi="宋体" w:eastAsia="宋体" w:cs="宋体"/>
          <w:color w:val="auto"/>
          <w:kern w:val="0"/>
          <w:sz w:val="21"/>
          <w:szCs w:val="21"/>
          <w:highlight w:val="none"/>
          <w:shd w:val="clear" w:color="auto" w:fill="FFFFFF"/>
        </w:rPr>
      </w:pPr>
    </w:p>
    <w:p w14:paraId="36545196">
      <w:pPr>
        <w:shd w:val="clear" w:color="auto" w:fill="auto"/>
        <w:ind w:firstLine="843" w:firstLineChars="300"/>
        <w:jc w:val="both"/>
        <w:rPr>
          <w:rFonts w:hint="default" w:ascii="Times New Roman" w:hAnsi="Times New Roman" w:eastAsia="宋体" w:cs="Times New Roman"/>
          <w:b/>
          <w:bCs/>
          <w:color w:val="auto"/>
          <w:sz w:val="28"/>
          <w:szCs w:val="28"/>
          <w:highlight w:val="none"/>
          <w:lang w:val="en-US" w:eastAsia="zh-CN"/>
        </w:rPr>
      </w:pPr>
      <w:r>
        <w:rPr>
          <w:rFonts w:hint="default" w:ascii="Times New Roman" w:hAnsi="Times New Roman" w:eastAsia="宋体" w:cs="Times New Roman"/>
          <w:b/>
          <w:bCs/>
          <w:color w:val="auto"/>
          <w:sz w:val="28"/>
          <w:szCs w:val="28"/>
          <w:highlight w:val="none"/>
          <w:lang w:val="en-US" w:eastAsia="zh-CN"/>
        </w:rPr>
        <w:t>具有履行合同所必需的设备和专业技术能力的承诺</w:t>
      </w:r>
    </w:p>
    <w:p w14:paraId="61A9C06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500" w:lineRule="exact"/>
        <w:ind w:left="0" w:leftChars="0" w:firstLine="480" w:firstLineChars="200"/>
        <w:textAlignment w:val="auto"/>
        <w:outlineLvl w:val="9"/>
        <w:rPr>
          <w:rFonts w:hint="default" w:ascii="Times New Roman" w:hAnsi="Times New Roman" w:eastAsia="宋体" w:cs="Times New Roman"/>
          <w:b w:val="0"/>
          <w:bCs w:val="0"/>
          <w:color w:val="auto"/>
          <w:sz w:val="24"/>
          <w:szCs w:val="24"/>
          <w:highlight w:val="none"/>
          <w:lang w:val="en-US" w:eastAsia="zh-CN"/>
        </w:rPr>
      </w:pPr>
    </w:p>
    <w:p w14:paraId="3D9734D6">
      <w:pPr>
        <w:shd w:val="clear" w:color="auto" w:fill="auto"/>
        <w:spacing w:line="360" w:lineRule="auto"/>
        <w:rPr>
          <w:rFonts w:hint="default" w:ascii="Times New Roman" w:hAnsi="Times New Roman" w:eastAsia="宋体" w:cs="Times New Roman"/>
          <w:color w:val="auto"/>
          <w:spacing w:val="4"/>
          <w:szCs w:val="21"/>
          <w:highlight w:val="none"/>
        </w:rPr>
      </w:pPr>
    </w:p>
    <w:p w14:paraId="1616691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致：</w:t>
      </w:r>
      <w:r>
        <w:rPr>
          <w:rFonts w:hint="default" w:ascii="Times New Roman" w:hAnsi="Times New Roman" w:eastAsia="宋体" w:cs="Times New Roman"/>
          <w:b/>
          <w:bCs/>
          <w:color w:val="auto"/>
          <w:kern w:val="2"/>
          <w:sz w:val="24"/>
          <w:szCs w:val="24"/>
          <w:highlight w:val="none"/>
          <w:u w:val="single"/>
          <w:lang w:val="en-US" w:eastAsia="zh-CN" w:bidi="ar"/>
        </w:rPr>
        <w:t xml:space="preserve"> </w:t>
      </w:r>
      <w:r>
        <w:rPr>
          <w:rFonts w:hint="default" w:ascii="Times New Roman" w:hAnsi="Times New Roman" w:eastAsia="宋体" w:cs="Times New Roman"/>
          <w:color w:val="auto"/>
          <w:kern w:val="0"/>
          <w:sz w:val="24"/>
          <w:szCs w:val="24"/>
          <w:highlight w:val="none"/>
          <w:u w:val="single"/>
          <w:lang w:val="en-US" w:eastAsia="zh-CN" w:bidi="ar"/>
        </w:rPr>
        <w:t xml:space="preserve">      (采购人名称)</w:t>
      </w:r>
    </w:p>
    <w:p w14:paraId="1A218908">
      <w:pPr>
        <w:spacing w:line="360" w:lineRule="auto"/>
        <w:ind w:firstLine="496" w:firstLineChars="200"/>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spacing w:val="4"/>
          <w:sz w:val="24"/>
          <w:szCs w:val="24"/>
          <w:highlight w:val="none"/>
          <w:u w:val="single"/>
          <w:lang w:val="en-US" w:eastAsia="zh-CN"/>
        </w:rPr>
        <w:t xml:space="preserve">           （供应商</w:t>
      </w:r>
      <w:r>
        <w:rPr>
          <w:rFonts w:hint="default" w:ascii="Times New Roman" w:hAnsi="Times New Roman" w:eastAsia="宋体" w:cs="Times New Roman"/>
          <w:color w:val="auto"/>
          <w:spacing w:val="4"/>
          <w:sz w:val="24"/>
          <w:szCs w:val="24"/>
          <w:highlight w:val="none"/>
          <w:u w:val="single"/>
        </w:rPr>
        <w:t>名称</w:t>
      </w:r>
      <w:r>
        <w:rPr>
          <w:rFonts w:hint="default" w:ascii="Times New Roman" w:hAnsi="Times New Roman" w:eastAsia="宋体" w:cs="Times New Roman"/>
          <w:color w:val="auto"/>
          <w:spacing w:val="4"/>
          <w:sz w:val="24"/>
          <w:szCs w:val="24"/>
          <w:highlight w:val="none"/>
          <w:u w:val="single"/>
          <w:lang w:eastAsia="zh-CN"/>
        </w:rPr>
        <w:t>）</w:t>
      </w:r>
      <w:r>
        <w:rPr>
          <w:rFonts w:hint="default" w:ascii="Times New Roman" w:hAnsi="Times New Roman" w:eastAsia="宋体" w:cs="Times New Roman"/>
          <w:color w:val="auto"/>
          <w:spacing w:val="4"/>
          <w:sz w:val="24"/>
          <w:szCs w:val="24"/>
          <w:highlight w:val="none"/>
        </w:rPr>
        <w:t>于</w:t>
      </w:r>
      <w:r>
        <w:rPr>
          <w:rFonts w:hint="default" w:ascii="Times New Roman" w:hAnsi="Times New Roman" w:eastAsia="宋体" w:cs="Times New Roman"/>
          <w:color w:val="auto"/>
          <w:spacing w:val="4"/>
          <w:sz w:val="24"/>
          <w:szCs w:val="24"/>
          <w:highlight w:val="none"/>
          <w:u w:val="single"/>
        </w:rPr>
        <w:t xml:space="preserve">     </w:t>
      </w:r>
      <w:r>
        <w:rPr>
          <w:rFonts w:hint="default" w:ascii="Times New Roman" w:hAnsi="Times New Roman" w:eastAsia="宋体" w:cs="Times New Roman"/>
          <w:color w:val="auto"/>
          <w:spacing w:val="4"/>
          <w:sz w:val="24"/>
          <w:szCs w:val="24"/>
          <w:highlight w:val="none"/>
        </w:rPr>
        <w:t>年</w:t>
      </w:r>
      <w:r>
        <w:rPr>
          <w:rFonts w:hint="default" w:ascii="Times New Roman" w:hAnsi="Times New Roman" w:eastAsia="宋体" w:cs="Times New Roman"/>
          <w:color w:val="auto"/>
          <w:spacing w:val="4"/>
          <w:sz w:val="24"/>
          <w:szCs w:val="24"/>
          <w:highlight w:val="none"/>
          <w:u w:val="single"/>
        </w:rPr>
        <w:t xml:space="preserve">     </w:t>
      </w:r>
      <w:r>
        <w:rPr>
          <w:rFonts w:hint="default" w:ascii="Times New Roman" w:hAnsi="Times New Roman" w:eastAsia="宋体" w:cs="Times New Roman"/>
          <w:color w:val="auto"/>
          <w:spacing w:val="4"/>
          <w:sz w:val="24"/>
          <w:szCs w:val="24"/>
          <w:highlight w:val="none"/>
        </w:rPr>
        <w:t>月</w:t>
      </w:r>
      <w:r>
        <w:rPr>
          <w:rFonts w:hint="default" w:ascii="Times New Roman" w:hAnsi="Times New Roman" w:eastAsia="宋体" w:cs="Times New Roman"/>
          <w:color w:val="auto"/>
          <w:spacing w:val="4"/>
          <w:sz w:val="24"/>
          <w:szCs w:val="24"/>
          <w:highlight w:val="none"/>
          <w:u w:val="single"/>
        </w:rPr>
        <w:t xml:space="preserve">     </w:t>
      </w:r>
      <w:r>
        <w:rPr>
          <w:rFonts w:hint="default" w:ascii="Times New Roman" w:hAnsi="Times New Roman" w:eastAsia="宋体" w:cs="Times New Roman"/>
          <w:color w:val="auto"/>
          <w:spacing w:val="4"/>
          <w:sz w:val="24"/>
          <w:szCs w:val="24"/>
          <w:highlight w:val="none"/>
        </w:rPr>
        <w:t>日在中华人民共和国境内</w:t>
      </w:r>
      <w:r>
        <w:rPr>
          <w:rFonts w:hint="default" w:ascii="Times New Roman" w:hAnsi="Times New Roman" w:eastAsia="宋体" w:cs="Times New Roman"/>
          <w:color w:val="auto"/>
          <w:spacing w:val="4"/>
          <w:sz w:val="24"/>
          <w:szCs w:val="24"/>
          <w:highlight w:val="none"/>
          <w:u w:val="single"/>
        </w:rPr>
        <w:t xml:space="preserve"> </w:t>
      </w:r>
      <w:r>
        <w:rPr>
          <w:rFonts w:hint="default" w:ascii="Times New Roman" w:hAnsi="Times New Roman" w:eastAsia="宋体" w:cs="Times New Roman"/>
          <w:color w:val="auto"/>
          <w:spacing w:val="4"/>
          <w:sz w:val="24"/>
          <w:szCs w:val="24"/>
          <w:highlight w:val="none"/>
          <w:u w:val="single"/>
          <w:lang w:val="en-US" w:eastAsia="zh-CN"/>
        </w:rPr>
        <w:t xml:space="preserve">  （</w:t>
      </w:r>
      <w:r>
        <w:rPr>
          <w:rFonts w:hint="default" w:ascii="Times New Roman" w:hAnsi="Times New Roman" w:eastAsia="宋体" w:cs="Times New Roman"/>
          <w:color w:val="auto"/>
          <w:spacing w:val="4"/>
          <w:sz w:val="24"/>
          <w:szCs w:val="24"/>
          <w:highlight w:val="none"/>
          <w:u w:val="single"/>
        </w:rPr>
        <w:t>详细注册地址）</w:t>
      </w:r>
      <w:r>
        <w:rPr>
          <w:rFonts w:hint="default" w:ascii="Times New Roman" w:hAnsi="Times New Roman" w:eastAsia="宋体" w:cs="Times New Roman"/>
          <w:color w:val="auto"/>
          <w:spacing w:val="4"/>
          <w:sz w:val="24"/>
          <w:szCs w:val="24"/>
          <w:highlight w:val="none"/>
          <w:u w:val="single"/>
          <w:lang w:val="en-US" w:eastAsia="zh-CN"/>
        </w:rPr>
        <w:t xml:space="preserve">    </w:t>
      </w:r>
      <w:r>
        <w:rPr>
          <w:rFonts w:hint="default" w:ascii="Times New Roman" w:hAnsi="Times New Roman" w:eastAsia="宋体" w:cs="Times New Roman"/>
          <w:color w:val="auto"/>
          <w:spacing w:val="4"/>
          <w:sz w:val="24"/>
          <w:szCs w:val="24"/>
          <w:highlight w:val="none"/>
        </w:rPr>
        <w:t>合法注册并经营，</w:t>
      </w:r>
      <w:r>
        <w:rPr>
          <w:rFonts w:hint="default" w:ascii="Times New Roman" w:hAnsi="Times New Roman" w:eastAsia="宋体" w:cs="Times New Roman"/>
          <w:color w:val="auto"/>
          <w:spacing w:val="4"/>
          <w:kern w:val="2"/>
          <w:sz w:val="24"/>
          <w:szCs w:val="24"/>
          <w:highlight w:val="none"/>
        </w:rPr>
        <w:t>公司主营业务为</w:t>
      </w:r>
      <w:r>
        <w:rPr>
          <w:rFonts w:hint="default" w:ascii="Times New Roman" w:hAnsi="Times New Roman" w:eastAsia="宋体" w:cs="Times New Roman"/>
          <w:color w:val="auto"/>
          <w:spacing w:val="4"/>
          <w:kern w:val="2"/>
          <w:sz w:val="24"/>
          <w:szCs w:val="24"/>
          <w:highlight w:val="none"/>
          <w:u w:val="single"/>
        </w:rPr>
        <w:t xml:space="preserve">         </w:t>
      </w:r>
      <w:r>
        <w:rPr>
          <w:rFonts w:hint="default" w:ascii="Times New Roman" w:hAnsi="Times New Roman" w:eastAsia="宋体" w:cs="Times New Roman"/>
          <w:color w:val="auto"/>
          <w:spacing w:val="4"/>
          <w:kern w:val="2"/>
          <w:sz w:val="24"/>
          <w:szCs w:val="24"/>
          <w:highlight w:val="none"/>
        </w:rPr>
        <w:t>，营业（生产经营）面积为</w:t>
      </w:r>
      <w:r>
        <w:rPr>
          <w:rFonts w:hint="default" w:ascii="Times New Roman" w:hAnsi="Times New Roman" w:eastAsia="宋体" w:cs="Times New Roman"/>
          <w:color w:val="auto"/>
          <w:spacing w:val="4"/>
          <w:kern w:val="2"/>
          <w:sz w:val="24"/>
          <w:szCs w:val="24"/>
          <w:highlight w:val="none"/>
          <w:u w:val="single"/>
        </w:rPr>
        <w:t xml:space="preserve">             </w:t>
      </w:r>
      <w:r>
        <w:rPr>
          <w:rFonts w:hint="default" w:ascii="Times New Roman" w:hAnsi="Times New Roman" w:eastAsia="宋体" w:cs="Times New Roman"/>
          <w:color w:val="auto"/>
          <w:spacing w:val="4"/>
          <w:kern w:val="2"/>
          <w:sz w:val="24"/>
          <w:szCs w:val="24"/>
          <w:highlight w:val="none"/>
        </w:rPr>
        <w:t>，现有员工数量为</w:t>
      </w:r>
      <w:r>
        <w:rPr>
          <w:rFonts w:hint="default" w:ascii="Times New Roman" w:hAnsi="Times New Roman" w:eastAsia="宋体" w:cs="Times New Roman"/>
          <w:color w:val="auto"/>
          <w:spacing w:val="4"/>
          <w:kern w:val="2"/>
          <w:sz w:val="24"/>
          <w:szCs w:val="24"/>
          <w:highlight w:val="none"/>
          <w:u w:val="single"/>
        </w:rPr>
        <w:t xml:space="preserve">         </w:t>
      </w:r>
      <w:r>
        <w:rPr>
          <w:rFonts w:hint="default" w:ascii="Times New Roman" w:hAnsi="Times New Roman" w:eastAsia="宋体" w:cs="Times New Roman"/>
          <w:color w:val="auto"/>
          <w:spacing w:val="4"/>
          <w:kern w:val="2"/>
          <w:sz w:val="24"/>
          <w:szCs w:val="24"/>
          <w:highlight w:val="none"/>
        </w:rPr>
        <w:t>，</w:t>
      </w:r>
      <w:r>
        <w:rPr>
          <w:rFonts w:hint="default" w:ascii="Times New Roman" w:hAnsi="Times New Roman" w:eastAsia="宋体" w:cs="Times New Roman"/>
          <w:color w:val="auto"/>
          <w:spacing w:val="4"/>
          <w:sz w:val="24"/>
          <w:szCs w:val="24"/>
          <w:highlight w:val="none"/>
        </w:rPr>
        <w:t>本公司郑重承诺，具有履行本合同所必需的设备和专业技术能力。</w:t>
      </w:r>
      <w:r>
        <w:rPr>
          <w:rFonts w:hint="default" w:ascii="Times New Roman" w:hAnsi="Times New Roman" w:eastAsia="宋体" w:cs="Times New Roman"/>
          <w:color w:val="auto"/>
          <w:kern w:val="0"/>
          <w:sz w:val="24"/>
          <w:szCs w:val="24"/>
          <w:highlight w:val="none"/>
          <w:lang w:val="en-US" w:eastAsia="zh-CN" w:bidi="ar"/>
        </w:rPr>
        <w:t>如有不实，我方将无条件地退出本项目的采购活动，并遵照《中华人民共和国政府采购法》有关"提供虚假材料的规定"接受处罚。</w:t>
      </w:r>
    </w:p>
    <w:p w14:paraId="6707E7F8">
      <w:pPr>
        <w:shd w:val="clear" w:color="auto" w:fill="auto"/>
        <w:spacing w:before="312" w:beforeLines="100" w:after="156" w:afterLines="50" w:line="360" w:lineRule="auto"/>
        <w:ind w:firstLine="436" w:firstLineChars="200"/>
        <w:rPr>
          <w:rFonts w:hint="default" w:ascii="Times New Roman" w:hAnsi="Times New Roman" w:eastAsia="宋体" w:cs="Times New Roman"/>
          <w:color w:val="auto"/>
          <w:spacing w:val="4"/>
          <w:szCs w:val="21"/>
          <w:highlight w:val="none"/>
        </w:rPr>
      </w:pPr>
    </w:p>
    <w:p w14:paraId="2111B3D2">
      <w:pPr>
        <w:pStyle w:val="16"/>
        <w:shd w:val="clear" w:color="auto" w:fill="auto"/>
        <w:rPr>
          <w:rFonts w:hint="default" w:ascii="Times New Roman" w:hAnsi="Times New Roman" w:eastAsia="宋体" w:cs="Times New Roman"/>
          <w:color w:val="auto"/>
          <w:highlight w:val="none"/>
        </w:rPr>
      </w:pPr>
    </w:p>
    <w:p w14:paraId="75C9596F">
      <w:pPr>
        <w:shd w:val="clear" w:color="auto" w:fill="auto"/>
        <w:rPr>
          <w:rFonts w:hint="default" w:ascii="Times New Roman" w:hAnsi="Times New Roman" w:eastAsia="宋体" w:cs="Times New Roman"/>
          <w:color w:val="auto"/>
          <w:highlight w:val="none"/>
        </w:rPr>
      </w:pPr>
    </w:p>
    <w:p w14:paraId="7EA5DF54">
      <w:pPr>
        <w:shd w:val="clear" w:color="auto" w:fill="auto"/>
        <w:spacing w:line="280" w:lineRule="exact"/>
        <w:ind w:right="540" w:rightChars="257" w:firstLine="2100" w:firstLineChars="1000"/>
        <w:jc w:val="lef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供应商名称：</w:t>
      </w:r>
      <w:r>
        <w:rPr>
          <w:rFonts w:hint="default" w:ascii="Times New Roman" w:hAnsi="Times New Roman" w:eastAsia="宋体" w:cs="Times New Roman"/>
          <w:color w:val="auto"/>
          <w:szCs w:val="24"/>
          <w:highlight w:val="none"/>
          <w:u w:val="single"/>
        </w:rPr>
        <w:t xml:space="preserve">    </w:t>
      </w:r>
      <w:r>
        <w:rPr>
          <w:rFonts w:hint="default" w:ascii="Times New Roman" w:hAnsi="Times New Roman" w:eastAsia="宋体" w:cs="Times New Roman"/>
          <w:color w:val="auto"/>
          <w:szCs w:val="24"/>
          <w:highlight w:val="none"/>
          <w:u w:val="single"/>
          <w:lang w:val="en-US" w:eastAsia="zh-CN"/>
        </w:rPr>
        <w:t xml:space="preserve">              </w:t>
      </w:r>
      <w:r>
        <w:rPr>
          <w:rFonts w:hint="default" w:ascii="Times New Roman" w:hAnsi="Times New Roman" w:eastAsia="宋体" w:cs="Times New Roman"/>
          <w:color w:val="auto"/>
          <w:szCs w:val="24"/>
          <w:highlight w:val="none"/>
          <w:u w:val="single"/>
        </w:rPr>
        <w:t xml:space="preserve">  </w:t>
      </w:r>
      <w:r>
        <w:rPr>
          <w:rFonts w:hint="default" w:ascii="Times New Roman" w:hAnsi="Times New Roman" w:eastAsia="宋体" w:cs="Times New Roman"/>
          <w:color w:val="auto"/>
          <w:szCs w:val="24"/>
          <w:highlight w:val="none"/>
          <w:u w:val="none"/>
        </w:rPr>
        <w:t xml:space="preserve">（盖单位公章）      </w:t>
      </w:r>
    </w:p>
    <w:p w14:paraId="78CD8846">
      <w:pPr>
        <w:shd w:val="clear" w:color="auto" w:fill="auto"/>
        <w:spacing w:line="280" w:lineRule="exact"/>
        <w:ind w:right="540" w:rightChars="257"/>
        <w:jc w:val="left"/>
        <w:rPr>
          <w:rFonts w:hint="default" w:ascii="Times New Roman" w:hAnsi="Times New Roman" w:eastAsia="宋体" w:cs="Times New Roman"/>
          <w:color w:val="auto"/>
          <w:szCs w:val="24"/>
          <w:highlight w:val="none"/>
        </w:rPr>
      </w:pPr>
    </w:p>
    <w:p w14:paraId="0D629857">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2180" w:firstLineChars="1000"/>
        <w:jc w:val="left"/>
        <w:textAlignment w:val="auto"/>
        <w:outlineLvl w:val="9"/>
        <w:rPr>
          <w:rFonts w:hint="default" w:ascii="Times New Roman" w:hAnsi="Times New Roman" w:eastAsia="宋体" w:cs="Times New Roman"/>
          <w:color w:val="auto"/>
          <w:spacing w:val="4"/>
          <w:highlight w:val="none"/>
          <w:u w:val="none"/>
        </w:rPr>
      </w:pPr>
      <w:r>
        <w:rPr>
          <w:rFonts w:hint="default" w:ascii="Times New Roman" w:hAnsi="Times New Roman" w:eastAsia="宋体" w:cs="Times New Roman"/>
          <w:color w:val="auto"/>
          <w:spacing w:val="4"/>
          <w:highlight w:val="none"/>
          <w:lang w:eastAsia="zh-CN"/>
        </w:rPr>
        <w:t>法定代表人</w:t>
      </w:r>
      <w:r>
        <w:rPr>
          <w:rFonts w:hint="default" w:ascii="Times New Roman" w:hAnsi="Times New Roman" w:eastAsia="宋体" w:cs="Times New Roman"/>
          <w:color w:val="auto"/>
          <w:spacing w:val="4"/>
          <w:highlight w:val="none"/>
          <w:lang w:val="en-US" w:eastAsia="zh-CN"/>
        </w:rPr>
        <w:t>或</w:t>
      </w:r>
      <w:r>
        <w:rPr>
          <w:rFonts w:hint="default" w:ascii="Times New Roman" w:hAnsi="Times New Roman" w:eastAsia="宋体" w:cs="Times New Roman"/>
          <w:color w:val="auto"/>
          <w:spacing w:val="4"/>
          <w:highlight w:val="none"/>
          <w:lang w:eastAsia="zh-CN"/>
        </w:rPr>
        <w:t>被授权人</w:t>
      </w:r>
      <w:r>
        <w:rPr>
          <w:rFonts w:hint="default" w:ascii="Times New Roman" w:hAnsi="Times New Roman" w:eastAsia="宋体" w:cs="Times New Roman"/>
          <w:color w:val="auto"/>
          <w:spacing w:val="4"/>
          <w:highlight w:val="none"/>
        </w:rPr>
        <w:t>：</w:t>
      </w:r>
      <w:r>
        <w:rPr>
          <w:rFonts w:hint="default" w:ascii="Times New Roman" w:hAnsi="Times New Roman" w:eastAsia="宋体" w:cs="Times New Roman"/>
          <w:color w:val="auto"/>
          <w:spacing w:val="4"/>
          <w:highlight w:val="none"/>
          <w:u w:val="single"/>
          <w:lang w:val="en-US" w:eastAsia="zh-CN"/>
        </w:rPr>
        <w:t xml:space="preserve">         </w:t>
      </w:r>
      <w:r>
        <w:rPr>
          <w:rFonts w:hint="default" w:ascii="Times New Roman" w:hAnsi="Times New Roman" w:eastAsia="宋体" w:cs="Times New Roman"/>
          <w:color w:val="auto"/>
          <w:spacing w:val="4"/>
          <w:highlight w:val="none"/>
          <w:u w:val="none"/>
          <w:lang w:val="en-US" w:eastAsia="zh-CN"/>
        </w:rPr>
        <w:t>（</w:t>
      </w:r>
      <w:r>
        <w:rPr>
          <w:rFonts w:hint="default" w:ascii="Times New Roman" w:hAnsi="Times New Roman" w:eastAsia="宋体" w:cs="Times New Roman"/>
          <w:color w:val="auto"/>
          <w:spacing w:val="4"/>
          <w:highlight w:val="none"/>
        </w:rPr>
        <w:t>签字</w:t>
      </w:r>
      <w:r>
        <w:rPr>
          <w:rFonts w:hint="default" w:ascii="Times New Roman" w:hAnsi="Times New Roman" w:eastAsia="宋体" w:cs="Times New Roman"/>
          <w:color w:val="auto"/>
          <w:spacing w:val="4"/>
          <w:highlight w:val="none"/>
          <w:lang w:eastAsia="zh-CN"/>
        </w:rPr>
        <w:t>或盖章</w:t>
      </w:r>
      <w:r>
        <w:rPr>
          <w:rFonts w:hint="default" w:ascii="Times New Roman" w:hAnsi="Times New Roman" w:eastAsia="宋体" w:cs="Times New Roman"/>
          <w:color w:val="auto"/>
          <w:spacing w:val="4"/>
          <w:highlight w:val="none"/>
          <w:u w:val="none"/>
          <w:lang w:val="en-US" w:eastAsia="zh-CN"/>
        </w:rPr>
        <w:t>）</w:t>
      </w:r>
    </w:p>
    <w:p w14:paraId="5E06C8D7">
      <w:pPr>
        <w:shd w:val="clear" w:color="auto" w:fill="auto"/>
        <w:spacing w:line="280" w:lineRule="exact"/>
        <w:ind w:right="540" w:rightChars="257"/>
        <w:jc w:val="left"/>
        <w:rPr>
          <w:rFonts w:hint="default" w:ascii="Times New Roman" w:hAnsi="Times New Roman" w:eastAsia="宋体" w:cs="Times New Roman"/>
          <w:color w:val="auto"/>
          <w:szCs w:val="24"/>
          <w:highlight w:val="none"/>
        </w:rPr>
      </w:pPr>
    </w:p>
    <w:p w14:paraId="760DDA02">
      <w:pPr>
        <w:shd w:val="clear" w:color="auto" w:fill="auto"/>
        <w:spacing w:line="280" w:lineRule="exact"/>
        <w:ind w:right="540" w:rightChars="257" w:firstLine="2100" w:firstLineChars="1000"/>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日    期：</w:t>
      </w:r>
      <w:r>
        <w:rPr>
          <w:rFonts w:hint="default" w:ascii="Times New Roman" w:hAnsi="Times New Roman" w:eastAsia="宋体" w:cs="Times New Roman"/>
          <w:color w:val="auto"/>
          <w:spacing w:val="4"/>
          <w:szCs w:val="24"/>
          <w:highlight w:val="none"/>
          <w:lang w:val="en-US" w:eastAsia="zh-CN"/>
        </w:rPr>
        <w:t xml:space="preserve">    年    月   日</w:t>
      </w:r>
    </w:p>
    <w:p w14:paraId="5AC4413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p>
    <w:p w14:paraId="0E3FED8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3089574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5F32102D">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1A12A5C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133FFA2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44CA716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793EE17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627AAAA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0561CDA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p>
    <w:p w14:paraId="44CB023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default" w:ascii="宋体" w:hAnsi="宋体" w:eastAsia="宋体" w:cs="宋体"/>
          <w:color w:val="auto"/>
          <w:kern w:val="0"/>
          <w:sz w:val="21"/>
          <w:szCs w:val="21"/>
          <w:highlight w:val="none"/>
          <w:shd w:val="clear" w:color="auto" w:fill="FFFFFF"/>
        </w:rPr>
      </w:pP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7、财务状况报告：提供2025年度经审计的财务报告（成立时间至提交投标文件截止时间不足一年的可提供成立后任意时段的资产负债表），或在投标截止时间前六个月内其基本开户银行出具的资信证明；</w:t>
      </w:r>
    </w:p>
    <w:p w14:paraId="7E04297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p>
    <w:p w14:paraId="777D9EF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3CFDF7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9055F0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1B7C66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DE09751">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FDD8B4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E60AA3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5574BD3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F16C38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A79385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CBF51CD">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5B4798E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325098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329051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3BCDAE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B36AEC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05D3C3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5D31B3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FEFCA8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9FA92B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587442D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77A9C9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EE2565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188933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4B8F097">
      <w:pPr>
        <w:keepNext w:val="0"/>
        <w:keepLines w:val="0"/>
        <w:pageBreakBefore w:val="0"/>
        <w:widowControl/>
        <w:numPr>
          <w:ilvl w:val="0"/>
          <w:numId w:val="7"/>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jc w:val="both"/>
        <w:textAlignment w:val="auto"/>
        <w:rPr>
          <w:rFonts w:hint="eastAsia" w:cs="宋体"/>
          <w:color w:val="auto"/>
          <w:kern w:val="0"/>
          <w:sz w:val="21"/>
          <w:szCs w:val="21"/>
          <w:highlight w:val="none"/>
          <w:shd w:val="clear" w:color="auto" w:fill="FFFFFF"/>
          <w:lang w:val="en-US" w:eastAsia="zh-CN"/>
        </w:rPr>
      </w:pPr>
      <w:r>
        <w:rPr>
          <w:rFonts w:hint="default" w:ascii="宋体" w:hAnsi="宋体" w:eastAsia="宋体" w:cs="宋体"/>
          <w:color w:val="auto"/>
          <w:kern w:val="0"/>
          <w:sz w:val="21"/>
          <w:szCs w:val="21"/>
          <w:highlight w:val="none"/>
          <w:shd w:val="clear" w:color="auto" w:fill="FFFFFF"/>
        </w:rPr>
        <w:t>社会保障资金缴纳证明：提供采购活动前6个月内任意一个月已缴纳的社会保障资金缴存单据或社保机构开具的社会保险参保缴费情况证明，依法不需要缴纳社会保障资金的应提供相关文件证明；</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p>
    <w:p w14:paraId="17834490">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46CC3E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EE39DC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3A4321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2974DA0">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53E9E2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7C4ABE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A409D6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640CF9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AA758C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25714A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25C2B7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9068CA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CB4F97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63E132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B543AC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B7E298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C2718E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6FB880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4141CA0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8E9164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C50A22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0FF2BF4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6C74D04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3B04C460">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74D4837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29834F94">
      <w:pPr>
        <w:keepNext w:val="0"/>
        <w:keepLines w:val="0"/>
        <w:pageBreakBefore w:val="0"/>
        <w:widowControl/>
        <w:numPr>
          <w:ilvl w:val="0"/>
          <w:numId w:val="7"/>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firstLine="0" w:firstLineChars="0"/>
        <w:jc w:val="both"/>
        <w:textAlignment w:val="auto"/>
        <w:rPr>
          <w:rFonts w:hint="eastAsia" w:cs="宋体"/>
          <w:color w:val="auto"/>
          <w:kern w:val="0"/>
          <w:sz w:val="21"/>
          <w:szCs w:val="21"/>
          <w:highlight w:val="none"/>
          <w:shd w:val="clear" w:color="auto" w:fill="FFFFFF"/>
          <w:lang w:val="en-US" w:eastAsia="zh-CN"/>
        </w:rPr>
      </w:pPr>
      <w:r>
        <w:rPr>
          <w:rFonts w:hint="default" w:ascii="宋体" w:hAnsi="宋体" w:eastAsia="宋体" w:cs="宋体"/>
          <w:color w:val="auto"/>
          <w:kern w:val="0"/>
          <w:sz w:val="21"/>
          <w:szCs w:val="21"/>
          <w:highlight w:val="none"/>
          <w:shd w:val="clear" w:color="auto" w:fill="FFFFFF"/>
        </w:rPr>
        <w:t>税收缴纳证明：提供采购活动前6个月内任意一个月已缴纳的完税凭证或税务机关开具的完税证明（任意税种），依法免税的单位应提供相关证明材料；</w:t>
      </w:r>
      <w:r>
        <w:rPr>
          <w:rFonts w:hint="default" w:ascii="宋体" w:hAnsi="宋体" w:eastAsia="宋体" w:cs="宋体"/>
          <w:color w:val="auto"/>
          <w:kern w:val="0"/>
          <w:sz w:val="21"/>
          <w:szCs w:val="21"/>
          <w:highlight w:val="none"/>
          <w:shd w:val="clear" w:color="auto" w:fill="FFFFFF"/>
        </w:rPr>
        <w:br w:type="textWrapping"/>
      </w:r>
      <w:r>
        <w:rPr>
          <w:rFonts w:hint="eastAsia" w:cs="宋体"/>
          <w:color w:val="auto"/>
          <w:kern w:val="0"/>
          <w:sz w:val="21"/>
          <w:szCs w:val="21"/>
          <w:highlight w:val="none"/>
          <w:shd w:val="clear" w:color="auto" w:fill="FFFFFF"/>
          <w:lang w:val="en-US" w:eastAsia="zh-CN"/>
        </w:rPr>
        <w:t xml:space="preserve"> </w:t>
      </w:r>
    </w:p>
    <w:p w14:paraId="65D4676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34963E71">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A16410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6C4696AD">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091E0A0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375853B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D7C93E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E4BFA6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3CF3226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1D2518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7A00B37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1DD7DE8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06AEA6F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0A954C6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058C4E2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1953051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BAE7C9A">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67247E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B232CA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3B9A9DA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6E6D88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8452F1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72B85D6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3752D62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570A9C6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4D68A6B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jc w:val="both"/>
        <w:textAlignment w:val="auto"/>
        <w:rPr>
          <w:rFonts w:hint="eastAsia" w:cs="宋体"/>
          <w:color w:val="auto"/>
          <w:kern w:val="0"/>
          <w:sz w:val="21"/>
          <w:szCs w:val="21"/>
          <w:highlight w:val="none"/>
          <w:shd w:val="clear" w:color="auto" w:fill="FFFFFF"/>
          <w:lang w:val="en-US" w:eastAsia="zh-CN"/>
        </w:rPr>
      </w:pPr>
    </w:p>
    <w:p w14:paraId="191978E6">
      <w:pPr>
        <w:keepNext w:val="0"/>
        <w:keepLines w:val="0"/>
        <w:pageBreakBefore w:val="0"/>
        <w:widowControl/>
        <w:numPr>
          <w:ilvl w:val="0"/>
          <w:numId w:val="7"/>
        </w:numPr>
        <w:tabs>
          <w:tab w:val="center" w:pos="4820"/>
          <w:tab w:val="left" w:pos="7483"/>
        </w:tabs>
        <w:kinsoku/>
        <w:wordWrap/>
        <w:overflowPunct/>
        <w:topLinePunct w:val="0"/>
        <w:autoSpaceDE/>
        <w:autoSpaceDN/>
        <w:bidi w:val="0"/>
        <w:adjustRightInd/>
        <w:snapToGrid/>
        <w:spacing w:beforeAutospacing="0" w:afterAutospacing="0" w:line="360" w:lineRule="auto"/>
        <w:ind w:left="105" w:leftChars="0" w:firstLine="0" w:firstLineChars="0"/>
        <w:jc w:val="both"/>
        <w:textAlignment w:val="auto"/>
        <w:rPr>
          <w:rFonts w:hint="default" w:ascii="宋体" w:hAnsi="宋体" w:eastAsia="宋体" w:cs="宋体"/>
          <w:color w:val="auto"/>
          <w:kern w:val="0"/>
          <w:sz w:val="21"/>
          <w:szCs w:val="21"/>
          <w:highlight w:val="none"/>
          <w:shd w:val="clear" w:color="auto" w:fill="FFFFFF"/>
        </w:rPr>
      </w:pPr>
      <w:r>
        <w:rPr>
          <w:rFonts w:hint="default" w:ascii="宋体" w:hAnsi="宋体" w:eastAsia="宋体" w:cs="宋体"/>
          <w:color w:val="auto"/>
          <w:kern w:val="0"/>
          <w:sz w:val="21"/>
          <w:szCs w:val="21"/>
          <w:highlight w:val="none"/>
          <w:shd w:val="clear" w:color="auto" w:fill="FFFFFF"/>
        </w:rPr>
        <w:t>信誉要求：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p w14:paraId="334CF10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1A47F1A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74B16A1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76ED237D">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727DA16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1F4E099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0A2B4AB8">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7B8823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07062D4B">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158CE22">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371FD4C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0802BF97">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DDA7AA9">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07F7723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6DDBF35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31DCADC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D3BE31F">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66C762D1">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731E10E4">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6306CAE6">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1D33892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719947C5">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16666A03">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0FC54341">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5C912FE">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4421352C">
      <w:pPr>
        <w:keepNext w:val="0"/>
        <w:keepLines w:val="0"/>
        <w:pageBreakBefore w:val="0"/>
        <w:widowControl/>
        <w:numPr>
          <w:ilvl w:val="0"/>
          <w:numId w:val="0"/>
        </w:numPr>
        <w:tabs>
          <w:tab w:val="center" w:pos="4820"/>
          <w:tab w:val="left" w:pos="7483"/>
        </w:tabs>
        <w:kinsoku/>
        <w:wordWrap/>
        <w:overflowPunct/>
        <w:topLinePunct w:val="0"/>
        <w:autoSpaceDE/>
        <w:autoSpaceDN/>
        <w:bidi w:val="0"/>
        <w:adjustRightInd/>
        <w:snapToGrid/>
        <w:spacing w:beforeAutospacing="0" w:afterAutospacing="0" w:line="360" w:lineRule="auto"/>
        <w:ind w:left="0" w:leftChars="0"/>
        <w:jc w:val="both"/>
        <w:textAlignment w:val="auto"/>
        <w:rPr>
          <w:rFonts w:hint="default" w:ascii="宋体" w:hAnsi="宋体" w:eastAsia="宋体" w:cs="宋体"/>
          <w:color w:val="auto"/>
          <w:kern w:val="0"/>
          <w:sz w:val="21"/>
          <w:szCs w:val="21"/>
          <w:highlight w:val="none"/>
          <w:shd w:val="clear" w:color="auto" w:fill="FFFFFF"/>
          <w:lang w:val="en-US" w:eastAsia="zh-CN"/>
        </w:rPr>
      </w:pPr>
    </w:p>
    <w:p w14:paraId="336406FC">
      <w:pPr>
        <w:shd w:val="clear" w:color="auto" w:fill="auto"/>
        <w:jc w:val="both"/>
        <w:rPr>
          <w:rFonts w:hint="default" w:ascii="Times New Roman" w:hAnsi="Times New Roman" w:eastAsia="宋体" w:cs="Times New Roman"/>
          <w:b w:val="0"/>
          <w:bCs w:val="0"/>
          <w:color w:val="auto"/>
          <w:sz w:val="21"/>
          <w:szCs w:val="21"/>
          <w:highlight w:val="none"/>
          <w:lang w:val="en-US" w:eastAsia="zh-CN"/>
        </w:rPr>
      </w:pPr>
      <w:r>
        <w:rPr>
          <w:rFonts w:hint="eastAsia" w:cs="宋体"/>
          <w:color w:val="auto"/>
          <w:kern w:val="0"/>
          <w:sz w:val="21"/>
          <w:szCs w:val="21"/>
          <w:highlight w:val="none"/>
          <w:shd w:val="clear" w:color="auto" w:fill="FFFFFF"/>
          <w:lang w:val="en-US" w:eastAsia="zh-CN"/>
        </w:rPr>
        <w:t xml:space="preserve"> </w:t>
      </w:r>
      <w:r>
        <w:rPr>
          <w:rFonts w:hint="eastAsia" w:ascii="宋体" w:hAnsi="宋体" w:eastAsia="宋体" w:cs="宋体"/>
          <w:color w:val="auto"/>
          <w:kern w:val="0"/>
          <w:sz w:val="21"/>
          <w:szCs w:val="21"/>
          <w:highlight w:val="none"/>
          <w:shd w:val="clear" w:color="auto" w:fill="FFFFFF"/>
          <w:lang w:val="en-US" w:eastAsia="zh-CN"/>
        </w:rPr>
        <w:t xml:space="preserve"> </w:t>
      </w:r>
      <w:r>
        <w:rPr>
          <w:rFonts w:hint="default" w:ascii="宋体" w:hAnsi="宋体" w:eastAsia="宋体" w:cs="宋体"/>
          <w:color w:val="auto"/>
          <w:kern w:val="0"/>
          <w:sz w:val="21"/>
          <w:szCs w:val="21"/>
          <w:highlight w:val="none"/>
          <w:shd w:val="clear" w:color="auto" w:fill="FFFFFF"/>
        </w:rPr>
        <w:t>11、单位负责人为同一人或者存在控股、管理关系的不同供应商，不得同时参加本项目投标；</w:t>
      </w:r>
      <w:r>
        <w:rPr>
          <w:rFonts w:hint="default" w:ascii="宋体" w:hAnsi="宋体" w:eastAsia="宋体" w:cs="宋体"/>
          <w:color w:val="auto"/>
          <w:kern w:val="0"/>
          <w:sz w:val="21"/>
          <w:szCs w:val="21"/>
          <w:highlight w:val="none"/>
          <w:shd w:val="clear" w:color="auto" w:fill="FFFFFF"/>
        </w:rPr>
        <w:br w:type="textWrapping"/>
      </w:r>
      <w:r>
        <w:rPr>
          <w:rFonts w:hint="default" w:ascii="Times New Roman" w:hAnsi="Times New Roman" w:eastAsia="宋体" w:cs="Times New Roman"/>
          <w:b w:val="0"/>
          <w:bCs w:val="0"/>
          <w:color w:val="auto"/>
          <w:sz w:val="21"/>
          <w:szCs w:val="21"/>
          <w:highlight w:val="none"/>
          <w:lang w:val="en-US" w:eastAsia="zh-CN"/>
        </w:rPr>
        <w:t>附六：</w:t>
      </w:r>
    </w:p>
    <w:p w14:paraId="4402E32B">
      <w:pPr>
        <w:pStyle w:val="16"/>
        <w:spacing w:before="193" w:line="225" w:lineRule="auto"/>
        <w:ind w:left="2467"/>
        <w:jc w:val="both"/>
        <w:rPr>
          <w:rFonts w:hint="default" w:ascii="Times New Roman" w:hAnsi="Times New Roman" w:cs="Times New Roman"/>
          <w:color w:val="auto"/>
          <w:sz w:val="21"/>
          <w:szCs w:val="21"/>
          <w:highlight w:val="none"/>
        </w:rPr>
      </w:pPr>
      <w:r>
        <w:rPr>
          <w:rFonts w:hint="default" w:ascii="Times New Roman" w:hAnsi="Times New Roman" w:cs="Times New Roman"/>
          <w:b/>
          <w:bCs/>
          <w:color w:val="auto"/>
          <w:spacing w:val="6"/>
          <w:sz w:val="21"/>
          <w:szCs w:val="21"/>
          <w:highlight w:val="none"/>
        </w:rPr>
        <w:t>供应商控股、管理关系说明</w:t>
      </w:r>
    </w:p>
    <w:p w14:paraId="267B7461">
      <w:pPr>
        <w:pStyle w:val="16"/>
        <w:spacing w:before="232" w:line="352" w:lineRule="auto"/>
        <w:ind w:firstLine="481"/>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依据《中华人民共和国政府采购法实施条例》第十八条的规定，单位负责人为同</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pacing w:val="-3"/>
          <w:sz w:val="21"/>
          <w:szCs w:val="21"/>
          <w:highlight w:val="none"/>
        </w:rPr>
        <w:t>一人或存在直接控股、管理关系的不同供应商，不得参加同一合同项下的政府采购活</w:t>
      </w:r>
      <w:r>
        <w:rPr>
          <w:rFonts w:hint="default" w:ascii="Times New Roman" w:hAnsi="Times New Roman" w:eastAsia="宋体" w:cs="Times New Roman"/>
          <w:color w:val="auto"/>
          <w:spacing w:val="-7"/>
          <w:sz w:val="21"/>
          <w:szCs w:val="21"/>
          <w:highlight w:val="none"/>
        </w:rPr>
        <w:t>动。除单一来源采购项目外，为采购项目提供整体设计、规范编制或项目管理、监理、</w:t>
      </w:r>
      <w:r>
        <w:rPr>
          <w:rFonts w:hint="default" w:ascii="Times New Roman" w:hAnsi="Times New Roman" w:eastAsia="宋体" w:cs="Times New Roman"/>
          <w:color w:val="auto"/>
          <w:spacing w:val="2"/>
          <w:sz w:val="21"/>
          <w:szCs w:val="21"/>
          <w:highlight w:val="none"/>
        </w:rPr>
        <w:t xml:space="preserve"> </w:t>
      </w:r>
      <w:r>
        <w:rPr>
          <w:rFonts w:hint="default" w:ascii="Times New Roman" w:hAnsi="Times New Roman" w:eastAsia="宋体" w:cs="Times New Roman"/>
          <w:color w:val="auto"/>
          <w:spacing w:val="-1"/>
          <w:sz w:val="21"/>
          <w:szCs w:val="21"/>
          <w:highlight w:val="none"/>
        </w:rPr>
        <w:t>检测等服务的供应商，不得再参加该采购项目的其他采购活动。</w:t>
      </w:r>
    </w:p>
    <w:p w14:paraId="5D8D22C7">
      <w:pPr>
        <w:pStyle w:val="16"/>
        <w:spacing w:before="33" w:line="347" w:lineRule="auto"/>
        <w:ind w:left="496" w:right="6279" w:hanging="15"/>
        <w:jc w:val="left"/>
        <w:rPr>
          <w:rFonts w:hint="default" w:ascii="Times New Roman" w:hAnsi="Times New Roman" w:eastAsia="宋体" w:cs="Times New Roman"/>
          <w:color w:val="auto"/>
          <w:spacing w:val="-8"/>
          <w:sz w:val="21"/>
          <w:szCs w:val="21"/>
          <w:highlight w:val="none"/>
        </w:rPr>
      </w:pPr>
      <w:r>
        <w:rPr>
          <w:rFonts w:hint="default" w:ascii="Times New Roman" w:hAnsi="Times New Roman" w:eastAsia="宋体" w:cs="Times New Roman"/>
          <w:color w:val="auto"/>
          <w:spacing w:val="-8"/>
          <w:sz w:val="21"/>
          <w:szCs w:val="21"/>
          <w:highlight w:val="none"/>
        </w:rPr>
        <w:t>我方在此主动说明：</w:t>
      </w:r>
    </w:p>
    <w:p w14:paraId="6DFB4CDD">
      <w:pPr>
        <w:pStyle w:val="16"/>
        <w:spacing w:before="33" w:line="347" w:lineRule="auto"/>
        <w:ind w:right="6279" w:firstLine="404"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highlight w:val="none"/>
        </w:rPr>
        <w:t>1.管理关系说明：</w:t>
      </w:r>
    </w:p>
    <w:p w14:paraId="380A4343">
      <w:pPr>
        <w:pStyle w:val="16"/>
        <w:spacing w:before="35" w:line="220" w:lineRule="auto"/>
        <w:ind w:left="961"/>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我方管理的具有独立法人的下属单位有：</w:t>
      </w:r>
      <w:r>
        <w:rPr>
          <w:rFonts w:hint="default" w:ascii="Times New Roman" w:hAnsi="Times New Roman" w:eastAsia="宋体" w:cs="Times New Roman"/>
          <w:color w:val="auto"/>
          <w:sz w:val="21"/>
          <w:szCs w:val="21"/>
          <w:highlight w:val="none"/>
          <w:u w:val="single" w:color="auto"/>
        </w:rPr>
        <w:t xml:space="preserve"> </w:t>
      </w:r>
      <w:r>
        <w:rPr>
          <w:rFonts w:hint="default" w:ascii="Times New Roman" w:hAnsi="Times New Roman" w:eastAsia="宋体" w:cs="Times New Roman"/>
          <w:color w:val="auto"/>
          <w:spacing w:val="-1"/>
          <w:sz w:val="21"/>
          <w:szCs w:val="21"/>
          <w:highlight w:val="none"/>
          <w:u w:val="single" w:color="auto"/>
        </w:rPr>
        <w:t xml:space="preserve">            </w:t>
      </w:r>
      <w:r>
        <w:rPr>
          <w:rFonts w:hint="default" w:ascii="Times New Roman" w:hAnsi="Times New Roman" w:eastAsia="宋体" w:cs="Times New Roman"/>
          <w:color w:val="auto"/>
          <w:spacing w:val="-1"/>
          <w:sz w:val="21"/>
          <w:szCs w:val="21"/>
          <w:highlight w:val="none"/>
        </w:rPr>
        <w:t>。</w:t>
      </w:r>
    </w:p>
    <w:p w14:paraId="0D75AC1A">
      <w:pPr>
        <w:pStyle w:val="16"/>
        <w:spacing w:before="178" w:line="347" w:lineRule="auto"/>
        <w:ind w:left="482" w:right="1945" w:firstLine="479"/>
        <w:jc w:val="left"/>
        <w:rPr>
          <w:rFonts w:hint="default" w:ascii="Times New Roman" w:hAnsi="Times New Roman" w:eastAsia="宋体" w:cs="Times New Roman"/>
          <w:color w:val="auto"/>
          <w:spacing w:val="4"/>
          <w:sz w:val="21"/>
          <w:szCs w:val="21"/>
          <w:highlight w:val="none"/>
          <w:u w:val="single" w:color="auto"/>
        </w:rPr>
      </w:pPr>
      <w:r>
        <w:rPr>
          <w:rFonts w:hint="default" w:ascii="Times New Roman" w:hAnsi="Times New Roman" w:eastAsia="宋体" w:cs="Times New Roman"/>
          <w:color w:val="auto"/>
          <w:spacing w:val="-5"/>
          <w:sz w:val="21"/>
          <w:szCs w:val="21"/>
          <w:highlight w:val="none"/>
        </w:rPr>
        <w:t>我方的上级管理单位有</w:t>
      </w:r>
      <w:r>
        <w:rPr>
          <w:rFonts w:hint="default" w:ascii="Times New Roman" w:hAnsi="Times New Roman" w:eastAsia="宋体" w:cs="Times New Roman"/>
          <w:color w:val="auto"/>
          <w:spacing w:val="4"/>
          <w:sz w:val="21"/>
          <w:szCs w:val="21"/>
          <w:highlight w:val="none"/>
          <w:u w:val="single" w:color="auto"/>
        </w:rPr>
        <w:t xml:space="preserve">                           </w:t>
      </w:r>
    </w:p>
    <w:p w14:paraId="6689062C">
      <w:pPr>
        <w:pStyle w:val="16"/>
        <w:spacing w:before="178" w:line="347" w:lineRule="auto"/>
        <w:ind w:right="1945" w:firstLine="412"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2.股权关系说明：</w:t>
      </w:r>
    </w:p>
    <w:p w14:paraId="3EA126E2">
      <w:pPr>
        <w:pStyle w:val="16"/>
        <w:spacing w:before="32" w:line="347" w:lineRule="auto"/>
        <w:ind w:left="961" w:right="2185"/>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我方控股的单位有</w:t>
      </w:r>
      <w:r>
        <w:rPr>
          <w:rFonts w:hint="default" w:ascii="Times New Roman" w:hAnsi="Times New Roman" w:eastAsia="宋体" w:cs="Times New Roman"/>
          <w:color w:val="auto"/>
          <w:spacing w:val="4"/>
          <w:sz w:val="21"/>
          <w:szCs w:val="21"/>
          <w:highlight w:val="none"/>
          <w:u w:val="single" w:color="auto"/>
        </w:rPr>
        <w:t xml:space="preserve">                             </w:t>
      </w:r>
      <w:r>
        <w:rPr>
          <w:rFonts w:hint="default" w:ascii="Times New Roman" w:hAnsi="Times New Roman" w:eastAsia="宋体" w:cs="Times New Roman"/>
          <w:color w:val="auto"/>
          <w:spacing w:val="-6"/>
          <w:sz w:val="21"/>
          <w:szCs w:val="21"/>
          <w:highlight w:val="none"/>
        </w:rPr>
        <w:t>。</w:t>
      </w:r>
      <w:r>
        <w:rPr>
          <w:rFonts w:hint="default" w:ascii="Times New Roman" w:hAnsi="Times New Roman" w:eastAsia="宋体" w:cs="Times New Roman"/>
          <w:color w:val="auto"/>
          <w:spacing w:val="6"/>
          <w:sz w:val="21"/>
          <w:szCs w:val="21"/>
          <w:highlight w:val="none"/>
        </w:rPr>
        <w:t xml:space="preserve"> </w:t>
      </w:r>
      <w:r>
        <w:rPr>
          <w:rFonts w:hint="default" w:ascii="Times New Roman" w:hAnsi="Times New Roman" w:eastAsia="宋体" w:cs="Times New Roman"/>
          <w:color w:val="auto"/>
          <w:spacing w:val="-4"/>
          <w:sz w:val="21"/>
          <w:szCs w:val="21"/>
          <w:highlight w:val="none"/>
        </w:rPr>
        <w:t>我方被</w:t>
      </w:r>
      <w:r>
        <w:rPr>
          <w:rFonts w:hint="default" w:ascii="Times New Roman" w:hAnsi="Times New Roman" w:eastAsia="宋体" w:cs="Times New Roman"/>
          <w:color w:val="auto"/>
          <w:spacing w:val="-4"/>
          <w:sz w:val="21"/>
          <w:szCs w:val="21"/>
          <w:highlight w:val="none"/>
          <w:u w:val="single" w:color="auto"/>
        </w:rPr>
        <w:t xml:space="preserve">                   </w:t>
      </w:r>
      <w:r>
        <w:rPr>
          <w:rFonts w:hint="default" w:ascii="Times New Roman" w:hAnsi="Times New Roman" w:eastAsia="宋体" w:cs="Times New Roman"/>
          <w:color w:val="auto"/>
          <w:spacing w:val="-5"/>
          <w:sz w:val="21"/>
          <w:szCs w:val="21"/>
          <w:highlight w:val="none"/>
          <w:u w:val="single" w:color="auto"/>
        </w:rPr>
        <w:t xml:space="preserve">              </w:t>
      </w:r>
      <w:r>
        <w:rPr>
          <w:rFonts w:hint="default" w:ascii="Times New Roman" w:hAnsi="Times New Roman" w:eastAsia="宋体" w:cs="Times New Roman"/>
          <w:color w:val="auto"/>
          <w:spacing w:val="-109"/>
          <w:sz w:val="21"/>
          <w:szCs w:val="21"/>
          <w:highlight w:val="none"/>
        </w:rPr>
        <w:t xml:space="preserve"> </w:t>
      </w:r>
      <w:r>
        <w:rPr>
          <w:rFonts w:hint="default" w:ascii="Times New Roman" w:hAnsi="Times New Roman" w:eastAsia="宋体" w:cs="Times New Roman"/>
          <w:color w:val="auto"/>
          <w:spacing w:val="-5"/>
          <w:sz w:val="21"/>
          <w:szCs w:val="21"/>
          <w:highlight w:val="none"/>
        </w:rPr>
        <w:t>单位控股。</w:t>
      </w:r>
    </w:p>
    <w:p w14:paraId="12E80614">
      <w:pPr>
        <w:pStyle w:val="16"/>
        <w:spacing w:before="36" w:line="344" w:lineRule="auto"/>
        <w:ind w:firstLine="392"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7"/>
          <w:sz w:val="21"/>
          <w:szCs w:val="21"/>
          <w:highlight w:val="none"/>
        </w:rPr>
        <w:t>3.我方</w:t>
      </w:r>
      <w:r>
        <w:rPr>
          <w:rFonts w:hint="default" w:ascii="Times New Roman" w:hAnsi="Times New Roman" w:eastAsia="宋体" w:cs="Times New Roman"/>
          <w:color w:val="auto"/>
          <w:spacing w:val="-41"/>
          <w:sz w:val="21"/>
          <w:szCs w:val="21"/>
          <w:highlight w:val="none"/>
          <w:u w:val="single" w:color="auto"/>
        </w:rPr>
        <w:t xml:space="preserve"> </w:t>
      </w:r>
      <w:r>
        <w:rPr>
          <w:rFonts w:hint="default" w:ascii="Times New Roman" w:hAnsi="Times New Roman" w:eastAsia="宋体" w:cs="Times New Roman"/>
          <w:color w:val="auto"/>
          <w:spacing w:val="-7"/>
          <w:sz w:val="21"/>
          <w:szCs w:val="21"/>
          <w:highlight w:val="none"/>
          <w:u w:val="single" w:color="auto"/>
        </w:rPr>
        <w:t>（填写“是或不是</w:t>
      </w:r>
      <w:r>
        <w:rPr>
          <w:rFonts w:hint="default" w:ascii="Times New Roman" w:hAnsi="Times New Roman" w:eastAsia="宋体" w:cs="Times New Roman"/>
          <w:color w:val="auto"/>
          <w:spacing w:val="-89"/>
          <w:sz w:val="21"/>
          <w:szCs w:val="21"/>
          <w:highlight w:val="none"/>
          <w:u w:val="single" w:color="auto"/>
        </w:rPr>
        <w:t xml:space="preserve"> </w:t>
      </w:r>
      <w:r>
        <w:rPr>
          <w:rFonts w:hint="default" w:ascii="Times New Roman" w:hAnsi="Times New Roman" w:eastAsia="宋体" w:cs="Times New Roman"/>
          <w:color w:val="auto"/>
          <w:spacing w:val="-7"/>
          <w:sz w:val="21"/>
          <w:szCs w:val="21"/>
          <w:highlight w:val="none"/>
          <w:u w:val="single" w:color="auto"/>
        </w:rPr>
        <w:t>”）</w:t>
      </w:r>
      <w:r>
        <w:rPr>
          <w:rFonts w:hint="default" w:ascii="Times New Roman" w:hAnsi="Times New Roman" w:eastAsia="宋体" w:cs="Times New Roman"/>
          <w:color w:val="auto"/>
          <w:spacing w:val="-7"/>
          <w:sz w:val="21"/>
          <w:szCs w:val="21"/>
          <w:highlight w:val="none"/>
        </w:rPr>
        <w:t xml:space="preserve"> 为本项目提供过整体设计、规范编制或项目管理、</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pacing w:val="-1"/>
          <w:sz w:val="21"/>
          <w:szCs w:val="21"/>
          <w:highlight w:val="none"/>
        </w:rPr>
        <w:t>监理、检测等服务的供应商。</w:t>
      </w:r>
    </w:p>
    <w:p w14:paraId="1570031B">
      <w:pPr>
        <w:pStyle w:val="16"/>
        <w:spacing w:before="34" w:line="347" w:lineRule="auto"/>
        <w:ind w:left="507" w:right="25" w:hanging="28"/>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4.其他与本项目有关的利害关系说明：</w:t>
      </w:r>
      <w:r>
        <w:rPr>
          <w:rFonts w:hint="default" w:ascii="Times New Roman" w:hAnsi="Times New Roman" w:eastAsia="宋体" w:cs="Times New Roman"/>
          <w:color w:val="auto"/>
          <w:spacing w:val="-1"/>
          <w:sz w:val="21"/>
          <w:szCs w:val="21"/>
          <w:highlight w:val="none"/>
          <w:u w:val="single" w:color="auto"/>
        </w:rPr>
        <w:t xml:space="preserve">                                  </w:t>
      </w:r>
      <w:r>
        <w:rPr>
          <w:rFonts w:hint="default" w:ascii="Times New Roman" w:hAnsi="Times New Roman" w:eastAsia="宋体" w:cs="Times New Roman"/>
          <w:color w:val="auto"/>
          <w:spacing w:val="-1"/>
          <w:sz w:val="21"/>
          <w:szCs w:val="21"/>
          <w:highlight w:val="none"/>
        </w:rPr>
        <w:t>。</w:t>
      </w:r>
      <w:r>
        <w:rPr>
          <w:rFonts w:hint="default" w:ascii="Times New Roman" w:hAnsi="Times New Roman" w:eastAsia="宋体" w:cs="Times New Roman"/>
          <w:color w:val="auto"/>
          <w:spacing w:val="4"/>
          <w:sz w:val="21"/>
          <w:szCs w:val="21"/>
          <w:highlight w:val="none"/>
        </w:rPr>
        <w:t xml:space="preserve"> </w:t>
      </w:r>
      <w:r>
        <w:rPr>
          <w:rFonts w:hint="default" w:ascii="Times New Roman" w:hAnsi="Times New Roman" w:eastAsia="宋体" w:cs="Times New Roman"/>
          <w:color w:val="auto"/>
          <w:spacing w:val="1"/>
          <w:sz w:val="21"/>
          <w:szCs w:val="21"/>
          <w:highlight w:val="none"/>
        </w:rPr>
        <w:t>以上说明如有不实，我方自行承担不利后果。</w:t>
      </w:r>
    </w:p>
    <w:p w14:paraId="70EE0B9E">
      <w:pPr>
        <w:spacing w:line="295" w:lineRule="auto"/>
        <w:jc w:val="left"/>
        <w:rPr>
          <w:rFonts w:hint="default" w:ascii="Times New Roman" w:hAnsi="Times New Roman" w:eastAsia="宋体" w:cs="Times New Roman"/>
          <w:color w:val="auto"/>
          <w:sz w:val="21"/>
          <w:szCs w:val="21"/>
          <w:highlight w:val="none"/>
        </w:rPr>
      </w:pPr>
    </w:p>
    <w:p w14:paraId="6D26AF00">
      <w:pPr>
        <w:spacing w:line="295" w:lineRule="auto"/>
        <w:rPr>
          <w:rFonts w:hint="default" w:ascii="Times New Roman" w:hAnsi="Times New Roman" w:eastAsia="宋体" w:cs="Times New Roman"/>
          <w:color w:val="auto"/>
          <w:sz w:val="21"/>
          <w:szCs w:val="21"/>
          <w:highlight w:val="none"/>
        </w:rPr>
      </w:pPr>
    </w:p>
    <w:p w14:paraId="34A0B40F">
      <w:pPr>
        <w:spacing w:line="295" w:lineRule="auto"/>
        <w:rPr>
          <w:rFonts w:hint="default" w:ascii="Times New Roman" w:hAnsi="Times New Roman" w:eastAsia="宋体" w:cs="Times New Roman"/>
          <w:color w:val="auto"/>
          <w:sz w:val="21"/>
          <w:szCs w:val="21"/>
          <w:highlight w:val="none"/>
        </w:rPr>
      </w:pPr>
    </w:p>
    <w:p w14:paraId="27914241">
      <w:pPr>
        <w:pStyle w:val="16"/>
        <w:spacing w:before="79" w:line="344" w:lineRule="auto"/>
        <w:ind w:left="1920" w:right="130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供应商名称（公章</w:t>
      </w:r>
      <w:r>
        <w:rPr>
          <w:rFonts w:hint="default" w:ascii="Times New Roman" w:hAnsi="Times New Roman" w:eastAsia="宋体" w:cs="Times New Roman"/>
          <w:color w:val="auto"/>
          <w:spacing w:val="2"/>
          <w:sz w:val="21"/>
          <w:szCs w:val="21"/>
          <w:highlight w:val="none"/>
        </w:rPr>
        <w:t>）：</w:t>
      </w:r>
      <w:r>
        <w:rPr>
          <w:rFonts w:hint="default" w:ascii="Times New Roman" w:hAnsi="Times New Roman" w:eastAsia="宋体" w:cs="Times New Roman"/>
          <w:color w:val="auto"/>
          <w:sz w:val="21"/>
          <w:szCs w:val="21"/>
          <w:highlight w:val="none"/>
          <w:u w:val="single" w:color="auto"/>
        </w:rPr>
        <w:t xml:space="preserve">                           </w:t>
      </w:r>
      <w:r>
        <w:rPr>
          <w:rFonts w:hint="default" w:ascii="Times New Roman" w:hAnsi="Times New Roman" w:eastAsia="宋体" w:cs="Times New Roman"/>
          <w:color w:val="auto"/>
          <w:spacing w:val="1"/>
          <w:sz w:val="21"/>
          <w:szCs w:val="21"/>
          <w:highlight w:val="none"/>
        </w:rPr>
        <w:t xml:space="preserve"> </w:t>
      </w:r>
      <w:r>
        <w:rPr>
          <w:rFonts w:hint="default" w:ascii="Times New Roman" w:hAnsi="Times New Roman" w:eastAsia="宋体" w:cs="Times New Roman"/>
          <w:color w:val="auto"/>
          <w:spacing w:val="-1"/>
          <w:sz w:val="21"/>
          <w:szCs w:val="21"/>
          <w:highlight w:val="none"/>
        </w:rPr>
        <w:t>法定代表人或被授权人(盖章或签字)：</w:t>
      </w:r>
      <w:r>
        <w:rPr>
          <w:rFonts w:hint="default" w:ascii="Times New Roman" w:hAnsi="Times New Roman" w:eastAsia="宋体" w:cs="Times New Roman"/>
          <w:color w:val="auto"/>
          <w:sz w:val="21"/>
          <w:szCs w:val="21"/>
          <w:highlight w:val="none"/>
          <w:u w:val="single" w:color="auto"/>
        </w:rPr>
        <w:t xml:space="preserve">          </w:t>
      </w:r>
    </w:p>
    <w:p w14:paraId="73E3835C">
      <w:pPr>
        <w:pStyle w:val="16"/>
        <w:spacing w:before="39" w:line="220" w:lineRule="auto"/>
        <w:ind w:left="1961"/>
        <w:rPr>
          <w:rFonts w:hint="default" w:ascii="Times New Roman" w:hAnsi="Times New Roman" w:eastAsia="宋体" w:cs="Times New Roman"/>
          <w:color w:val="auto"/>
          <w:spacing w:val="-13"/>
          <w:sz w:val="21"/>
          <w:szCs w:val="21"/>
          <w:highlight w:val="none"/>
        </w:rPr>
      </w:pPr>
      <w:r>
        <w:rPr>
          <w:rFonts w:hint="default" w:ascii="Times New Roman" w:hAnsi="Times New Roman" w:eastAsia="宋体" w:cs="Times New Roman"/>
          <w:color w:val="auto"/>
          <w:spacing w:val="-13"/>
          <w:sz w:val="21"/>
          <w:szCs w:val="21"/>
          <w:highlight w:val="none"/>
        </w:rPr>
        <w:t>日期：</w:t>
      </w:r>
      <w:r>
        <w:rPr>
          <w:rFonts w:hint="default" w:ascii="Times New Roman" w:hAnsi="Times New Roman" w:eastAsia="宋体" w:cs="Times New Roman"/>
          <w:color w:val="auto"/>
          <w:sz w:val="21"/>
          <w:szCs w:val="21"/>
          <w:highlight w:val="none"/>
          <w:u w:val="single" w:color="auto"/>
        </w:rPr>
        <w:t xml:space="preserve">    </w:t>
      </w:r>
      <w:r>
        <w:rPr>
          <w:rFonts w:hint="default" w:ascii="Times New Roman" w:hAnsi="Times New Roman" w:eastAsia="宋体" w:cs="Times New Roman"/>
          <w:color w:val="auto"/>
          <w:spacing w:val="-109"/>
          <w:sz w:val="21"/>
          <w:szCs w:val="21"/>
          <w:highlight w:val="none"/>
        </w:rPr>
        <w:t xml:space="preserve"> </w:t>
      </w:r>
      <w:r>
        <w:rPr>
          <w:rFonts w:hint="default" w:ascii="Times New Roman" w:hAnsi="Times New Roman" w:eastAsia="宋体" w:cs="Times New Roman"/>
          <w:color w:val="auto"/>
          <w:spacing w:val="-13"/>
          <w:sz w:val="21"/>
          <w:szCs w:val="21"/>
          <w:highlight w:val="none"/>
        </w:rPr>
        <w:t>年</w:t>
      </w:r>
      <w:r>
        <w:rPr>
          <w:rFonts w:hint="default" w:ascii="Times New Roman" w:hAnsi="Times New Roman" w:eastAsia="宋体" w:cs="Times New Roman"/>
          <w:color w:val="auto"/>
          <w:spacing w:val="39"/>
          <w:sz w:val="21"/>
          <w:szCs w:val="21"/>
          <w:highlight w:val="none"/>
          <w:u w:val="single" w:color="auto"/>
        </w:rPr>
        <w:t xml:space="preserve">   </w:t>
      </w:r>
      <w:r>
        <w:rPr>
          <w:rFonts w:hint="default" w:ascii="Times New Roman" w:hAnsi="Times New Roman" w:eastAsia="宋体" w:cs="Times New Roman"/>
          <w:color w:val="auto"/>
          <w:spacing w:val="-102"/>
          <w:sz w:val="21"/>
          <w:szCs w:val="21"/>
          <w:highlight w:val="none"/>
        </w:rPr>
        <w:t xml:space="preserve"> </w:t>
      </w:r>
      <w:r>
        <w:rPr>
          <w:rFonts w:hint="default" w:ascii="Times New Roman" w:hAnsi="Times New Roman" w:eastAsia="宋体" w:cs="Times New Roman"/>
          <w:color w:val="auto"/>
          <w:spacing w:val="-13"/>
          <w:sz w:val="21"/>
          <w:szCs w:val="21"/>
          <w:highlight w:val="none"/>
        </w:rPr>
        <w:t>月</w:t>
      </w:r>
      <w:r>
        <w:rPr>
          <w:rFonts w:hint="default" w:ascii="Times New Roman" w:hAnsi="Times New Roman" w:eastAsia="宋体" w:cs="Times New Roman"/>
          <w:color w:val="auto"/>
          <w:spacing w:val="39"/>
          <w:sz w:val="21"/>
          <w:szCs w:val="21"/>
          <w:highlight w:val="none"/>
          <w:u w:val="single" w:color="auto"/>
        </w:rPr>
        <w:t xml:space="preserve">   </w:t>
      </w:r>
      <w:r>
        <w:rPr>
          <w:rFonts w:hint="default" w:ascii="Times New Roman" w:hAnsi="Times New Roman" w:eastAsia="宋体" w:cs="Times New Roman"/>
          <w:color w:val="auto"/>
          <w:spacing w:val="-66"/>
          <w:sz w:val="21"/>
          <w:szCs w:val="21"/>
          <w:highlight w:val="none"/>
        </w:rPr>
        <w:t xml:space="preserve"> </w:t>
      </w:r>
      <w:r>
        <w:rPr>
          <w:rFonts w:hint="default" w:ascii="Times New Roman" w:hAnsi="Times New Roman" w:eastAsia="宋体" w:cs="Times New Roman"/>
          <w:color w:val="auto"/>
          <w:spacing w:val="-13"/>
          <w:sz w:val="21"/>
          <w:szCs w:val="21"/>
          <w:highlight w:val="none"/>
        </w:rPr>
        <w:t>日</w:t>
      </w:r>
    </w:p>
    <w:p w14:paraId="099B9CE1">
      <w:pPr>
        <w:pStyle w:val="16"/>
        <w:spacing w:before="39" w:line="220" w:lineRule="auto"/>
        <w:ind w:left="1961"/>
        <w:rPr>
          <w:rFonts w:hint="default" w:ascii="Times New Roman" w:hAnsi="Times New Roman" w:eastAsia="宋体" w:cs="Times New Roman"/>
          <w:color w:val="auto"/>
          <w:spacing w:val="-13"/>
          <w:sz w:val="24"/>
          <w:szCs w:val="24"/>
          <w:highlight w:val="none"/>
        </w:rPr>
      </w:pPr>
    </w:p>
    <w:p w14:paraId="67241B3D">
      <w:pPr>
        <w:pStyle w:val="16"/>
        <w:spacing w:before="39" w:line="220" w:lineRule="auto"/>
        <w:ind w:left="1961"/>
        <w:rPr>
          <w:rFonts w:hint="default" w:ascii="Times New Roman" w:hAnsi="Times New Roman" w:eastAsia="宋体" w:cs="Times New Roman"/>
          <w:color w:val="auto"/>
          <w:spacing w:val="-13"/>
          <w:sz w:val="24"/>
          <w:szCs w:val="24"/>
          <w:highlight w:val="none"/>
        </w:rPr>
      </w:pPr>
    </w:p>
    <w:p w14:paraId="25D4C152">
      <w:pPr>
        <w:pStyle w:val="16"/>
        <w:spacing w:before="39" w:line="220" w:lineRule="auto"/>
        <w:ind w:left="1961"/>
        <w:rPr>
          <w:rFonts w:hint="default" w:ascii="Times New Roman" w:hAnsi="Times New Roman" w:eastAsia="宋体" w:cs="Times New Roman"/>
          <w:color w:val="auto"/>
          <w:spacing w:val="-13"/>
          <w:sz w:val="24"/>
          <w:szCs w:val="24"/>
          <w:highlight w:val="none"/>
        </w:rPr>
      </w:pPr>
    </w:p>
    <w:p w14:paraId="1317BE53">
      <w:pPr>
        <w:pStyle w:val="16"/>
        <w:spacing w:before="39" w:line="220" w:lineRule="auto"/>
        <w:ind w:left="1961"/>
        <w:rPr>
          <w:rFonts w:hint="default" w:ascii="Times New Roman" w:hAnsi="Times New Roman" w:eastAsia="宋体" w:cs="Times New Roman"/>
          <w:color w:val="auto"/>
          <w:spacing w:val="-13"/>
          <w:sz w:val="24"/>
          <w:szCs w:val="24"/>
          <w:highlight w:val="none"/>
        </w:rPr>
      </w:pPr>
    </w:p>
    <w:p w14:paraId="2CECD6AF">
      <w:pPr>
        <w:rPr>
          <w:rFonts w:hint="default"/>
        </w:rPr>
      </w:pPr>
    </w:p>
    <w:p w14:paraId="25BE280F">
      <w:pPr>
        <w:rPr>
          <w:rFonts w:hint="default"/>
        </w:rPr>
      </w:pPr>
    </w:p>
    <w:p w14:paraId="508498FD">
      <w:pPr>
        <w:rPr>
          <w:rFonts w:hint="default"/>
        </w:rPr>
      </w:pPr>
    </w:p>
    <w:p w14:paraId="7C1BDF78">
      <w:pPr>
        <w:pStyle w:val="3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rPr>
      </w:pPr>
    </w:p>
    <w:p w14:paraId="193A5CC7">
      <w:pPr>
        <w:pStyle w:val="32"/>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color w:val="auto"/>
          <w:kern w:val="0"/>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lang w:val="en-US" w:eastAsia="zh-CN"/>
        </w:rPr>
        <w:t>12、</w:t>
      </w:r>
      <w:r>
        <w:rPr>
          <w:rFonts w:hint="eastAsia" w:ascii="宋体" w:hAnsi="宋体" w:eastAsia="宋体" w:cs="宋体"/>
          <w:color w:val="auto"/>
          <w:sz w:val="21"/>
          <w:szCs w:val="21"/>
          <w:highlight w:val="none"/>
          <w:lang w:val="en-US" w:eastAsia="zh-CN"/>
        </w:rPr>
        <w:t>本项目不接受联合体磋商</w:t>
      </w:r>
      <w:r>
        <w:rPr>
          <w:rFonts w:hint="eastAsia" w:ascii="宋体" w:hAnsi="宋体" w:eastAsia="宋体" w:cs="宋体"/>
          <w:color w:val="auto"/>
          <w:kern w:val="0"/>
          <w:sz w:val="21"/>
          <w:szCs w:val="21"/>
          <w:highlight w:val="none"/>
          <w:shd w:val="clear" w:color="auto" w:fill="FFFFFF"/>
        </w:rPr>
        <w:t>。</w:t>
      </w:r>
    </w:p>
    <w:p w14:paraId="0565AACE">
      <w:pPr>
        <w:bidi w:val="0"/>
        <w:spacing w:before="240" w:line="440" w:lineRule="exact"/>
        <w:ind w:left="359" w:leftChars="171"/>
        <w:jc w:val="both"/>
        <w:outlineLvl w:val="0"/>
        <w:rPr>
          <w:rFonts w:hint="default" w:ascii="Times New Roman" w:hAnsi="Times New Roman" w:eastAsia="宋体" w:cs="Times New Roman"/>
          <w:b/>
          <w:bCs w:val="0"/>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附七：</w:t>
      </w:r>
      <w:r>
        <w:rPr>
          <w:rFonts w:hint="default" w:ascii="Times New Roman" w:hAnsi="Times New Roman" w:eastAsia="宋体" w:cs="Times New Roman"/>
          <w:b/>
          <w:bCs w:val="0"/>
          <w:color w:val="auto"/>
          <w:kern w:val="2"/>
          <w:sz w:val="21"/>
          <w:szCs w:val="21"/>
          <w:highlight w:val="none"/>
          <w:lang w:val="en-US" w:eastAsia="zh-CN" w:bidi="ar-SA"/>
        </w:rPr>
        <w:t xml:space="preserve">                </w:t>
      </w:r>
    </w:p>
    <w:p w14:paraId="52D3BEBA">
      <w:pPr>
        <w:shd w:val="clear" w:color="auto" w:fill="auto"/>
        <w:ind w:firstLine="632" w:firstLineChars="300"/>
        <w:jc w:val="center"/>
        <w:rPr>
          <w:rFonts w:hint="default" w:ascii="Times New Roman" w:hAnsi="Times New Roman" w:eastAsia="宋体" w:cs="Times New Roman"/>
          <w:b/>
          <w:bCs/>
          <w:color w:val="auto"/>
          <w:sz w:val="21"/>
          <w:szCs w:val="21"/>
          <w:highlight w:val="none"/>
          <w:lang w:val="en-US" w:eastAsia="zh-CN"/>
        </w:rPr>
      </w:pPr>
    </w:p>
    <w:p w14:paraId="0EE58F0D">
      <w:pPr>
        <w:shd w:val="clear" w:color="auto" w:fill="auto"/>
        <w:ind w:firstLine="632" w:firstLineChars="30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非联合体磋商声明</w:t>
      </w:r>
    </w:p>
    <w:p w14:paraId="171F991A">
      <w:pPr>
        <w:pStyle w:val="140"/>
        <w:widowControl/>
        <w:spacing w:before="0" w:beforeAutospacing="0" w:after="0" w:afterAutospacing="0" w:line="432" w:lineRule="auto"/>
        <w:ind w:right="0"/>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cs="Times New Roman"/>
          <w:b w:val="0"/>
          <w:bCs w:val="0"/>
          <w:color w:val="auto"/>
          <w:kern w:val="2"/>
          <w:sz w:val="21"/>
          <w:szCs w:val="21"/>
          <w:highlight w:val="none"/>
          <w:u w:val="single"/>
          <w:lang w:val="en-US" w:eastAsia="zh-CN" w:bidi="ar"/>
        </w:rPr>
        <w:t xml:space="preserve">       （采购人名称）</w:t>
      </w:r>
      <w:r>
        <w:rPr>
          <w:rFonts w:hint="default" w:ascii="Times New Roman" w:hAnsi="Times New Roman" w:eastAsia="宋体" w:cs="Times New Roman"/>
          <w:b w:val="0"/>
          <w:bCs w:val="0"/>
          <w:color w:val="auto"/>
          <w:kern w:val="2"/>
          <w:sz w:val="21"/>
          <w:szCs w:val="21"/>
          <w:highlight w:val="none"/>
          <w:u w:val="single"/>
          <w:lang w:val="en-US" w:eastAsia="zh-CN" w:bidi="ar"/>
        </w:rPr>
        <w:t xml:space="preserve"> </w:t>
      </w:r>
      <w:r>
        <w:rPr>
          <w:rFonts w:hint="default" w:ascii="Times New Roman" w:hAnsi="Times New Roman" w:eastAsia="宋体" w:cs="Times New Roman"/>
          <w:b w:val="0"/>
          <w:bCs w:val="0"/>
          <w:color w:val="auto"/>
          <w:kern w:val="0"/>
          <w:sz w:val="21"/>
          <w:szCs w:val="21"/>
          <w:highlight w:val="none"/>
        </w:rPr>
        <w:t>：</w:t>
      </w:r>
    </w:p>
    <w:p w14:paraId="0D1AA542">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本公司就参加</w:t>
      </w:r>
      <w:r>
        <w:rPr>
          <w:rFonts w:hint="default" w:ascii="Times New Roman" w:hAnsi="Times New Roman" w:eastAsia="宋体" w:cs="Times New Roman"/>
          <w:b w:val="0"/>
          <w:bCs w:val="0"/>
          <w:color w:val="auto"/>
          <w:kern w:val="0"/>
          <w:sz w:val="21"/>
          <w:szCs w:val="21"/>
          <w:highlight w:val="none"/>
          <w:u w:val="single"/>
        </w:rPr>
        <w:t xml:space="preserve">                （项目名称）</w:t>
      </w:r>
      <w:r>
        <w:rPr>
          <w:rFonts w:hint="default" w:ascii="Times New Roman" w:hAnsi="Times New Roman" w:eastAsia="宋体" w:cs="Times New Roman"/>
          <w:b w:val="0"/>
          <w:bCs w:val="0"/>
          <w:color w:val="auto"/>
          <w:kern w:val="2"/>
          <w:sz w:val="21"/>
          <w:szCs w:val="21"/>
          <w:highlight w:val="none"/>
          <w:u w:val="single"/>
          <w:lang w:val="en-US" w:eastAsia="zh-CN" w:bidi="ar"/>
        </w:rPr>
        <w:t>（项目编号）</w:t>
      </w:r>
      <w:r>
        <w:rPr>
          <w:rFonts w:hint="default" w:ascii="Times New Roman" w:hAnsi="Times New Roman" w:cs="Times New Roman"/>
          <w:b w:val="0"/>
          <w:bCs w:val="0"/>
          <w:color w:val="auto"/>
          <w:kern w:val="0"/>
          <w:sz w:val="21"/>
          <w:szCs w:val="21"/>
          <w:highlight w:val="none"/>
          <w:lang w:eastAsia="zh-CN"/>
        </w:rPr>
        <w:t>磋商</w:t>
      </w:r>
      <w:r>
        <w:rPr>
          <w:rFonts w:hint="default" w:ascii="Times New Roman" w:hAnsi="Times New Roman" w:eastAsia="宋体" w:cs="Times New Roman"/>
          <w:b w:val="0"/>
          <w:bCs w:val="0"/>
          <w:color w:val="auto"/>
          <w:kern w:val="0"/>
          <w:sz w:val="21"/>
          <w:szCs w:val="21"/>
          <w:highlight w:val="none"/>
        </w:rPr>
        <w:t>工作，作出郑重声明：</w:t>
      </w:r>
    </w:p>
    <w:p w14:paraId="058A8147">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一、本公司保证</w:t>
      </w:r>
      <w:r>
        <w:rPr>
          <w:rFonts w:hint="default" w:ascii="Times New Roman" w:hAnsi="Times New Roman" w:cs="Times New Roman"/>
          <w:b w:val="0"/>
          <w:bCs w:val="0"/>
          <w:color w:val="auto"/>
          <w:kern w:val="0"/>
          <w:sz w:val="21"/>
          <w:szCs w:val="21"/>
          <w:highlight w:val="none"/>
          <w:lang w:eastAsia="zh-CN"/>
        </w:rPr>
        <w:t>磋商</w:t>
      </w:r>
      <w:r>
        <w:rPr>
          <w:rFonts w:hint="default" w:ascii="Times New Roman" w:hAnsi="Times New Roman" w:eastAsia="宋体" w:cs="Times New Roman"/>
          <w:b w:val="0"/>
          <w:bCs w:val="0"/>
          <w:color w:val="auto"/>
          <w:kern w:val="0"/>
          <w:sz w:val="21"/>
          <w:szCs w:val="21"/>
          <w:highlight w:val="none"/>
        </w:rPr>
        <w:t>报名材料及其后提供的一切材料都是真实的。</w:t>
      </w:r>
    </w:p>
    <w:p w14:paraId="5880D75A">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二、本公司保证在本项目</w:t>
      </w:r>
      <w:r>
        <w:rPr>
          <w:rFonts w:hint="default" w:ascii="Times New Roman" w:hAnsi="Times New Roman" w:cs="Times New Roman"/>
          <w:b w:val="0"/>
          <w:bCs w:val="0"/>
          <w:color w:val="auto"/>
          <w:kern w:val="0"/>
          <w:sz w:val="21"/>
          <w:szCs w:val="21"/>
          <w:highlight w:val="none"/>
          <w:lang w:eastAsia="zh-CN"/>
        </w:rPr>
        <w:t>磋商</w:t>
      </w:r>
      <w:r>
        <w:rPr>
          <w:rFonts w:hint="default" w:ascii="Times New Roman" w:hAnsi="Times New Roman" w:eastAsia="宋体" w:cs="Times New Roman"/>
          <w:b w:val="0"/>
          <w:bCs w:val="0"/>
          <w:color w:val="auto"/>
          <w:kern w:val="0"/>
          <w:sz w:val="21"/>
          <w:szCs w:val="21"/>
          <w:highlight w:val="none"/>
        </w:rPr>
        <w:t>中不与其他单位围标、串标，不出让投标资格，不向采购人或</w:t>
      </w:r>
      <w:r>
        <w:rPr>
          <w:rFonts w:hint="default" w:ascii="Times New Roman" w:hAnsi="Times New Roman" w:cs="Times New Roman"/>
          <w:b w:val="0"/>
          <w:bCs w:val="0"/>
          <w:color w:val="auto"/>
          <w:kern w:val="0"/>
          <w:sz w:val="21"/>
          <w:szCs w:val="21"/>
          <w:highlight w:val="none"/>
          <w:lang w:eastAsia="zh-CN"/>
        </w:rPr>
        <w:t>评审</w:t>
      </w:r>
      <w:r>
        <w:rPr>
          <w:rFonts w:hint="default" w:ascii="Times New Roman" w:hAnsi="Times New Roman" w:eastAsia="宋体" w:cs="Times New Roman"/>
          <w:b w:val="0"/>
          <w:bCs w:val="0"/>
          <w:color w:val="auto"/>
          <w:kern w:val="0"/>
          <w:sz w:val="21"/>
          <w:szCs w:val="21"/>
          <w:highlight w:val="none"/>
        </w:rPr>
        <w:t>委员会成员行贿。</w:t>
      </w:r>
    </w:p>
    <w:p w14:paraId="5073DBF7">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三、本公司没有处于被责令停</w:t>
      </w:r>
      <w:r>
        <w:rPr>
          <w:rFonts w:hint="default" w:ascii="Times New Roman" w:hAnsi="Times New Roman" w:eastAsia="宋体" w:cs="Times New Roman"/>
          <w:color w:val="auto"/>
          <w:kern w:val="0"/>
          <w:sz w:val="21"/>
          <w:szCs w:val="21"/>
          <w:highlight w:val="none"/>
        </w:rPr>
        <w:t>业的状态；没有处于被建设行政主管部门取消</w:t>
      </w:r>
      <w:r>
        <w:rPr>
          <w:rFonts w:hint="default" w:ascii="Times New Roman" w:hAnsi="Times New Roman" w:cs="Times New Roman"/>
          <w:color w:val="auto"/>
          <w:kern w:val="0"/>
          <w:sz w:val="21"/>
          <w:szCs w:val="21"/>
          <w:highlight w:val="none"/>
          <w:lang w:eastAsia="zh-CN"/>
        </w:rPr>
        <w:t>磋商</w:t>
      </w:r>
      <w:r>
        <w:rPr>
          <w:rFonts w:hint="default" w:ascii="Times New Roman" w:hAnsi="Times New Roman" w:eastAsia="宋体" w:cs="Times New Roman"/>
          <w:color w:val="auto"/>
          <w:kern w:val="0"/>
          <w:sz w:val="21"/>
          <w:szCs w:val="21"/>
          <w:highlight w:val="none"/>
        </w:rPr>
        <w:t>资格的处罚期内；没有处于财产被接管、冻结、破产的状态；本公司没有在</w:t>
      </w:r>
      <w:r>
        <w:rPr>
          <w:rFonts w:hint="default" w:ascii="Times New Roman" w:hAnsi="Times New Roman" w:cs="Times New Roman"/>
          <w:color w:val="auto"/>
          <w:kern w:val="0"/>
          <w:sz w:val="21"/>
          <w:szCs w:val="21"/>
          <w:highlight w:val="none"/>
          <w:lang w:eastAsia="zh-CN"/>
        </w:rPr>
        <w:t>磋商</w:t>
      </w:r>
      <w:r>
        <w:rPr>
          <w:rFonts w:hint="default" w:ascii="Times New Roman" w:hAnsi="Times New Roman" w:eastAsia="宋体" w:cs="Times New Roman"/>
          <w:color w:val="auto"/>
          <w:kern w:val="0"/>
          <w:sz w:val="21"/>
          <w:szCs w:val="21"/>
          <w:highlight w:val="none"/>
        </w:rPr>
        <w:t>报名截止时间前三年内被人民法院判决犯有行贿罪的记录。</w:t>
      </w:r>
    </w:p>
    <w:p w14:paraId="2D047AF8">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四、本公司保证本项目并非联合体</w:t>
      </w:r>
      <w:r>
        <w:rPr>
          <w:rFonts w:hint="default" w:ascii="Times New Roman" w:hAnsi="Times New Roman" w:cs="Times New Roman"/>
          <w:color w:val="auto"/>
          <w:kern w:val="0"/>
          <w:sz w:val="21"/>
          <w:szCs w:val="21"/>
          <w:highlight w:val="none"/>
          <w:lang w:eastAsia="zh-CN"/>
        </w:rPr>
        <w:t>磋商</w:t>
      </w:r>
      <w:r>
        <w:rPr>
          <w:rFonts w:hint="default" w:ascii="Times New Roman" w:hAnsi="Times New Roman" w:eastAsia="宋体" w:cs="Times New Roman"/>
          <w:color w:val="auto"/>
          <w:kern w:val="0"/>
          <w:sz w:val="21"/>
          <w:szCs w:val="21"/>
          <w:highlight w:val="none"/>
        </w:rPr>
        <w:t>，本项目由本公司独立承担。本公司违反上述保证，或本声明陈述与事实不符，经查实，本公司愿意接受公开通报，承担由此带来的法律后果。</w:t>
      </w:r>
    </w:p>
    <w:p w14:paraId="6CF98805">
      <w:pPr>
        <w:pStyle w:val="140"/>
        <w:widowControl/>
        <w:spacing w:before="0" w:beforeAutospacing="0" w:after="0" w:afterAutospacing="0" w:line="432" w:lineRule="auto"/>
        <w:ind w:left="0" w:right="0" w:firstLine="420" w:firstLineChars="200"/>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特此声明！</w:t>
      </w:r>
    </w:p>
    <w:p w14:paraId="0D7DE06B">
      <w:pPr>
        <w:pStyle w:val="141"/>
        <w:widowControl/>
        <w:spacing w:before="0" w:beforeAutospacing="0" w:after="0" w:afterAutospacing="0" w:line="432" w:lineRule="auto"/>
        <w:ind w:left="0" w:right="1449" w:firstLine="1890" w:firstLineChars="900"/>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 xml:space="preserve"> </w:t>
      </w:r>
    </w:p>
    <w:p w14:paraId="0C8A0C61">
      <w:pPr>
        <w:pStyle w:val="141"/>
        <w:widowControl/>
        <w:spacing w:before="0" w:beforeAutospacing="0" w:after="0" w:afterAutospacing="0" w:line="432" w:lineRule="auto"/>
        <w:ind w:left="0" w:right="1449" w:firstLine="1897" w:firstLineChars="900"/>
        <w:rPr>
          <w:rFonts w:hint="default" w:ascii="Times New Roman" w:hAnsi="Times New Roman" w:eastAsia="宋体" w:cs="Times New Roman"/>
          <w:b/>
          <w:bCs/>
          <w:color w:val="auto"/>
          <w:kern w:val="0"/>
          <w:sz w:val="21"/>
          <w:szCs w:val="21"/>
          <w:highlight w:val="none"/>
        </w:rPr>
      </w:pPr>
      <w:r>
        <w:rPr>
          <w:rFonts w:hint="default" w:ascii="Times New Roman" w:hAnsi="Times New Roman" w:eastAsia="宋体" w:cs="Times New Roman"/>
          <w:b/>
          <w:bCs/>
          <w:color w:val="auto"/>
          <w:kern w:val="0"/>
          <w:sz w:val="21"/>
          <w:szCs w:val="21"/>
          <w:highlight w:val="none"/>
        </w:rPr>
        <w:t xml:space="preserve"> </w:t>
      </w:r>
    </w:p>
    <w:p w14:paraId="7CCB7D99">
      <w:pPr>
        <w:pStyle w:val="141"/>
        <w:keepNext w:val="0"/>
        <w:keepLines w:val="0"/>
        <w:pageBreakBefore w:val="0"/>
        <w:widowControl w:val="0"/>
        <w:suppressLineNumbers w:val="0"/>
        <w:kinsoku/>
        <w:wordWrap/>
        <w:overflowPunct/>
        <w:topLinePunct w:val="0"/>
        <w:autoSpaceDE w:val="0"/>
        <w:autoSpaceDN/>
        <w:bidi w:val="0"/>
        <w:adjustRightInd w:val="0"/>
        <w:snapToGrid w:val="0"/>
        <w:spacing w:before="157" w:beforeLines="50" w:beforeAutospacing="0" w:after="0" w:afterAutospacing="0" w:line="360" w:lineRule="auto"/>
        <w:ind w:left="1050" w:leftChars="500" w:right="87" w:rightChars="0"/>
        <w:jc w:val="both"/>
        <w:textAlignment w:val="auto"/>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声明企业：</w:t>
      </w:r>
      <w:r>
        <w:rPr>
          <w:rFonts w:hint="default" w:ascii="Times New Roman" w:hAnsi="Times New Roman" w:eastAsia="宋体" w:cs="Times New Roman"/>
          <w:b w:val="0"/>
          <w:bCs w:val="0"/>
          <w:color w:val="auto"/>
          <w:kern w:val="0"/>
          <w:sz w:val="21"/>
          <w:szCs w:val="21"/>
          <w:highlight w:val="none"/>
          <w:u w:val="single"/>
        </w:rPr>
        <w:t xml:space="preserve">                      </w:t>
      </w:r>
      <w:r>
        <w:rPr>
          <w:rFonts w:hint="default" w:ascii="Times New Roman" w:hAnsi="Times New Roman" w:eastAsia="宋体" w:cs="Times New Roman"/>
          <w:b w:val="0"/>
          <w:bCs w:val="0"/>
          <w:color w:val="auto"/>
          <w:kern w:val="0"/>
          <w:sz w:val="21"/>
          <w:szCs w:val="21"/>
          <w:highlight w:val="none"/>
        </w:rPr>
        <w:t>(全称并加盖公章)</w:t>
      </w:r>
    </w:p>
    <w:p w14:paraId="0190DDF2">
      <w:pPr>
        <w:pStyle w:val="141"/>
        <w:keepNext w:val="0"/>
        <w:keepLines w:val="0"/>
        <w:pageBreakBefore w:val="0"/>
        <w:widowControl w:val="0"/>
        <w:suppressLineNumbers w:val="0"/>
        <w:kinsoku/>
        <w:wordWrap/>
        <w:overflowPunct/>
        <w:topLinePunct w:val="0"/>
        <w:autoSpaceDE w:val="0"/>
        <w:autoSpaceDN/>
        <w:bidi w:val="0"/>
        <w:adjustRightInd w:val="0"/>
        <w:snapToGrid w:val="0"/>
        <w:spacing w:before="157" w:beforeLines="50" w:beforeAutospacing="0" w:after="0" w:afterAutospacing="0" w:line="360" w:lineRule="auto"/>
        <w:ind w:left="1050" w:leftChars="500" w:right="-113" w:rightChars="0"/>
        <w:textAlignment w:val="auto"/>
        <w:rPr>
          <w:rFonts w:hint="default" w:ascii="Times New Roman" w:hAnsi="Times New Roman" w:eastAsia="宋体" w:cs="Times New Roman"/>
          <w:b w:val="0"/>
          <w:bCs w:val="0"/>
          <w:color w:val="auto"/>
          <w:kern w:val="0"/>
          <w:sz w:val="21"/>
          <w:szCs w:val="21"/>
          <w:highlight w:val="none"/>
        </w:rPr>
      </w:pPr>
      <w:r>
        <w:rPr>
          <w:rFonts w:hint="default" w:ascii="Times New Roman" w:hAnsi="Times New Roman" w:eastAsia="宋体" w:cs="Times New Roman"/>
          <w:b w:val="0"/>
          <w:bCs w:val="0"/>
          <w:color w:val="auto"/>
          <w:kern w:val="0"/>
          <w:sz w:val="21"/>
          <w:szCs w:val="21"/>
          <w:highlight w:val="none"/>
        </w:rPr>
        <w:t>法定代表人或</w:t>
      </w:r>
      <w:r>
        <w:rPr>
          <w:rFonts w:hint="default" w:ascii="Times New Roman" w:hAnsi="Times New Roman" w:eastAsia="宋体" w:cs="Times New Roman"/>
          <w:color w:val="auto"/>
          <w:kern w:val="0"/>
          <w:sz w:val="21"/>
          <w:szCs w:val="21"/>
          <w:highlight w:val="none"/>
        </w:rPr>
        <w:t>被授权人</w:t>
      </w:r>
      <w:r>
        <w:rPr>
          <w:rFonts w:hint="default" w:ascii="Times New Roman" w:hAnsi="Times New Roman" w:eastAsia="宋体" w:cs="Times New Roman"/>
          <w:b w:val="0"/>
          <w:bCs w:val="0"/>
          <w:color w:val="auto"/>
          <w:kern w:val="0"/>
          <w:sz w:val="21"/>
          <w:szCs w:val="21"/>
          <w:highlight w:val="none"/>
        </w:rPr>
        <w:t>：</w:t>
      </w:r>
      <w:r>
        <w:rPr>
          <w:rFonts w:hint="default" w:ascii="Times New Roman" w:hAnsi="Times New Roman" w:eastAsia="宋体" w:cs="Times New Roman"/>
          <w:b w:val="0"/>
          <w:bCs w:val="0"/>
          <w:color w:val="auto"/>
          <w:kern w:val="0"/>
          <w:sz w:val="21"/>
          <w:szCs w:val="21"/>
          <w:highlight w:val="none"/>
          <w:u w:val="single"/>
        </w:rPr>
        <w:t xml:space="preserve">             </w:t>
      </w:r>
      <w:r>
        <w:rPr>
          <w:rFonts w:hint="default" w:ascii="Times New Roman" w:hAnsi="Times New Roman" w:eastAsia="宋体" w:cs="Times New Roman"/>
          <w:b w:val="0"/>
          <w:bCs w:val="0"/>
          <w:color w:val="auto"/>
          <w:kern w:val="0"/>
          <w:sz w:val="21"/>
          <w:szCs w:val="21"/>
          <w:highlight w:val="none"/>
        </w:rPr>
        <w:t xml:space="preserve">（签字或盖章）        </w:t>
      </w:r>
    </w:p>
    <w:p w14:paraId="74A80ACD">
      <w:pPr>
        <w:keepNext w:val="0"/>
        <w:keepLines w:val="0"/>
        <w:pageBreakBefore w:val="0"/>
        <w:widowControl w:val="0"/>
        <w:kinsoku/>
        <w:wordWrap/>
        <w:overflowPunct/>
        <w:topLinePunct w:val="0"/>
        <w:autoSpaceDE/>
        <w:autoSpaceDN/>
        <w:bidi w:val="0"/>
        <w:snapToGrid/>
        <w:spacing w:line="400" w:lineRule="exact"/>
        <w:ind w:left="1050" w:leftChars="500"/>
        <w:textAlignment w:val="auto"/>
        <w:outlineLvl w:val="1"/>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日      期：   </w:t>
      </w:r>
      <w:r>
        <w:rPr>
          <w:rFonts w:hint="default" w:ascii="Times New Roman" w:hAnsi="Times New Roman" w:cs="Times New Roman"/>
          <w:color w:val="auto"/>
          <w:sz w:val="21"/>
          <w:szCs w:val="21"/>
          <w:highlight w:val="none"/>
        </w:rPr>
        <w:t>年  月  日</w:t>
      </w:r>
    </w:p>
    <w:p w14:paraId="657B6D5F">
      <w:pPr>
        <w:rPr>
          <w:rFonts w:hint="default"/>
        </w:rPr>
      </w:pPr>
    </w:p>
    <w:p w14:paraId="2DDFDA31">
      <w:pPr>
        <w:rPr>
          <w:rFonts w:hint="default"/>
        </w:rPr>
      </w:pPr>
    </w:p>
    <w:p w14:paraId="469987E2">
      <w:pPr>
        <w:pStyle w:val="16"/>
        <w:spacing w:line="360" w:lineRule="auto"/>
        <w:rPr>
          <w:rFonts w:hint="default" w:ascii="宋体" w:hAnsi="宋体" w:eastAsia="宋体" w:cs="宋体"/>
          <w:color w:val="auto"/>
          <w:kern w:val="0"/>
          <w:sz w:val="21"/>
          <w:szCs w:val="21"/>
          <w:highlight w:val="none"/>
          <w:shd w:val="clear" w:color="auto" w:fill="FFFFFF"/>
        </w:rPr>
      </w:pPr>
    </w:p>
    <w:p w14:paraId="00F7F178">
      <w:pPr>
        <w:pStyle w:val="16"/>
        <w:spacing w:line="360" w:lineRule="auto"/>
        <w:rPr>
          <w:rFonts w:hint="default" w:ascii="宋体" w:hAnsi="宋体" w:eastAsia="宋体" w:cs="宋体"/>
          <w:color w:val="auto"/>
          <w:kern w:val="0"/>
          <w:sz w:val="21"/>
          <w:szCs w:val="21"/>
          <w:highlight w:val="none"/>
          <w:shd w:val="clear" w:color="auto" w:fill="FFFFFF"/>
        </w:rPr>
      </w:pPr>
    </w:p>
    <w:p w14:paraId="5A349FC3">
      <w:pPr>
        <w:pStyle w:val="16"/>
        <w:spacing w:line="360" w:lineRule="auto"/>
        <w:rPr>
          <w:rFonts w:hint="default" w:ascii="宋体" w:hAnsi="宋体" w:eastAsia="宋体" w:cs="宋体"/>
          <w:color w:val="auto"/>
          <w:kern w:val="0"/>
          <w:sz w:val="21"/>
          <w:szCs w:val="21"/>
          <w:highlight w:val="none"/>
          <w:shd w:val="clear" w:color="auto" w:fill="FFFFFF"/>
        </w:rPr>
      </w:pPr>
    </w:p>
    <w:p w14:paraId="1F77022D">
      <w:pPr>
        <w:pStyle w:val="16"/>
        <w:spacing w:line="360" w:lineRule="auto"/>
        <w:rPr>
          <w:rFonts w:hint="default" w:ascii="宋体" w:hAnsi="宋体" w:eastAsia="宋体" w:cs="宋体"/>
          <w:color w:val="auto"/>
          <w:kern w:val="0"/>
          <w:sz w:val="21"/>
          <w:szCs w:val="21"/>
          <w:highlight w:val="none"/>
          <w:shd w:val="clear" w:color="auto" w:fill="FFFFFF"/>
        </w:rPr>
      </w:pPr>
    </w:p>
    <w:p w14:paraId="18DA8891">
      <w:pPr>
        <w:pStyle w:val="16"/>
        <w:spacing w:line="360" w:lineRule="auto"/>
        <w:rPr>
          <w:rFonts w:hint="default" w:ascii="宋体" w:hAnsi="宋体" w:eastAsia="宋体" w:cs="宋体"/>
          <w:color w:val="auto"/>
          <w:kern w:val="0"/>
          <w:sz w:val="21"/>
          <w:szCs w:val="21"/>
          <w:highlight w:val="none"/>
          <w:shd w:val="clear" w:color="auto" w:fill="FFFFFF"/>
        </w:rPr>
      </w:pPr>
    </w:p>
    <w:p w14:paraId="0AE4B619">
      <w:pPr>
        <w:pStyle w:val="16"/>
        <w:spacing w:line="360" w:lineRule="auto"/>
        <w:rPr>
          <w:rFonts w:hint="default" w:ascii="宋体" w:hAnsi="宋体" w:eastAsia="宋体" w:cs="宋体"/>
          <w:color w:val="auto"/>
          <w:kern w:val="0"/>
          <w:sz w:val="21"/>
          <w:szCs w:val="21"/>
          <w:highlight w:val="none"/>
          <w:shd w:val="clear" w:color="auto" w:fill="FFFFFF"/>
        </w:rPr>
      </w:pPr>
    </w:p>
    <w:p w14:paraId="2DD75D9F">
      <w:pPr>
        <w:pStyle w:val="16"/>
        <w:spacing w:line="360" w:lineRule="auto"/>
        <w:rPr>
          <w:rFonts w:hint="default" w:ascii="Times New Roman" w:hAnsi="Times New Roman" w:cs="Times New Roman"/>
          <w:b/>
          <w:bCs/>
          <w:color w:val="auto"/>
          <w:sz w:val="28"/>
          <w:szCs w:val="28"/>
          <w:highlight w:val="none"/>
        </w:rPr>
      </w:pPr>
      <w:r>
        <w:rPr>
          <w:rFonts w:hint="default" w:ascii="宋体" w:hAnsi="宋体" w:eastAsia="宋体" w:cs="宋体"/>
          <w:color w:val="auto"/>
          <w:kern w:val="0"/>
          <w:sz w:val="21"/>
          <w:szCs w:val="21"/>
          <w:highlight w:val="none"/>
          <w:shd w:val="clear" w:color="auto" w:fill="FFFFFF"/>
        </w:rPr>
        <w:t>1</w:t>
      </w:r>
      <w:r>
        <w:rPr>
          <w:rFonts w:hint="eastAsia" w:ascii="宋体" w:hAnsi="宋体" w:cs="宋体"/>
          <w:color w:val="auto"/>
          <w:kern w:val="0"/>
          <w:sz w:val="21"/>
          <w:szCs w:val="21"/>
          <w:highlight w:val="none"/>
          <w:shd w:val="clear" w:color="auto" w:fill="FFFFFF"/>
          <w:lang w:val="en-US" w:eastAsia="zh-CN"/>
        </w:rPr>
        <w:t>3</w:t>
      </w:r>
      <w:r>
        <w:rPr>
          <w:rFonts w:hint="default" w:ascii="宋体" w:hAnsi="宋体" w:eastAsia="宋体" w:cs="宋体"/>
          <w:color w:val="auto"/>
          <w:kern w:val="0"/>
          <w:sz w:val="21"/>
          <w:szCs w:val="21"/>
          <w:highlight w:val="none"/>
          <w:shd w:val="clear" w:color="auto" w:fill="FFFFFF"/>
        </w:rPr>
        <w:t>、本项目为专门面向中小企业项目，供应商应为中小型、微型企业、监狱企业、残疾人福利性单位。</w:t>
      </w:r>
    </w:p>
    <w:p w14:paraId="3664CC26">
      <w:pPr>
        <w:pStyle w:val="16"/>
        <w:spacing w:line="360" w:lineRule="auto"/>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附件1</w:t>
      </w:r>
    </w:p>
    <w:p w14:paraId="668BF376">
      <w:pPr>
        <w:spacing w:line="360" w:lineRule="auto"/>
        <w:jc w:val="center"/>
        <w:outlineLvl w:val="2"/>
        <w:rPr>
          <w:rFonts w:hint="default" w:ascii="Times New Roman" w:hAnsi="Times New Roman" w:eastAsia="宋体" w:cs="Times New Roman"/>
          <w:b/>
          <w:color w:val="auto"/>
          <w:spacing w:val="6"/>
          <w:sz w:val="32"/>
          <w:szCs w:val="32"/>
          <w:highlight w:val="none"/>
        </w:rPr>
      </w:pPr>
      <w:r>
        <w:rPr>
          <w:rFonts w:hint="default" w:ascii="Times New Roman" w:hAnsi="Times New Roman" w:eastAsia="宋体" w:cs="Times New Roman"/>
          <w:b/>
          <w:color w:val="auto"/>
          <w:spacing w:val="6"/>
          <w:sz w:val="32"/>
          <w:szCs w:val="32"/>
          <w:highlight w:val="none"/>
        </w:rPr>
        <w:t>中小企业声明函（</w:t>
      </w:r>
      <w:r>
        <w:rPr>
          <w:rFonts w:hint="default" w:ascii="Times New Roman" w:hAnsi="Times New Roman" w:eastAsia="宋体" w:cs="Times New Roman"/>
          <w:b/>
          <w:color w:val="auto"/>
          <w:spacing w:val="6"/>
          <w:sz w:val="32"/>
          <w:szCs w:val="32"/>
          <w:highlight w:val="none"/>
          <w:lang w:val="en-US" w:eastAsia="zh-CN"/>
        </w:rPr>
        <w:t>工程</w:t>
      </w:r>
      <w:r>
        <w:rPr>
          <w:rFonts w:hint="default" w:ascii="Times New Roman" w:hAnsi="Times New Roman" w:eastAsia="宋体" w:cs="Times New Roman"/>
          <w:b/>
          <w:color w:val="auto"/>
          <w:spacing w:val="6"/>
          <w:sz w:val="32"/>
          <w:szCs w:val="32"/>
          <w:highlight w:val="none"/>
        </w:rPr>
        <w:t>）</w:t>
      </w:r>
    </w:p>
    <w:p w14:paraId="32F6CB9B">
      <w:pPr>
        <w:pStyle w:val="16"/>
        <w:spacing w:before="55" w:after="0" w:line="360" w:lineRule="auto"/>
        <w:ind w:firstLine="640"/>
        <w:jc w:val="left"/>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本公司（联合体）郑重声明，根据《政府采购促进中小企业发展管理办法》（财库</w:t>
      </w:r>
      <w:r>
        <w:rPr>
          <w:rFonts w:hint="default" w:ascii="Times New Roman" w:hAnsi="Times New Roman" w:cs="Times New Roman"/>
          <w:color w:val="auto"/>
          <w:spacing w:val="-8"/>
          <w:sz w:val="24"/>
          <w:szCs w:val="24"/>
          <w:highlight w:val="none"/>
        </w:rPr>
        <w:t>〔2020〕</w:t>
      </w:r>
      <w:r>
        <w:rPr>
          <w:rFonts w:hint="default" w:ascii="Times New Roman" w:hAnsi="Times New Roman" w:cs="Times New Roman"/>
          <w:color w:val="auto"/>
          <w:spacing w:val="-2"/>
          <w:sz w:val="24"/>
          <w:szCs w:val="24"/>
          <w:highlight w:val="none"/>
        </w:rPr>
        <w:t>46 号）的规定，本公司（联合体）参加</w:t>
      </w:r>
      <w:r>
        <w:rPr>
          <w:rFonts w:hint="default" w:ascii="Times New Roman" w:hAnsi="Times New Roman" w:cs="Times New Roman"/>
          <w:color w:val="auto"/>
          <w:spacing w:val="-2"/>
          <w:sz w:val="24"/>
          <w:szCs w:val="24"/>
          <w:highlight w:val="none"/>
          <w:u w:val="single"/>
        </w:rPr>
        <w:t>（单位名称）</w:t>
      </w:r>
      <w:r>
        <w:rPr>
          <w:rFonts w:hint="default" w:ascii="Times New Roman" w:hAnsi="Times New Roman" w:cs="Times New Roman"/>
          <w:color w:val="auto"/>
          <w:spacing w:val="-2"/>
          <w:sz w:val="24"/>
          <w:szCs w:val="24"/>
          <w:highlight w:val="none"/>
        </w:rPr>
        <w:t>的</w:t>
      </w:r>
      <w:r>
        <w:rPr>
          <w:rFonts w:hint="default" w:ascii="Times New Roman" w:hAnsi="Times New Roman" w:cs="Times New Roman"/>
          <w:color w:val="auto"/>
          <w:spacing w:val="-2"/>
          <w:sz w:val="24"/>
          <w:szCs w:val="24"/>
          <w:highlight w:val="none"/>
          <w:u w:val="single"/>
        </w:rPr>
        <w:t>（项目名称）</w:t>
      </w:r>
      <w:r>
        <w:rPr>
          <w:rFonts w:hint="default" w:ascii="Times New Roman" w:hAnsi="Times New Roman" w:cs="Times New Roman"/>
          <w:color w:val="auto"/>
          <w:spacing w:val="-2"/>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0E58929">
      <w:pPr>
        <w:pStyle w:val="145"/>
        <w:numPr>
          <w:ilvl w:val="0"/>
          <w:numId w:val="8"/>
        </w:numPr>
        <w:spacing w:line="360" w:lineRule="auto"/>
        <w:ind w:firstLineChars="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u w:val="single"/>
          <w:lang w:val="zh-CN"/>
        </w:rPr>
        <w:t>（标的名称）</w:t>
      </w:r>
      <w:r>
        <w:rPr>
          <w:rFonts w:hint="default" w:ascii="Times New Roman" w:hAnsi="Times New Roman" w:cs="Times New Roman"/>
          <w:color w:val="auto"/>
          <w:szCs w:val="24"/>
          <w:highlight w:val="none"/>
        </w:rPr>
        <w:t>，属于</w:t>
      </w:r>
      <w:r>
        <w:rPr>
          <w:rFonts w:hint="default" w:ascii="Times New Roman" w:hAnsi="Times New Roman" w:cs="Times New Roman"/>
          <w:color w:val="auto"/>
          <w:szCs w:val="24"/>
          <w:highlight w:val="none"/>
          <w:u w:val="single"/>
          <w:lang w:val="zh-CN"/>
        </w:rPr>
        <w:t>（采购文件中明确的所属行业）</w:t>
      </w:r>
      <w:r>
        <w:rPr>
          <w:rFonts w:hint="default" w:ascii="Times New Roman" w:hAnsi="Times New Roman" w:cs="Times New Roman"/>
          <w:color w:val="auto"/>
          <w:szCs w:val="24"/>
          <w:highlight w:val="none"/>
          <w:lang w:val="zh-CN"/>
        </w:rPr>
        <w:t>；</w:t>
      </w:r>
      <w:r>
        <w:rPr>
          <w:rFonts w:hint="default" w:ascii="Times New Roman" w:hAnsi="Times New Roman" w:cs="Times New Roman"/>
          <w:color w:val="auto"/>
          <w:szCs w:val="24"/>
          <w:highlight w:val="none"/>
        </w:rPr>
        <w:t>承接企业为</w:t>
      </w:r>
      <w:r>
        <w:rPr>
          <w:rFonts w:hint="default" w:ascii="Times New Roman" w:hAnsi="Times New Roman" w:cs="Times New Roman"/>
          <w:color w:val="auto"/>
          <w:szCs w:val="24"/>
          <w:highlight w:val="none"/>
          <w:u w:val="single"/>
        </w:rPr>
        <w:t>（企业名称）</w:t>
      </w:r>
      <w:r>
        <w:rPr>
          <w:rFonts w:hint="default" w:ascii="Times New Roman" w:hAnsi="Times New Roman" w:cs="Times New Roman"/>
          <w:color w:val="auto"/>
          <w:szCs w:val="24"/>
          <w:highlight w:val="none"/>
        </w:rPr>
        <w:t>，从业人员</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rPr>
        <w:t>人，营业收入为</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u w:val="single"/>
        </w:rPr>
        <w:tab/>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rPr>
        <w:t>万元，资产总额为</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u w:val="single"/>
        </w:rPr>
        <w:tab/>
      </w:r>
      <w:r>
        <w:rPr>
          <w:rFonts w:hint="default" w:ascii="Times New Roman" w:hAnsi="Times New Roman" w:cs="Times New Roman"/>
          <w:color w:val="auto"/>
          <w:szCs w:val="24"/>
          <w:highlight w:val="none"/>
        </w:rPr>
        <w:t>万元，属于</w:t>
      </w:r>
      <w:r>
        <w:rPr>
          <w:rFonts w:hint="default" w:ascii="Times New Roman" w:hAnsi="Times New Roman" w:cs="Times New Roman"/>
          <w:color w:val="auto"/>
          <w:szCs w:val="24"/>
          <w:highlight w:val="none"/>
          <w:u w:val="single"/>
        </w:rPr>
        <w:t>（中型企业、小型企业、微型企业）</w:t>
      </w:r>
      <w:r>
        <w:rPr>
          <w:rFonts w:hint="default" w:ascii="Times New Roman" w:hAnsi="Times New Roman" w:cs="Times New Roman"/>
          <w:color w:val="auto"/>
          <w:szCs w:val="24"/>
          <w:highlight w:val="none"/>
        </w:rPr>
        <w:t>；</w:t>
      </w:r>
    </w:p>
    <w:p w14:paraId="79FDC4EB">
      <w:pPr>
        <w:pStyle w:val="145"/>
        <w:numPr>
          <w:ilvl w:val="0"/>
          <w:numId w:val="8"/>
        </w:numPr>
        <w:spacing w:line="360" w:lineRule="auto"/>
        <w:ind w:firstLineChars="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u w:val="single"/>
          <w:lang w:val="zh-CN"/>
        </w:rPr>
        <w:t>（标的名称）</w:t>
      </w:r>
      <w:r>
        <w:rPr>
          <w:rFonts w:hint="default" w:ascii="Times New Roman" w:hAnsi="Times New Roman" w:cs="Times New Roman"/>
          <w:color w:val="auto"/>
          <w:szCs w:val="24"/>
          <w:highlight w:val="none"/>
        </w:rPr>
        <w:t>，属于</w:t>
      </w:r>
      <w:r>
        <w:rPr>
          <w:rFonts w:hint="default" w:ascii="Times New Roman" w:hAnsi="Times New Roman" w:cs="Times New Roman"/>
          <w:color w:val="auto"/>
          <w:szCs w:val="24"/>
          <w:highlight w:val="none"/>
          <w:u w:val="single"/>
          <w:lang w:val="zh-CN"/>
        </w:rPr>
        <w:t>（采购文件中明确的所属行业）</w:t>
      </w:r>
      <w:r>
        <w:rPr>
          <w:rFonts w:hint="default" w:ascii="Times New Roman" w:hAnsi="Times New Roman" w:cs="Times New Roman"/>
          <w:color w:val="auto"/>
          <w:szCs w:val="24"/>
          <w:highlight w:val="none"/>
          <w:lang w:val="zh-CN"/>
        </w:rPr>
        <w:t>；</w:t>
      </w:r>
      <w:r>
        <w:rPr>
          <w:rFonts w:hint="default" w:ascii="Times New Roman" w:hAnsi="Times New Roman" w:cs="Times New Roman"/>
          <w:color w:val="auto"/>
          <w:szCs w:val="24"/>
          <w:highlight w:val="none"/>
        </w:rPr>
        <w:t>承建（承接）企业为</w:t>
      </w:r>
      <w:r>
        <w:rPr>
          <w:rFonts w:hint="default" w:ascii="Times New Roman" w:hAnsi="Times New Roman" w:cs="Times New Roman"/>
          <w:color w:val="auto"/>
          <w:szCs w:val="24"/>
          <w:highlight w:val="none"/>
          <w:u w:val="single"/>
        </w:rPr>
        <w:t>（企业名称）</w:t>
      </w:r>
      <w:r>
        <w:rPr>
          <w:rFonts w:hint="default" w:ascii="Times New Roman" w:hAnsi="Times New Roman" w:cs="Times New Roman"/>
          <w:color w:val="auto"/>
          <w:szCs w:val="24"/>
          <w:highlight w:val="none"/>
        </w:rPr>
        <w:t>，从业人员</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u w:val="single"/>
        </w:rPr>
        <w:tab/>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rPr>
        <w:t>人，营业收入为</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u w:val="single"/>
        </w:rPr>
        <w:tab/>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rPr>
        <w:t>万元，资产总额为</w:t>
      </w:r>
      <w:r>
        <w:rPr>
          <w:rFonts w:hint="default" w:ascii="Times New Roman" w:hAnsi="Times New Roman" w:cs="Times New Roman"/>
          <w:color w:val="auto"/>
          <w:szCs w:val="24"/>
          <w:highlight w:val="none"/>
          <w:u w:val="single"/>
        </w:rPr>
        <w:t xml:space="preserve">   </w:t>
      </w:r>
      <w:r>
        <w:rPr>
          <w:rFonts w:hint="default" w:ascii="Times New Roman" w:hAnsi="Times New Roman" w:cs="Times New Roman"/>
          <w:color w:val="auto"/>
          <w:szCs w:val="24"/>
          <w:highlight w:val="none"/>
          <w:u w:val="single"/>
        </w:rPr>
        <w:tab/>
      </w:r>
      <w:r>
        <w:rPr>
          <w:rFonts w:hint="default" w:ascii="Times New Roman" w:hAnsi="Times New Roman" w:cs="Times New Roman"/>
          <w:color w:val="auto"/>
          <w:szCs w:val="24"/>
          <w:highlight w:val="none"/>
        </w:rPr>
        <w:t>万元，属于</w:t>
      </w:r>
      <w:r>
        <w:rPr>
          <w:rFonts w:hint="default" w:ascii="Times New Roman" w:hAnsi="Times New Roman" w:cs="Times New Roman"/>
          <w:color w:val="auto"/>
          <w:szCs w:val="24"/>
          <w:highlight w:val="none"/>
          <w:u w:val="single"/>
        </w:rPr>
        <w:t>（中型企业、小型企业、微型企业）</w:t>
      </w:r>
      <w:r>
        <w:rPr>
          <w:rFonts w:hint="default" w:ascii="Times New Roman" w:hAnsi="Times New Roman" w:cs="Times New Roman"/>
          <w:color w:val="auto"/>
          <w:szCs w:val="24"/>
          <w:highlight w:val="none"/>
        </w:rPr>
        <w:t>；</w:t>
      </w:r>
    </w:p>
    <w:p w14:paraId="7D3392F6">
      <w:pPr>
        <w:pStyle w:val="145"/>
        <w:spacing w:line="360" w:lineRule="auto"/>
        <w:ind w:firstLine="480"/>
        <w:rPr>
          <w:rFonts w:hint="default" w:ascii="Times New Roman" w:hAnsi="Times New Roman" w:cs="Times New Roman"/>
          <w:color w:val="auto"/>
          <w:szCs w:val="24"/>
          <w:highlight w:val="none"/>
          <w:lang w:val="zh-CN"/>
        </w:rPr>
      </w:pPr>
      <w:r>
        <w:rPr>
          <w:rFonts w:hint="default" w:ascii="Times New Roman" w:hAnsi="Times New Roman" w:cs="Times New Roman"/>
          <w:color w:val="auto"/>
          <w:szCs w:val="24"/>
          <w:highlight w:val="none"/>
          <w:lang w:val="zh-CN"/>
        </w:rPr>
        <w:t>……</w:t>
      </w:r>
    </w:p>
    <w:p w14:paraId="5EA68AF5">
      <w:pPr>
        <w:pStyle w:val="145"/>
        <w:spacing w:line="360" w:lineRule="auto"/>
        <w:ind w:firstLine="480"/>
        <w:rPr>
          <w:rFonts w:hint="default" w:ascii="Times New Roman" w:hAnsi="Times New Roman" w:cs="Times New Roman"/>
          <w:color w:val="auto"/>
          <w:szCs w:val="24"/>
          <w:highlight w:val="none"/>
          <w:lang w:val="zh-CN"/>
        </w:rPr>
      </w:pPr>
      <w:r>
        <w:rPr>
          <w:rFonts w:hint="default" w:ascii="Times New Roman" w:hAnsi="Times New Roman" w:cs="Times New Roman"/>
          <w:color w:val="auto"/>
          <w:szCs w:val="24"/>
          <w:highlight w:val="none"/>
          <w:lang w:val="zh-CN"/>
        </w:rPr>
        <w:t>以上企业，不属于大企业的分支机构，不存在控股股东为大企业的情形，也不存在与大企业的负责人为同一人的情形。</w:t>
      </w:r>
    </w:p>
    <w:p w14:paraId="23EDF7A1">
      <w:pPr>
        <w:pStyle w:val="145"/>
        <w:spacing w:line="360" w:lineRule="auto"/>
        <w:ind w:firstLine="480"/>
        <w:rPr>
          <w:rFonts w:hint="default" w:ascii="Times New Roman" w:hAnsi="Times New Roman" w:cs="Times New Roman"/>
          <w:color w:val="auto"/>
          <w:szCs w:val="24"/>
          <w:highlight w:val="none"/>
          <w:lang w:val="zh-CN"/>
        </w:rPr>
      </w:pPr>
      <w:r>
        <w:rPr>
          <w:rFonts w:hint="default" w:ascii="Times New Roman" w:hAnsi="Times New Roman" w:cs="Times New Roman"/>
          <w:color w:val="auto"/>
          <w:szCs w:val="24"/>
          <w:highlight w:val="none"/>
          <w:lang w:val="zh-CN"/>
        </w:rPr>
        <w:t>本企业对上述声明内容的真实性负责。如有虚假，将依法承担相应责任。</w:t>
      </w:r>
    </w:p>
    <w:p w14:paraId="41CDF4DF">
      <w:pPr>
        <w:pStyle w:val="145"/>
        <w:spacing w:line="360" w:lineRule="auto"/>
        <w:ind w:firstLine="480"/>
        <w:rPr>
          <w:rFonts w:hint="default" w:ascii="Times New Roman" w:hAnsi="Times New Roman" w:cs="Times New Roman"/>
          <w:color w:val="auto"/>
          <w:szCs w:val="24"/>
          <w:highlight w:val="none"/>
        </w:rPr>
      </w:pPr>
    </w:p>
    <w:p w14:paraId="57E01DFF">
      <w:pPr>
        <w:pStyle w:val="145"/>
        <w:spacing w:line="360" w:lineRule="auto"/>
        <w:ind w:firstLine="3990" w:firstLineChars="1900"/>
        <w:jc w:val="left"/>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企业名称（盖章）：</w:t>
      </w:r>
    </w:p>
    <w:p w14:paraId="1A165B63">
      <w:pPr>
        <w:pStyle w:val="145"/>
        <w:spacing w:line="360" w:lineRule="auto"/>
        <w:ind w:firstLine="3990" w:firstLineChars="1900"/>
        <w:jc w:val="left"/>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日    期：</w:t>
      </w:r>
    </w:p>
    <w:p w14:paraId="4C4033A5">
      <w:pPr>
        <w:pStyle w:val="145"/>
        <w:spacing w:line="360" w:lineRule="auto"/>
        <w:ind w:firstLine="480"/>
        <w:rPr>
          <w:rFonts w:hint="default" w:ascii="Times New Roman" w:hAnsi="Times New Roman" w:cs="Times New Roman"/>
          <w:color w:val="auto"/>
          <w:szCs w:val="24"/>
          <w:highlight w:val="none"/>
        </w:rPr>
      </w:pPr>
    </w:p>
    <w:p w14:paraId="67447CC6">
      <w:pPr>
        <w:pStyle w:val="145"/>
        <w:spacing w:line="360" w:lineRule="auto"/>
        <w:ind w:left="720" w:hanging="630" w:hangingChars="300"/>
        <w:rPr>
          <w:rFonts w:hint="default" w:ascii="Times New Roman" w:hAnsi="Times New Roman" w:cs="Times New Roman"/>
          <w:color w:val="auto"/>
          <w:spacing w:val="-8"/>
          <w:szCs w:val="24"/>
          <w:highlight w:val="none"/>
        </w:rPr>
      </w:pPr>
      <w:r>
        <w:rPr>
          <w:rFonts w:hint="default" w:ascii="Times New Roman" w:hAnsi="Times New Roman" w:cs="Times New Roman"/>
          <w:color w:val="auto"/>
          <w:szCs w:val="24"/>
          <w:highlight w:val="none"/>
        </w:rPr>
        <w:t>备注：1、</w:t>
      </w:r>
      <w:r>
        <w:rPr>
          <w:rFonts w:hint="default" w:ascii="Times New Roman" w:hAnsi="Times New Roman" w:cs="Times New Roman"/>
          <w:color w:val="auto"/>
          <w:spacing w:val="-8"/>
          <w:szCs w:val="24"/>
          <w:highlight w:val="none"/>
        </w:rPr>
        <w:t>中小企业参加政府采购活动，应当按照《政府采购促进中小企业发展管理办法》（财库〔2020〕46号）规定和《中小企业划型标准规定》（工信部联企业〔2011〕300号），如实填写并提交本《中小企业声明函》。</w:t>
      </w:r>
    </w:p>
    <w:p w14:paraId="72CB2FB4">
      <w:pPr>
        <w:pStyle w:val="145"/>
        <w:spacing w:line="360" w:lineRule="auto"/>
        <w:ind w:left="480" w:firstLine="0" w:firstLineChars="0"/>
        <w:rPr>
          <w:rFonts w:hint="default" w:ascii="Times New Roman" w:hAnsi="Times New Roman" w:cs="Times New Roman"/>
          <w:color w:val="auto"/>
          <w:spacing w:val="-8"/>
          <w:szCs w:val="24"/>
          <w:highlight w:val="none"/>
        </w:rPr>
      </w:pPr>
      <w:r>
        <w:rPr>
          <w:rFonts w:hint="default" w:ascii="Times New Roman" w:hAnsi="Times New Roman" w:cs="Times New Roman"/>
          <w:color w:val="auto"/>
          <w:spacing w:val="-8"/>
          <w:szCs w:val="24"/>
          <w:highlight w:val="none"/>
        </w:rPr>
        <w:t>2、从业人员、营业收入、资产总额填报上一年度数据，无上一年度数据的新成立企业可不填报。</w:t>
      </w:r>
    </w:p>
    <w:p w14:paraId="5BA33391">
      <w:pPr>
        <w:spacing w:before="100" w:after="156" w:afterLines="50" w:line="360" w:lineRule="auto"/>
        <w:outlineLvl w:val="2"/>
        <w:rPr>
          <w:rFonts w:hint="default" w:ascii="Times New Roman" w:hAnsi="Times New Roman" w:cs="Times New Roman"/>
          <w:b/>
          <w:bCs/>
          <w:color w:val="auto"/>
          <w:spacing w:val="6"/>
          <w:sz w:val="30"/>
          <w:szCs w:val="30"/>
          <w:highlight w:val="none"/>
        </w:rPr>
      </w:pPr>
    </w:p>
    <w:p w14:paraId="1294D2DA">
      <w:pPr>
        <w:spacing w:before="100" w:after="156" w:afterLines="50" w:line="360" w:lineRule="auto"/>
        <w:outlineLvl w:val="2"/>
        <w:rPr>
          <w:rFonts w:hint="default" w:ascii="Times New Roman" w:hAnsi="Times New Roman" w:cs="Times New Roman"/>
          <w:b/>
          <w:bCs/>
          <w:color w:val="auto"/>
          <w:spacing w:val="6"/>
          <w:sz w:val="30"/>
          <w:szCs w:val="30"/>
          <w:highlight w:val="none"/>
        </w:rPr>
      </w:pPr>
      <w:r>
        <w:rPr>
          <w:rFonts w:hint="default" w:ascii="Times New Roman" w:hAnsi="Times New Roman" w:cs="Times New Roman"/>
          <w:b/>
          <w:bCs/>
          <w:color w:val="auto"/>
          <w:spacing w:val="6"/>
          <w:sz w:val="30"/>
          <w:szCs w:val="30"/>
          <w:highlight w:val="none"/>
        </w:rPr>
        <w:t>附件2</w:t>
      </w:r>
    </w:p>
    <w:p w14:paraId="3712D9C8">
      <w:pPr>
        <w:spacing w:line="360" w:lineRule="auto"/>
        <w:jc w:val="center"/>
        <w:outlineLvl w:val="2"/>
        <w:rPr>
          <w:rFonts w:hint="default" w:ascii="Times New Roman" w:hAnsi="Times New Roman" w:eastAsia="宋体" w:cs="Times New Roman"/>
          <w:b/>
          <w:color w:val="auto"/>
          <w:spacing w:val="6"/>
          <w:sz w:val="32"/>
          <w:szCs w:val="32"/>
          <w:highlight w:val="none"/>
          <w:lang w:eastAsia="zh-CN"/>
        </w:rPr>
      </w:pPr>
      <w:r>
        <w:rPr>
          <w:rFonts w:hint="default" w:ascii="Times New Roman" w:hAnsi="Times New Roman" w:cs="Times New Roman"/>
          <w:b/>
          <w:color w:val="auto"/>
          <w:spacing w:val="6"/>
          <w:sz w:val="32"/>
          <w:szCs w:val="32"/>
          <w:highlight w:val="none"/>
        </w:rPr>
        <w:t>残疾人福利性单位声明函</w:t>
      </w:r>
      <w:r>
        <w:rPr>
          <w:rFonts w:hint="default" w:ascii="Times New Roman" w:hAnsi="Times New Roman" w:cs="Times New Roman"/>
          <w:b/>
          <w:color w:val="auto"/>
          <w:spacing w:val="6"/>
          <w:sz w:val="32"/>
          <w:szCs w:val="32"/>
          <w:highlight w:val="none"/>
          <w:lang w:eastAsia="zh-CN"/>
        </w:rPr>
        <w:t>（</w:t>
      </w:r>
      <w:r>
        <w:rPr>
          <w:rFonts w:hint="default" w:ascii="Times New Roman" w:hAnsi="Times New Roman" w:cs="Times New Roman"/>
          <w:b/>
          <w:color w:val="auto"/>
          <w:spacing w:val="6"/>
          <w:sz w:val="32"/>
          <w:szCs w:val="32"/>
          <w:highlight w:val="none"/>
          <w:lang w:val="en-US" w:eastAsia="zh-CN"/>
        </w:rPr>
        <w:t>如是</w:t>
      </w:r>
      <w:r>
        <w:rPr>
          <w:rFonts w:hint="default" w:ascii="Times New Roman" w:hAnsi="Times New Roman" w:cs="Times New Roman"/>
          <w:b/>
          <w:color w:val="auto"/>
          <w:spacing w:val="6"/>
          <w:sz w:val="32"/>
          <w:szCs w:val="32"/>
          <w:highlight w:val="none"/>
          <w:lang w:eastAsia="zh-CN"/>
        </w:rPr>
        <w:t>）</w:t>
      </w:r>
    </w:p>
    <w:p w14:paraId="76E61B82">
      <w:pPr>
        <w:spacing w:line="360" w:lineRule="auto"/>
        <w:rPr>
          <w:rFonts w:hint="default" w:ascii="Times New Roman" w:hAnsi="Times New Roman" w:cs="Times New Roman"/>
          <w:b/>
          <w:color w:val="auto"/>
          <w:spacing w:val="6"/>
          <w:sz w:val="30"/>
          <w:szCs w:val="30"/>
          <w:highlight w:val="none"/>
        </w:rPr>
      </w:pPr>
    </w:p>
    <w:p w14:paraId="6F051747">
      <w:pPr>
        <w:spacing w:line="360" w:lineRule="auto"/>
        <w:ind w:firstLine="444" w:firstLineChars="200"/>
        <w:rPr>
          <w:rFonts w:hint="default" w:ascii="Times New Roman" w:hAnsi="Times New Roman" w:cs="Times New Roman"/>
          <w:color w:val="auto"/>
          <w:spacing w:val="6"/>
          <w:szCs w:val="24"/>
          <w:highlight w:val="none"/>
        </w:rPr>
      </w:pPr>
      <w:r>
        <w:rPr>
          <w:rFonts w:hint="default" w:ascii="Times New Roman" w:hAnsi="Times New Roman" w:cs="Times New Roman"/>
          <w:color w:val="auto"/>
          <w:spacing w:val="6"/>
          <w:szCs w:val="24"/>
          <w:highlight w:val="none"/>
        </w:rPr>
        <w:t>本单位郑重声明，根据《财政部 民政部 中国残疾人联合会关于促进残疾人就业政府采购政策的通知》（财库</w:t>
      </w:r>
      <w:r>
        <w:rPr>
          <w:rFonts w:hint="default" w:ascii="Times New Roman" w:hAnsi="Times New Roman" w:cs="Times New Roman"/>
          <w:color w:val="auto"/>
          <w:szCs w:val="24"/>
          <w:highlight w:val="none"/>
        </w:rPr>
        <w:t>〔2017〕 141</w:t>
      </w:r>
      <w:r>
        <w:rPr>
          <w:rFonts w:hint="default" w:ascii="Times New Roman" w:hAnsi="Times New Roman" w:cs="Times New Roman"/>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7B808B7">
      <w:pPr>
        <w:spacing w:line="360" w:lineRule="auto"/>
        <w:ind w:firstLine="444" w:firstLineChars="200"/>
        <w:rPr>
          <w:rFonts w:hint="default" w:ascii="Times New Roman" w:hAnsi="Times New Roman" w:cs="Times New Roman"/>
          <w:color w:val="auto"/>
          <w:spacing w:val="6"/>
          <w:szCs w:val="24"/>
          <w:highlight w:val="none"/>
        </w:rPr>
      </w:pPr>
      <w:r>
        <w:rPr>
          <w:rFonts w:hint="default" w:ascii="Times New Roman" w:hAnsi="Times New Roman" w:cs="Times New Roman"/>
          <w:color w:val="auto"/>
          <w:spacing w:val="6"/>
          <w:szCs w:val="24"/>
          <w:highlight w:val="none"/>
        </w:rPr>
        <w:t>本单位对上述声明的真实性负责。如有虚假，将依法承担相应责任。</w:t>
      </w:r>
    </w:p>
    <w:p w14:paraId="456495A3">
      <w:pPr>
        <w:spacing w:line="360" w:lineRule="auto"/>
        <w:ind w:firstLine="444" w:firstLineChars="200"/>
        <w:rPr>
          <w:rFonts w:hint="default" w:ascii="Times New Roman" w:hAnsi="Times New Roman" w:cs="Times New Roman"/>
          <w:color w:val="auto"/>
          <w:spacing w:val="6"/>
          <w:szCs w:val="24"/>
          <w:highlight w:val="none"/>
        </w:rPr>
      </w:pPr>
    </w:p>
    <w:p w14:paraId="2DAFC13B">
      <w:pPr>
        <w:spacing w:line="360" w:lineRule="auto"/>
        <w:ind w:firstLine="444" w:firstLineChars="200"/>
        <w:rPr>
          <w:rFonts w:hint="default" w:ascii="Times New Roman" w:hAnsi="Times New Roman" w:cs="Times New Roman"/>
          <w:color w:val="auto"/>
          <w:spacing w:val="6"/>
          <w:szCs w:val="24"/>
          <w:highlight w:val="none"/>
        </w:rPr>
      </w:pPr>
    </w:p>
    <w:p w14:paraId="68C01093">
      <w:pPr>
        <w:spacing w:line="360" w:lineRule="auto"/>
        <w:ind w:firstLine="444" w:firstLineChars="200"/>
        <w:rPr>
          <w:rFonts w:hint="default" w:ascii="Times New Roman" w:hAnsi="Times New Roman" w:cs="Times New Roman"/>
          <w:color w:val="auto"/>
          <w:spacing w:val="6"/>
          <w:szCs w:val="24"/>
          <w:highlight w:val="none"/>
        </w:rPr>
      </w:pPr>
    </w:p>
    <w:p w14:paraId="3D3F950C">
      <w:pPr>
        <w:spacing w:line="360" w:lineRule="auto"/>
        <w:ind w:firstLine="444" w:firstLineChars="200"/>
        <w:rPr>
          <w:rFonts w:hint="default" w:ascii="Times New Roman" w:hAnsi="Times New Roman" w:cs="Times New Roman"/>
          <w:color w:val="auto"/>
          <w:spacing w:val="6"/>
          <w:szCs w:val="24"/>
          <w:highlight w:val="none"/>
        </w:rPr>
      </w:pPr>
    </w:p>
    <w:p w14:paraId="7A00C18E">
      <w:pPr>
        <w:tabs>
          <w:tab w:val="left" w:pos="4860"/>
        </w:tabs>
        <w:spacing w:line="360" w:lineRule="auto"/>
        <w:ind w:right="1560" w:firstLine="444" w:firstLineChars="200"/>
        <w:jc w:val="center"/>
        <w:rPr>
          <w:rFonts w:hint="default" w:ascii="Times New Roman" w:hAnsi="Times New Roman" w:cs="Times New Roman"/>
          <w:color w:val="auto"/>
          <w:spacing w:val="6"/>
          <w:szCs w:val="24"/>
          <w:highlight w:val="none"/>
        </w:rPr>
      </w:pPr>
      <w:r>
        <w:rPr>
          <w:rFonts w:hint="default" w:ascii="Times New Roman" w:hAnsi="Times New Roman" w:cs="Times New Roman"/>
          <w:color w:val="auto"/>
          <w:spacing w:val="6"/>
          <w:szCs w:val="24"/>
          <w:highlight w:val="none"/>
        </w:rPr>
        <w:t xml:space="preserve">               单位名称（盖章）：</w:t>
      </w:r>
    </w:p>
    <w:p w14:paraId="3D4FF385">
      <w:pPr>
        <w:tabs>
          <w:tab w:val="left" w:pos="4860"/>
        </w:tabs>
        <w:spacing w:line="360" w:lineRule="auto"/>
        <w:ind w:right="1560" w:firstLine="444" w:firstLineChars="200"/>
        <w:jc w:val="center"/>
        <w:rPr>
          <w:rFonts w:hint="default" w:ascii="Times New Roman" w:hAnsi="Times New Roman" w:cs="Times New Roman"/>
          <w:color w:val="auto"/>
          <w:spacing w:val="6"/>
          <w:szCs w:val="24"/>
          <w:highlight w:val="none"/>
        </w:rPr>
      </w:pPr>
      <w:r>
        <w:rPr>
          <w:rFonts w:hint="default" w:ascii="Times New Roman" w:hAnsi="Times New Roman" w:cs="Times New Roman"/>
          <w:color w:val="auto"/>
          <w:spacing w:val="6"/>
          <w:szCs w:val="24"/>
          <w:highlight w:val="none"/>
        </w:rPr>
        <w:t xml:space="preserve">       日    期：</w:t>
      </w:r>
    </w:p>
    <w:p w14:paraId="57B47807">
      <w:pPr>
        <w:pStyle w:val="16"/>
        <w:spacing w:line="360" w:lineRule="auto"/>
        <w:rPr>
          <w:rFonts w:hint="default" w:ascii="Times New Roman" w:hAnsi="Times New Roman" w:cs="Times New Roman"/>
          <w:b/>
          <w:bCs/>
          <w:color w:val="auto"/>
          <w:spacing w:val="6"/>
          <w:kern w:val="0"/>
          <w:sz w:val="30"/>
          <w:szCs w:val="30"/>
          <w:highlight w:val="none"/>
        </w:rPr>
      </w:pPr>
    </w:p>
    <w:p w14:paraId="5CA9A1CA">
      <w:pPr>
        <w:spacing w:line="360" w:lineRule="auto"/>
        <w:ind w:firstLine="420" w:firstLineChars="200"/>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备注：符合条件的残疾人福利性单位在参加政府采购活动时，应当提供《残疾人福利性单位声明函》，并对声明的真实性负责；非残疾人福利性单位无需提供。</w:t>
      </w:r>
    </w:p>
    <w:p w14:paraId="62A0484C">
      <w:pPr>
        <w:pStyle w:val="16"/>
        <w:spacing w:line="360" w:lineRule="auto"/>
        <w:rPr>
          <w:rFonts w:hint="default" w:ascii="Times New Roman" w:hAnsi="Times New Roman" w:cs="Times New Roman"/>
          <w:b/>
          <w:bCs/>
          <w:color w:val="auto"/>
          <w:spacing w:val="6"/>
          <w:kern w:val="0"/>
          <w:sz w:val="30"/>
          <w:szCs w:val="30"/>
          <w:highlight w:val="none"/>
        </w:rPr>
      </w:pPr>
    </w:p>
    <w:p w14:paraId="3487F22D">
      <w:pPr>
        <w:pStyle w:val="16"/>
        <w:spacing w:line="360" w:lineRule="auto"/>
        <w:rPr>
          <w:rFonts w:hint="default" w:ascii="Times New Roman" w:hAnsi="Times New Roman" w:cs="Times New Roman"/>
          <w:b/>
          <w:bCs/>
          <w:color w:val="auto"/>
          <w:spacing w:val="6"/>
          <w:kern w:val="0"/>
          <w:sz w:val="30"/>
          <w:szCs w:val="30"/>
          <w:highlight w:val="none"/>
        </w:rPr>
      </w:pPr>
    </w:p>
    <w:p w14:paraId="36578299">
      <w:pPr>
        <w:pStyle w:val="16"/>
        <w:spacing w:line="360" w:lineRule="auto"/>
        <w:rPr>
          <w:rFonts w:hint="default" w:ascii="Times New Roman" w:hAnsi="Times New Roman" w:cs="Times New Roman"/>
          <w:b/>
          <w:bCs/>
          <w:color w:val="auto"/>
          <w:spacing w:val="6"/>
          <w:kern w:val="0"/>
          <w:sz w:val="30"/>
          <w:szCs w:val="30"/>
          <w:highlight w:val="none"/>
        </w:rPr>
      </w:pPr>
    </w:p>
    <w:p w14:paraId="422A12F2">
      <w:pPr>
        <w:pStyle w:val="16"/>
        <w:spacing w:line="360" w:lineRule="auto"/>
        <w:rPr>
          <w:rFonts w:hint="default" w:ascii="Times New Roman" w:hAnsi="Times New Roman" w:cs="Times New Roman"/>
          <w:b/>
          <w:bCs/>
          <w:color w:val="auto"/>
          <w:spacing w:val="6"/>
          <w:kern w:val="0"/>
          <w:sz w:val="30"/>
          <w:szCs w:val="30"/>
          <w:highlight w:val="none"/>
        </w:rPr>
      </w:pPr>
    </w:p>
    <w:p w14:paraId="0AA29E90">
      <w:pPr>
        <w:pStyle w:val="16"/>
        <w:spacing w:line="360" w:lineRule="auto"/>
        <w:rPr>
          <w:rFonts w:hint="default" w:ascii="Times New Roman" w:hAnsi="Times New Roman" w:cs="Times New Roman"/>
          <w:b/>
          <w:bCs/>
          <w:color w:val="auto"/>
          <w:spacing w:val="6"/>
          <w:kern w:val="0"/>
          <w:sz w:val="30"/>
          <w:szCs w:val="30"/>
          <w:highlight w:val="none"/>
        </w:rPr>
      </w:pPr>
    </w:p>
    <w:p w14:paraId="09BAB1AB">
      <w:pPr>
        <w:rPr>
          <w:rFonts w:hint="default" w:ascii="Times New Roman" w:hAnsi="Times New Roman" w:cs="Times New Roman"/>
          <w:b/>
          <w:bCs/>
          <w:color w:val="auto"/>
          <w:spacing w:val="6"/>
          <w:sz w:val="30"/>
          <w:szCs w:val="30"/>
          <w:highlight w:val="none"/>
        </w:rPr>
      </w:pPr>
    </w:p>
    <w:p w14:paraId="2540CBA3">
      <w:pPr>
        <w:rPr>
          <w:rFonts w:hint="default" w:ascii="Times New Roman" w:hAnsi="Times New Roman" w:cs="Times New Roman"/>
          <w:b/>
          <w:bCs/>
          <w:color w:val="auto"/>
          <w:spacing w:val="6"/>
          <w:sz w:val="30"/>
          <w:szCs w:val="30"/>
          <w:highlight w:val="none"/>
        </w:rPr>
      </w:pPr>
    </w:p>
    <w:p w14:paraId="71641D6F">
      <w:pPr>
        <w:pStyle w:val="48"/>
        <w:rPr>
          <w:rFonts w:hint="default" w:ascii="Times New Roman" w:hAnsi="Times New Roman" w:cs="Times New Roman"/>
          <w:color w:val="auto"/>
          <w:highlight w:val="none"/>
        </w:rPr>
      </w:pPr>
    </w:p>
    <w:p w14:paraId="7C389EA4">
      <w:pPr>
        <w:pStyle w:val="16"/>
        <w:spacing w:line="360" w:lineRule="auto"/>
        <w:rPr>
          <w:rFonts w:hint="default" w:ascii="Times New Roman" w:hAnsi="Times New Roman" w:cs="Times New Roman"/>
          <w:b/>
          <w:bCs/>
          <w:color w:val="auto"/>
          <w:spacing w:val="6"/>
          <w:kern w:val="0"/>
          <w:sz w:val="30"/>
          <w:szCs w:val="30"/>
          <w:highlight w:val="none"/>
        </w:rPr>
      </w:pPr>
      <w:r>
        <w:rPr>
          <w:rFonts w:hint="default" w:ascii="Times New Roman" w:hAnsi="Times New Roman" w:cs="Times New Roman"/>
          <w:b/>
          <w:bCs/>
          <w:color w:val="auto"/>
          <w:spacing w:val="6"/>
          <w:kern w:val="0"/>
          <w:sz w:val="30"/>
          <w:szCs w:val="30"/>
          <w:highlight w:val="none"/>
        </w:rPr>
        <w:t>附件3</w:t>
      </w:r>
    </w:p>
    <w:p w14:paraId="342DCF4C">
      <w:pPr>
        <w:spacing w:line="360" w:lineRule="auto"/>
        <w:ind w:firstLine="643" w:firstLineChars="200"/>
        <w:jc w:val="center"/>
        <w:rPr>
          <w:rFonts w:hint="default" w:ascii="Times New Roman" w:hAnsi="Times New Roman" w:eastAsia="宋体" w:cs="Times New Roman"/>
          <w:b/>
          <w:bCs/>
          <w:color w:val="auto"/>
          <w:sz w:val="32"/>
          <w:szCs w:val="32"/>
          <w:highlight w:val="none"/>
          <w:lang w:eastAsia="zh-CN"/>
        </w:rPr>
      </w:pPr>
      <w:r>
        <w:rPr>
          <w:rFonts w:hint="default" w:ascii="Times New Roman" w:hAnsi="Times New Roman" w:cs="Times New Roman"/>
          <w:b/>
          <w:bCs/>
          <w:color w:val="auto"/>
          <w:sz w:val="32"/>
          <w:szCs w:val="32"/>
          <w:highlight w:val="none"/>
        </w:rPr>
        <w:t>监狱企业证明文件</w:t>
      </w:r>
      <w:r>
        <w:rPr>
          <w:rFonts w:hint="default" w:ascii="Times New Roman" w:hAnsi="Times New Roman" w:cs="Times New Roman"/>
          <w:b/>
          <w:bCs/>
          <w:color w:val="auto"/>
          <w:sz w:val="32"/>
          <w:szCs w:val="32"/>
          <w:highlight w:val="none"/>
          <w:lang w:eastAsia="zh-CN"/>
        </w:rPr>
        <w:t>（</w:t>
      </w:r>
      <w:r>
        <w:rPr>
          <w:rFonts w:hint="default" w:ascii="Times New Roman" w:hAnsi="Times New Roman" w:cs="Times New Roman"/>
          <w:b/>
          <w:bCs/>
          <w:color w:val="auto"/>
          <w:sz w:val="32"/>
          <w:szCs w:val="32"/>
          <w:highlight w:val="none"/>
          <w:lang w:val="en-US" w:eastAsia="zh-CN"/>
        </w:rPr>
        <w:t>如是</w:t>
      </w:r>
      <w:r>
        <w:rPr>
          <w:rFonts w:hint="default" w:ascii="Times New Roman" w:hAnsi="Times New Roman" w:cs="Times New Roman"/>
          <w:b/>
          <w:bCs/>
          <w:color w:val="auto"/>
          <w:sz w:val="32"/>
          <w:szCs w:val="32"/>
          <w:highlight w:val="none"/>
          <w:lang w:eastAsia="zh-CN"/>
        </w:rPr>
        <w:t>）</w:t>
      </w:r>
    </w:p>
    <w:p w14:paraId="2D72C204">
      <w:pPr>
        <w:pStyle w:val="16"/>
        <w:spacing w:line="360" w:lineRule="auto"/>
        <w:rPr>
          <w:rFonts w:hint="default" w:ascii="Times New Roman" w:hAnsi="Times New Roman" w:cs="Times New Roman"/>
          <w:color w:val="auto"/>
          <w:highlight w:val="none"/>
        </w:rPr>
      </w:pPr>
    </w:p>
    <w:p w14:paraId="7F515CE2">
      <w:pPr>
        <w:spacing w:line="360" w:lineRule="auto"/>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4B150DC">
      <w:pPr>
        <w:spacing w:line="360" w:lineRule="auto"/>
        <w:ind w:firstLine="422" w:firstLineChars="200"/>
        <w:jc w:val="lef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监狱企业参加政府采购活动时，应当提供由省级以上监狱管理局、戒毒管理局（含新疆生产建设兵团）出具的属于监狱企业的证明文件</w:t>
      </w:r>
      <w:r>
        <w:rPr>
          <w:rFonts w:hint="default" w:ascii="Times New Roman" w:hAnsi="Times New Roman" w:cs="Times New Roman"/>
          <w:b/>
          <w:bCs/>
          <w:color w:val="auto"/>
          <w:szCs w:val="24"/>
          <w:highlight w:val="none"/>
        </w:rPr>
        <w:t>，</w:t>
      </w:r>
      <w:r>
        <w:rPr>
          <w:rFonts w:hint="default" w:ascii="Times New Roman" w:hAnsi="Times New Roman" w:cs="Times New Roman"/>
          <w:b/>
          <w:bCs/>
          <w:color w:val="auto"/>
          <w:highlight w:val="none"/>
        </w:rPr>
        <w:t>非监狱企业无需提供。</w:t>
      </w:r>
    </w:p>
    <w:p w14:paraId="2FB1FE3C">
      <w:pPr>
        <w:rPr>
          <w:rFonts w:hint="default"/>
        </w:rPr>
      </w:pPr>
    </w:p>
    <w:p w14:paraId="493DACEF">
      <w:pPr>
        <w:rPr>
          <w:rFonts w:hint="default"/>
        </w:rPr>
      </w:pPr>
    </w:p>
    <w:p w14:paraId="68D20188">
      <w:pPr>
        <w:rPr>
          <w:rFonts w:hint="default"/>
        </w:rPr>
      </w:pPr>
    </w:p>
    <w:p w14:paraId="34C18674">
      <w:pPr>
        <w:bidi w:val="0"/>
        <w:spacing w:before="240" w:line="440" w:lineRule="exact"/>
        <w:ind w:left="359" w:leftChars="171"/>
        <w:jc w:val="both"/>
        <w:outlineLvl w:val="0"/>
        <w:rPr>
          <w:rFonts w:hint="default" w:ascii="Times New Roman" w:hAnsi="Times New Roman" w:eastAsia="宋体" w:cs="Times New Roman"/>
          <w:b w:val="0"/>
          <w:bCs/>
          <w:color w:val="auto"/>
          <w:kern w:val="2"/>
          <w:sz w:val="10"/>
          <w:szCs w:val="10"/>
          <w:highlight w:val="none"/>
          <w:lang w:val="en-US" w:eastAsia="zh-CN" w:bidi="ar-SA"/>
        </w:rPr>
      </w:pPr>
    </w:p>
    <w:p w14:paraId="57103445">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189D6971">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278CC375">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7C8D7E67">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22106152">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5D69A780">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35D04AF1">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00CD15BD">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2A5B456D">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5EDACFEE">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014A0965">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09D3AE81">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11760896">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1D9E37A6">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4EE4C48A">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01F41113">
      <w:pPr>
        <w:keepNext w:val="0"/>
        <w:keepLines w:val="0"/>
        <w:pageBreakBefore w:val="0"/>
        <w:widowControl w:val="0"/>
        <w:kinsoku/>
        <w:wordWrap/>
        <w:overflowPunct/>
        <w:topLinePunct w:val="0"/>
        <w:autoSpaceDE/>
        <w:autoSpaceDN/>
        <w:bidi w:val="0"/>
        <w:adjustRightInd/>
        <w:snapToGrid/>
        <w:spacing w:line="440" w:lineRule="exact"/>
        <w:ind w:left="359" w:leftChars="171"/>
        <w:jc w:val="both"/>
        <w:textAlignment w:val="auto"/>
        <w:outlineLvl w:val="0"/>
        <w:rPr>
          <w:rFonts w:hint="default" w:ascii="Times New Roman" w:hAnsi="Times New Roman" w:eastAsia="宋体" w:cs="Times New Roman"/>
          <w:b w:val="0"/>
          <w:bCs/>
          <w:color w:val="auto"/>
          <w:kern w:val="2"/>
          <w:sz w:val="10"/>
          <w:szCs w:val="10"/>
          <w:highlight w:val="none"/>
          <w:lang w:val="en-US" w:eastAsia="zh-CN" w:bidi="ar-SA"/>
        </w:rPr>
      </w:pPr>
    </w:p>
    <w:p w14:paraId="01A4039A">
      <w:pPr>
        <w:pStyle w:val="16"/>
        <w:spacing w:before="64" w:line="225" w:lineRule="auto"/>
        <w:ind w:left="3006"/>
        <w:jc w:val="both"/>
        <w:rPr>
          <w:rFonts w:hint="default" w:ascii="Times New Roman" w:hAnsi="Times New Roman" w:cs="Times New Roman"/>
          <w:color w:val="auto"/>
          <w:sz w:val="31"/>
          <w:szCs w:val="31"/>
          <w:highlight w:val="none"/>
        </w:rPr>
      </w:pPr>
      <w:bookmarkStart w:id="568" w:name="_Toc11718"/>
      <w:bookmarkStart w:id="569" w:name="_Toc31221"/>
      <w:bookmarkStart w:id="570" w:name="_Toc17437"/>
      <w:bookmarkStart w:id="571" w:name="_Toc24537"/>
      <w:r>
        <w:rPr>
          <w:rFonts w:hint="default" w:ascii="Times New Roman" w:hAnsi="Times New Roman" w:cs="Times New Roman"/>
          <w:b/>
          <w:bCs/>
          <w:color w:val="auto"/>
          <w:spacing w:val="5"/>
          <w:sz w:val="31"/>
          <w:szCs w:val="31"/>
          <w:highlight w:val="none"/>
          <w:lang w:val="en-US" w:eastAsia="zh-CN"/>
        </w:rPr>
        <w:t>四</w:t>
      </w:r>
      <w:r>
        <w:rPr>
          <w:rFonts w:hint="default" w:ascii="Times New Roman" w:hAnsi="Times New Roman" w:cs="Times New Roman"/>
          <w:b/>
          <w:bCs/>
          <w:color w:val="auto"/>
          <w:spacing w:val="5"/>
          <w:sz w:val="31"/>
          <w:szCs w:val="31"/>
          <w:highlight w:val="none"/>
        </w:rPr>
        <w:t>、商务响应偏离表</w:t>
      </w:r>
    </w:p>
    <w:p w14:paraId="1B14DB7D">
      <w:pPr>
        <w:spacing w:line="194" w:lineRule="exact"/>
        <w:rPr>
          <w:rFonts w:hint="default" w:ascii="Times New Roman" w:hAnsi="Times New Roman" w:cs="Times New Roman"/>
          <w:color w:val="auto"/>
          <w:sz w:val="21"/>
          <w:szCs w:val="21"/>
          <w:highlight w:val="none"/>
        </w:rPr>
      </w:pPr>
    </w:p>
    <w:tbl>
      <w:tblPr>
        <w:tblStyle w:val="147"/>
        <w:tblW w:w="88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6"/>
        <w:gridCol w:w="2812"/>
        <w:gridCol w:w="2446"/>
        <w:gridCol w:w="1455"/>
        <w:gridCol w:w="1342"/>
      </w:tblGrid>
      <w:tr w14:paraId="5D4A7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86" w:type="dxa"/>
            <w:vAlign w:val="top"/>
          </w:tcPr>
          <w:p w14:paraId="0830E4F4">
            <w:pPr>
              <w:spacing w:before="271" w:line="222" w:lineRule="auto"/>
              <w:ind w:left="173"/>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rPr>
              <w:t>序号</w:t>
            </w:r>
          </w:p>
        </w:tc>
        <w:tc>
          <w:tcPr>
            <w:tcW w:w="2812" w:type="dxa"/>
            <w:vAlign w:val="top"/>
          </w:tcPr>
          <w:p w14:paraId="342625F8">
            <w:pPr>
              <w:spacing w:before="272" w:line="220" w:lineRule="auto"/>
              <w:ind w:left="348"/>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竞争性文件商务要求</w:t>
            </w:r>
          </w:p>
        </w:tc>
        <w:tc>
          <w:tcPr>
            <w:tcW w:w="2446" w:type="dxa"/>
            <w:vAlign w:val="top"/>
          </w:tcPr>
          <w:p w14:paraId="35838BE0">
            <w:pPr>
              <w:spacing w:before="272" w:line="220" w:lineRule="auto"/>
              <w:ind w:left="283"/>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lang w:val="en-US" w:eastAsia="zh-CN"/>
              </w:rPr>
              <w:t>响应</w:t>
            </w:r>
            <w:r>
              <w:rPr>
                <w:rFonts w:hint="default" w:ascii="Times New Roman" w:hAnsi="Times New Roman" w:eastAsia="宋体" w:cs="Times New Roman"/>
                <w:color w:val="auto"/>
                <w:spacing w:val="-2"/>
                <w:sz w:val="21"/>
                <w:szCs w:val="21"/>
                <w:highlight w:val="none"/>
              </w:rPr>
              <w:t>文件商务响应</w:t>
            </w:r>
          </w:p>
        </w:tc>
        <w:tc>
          <w:tcPr>
            <w:tcW w:w="1455" w:type="dxa"/>
            <w:vAlign w:val="top"/>
          </w:tcPr>
          <w:p w14:paraId="16A436F7">
            <w:pPr>
              <w:spacing w:before="272" w:line="220" w:lineRule="auto"/>
              <w:ind w:left="50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rPr>
              <w:t>偏离</w:t>
            </w:r>
          </w:p>
        </w:tc>
        <w:tc>
          <w:tcPr>
            <w:tcW w:w="1342" w:type="dxa"/>
            <w:vAlign w:val="top"/>
          </w:tcPr>
          <w:p w14:paraId="3A710B5C">
            <w:pPr>
              <w:spacing w:before="272" w:line="220" w:lineRule="auto"/>
              <w:ind w:left="453"/>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7"/>
                <w:sz w:val="21"/>
                <w:szCs w:val="21"/>
                <w:highlight w:val="none"/>
              </w:rPr>
              <w:t>说明</w:t>
            </w:r>
          </w:p>
        </w:tc>
      </w:tr>
      <w:tr w14:paraId="7AA9A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786" w:type="dxa"/>
            <w:vAlign w:val="top"/>
          </w:tcPr>
          <w:p w14:paraId="44B073AC">
            <w:pPr>
              <w:pStyle w:val="142"/>
              <w:rPr>
                <w:rFonts w:hint="default" w:ascii="Times New Roman" w:hAnsi="Times New Roman" w:cs="Times New Roman"/>
                <w:color w:val="auto"/>
                <w:sz w:val="21"/>
                <w:szCs w:val="21"/>
                <w:highlight w:val="none"/>
              </w:rPr>
            </w:pPr>
          </w:p>
        </w:tc>
        <w:tc>
          <w:tcPr>
            <w:tcW w:w="2812" w:type="dxa"/>
            <w:vAlign w:val="top"/>
          </w:tcPr>
          <w:p w14:paraId="5981C590">
            <w:pPr>
              <w:pStyle w:val="142"/>
              <w:rPr>
                <w:rFonts w:hint="default" w:ascii="Times New Roman" w:hAnsi="Times New Roman" w:cs="Times New Roman"/>
                <w:color w:val="auto"/>
                <w:sz w:val="21"/>
                <w:szCs w:val="21"/>
                <w:highlight w:val="none"/>
              </w:rPr>
            </w:pPr>
          </w:p>
        </w:tc>
        <w:tc>
          <w:tcPr>
            <w:tcW w:w="2446" w:type="dxa"/>
            <w:vAlign w:val="top"/>
          </w:tcPr>
          <w:p w14:paraId="3D0F0430">
            <w:pPr>
              <w:pStyle w:val="142"/>
              <w:rPr>
                <w:rFonts w:hint="default" w:ascii="Times New Roman" w:hAnsi="Times New Roman" w:cs="Times New Roman"/>
                <w:color w:val="auto"/>
                <w:sz w:val="21"/>
                <w:szCs w:val="21"/>
                <w:highlight w:val="none"/>
              </w:rPr>
            </w:pPr>
          </w:p>
        </w:tc>
        <w:tc>
          <w:tcPr>
            <w:tcW w:w="1455" w:type="dxa"/>
            <w:vAlign w:val="top"/>
          </w:tcPr>
          <w:p w14:paraId="3AF8B44E">
            <w:pPr>
              <w:pStyle w:val="142"/>
              <w:rPr>
                <w:rFonts w:hint="default" w:ascii="Times New Roman" w:hAnsi="Times New Roman" w:cs="Times New Roman"/>
                <w:color w:val="auto"/>
                <w:sz w:val="21"/>
                <w:szCs w:val="21"/>
                <w:highlight w:val="none"/>
              </w:rPr>
            </w:pPr>
          </w:p>
        </w:tc>
        <w:tc>
          <w:tcPr>
            <w:tcW w:w="1342" w:type="dxa"/>
            <w:vAlign w:val="top"/>
          </w:tcPr>
          <w:p w14:paraId="47747C32">
            <w:pPr>
              <w:pStyle w:val="142"/>
              <w:rPr>
                <w:rFonts w:hint="default" w:ascii="Times New Roman" w:hAnsi="Times New Roman" w:cs="Times New Roman"/>
                <w:color w:val="auto"/>
                <w:sz w:val="21"/>
                <w:szCs w:val="21"/>
                <w:highlight w:val="none"/>
              </w:rPr>
            </w:pPr>
          </w:p>
        </w:tc>
      </w:tr>
      <w:tr w14:paraId="2FDA2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86" w:type="dxa"/>
            <w:vAlign w:val="top"/>
          </w:tcPr>
          <w:p w14:paraId="597DE2F6">
            <w:pPr>
              <w:pStyle w:val="142"/>
              <w:rPr>
                <w:rFonts w:hint="default" w:ascii="Times New Roman" w:hAnsi="Times New Roman" w:cs="Times New Roman"/>
                <w:color w:val="auto"/>
                <w:sz w:val="21"/>
                <w:szCs w:val="21"/>
                <w:highlight w:val="none"/>
              </w:rPr>
            </w:pPr>
          </w:p>
        </w:tc>
        <w:tc>
          <w:tcPr>
            <w:tcW w:w="2812" w:type="dxa"/>
            <w:vAlign w:val="top"/>
          </w:tcPr>
          <w:p w14:paraId="260809C1">
            <w:pPr>
              <w:pStyle w:val="142"/>
              <w:rPr>
                <w:rFonts w:hint="default" w:ascii="Times New Roman" w:hAnsi="Times New Roman" w:cs="Times New Roman"/>
                <w:color w:val="auto"/>
                <w:sz w:val="21"/>
                <w:szCs w:val="21"/>
                <w:highlight w:val="none"/>
              </w:rPr>
            </w:pPr>
          </w:p>
        </w:tc>
        <w:tc>
          <w:tcPr>
            <w:tcW w:w="2446" w:type="dxa"/>
            <w:vAlign w:val="top"/>
          </w:tcPr>
          <w:p w14:paraId="318D33D4">
            <w:pPr>
              <w:pStyle w:val="142"/>
              <w:rPr>
                <w:rFonts w:hint="default" w:ascii="Times New Roman" w:hAnsi="Times New Roman" w:cs="Times New Roman"/>
                <w:color w:val="auto"/>
                <w:sz w:val="21"/>
                <w:szCs w:val="21"/>
                <w:highlight w:val="none"/>
              </w:rPr>
            </w:pPr>
          </w:p>
        </w:tc>
        <w:tc>
          <w:tcPr>
            <w:tcW w:w="1455" w:type="dxa"/>
            <w:vAlign w:val="top"/>
          </w:tcPr>
          <w:p w14:paraId="32059F13">
            <w:pPr>
              <w:pStyle w:val="142"/>
              <w:rPr>
                <w:rFonts w:hint="default" w:ascii="Times New Roman" w:hAnsi="Times New Roman" w:cs="Times New Roman"/>
                <w:color w:val="auto"/>
                <w:sz w:val="21"/>
                <w:szCs w:val="21"/>
                <w:highlight w:val="none"/>
              </w:rPr>
            </w:pPr>
          </w:p>
        </w:tc>
        <w:tc>
          <w:tcPr>
            <w:tcW w:w="1342" w:type="dxa"/>
            <w:vAlign w:val="top"/>
          </w:tcPr>
          <w:p w14:paraId="03742B06">
            <w:pPr>
              <w:pStyle w:val="142"/>
              <w:rPr>
                <w:rFonts w:hint="default" w:ascii="Times New Roman" w:hAnsi="Times New Roman" w:cs="Times New Roman"/>
                <w:color w:val="auto"/>
                <w:sz w:val="21"/>
                <w:szCs w:val="21"/>
                <w:highlight w:val="none"/>
              </w:rPr>
            </w:pPr>
          </w:p>
        </w:tc>
      </w:tr>
      <w:tr w14:paraId="6F9B60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786" w:type="dxa"/>
            <w:vAlign w:val="top"/>
          </w:tcPr>
          <w:p w14:paraId="7AE3EDAB">
            <w:pPr>
              <w:pStyle w:val="142"/>
              <w:rPr>
                <w:rFonts w:hint="default" w:ascii="Times New Roman" w:hAnsi="Times New Roman" w:cs="Times New Roman"/>
                <w:color w:val="auto"/>
                <w:sz w:val="21"/>
                <w:szCs w:val="21"/>
                <w:highlight w:val="none"/>
              </w:rPr>
            </w:pPr>
          </w:p>
        </w:tc>
        <w:tc>
          <w:tcPr>
            <w:tcW w:w="2812" w:type="dxa"/>
            <w:vAlign w:val="top"/>
          </w:tcPr>
          <w:p w14:paraId="63FDD9CB">
            <w:pPr>
              <w:pStyle w:val="142"/>
              <w:rPr>
                <w:rFonts w:hint="default" w:ascii="Times New Roman" w:hAnsi="Times New Roman" w:cs="Times New Roman"/>
                <w:color w:val="auto"/>
                <w:sz w:val="21"/>
                <w:szCs w:val="21"/>
                <w:highlight w:val="none"/>
              </w:rPr>
            </w:pPr>
          </w:p>
        </w:tc>
        <w:tc>
          <w:tcPr>
            <w:tcW w:w="2446" w:type="dxa"/>
            <w:vAlign w:val="top"/>
          </w:tcPr>
          <w:p w14:paraId="7BDD382F">
            <w:pPr>
              <w:pStyle w:val="142"/>
              <w:rPr>
                <w:rFonts w:hint="default" w:ascii="Times New Roman" w:hAnsi="Times New Roman" w:cs="Times New Roman"/>
                <w:color w:val="auto"/>
                <w:sz w:val="21"/>
                <w:szCs w:val="21"/>
                <w:highlight w:val="none"/>
              </w:rPr>
            </w:pPr>
          </w:p>
        </w:tc>
        <w:tc>
          <w:tcPr>
            <w:tcW w:w="1455" w:type="dxa"/>
            <w:vAlign w:val="top"/>
          </w:tcPr>
          <w:p w14:paraId="692B2844">
            <w:pPr>
              <w:pStyle w:val="142"/>
              <w:rPr>
                <w:rFonts w:hint="default" w:ascii="Times New Roman" w:hAnsi="Times New Roman" w:cs="Times New Roman"/>
                <w:color w:val="auto"/>
                <w:sz w:val="21"/>
                <w:szCs w:val="21"/>
                <w:highlight w:val="none"/>
              </w:rPr>
            </w:pPr>
          </w:p>
        </w:tc>
        <w:tc>
          <w:tcPr>
            <w:tcW w:w="1342" w:type="dxa"/>
            <w:vAlign w:val="top"/>
          </w:tcPr>
          <w:p w14:paraId="7CECF0E8">
            <w:pPr>
              <w:pStyle w:val="142"/>
              <w:rPr>
                <w:rFonts w:hint="default" w:ascii="Times New Roman" w:hAnsi="Times New Roman" w:cs="Times New Roman"/>
                <w:color w:val="auto"/>
                <w:sz w:val="21"/>
                <w:szCs w:val="21"/>
                <w:highlight w:val="none"/>
              </w:rPr>
            </w:pPr>
          </w:p>
        </w:tc>
      </w:tr>
      <w:tr w14:paraId="3D8A1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786" w:type="dxa"/>
            <w:vAlign w:val="top"/>
          </w:tcPr>
          <w:p w14:paraId="207559D4">
            <w:pPr>
              <w:pStyle w:val="142"/>
              <w:rPr>
                <w:rFonts w:hint="default" w:ascii="Times New Roman" w:hAnsi="Times New Roman" w:cs="Times New Roman"/>
                <w:color w:val="auto"/>
                <w:sz w:val="21"/>
                <w:szCs w:val="21"/>
                <w:highlight w:val="none"/>
              </w:rPr>
            </w:pPr>
          </w:p>
        </w:tc>
        <w:tc>
          <w:tcPr>
            <w:tcW w:w="2812" w:type="dxa"/>
            <w:vAlign w:val="top"/>
          </w:tcPr>
          <w:p w14:paraId="38B84EE5">
            <w:pPr>
              <w:pStyle w:val="142"/>
              <w:rPr>
                <w:rFonts w:hint="default" w:ascii="Times New Roman" w:hAnsi="Times New Roman" w:cs="Times New Roman"/>
                <w:color w:val="auto"/>
                <w:sz w:val="21"/>
                <w:szCs w:val="21"/>
                <w:highlight w:val="none"/>
              </w:rPr>
            </w:pPr>
          </w:p>
        </w:tc>
        <w:tc>
          <w:tcPr>
            <w:tcW w:w="2446" w:type="dxa"/>
            <w:vAlign w:val="top"/>
          </w:tcPr>
          <w:p w14:paraId="18F2C8EB">
            <w:pPr>
              <w:pStyle w:val="142"/>
              <w:rPr>
                <w:rFonts w:hint="default" w:ascii="Times New Roman" w:hAnsi="Times New Roman" w:cs="Times New Roman"/>
                <w:color w:val="auto"/>
                <w:sz w:val="21"/>
                <w:szCs w:val="21"/>
                <w:highlight w:val="none"/>
              </w:rPr>
            </w:pPr>
          </w:p>
        </w:tc>
        <w:tc>
          <w:tcPr>
            <w:tcW w:w="1455" w:type="dxa"/>
            <w:vAlign w:val="top"/>
          </w:tcPr>
          <w:p w14:paraId="29735A8A">
            <w:pPr>
              <w:pStyle w:val="142"/>
              <w:rPr>
                <w:rFonts w:hint="default" w:ascii="Times New Roman" w:hAnsi="Times New Roman" w:cs="Times New Roman"/>
                <w:color w:val="auto"/>
                <w:sz w:val="21"/>
                <w:szCs w:val="21"/>
                <w:highlight w:val="none"/>
              </w:rPr>
            </w:pPr>
          </w:p>
        </w:tc>
        <w:tc>
          <w:tcPr>
            <w:tcW w:w="1342" w:type="dxa"/>
            <w:vAlign w:val="top"/>
          </w:tcPr>
          <w:p w14:paraId="762A4860">
            <w:pPr>
              <w:pStyle w:val="142"/>
              <w:rPr>
                <w:rFonts w:hint="default" w:ascii="Times New Roman" w:hAnsi="Times New Roman" w:cs="Times New Roman"/>
                <w:color w:val="auto"/>
                <w:sz w:val="21"/>
                <w:szCs w:val="21"/>
                <w:highlight w:val="none"/>
              </w:rPr>
            </w:pPr>
          </w:p>
        </w:tc>
      </w:tr>
      <w:tr w14:paraId="45A07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786" w:type="dxa"/>
            <w:vAlign w:val="top"/>
          </w:tcPr>
          <w:p w14:paraId="36937707">
            <w:pPr>
              <w:pStyle w:val="142"/>
              <w:rPr>
                <w:rFonts w:hint="default" w:ascii="Times New Roman" w:hAnsi="Times New Roman" w:cs="Times New Roman"/>
                <w:color w:val="auto"/>
                <w:sz w:val="21"/>
                <w:szCs w:val="21"/>
                <w:highlight w:val="none"/>
              </w:rPr>
            </w:pPr>
          </w:p>
        </w:tc>
        <w:tc>
          <w:tcPr>
            <w:tcW w:w="2812" w:type="dxa"/>
            <w:vAlign w:val="top"/>
          </w:tcPr>
          <w:p w14:paraId="4738C3B6">
            <w:pPr>
              <w:pStyle w:val="142"/>
              <w:rPr>
                <w:rFonts w:hint="default" w:ascii="Times New Roman" w:hAnsi="Times New Roman" w:cs="Times New Roman"/>
                <w:color w:val="auto"/>
                <w:sz w:val="21"/>
                <w:szCs w:val="21"/>
                <w:highlight w:val="none"/>
              </w:rPr>
            </w:pPr>
          </w:p>
        </w:tc>
        <w:tc>
          <w:tcPr>
            <w:tcW w:w="2446" w:type="dxa"/>
            <w:vAlign w:val="top"/>
          </w:tcPr>
          <w:p w14:paraId="48DFE7D4">
            <w:pPr>
              <w:pStyle w:val="142"/>
              <w:rPr>
                <w:rFonts w:hint="default" w:ascii="Times New Roman" w:hAnsi="Times New Roman" w:cs="Times New Roman"/>
                <w:color w:val="auto"/>
                <w:sz w:val="21"/>
                <w:szCs w:val="21"/>
                <w:highlight w:val="none"/>
              </w:rPr>
            </w:pPr>
          </w:p>
        </w:tc>
        <w:tc>
          <w:tcPr>
            <w:tcW w:w="1455" w:type="dxa"/>
            <w:vAlign w:val="top"/>
          </w:tcPr>
          <w:p w14:paraId="1996B9E8">
            <w:pPr>
              <w:pStyle w:val="142"/>
              <w:rPr>
                <w:rFonts w:hint="default" w:ascii="Times New Roman" w:hAnsi="Times New Roman" w:cs="Times New Roman"/>
                <w:color w:val="auto"/>
                <w:sz w:val="21"/>
                <w:szCs w:val="21"/>
                <w:highlight w:val="none"/>
              </w:rPr>
            </w:pPr>
          </w:p>
        </w:tc>
        <w:tc>
          <w:tcPr>
            <w:tcW w:w="1342" w:type="dxa"/>
            <w:vAlign w:val="top"/>
          </w:tcPr>
          <w:p w14:paraId="3A902E2C">
            <w:pPr>
              <w:pStyle w:val="142"/>
              <w:rPr>
                <w:rFonts w:hint="default" w:ascii="Times New Roman" w:hAnsi="Times New Roman" w:cs="Times New Roman"/>
                <w:color w:val="auto"/>
                <w:sz w:val="21"/>
                <w:szCs w:val="21"/>
                <w:highlight w:val="none"/>
              </w:rPr>
            </w:pPr>
          </w:p>
        </w:tc>
      </w:tr>
      <w:tr w14:paraId="60D43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86" w:type="dxa"/>
            <w:vAlign w:val="top"/>
          </w:tcPr>
          <w:p w14:paraId="44C77E58">
            <w:pPr>
              <w:pStyle w:val="142"/>
              <w:rPr>
                <w:rFonts w:hint="default" w:ascii="Times New Roman" w:hAnsi="Times New Roman" w:cs="Times New Roman"/>
                <w:color w:val="auto"/>
                <w:sz w:val="21"/>
                <w:szCs w:val="21"/>
                <w:highlight w:val="none"/>
              </w:rPr>
            </w:pPr>
          </w:p>
        </w:tc>
        <w:tc>
          <w:tcPr>
            <w:tcW w:w="2812" w:type="dxa"/>
            <w:vAlign w:val="top"/>
          </w:tcPr>
          <w:p w14:paraId="2D444DAE">
            <w:pPr>
              <w:pStyle w:val="142"/>
              <w:rPr>
                <w:rFonts w:hint="default" w:ascii="Times New Roman" w:hAnsi="Times New Roman" w:cs="Times New Roman"/>
                <w:color w:val="auto"/>
                <w:sz w:val="21"/>
                <w:szCs w:val="21"/>
                <w:highlight w:val="none"/>
              </w:rPr>
            </w:pPr>
          </w:p>
        </w:tc>
        <w:tc>
          <w:tcPr>
            <w:tcW w:w="2446" w:type="dxa"/>
            <w:vAlign w:val="top"/>
          </w:tcPr>
          <w:p w14:paraId="4F1EAEBF">
            <w:pPr>
              <w:pStyle w:val="142"/>
              <w:rPr>
                <w:rFonts w:hint="default" w:ascii="Times New Roman" w:hAnsi="Times New Roman" w:cs="Times New Roman"/>
                <w:color w:val="auto"/>
                <w:sz w:val="21"/>
                <w:szCs w:val="21"/>
                <w:highlight w:val="none"/>
              </w:rPr>
            </w:pPr>
          </w:p>
        </w:tc>
        <w:tc>
          <w:tcPr>
            <w:tcW w:w="1455" w:type="dxa"/>
            <w:vAlign w:val="top"/>
          </w:tcPr>
          <w:p w14:paraId="685F707A">
            <w:pPr>
              <w:pStyle w:val="142"/>
              <w:rPr>
                <w:rFonts w:hint="default" w:ascii="Times New Roman" w:hAnsi="Times New Roman" w:cs="Times New Roman"/>
                <w:color w:val="auto"/>
                <w:sz w:val="21"/>
                <w:szCs w:val="21"/>
                <w:highlight w:val="none"/>
              </w:rPr>
            </w:pPr>
          </w:p>
        </w:tc>
        <w:tc>
          <w:tcPr>
            <w:tcW w:w="1342" w:type="dxa"/>
            <w:vAlign w:val="top"/>
          </w:tcPr>
          <w:p w14:paraId="4A0F207E">
            <w:pPr>
              <w:pStyle w:val="142"/>
              <w:rPr>
                <w:rFonts w:hint="default" w:ascii="Times New Roman" w:hAnsi="Times New Roman" w:cs="Times New Roman"/>
                <w:color w:val="auto"/>
                <w:sz w:val="21"/>
                <w:szCs w:val="21"/>
                <w:highlight w:val="none"/>
              </w:rPr>
            </w:pPr>
          </w:p>
        </w:tc>
      </w:tr>
      <w:tr w14:paraId="2DFB2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786" w:type="dxa"/>
            <w:vAlign w:val="top"/>
          </w:tcPr>
          <w:p w14:paraId="18CF1873">
            <w:pPr>
              <w:pStyle w:val="142"/>
              <w:rPr>
                <w:rFonts w:hint="default" w:ascii="Times New Roman" w:hAnsi="Times New Roman" w:cs="Times New Roman"/>
                <w:color w:val="auto"/>
                <w:sz w:val="21"/>
                <w:szCs w:val="21"/>
                <w:highlight w:val="none"/>
              </w:rPr>
            </w:pPr>
          </w:p>
        </w:tc>
        <w:tc>
          <w:tcPr>
            <w:tcW w:w="2812" w:type="dxa"/>
            <w:vAlign w:val="top"/>
          </w:tcPr>
          <w:p w14:paraId="0211067A">
            <w:pPr>
              <w:pStyle w:val="142"/>
              <w:rPr>
                <w:rFonts w:hint="default" w:ascii="Times New Roman" w:hAnsi="Times New Roman" w:cs="Times New Roman"/>
                <w:color w:val="auto"/>
                <w:sz w:val="21"/>
                <w:szCs w:val="21"/>
                <w:highlight w:val="none"/>
              </w:rPr>
            </w:pPr>
          </w:p>
        </w:tc>
        <w:tc>
          <w:tcPr>
            <w:tcW w:w="2446" w:type="dxa"/>
            <w:vAlign w:val="top"/>
          </w:tcPr>
          <w:p w14:paraId="4A7472EA">
            <w:pPr>
              <w:pStyle w:val="142"/>
              <w:rPr>
                <w:rFonts w:hint="default" w:ascii="Times New Roman" w:hAnsi="Times New Roman" w:cs="Times New Roman"/>
                <w:color w:val="auto"/>
                <w:sz w:val="21"/>
                <w:szCs w:val="21"/>
                <w:highlight w:val="none"/>
              </w:rPr>
            </w:pPr>
          </w:p>
        </w:tc>
        <w:tc>
          <w:tcPr>
            <w:tcW w:w="1455" w:type="dxa"/>
            <w:vAlign w:val="top"/>
          </w:tcPr>
          <w:p w14:paraId="4DAC5723">
            <w:pPr>
              <w:pStyle w:val="142"/>
              <w:rPr>
                <w:rFonts w:hint="default" w:ascii="Times New Roman" w:hAnsi="Times New Roman" w:cs="Times New Roman"/>
                <w:color w:val="auto"/>
                <w:sz w:val="21"/>
                <w:szCs w:val="21"/>
                <w:highlight w:val="none"/>
              </w:rPr>
            </w:pPr>
          </w:p>
        </w:tc>
        <w:tc>
          <w:tcPr>
            <w:tcW w:w="1342" w:type="dxa"/>
            <w:vAlign w:val="top"/>
          </w:tcPr>
          <w:p w14:paraId="5ADF9749">
            <w:pPr>
              <w:pStyle w:val="142"/>
              <w:rPr>
                <w:rFonts w:hint="default" w:ascii="Times New Roman" w:hAnsi="Times New Roman" w:cs="Times New Roman"/>
                <w:color w:val="auto"/>
                <w:sz w:val="21"/>
                <w:szCs w:val="21"/>
                <w:highlight w:val="none"/>
              </w:rPr>
            </w:pPr>
          </w:p>
        </w:tc>
      </w:tr>
      <w:tr w14:paraId="5E9B3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trPr>
        <w:tc>
          <w:tcPr>
            <w:tcW w:w="786" w:type="dxa"/>
            <w:vAlign w:val="top"/>
          </w:tcPr>
          <w:p w14:paraId="045026BE">
            <w:pPr>
              <w:pStyle w:val="142"/>
              <w:rPr>
                <w:rFonts w:hint="default" w:ascii="Times New Roman" w:hAnsi="Times New Roman" w:cs="Times New Roman"/>
                <w:color w:val="auto"/>
                <w:sz w:val="21"/>
                <w:szCs w:val="21"/>
                <w:highlight w:val="none"/>
              </w:rPr>
            </w:pPr>
          </w:p>
        </w:tc>
        <w:tc>
          <w:tcPr>
            <w:tcW w:w="2812" w:type="dxa"/>
            <w:vAlign w:val="top"/>
          </w:tcPr>
          <w:p w14:paraId="017C3048">
            <w:pPr>
              <w:pStyle w:val="142"/>
              <w:rPr>
                <w:rFonts w:hint="default" w:ascii="Times New Roman" w:hAnsi="Times New Roman" w:cs="Times New Roman"/>
                <w:color w:val="auto"/>
                <w:sz w:val="21"/>
                <w:szCs w:val="21"/>
                <w:highlight w:val="none"/>
              </w:rPr>
            </w:pPr>
          </w:p>
        </w:tc>
        <w:tc>
          <w:tcPr>
            <w:tcW w:w="2446" w:type="dxa"/>
            <w:vAlign w:val="top"/>
          </w:tcPr>
          <w:p w14:paraId="22C71249">
            <w:pPr>
              <w:pStyle w:val="142"/>
              <w:rPr>
                <w:rFonts w:hint="default" w:ascii="Times New Roman" w:hAnsi="Times New Roman" w:cs="Times New Roman"/>
                <w:color w:val="auto"/>
                <w:sz w:val="21"/>
                <w:szCs w:val="21"/>
                <w:highlight w:val="none"/>
              </w:rPr>
            </w:pPr>
          </w:p>
        </w:tc>
        <w:tc>
          <w:tcPr>
            <w:tcW w:w="1455" w:type="dxa"/>
            <w:vAlign w:val="top"/>
          </w:tcPr>
          <w:p w14:paraId="3EEA4AA3">
            <w:pPr>
              <w:pStyle w:val="142"/>
              <w:rPr>
                <w:rFonts w:hint="default" w:ascii="Times New Roman" w:hAnsi="Times New Roman" w:cs="Times New Roman"/>
                <w:color w:val="auto"/>
                <w:sz w:val="21"/>
                <w:szCs w:val="21"/>
                <w:highlight w:val="none"/>
              </w:rPr>
            </w:pPr>
          </w:p>
        </w:tc>
        <w:tc>
          <w:tcPr>
            <w:tcW w:w="1342" w:type="dxa"/>
            <w:vAlign w:val="top"/>
          </w:tcPr>
          <w:p w14:paraId="77EA3316">
            <w:pPr>
              <w:pStyle w:val="142"/>
              <w:rPr>
                <w:rFonts w:hint="default" w:ascii="Times New Roman" w:hAnsi="Times New Roman" w:cs="Times New Roman"/>
                <w:color w:val="auto"/>
                <w:sz w:val="21"/>
                <w:szCs w:val="21"/>
                <w:highlight w:val="none"/>
              </w:rPr>
            </w:pPr>
          </w:p>
        </w:tc>
      </w:tr>
    </w:tbl>
    <w:p w14:paraId="0AF44507">
      <w:pPr>
        <w:pStyle w:val="16"/>
        <w:spacing w:before="35" w:line="350" w:lineRule="auto"/>
        <w:ind w:left="40" w:right="3" w:firstLine="481"/>
        <w:jc w:val="both"/>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说明：1、本表只填写</w:t>
      </w:r>
      <w:r>
        <w:rPr>
          <w:rFonts w:hint="default" w:ascii="Times New Roman" w:hAnsi="Times New Roman" w:cs="Times New Roman"/>
          <w:color w:val="auto"/>
          <w:sz w:val="21"/>
          <w:szCs w:val="21"/>
          <w:highlight w:val="none"/>
          <w:lang w:val="en-US" w:eastAsia="zh-CN"/>
        </w:rPr>
        <w:t>响应</w:t>
      </w:r>
      <w:r>
        <w:rPr>
          <w:rFonts w:hint="default" w:ascii="Times New Roman" w:hAnsi="Times New Roman" w:cs="Times New Roman"/>
          <w:color w:val="auto"/>
          <w:sz w:val="21"/>
          <w:szCs w:val="21"/>
          <w:highlight w:val="none"/>
        </w:rPr>
        <w:t>文件中与</w:t>
      </w:r>
      <w:r>
        <w:rPr>
          <w:rFonts w:hint="default" w:ascii="Times New Roman" w:hAnsi="Times New Roman" w:cs="Times New Roman"/>
          <w:color w:val="auto"/>
          <w:sz w:val="21"/>
          <w:szCs w:val="21"/>
          <w:highlight w:val="none"/>
          <w:lang w:val="en-US" w:eastAsia="zh-CN"/>
        </w:rPr>
        <w:t>磋商</w:t>
      </w:r>
      <w:r>
        <w:rPr>
          <w:rFonts w:hint="default" w:ascii="Times New Roman" w:hAnsi="Times New Roman" w:cs="Times New Roman"/>
          <w:color w:val="auto"/>
          <w:sz w:val="21"/>
          <w:szCs w:val="21"/>
          <w:highlight w:val="none"/>
        </w:rPr>
        <w:t>文件有</w:t>
      </w:r>
      <w:r>
        <w:rPr>
          <w:rFonts w:hint="default" w:ascii="Times New Roman" w:hAnsi="Times New Roman" w:cs="Times New Roman"/>
          <w:color w:val="auto"/>
          <w:spacing w:val="-1"/>
          <w:sz w:val="21"/>
          <w:szCs w:val="21"/>
          <w:highlight w:val="none"/>
        </w:rPr>
        <w:t>偏离（包括正偏离和负偏离）的</w:t>
      </w:r>
      <w:r>
        <w:rPr>
          <w:rFonts w:hint="default" w:ascii="Times New Roman" w:hAnsi="Times New Roman" w:cs="Times New Roman"/>
          <w:color w:val="auto"/>
          <w:sz w:val="21"/>
          <w:szCs w:val="21"/>
          <w:highlight w:val="none"/>
        </w:rPr>
        <w:t xml:space="preserve"> </w:t>
      </w:r>
      <w:r>
        <w:rPr>
          <w:rFonts w:hint="default" w:ascii="Times New Roman" w:hAnsi="Times New Roman" w:cs="Times New Roman"/>
          <w:color w:val="auto"/>
          <w:spacing w:val="-2"/>
          <w:sz w:val="21"/>
          <w:szCs w:val="21"/>
          <w:highlight w:val="none"/>
        </w:rPr>
        <w:t>内容，</w:t>
      </w:r>
      <w:r>
        <w:rPr>
          <w:rFonts w:hint="default" w:ascii="Times New Roman" w:hAnsi="Times New Roman" w:cs="Times New Roman"/>
          <w:color w:val="auto"/>
          <w:sz w:val="21"/>
          <w:szCs w:val="21"/>
          <w:highlight w:val="none"/>
          <w:lang w:val="en-US" w:eastAsia="zh-CN"/>
        </w:rPr>
        <w:t>响应</w:t>
      </w:r>
      <w:r>
        <w:rPr>
          <w:rFonts w:hint="default" w:ascii="Times New Roman" w:hAnsi="Times New Roman" w:cs="Times New Roman"/>
          <w:color w:val="auto"/>
          <w:sz w:val="21"/>
          <w:szCs w:val="21"/>
          <w:highlight w:val="none"/>
        </w:rPr>
        <w:t>文件</w:t>
      </w:r>
      <w:r>
        <w:rPr>
          <w:rFonts w:hint="default" w:ascii="Times New Roman" w:hAnsi="Times New Roman" w:cs="Times New Roman"/>
          <w:color w:val="auto"/>
          <w:spacing w:val="-2"/>
          <w:sz w:val="21"/>
          <w:szCs w:val="21"/>
          <w:highlight w:val="none"/>
        </w:rPr>
        <w:t>中合同条款响应与</w:t>
      </w:r>
      <w:r>
        <w:rPr>
          <w:rFonts w:hint="default" w:ascii="Times New Roman" w:hAnsi="Times New Roman" w:cs="Times New Roman"/>
          <w:color w:val="auto"/>
          <w:spacing w:val="-2"/>
          <w:sz w:val="21"/>
          <w:szCs w:val="21"/>
          <w:highlight w:val="none"/>
          <w:lang w:val="en-US" w:eastAsia="zh-CN"/>
        </w:rPr>
        <w:t>磋商文件</w:t>
      </w:r>
      <w:r>
        <w:rPr>
          <w:rFonts w:hint="default" w:ascii="Times New Roman" w:hAnsi="Times New Roman" w:cs="Times New Roman"/>
          <w:color w:val="auto"/>
          <w:spacing w:val="-2"/>
          <w:sz w:val="21"/>
          <w:szCs w:val="21"/>
          <w:highlight w:val="none"/>
        </w:rPr>
        <w:t>要求完全一致的，不用在此表中列</w:t>
      </w:r>
      <w:r>
        <w:rPr>
          <w:rFonts w:hint="default" w:ascii="Times New Roman" w:hAnsi="Times New Roman" w:cs="Times New Roman"/>
          <w:color w:val="auto"/>
          <w:spacing w:val="-3"/>
          <w:sz w:val="21"/>
          <w:szCs w:val="21"/>
          <w:highlight w:val="none"/>
        </w:rPr>
        <w:t>出，但必须</w:t>
      </w:r>
      <w:r>
        <w:rPr>
          <w:rFonts w:hint="default" w:ascii="Times New Roman" w:hAnsi="Times New Roman" w:cs="Times New Roman"/>
          <w:color w:val="auto"/>
          <w:spacing w:val="-2"/>
          <w:sz w:val="21"/>
          <w:szCs w:val="21"/>
          <w:highlight w:val="none"/>
        </w:rPr>
        <w:t>提供空白表。</w:t>
      </w:r>
    </w:p>
    <w:p w14:paraId="175DA8AD">
      <w:pPr>
        <w:pStyle w:val="16"/>
        <w:numPr>
          <w:ilvl w:val="0"/>
          <w:numId w:val="8"/>
        </w:numPr>
        <w:spacing w:before="37" w:line="345" w:lineRule="auto"/>
        <w:ind w:left="60" w:leftChars="0" w:right="56" w:firstLine="420" w:firstLineChars="0"/>
        <w:jc w:val="left"/>
        <w:rPr>
          <w:rFonts w:hint="default" w:ascii="Times New Roman" w:hAnsi="Times New Roman" w:cs="Times New Roman"/>
          <w:color w:val="auto"/>
          <w:spacing w:val="-2"/>
          <w:sz w:val="21"/>
          <w:szCs w:val="21"/>
          <w:highlight w:val="none"/>
        </w:rPr>
      </w:pPr>
      <w:r>
        <w:rPr>
          <w:rFonts w:hint="default" w:ascii="Times New Roman" w:hAnsi="Times New Roman" w:cs="Times New Roman"/>
          <w:color w:val="auto"/>
          <w:sz w:val="21"/>
          <w:szCs w:val="21"/>
          <w:highlight w:val="none"/>
        </w:rPr>
        <w:t>供应商必须据实填写，不得虚假响应，否则</w:t>
      </w:r>
      <w:r>
        <w:rPr>
          <w:rFonts w:hint="default" w:ascii="Times New Roman" w:hAnsi="Times New Roman" w:cs="Times New Roman"/>
          <w:color w:val="auto"/>
          <w:spacing w:val="-1"/>
          <w:sz w:val="21"/>
          <w:szCs w:val="21"/>
          <w:highlight w:val="none"/>
        </w:rPr>
        <w:t>将取消其评审或</w:t>
      </w:r>
      <w:r>
        <w:rPr>
          <w:rFonts w:hint="default" w:ascii="Times New Roman" w:hAnsi="Times New Roman" w:cs="Times New Roman"/>
          <w:color w:val="auto"/>
          <w:spacing w:val="-1"/>
          <w:sz w:val="21"/>
          <w:szCs w:val="21"/>
          <w:highlight w:val="none"/>
          <w:lang w:val="en-US" w:eastAsia="zh-CN"/>
        </w:rPr>
        <w:t>成交</w:t>
      </w:r>
      <w:r>
        <w:rPr>
          <w:rFonts w:hint="default" w:ascii="Times New Roman" w:hAnsi="Times New Roman" w:cs="Times New Roman"/>
          <w:color w:val="auto"/>
          <w:spacing w:val="-1"/>
          <w:sz w:val="21"/>
          <w:szCs w:val="21"/>
          <w:highlight w:val="none"/>
        </w:rPr>
        <w:t>资格，并按</w:t>
      </w:r>
      <w:r>
        <w:rPr>
          <w:rFonts w:hint="default" w:ascii="Times New Roman" w:hAnsi="Times New Roman" w:cs="Times New Roman"/>
          <w:color w:val="auto"/>
          <w:sz w:val="21"/>
          <w:szCs w:val="21"/>
          <w:highlight w:val="none"/>
        </w:rPr>
        <w:t xml:space="preserve"> </w:t>
      </w:r>
      <w:r>
        <w:rPr>
          <w:rFonts w:hint="default" w:ascii="Times New Roman" w:hAnsi="Times New Roman" w:cs="Times New Roman"/>
          <w:color w:val="auto"/>
          <w:spacing w:val="-2"/>
          <w:sz w:val="21"/>
          <w:szCs w:val="21"/>
          <w:highlight w:val="none"/>
        </w:rPr>
        <w:t>有关规定进处罚。</w:t>
      </w:r>
    </w:p>
    <w:p w14:paraId="09EA3C64">
      <w:pPr>
        <w:numPr>
          <w:ilvl w:val="0"/>
          <w:numId w:val="0"/>
        </w:numPr>
        <w:ind w:left="480" w:leftChars="0"/>
        <w:rPr>
          <w:rFonts w:hint="default"/>
        </w:rPr>
      </w:pPr>
    </w:p>
    <w:p w14:paraId="7075BD97">
      <w:pPr>
        <w:pStyle w:val="16"/>
        <w:keepNext w:val="0"/>
        <w:keepLines w:val="0"/>
        <w:pageBreakBefore w:val="0"/>
        <w:widowControl w:val="0"/>
        <w:kinsoku/>
        <w:wordWrap/>
        <w:overflowPunct/>
        <w:topLinePunct w:val="0"/>
        <w:autoSpaceDE/>
        <w:autoSpaceDN/>
        <w:bidi w:val="0"/>
        <w:adjustRightInd/>
        <w:snapToGrid/>
        <w:spacing w:before="78" w:line="480" w:lineRule="auto"/>
        <w:ind w:left="1260" w:leftChars="600" w:right="1736" w:firstLine="1890" w:firstLineChars="900"/>
        <w:jc w:val="both"/>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供应商名称(公章)：</w:t>
      </w:r>
      <w:r>
        <w:rPr>
          <w:rFonts w:hint="default" w:ascii="Times New Roman" w:hAnsi="Times New Roman" w:cs="Times New Roman"/>
          <w:color w:val="auto"/>
          <w:sz w:val="21"/>
          <w:szCs w:val="21"/>
          <w:highlight w:val="none"/>
          <w:u w:val="single" w:color="auto"/>
        </w:rPr>
        <w:t xml:space="preserve">              </w:t>
      </w:r>
      <w:r>
        <w:rPr>
          <w:rFonts w:hint="default" w:ascii="Times New Roman" w:hAnsi="Times New Roman" w:cs="Times New Roman"/>
          <w:color w:val="auto"/>
          <w:spacing w:val="-1"/>
          <w:sz w:val="21"/>
          <w:szCs w:val="21"/>
          <w:highlight w:val="none"/>
          <w:u w:val="single" w:color="auto"/>
        </w:rPr>
        <w:t xml:space="preserve">           </w:t>
      </w:r>
      <w:r>
        <w:rPr>
          <w:rFonts w:hint="default" w:ascii="Times New Roman" w:hAnsi="Times New Roman" w:cs="Times New Roman"/>
          <w:color w:val="auto"/>
          <w:sz w:val="21"/>
          <w:szCs w:val="21"/>
          <w:highlight w:val="none"/>
        </w:rPr>
        <w:t xml:space="preserve"> </w:t>
      </w:r>
    </w:p>
    <w:p w14:paraId="4F4AB9DA">
      <w:pPr>
        <w:pStyle w:val="16"/>
        <w:keepNext w:val="0"/>
        <w:keepLines w:val="0"/>
        <w:pageBreakBefore w:val="0"/>
        <w:widowControl w:val="0"/>
        <w:kinsoku/>
        <w:wordWrap/>
        <w:overflowPunct/>
        <w:topLinePunct w:val="0"/>
        <w:autoSpaceDE/>
        <w:autoSpaceDN/>
        <w:bidi w:val="0"/>
        <w:adjustRightInd/>
        <w:snapToGrid/>
        <w:spacing w:before="78" w:line="480" w:lineRule="auto"/>
        <w:ind w:left="1247" w:leftChars="594" w:right="1736" w:firstLine="1872" w:firstLineChars="900"/>
        <w:jc w:val="both"/>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1"/>
          <w:sz w:val="21"/>
          <w:szCs w:val="21"/>
          <w:highlight w:val="none"/>
        </w:rPr>
        <w:t>法定代表人或被授权人(盖章或签字)：</w:t>
      </w:r>
      <w:r>
        <w:rPr>
          <w:rFonts w:hint="default" w:ascii="Times New Roman" w:hAnsi="Times New Roman" w:cs="Times New Roman"/>
          <w:color w:val="auto"/>
          <w:sz w:val="21"/>
          <w:szCs w:val="21"/>
          <w:highlight w:val="none"/>
          <w:u w:val="single" w:color="auto"/>
        </w:rPr>
        <w:t xml:space="preserve">  </w:t>
      </w:r>
      <w:r>
        <w:rPr>
          <w:rFonts w:hint="default" w:ascii="Times New Roman" w:hAnsi="Times New Roman" w:cs="Times New Roman"/>
          <w:color w:val="auto"/>
          <w:sz w:val="21"/>
          <w:szCs w:val="21"/>
          <w:highlight w:val="none"/>
          <w:u w:val="single" w:color="auto"/>
          <w:lang w:val="en-US" w:eastAsia="zh-CN"/>
        </w:rPr>
        <w:t xml:space="preserve">      </w:t>
      </w:r>
      <w:r>
        <w:rPr>
          <w:rFonts w:hint="default" w:ascii="Times New Roman" w:hAnsi="Times New Roman" w:cs="Times New Roman"/>
          <w:color w:val="auto"/>
          <w:sz w:val="21"/>
          <w:szCs w:val="21"/>
          <w:highlight w:val="none"/>
          <w:u w:val="single" w:color="auto"/>
        </w:rPr>
        <w:t xml:space="preserve">       </w:t>
      </w:r>
    </w:p>
    <w:p w14:paraId="74D63013">
      <w:pPr>
        <w:pStyle w:val="16"/>
        <w:keepNext w:val="0"/>
        <w:keepLines w:val="0"/>
        <w:pageBreakBefore w:val="0"/>
        <w:widowControl w:val="0"/>
        <w:kinsoku/>
        <w:wordWrap/>
        <w:overflowPunct/>
        <w:topLinePunct w:val="0"/>
        <w:autoSpaceDE/>
        <w:autoSpaceDN/>
        <w:bidi w:val="0"/>
        <w:adjustRightInd/>
        <w:snapToGrid/>
        <w:spacing w:before="38" w:line="480" w:lineRule="auto"/>
        <w:ind w:left="1103" w:leftChars="525" w:firstLine="2024" w:firstLineChars="1100"/>
        <w:textAlignment w:val="auto"/>
        <w:outlineLvl w:val="1"/>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13"/>
          <w:sz w:val="21"/>
          <w:szCs w:val="21"/>
          <w:highlight w:val="none"/>
        </w:rPr>
        <w:t>日</w:t>
      </w:r>
      <w:r>
        <w:rPr>
          <w:rFonts w:hint="default" w:ascii="Times New Roman" w:hAnsi="Times New Roman" w:cs="Times New Roman"/>
          <w:color w:val="auto"/>
          <w:spacing w:val="-13"/>
          <w:sz w:val="21"/>
          <w:szCs w:val="21"/>
          <w:highlight w:val="none"/>
          <w:lang w:val="en-US" w:eastAsia="zh-CN"/>
        </w:rPr>
        <w:t xml:space="preserve">         </w:t>
      </w:r>
      <w:r>
        <w:rPr>
          <w:rFonts w:hint="default" w:ascii="Times New Roman" w:hAnsi="Times New Roman" w:cs="Times New Roman"/>
          <w:color w:val="auto"/>
          <w:spacing w:val="-13"/>
          <w:sz w:val="21"/>
          <w:szCs w:val="21"/>
          <w:highlight w:val="none"/>
        </w:rPr>
        <w:t>期</w:t>
      </w:r>
      <w:r>
        <w:rPr>
          <w:rFonts w:hint="default" w:ascii="Times New Roman" w:hAnsi="Times New Roman" w:cs="Times New Roman"/>
          <w:color w:val="auto"/>
          <w:spacing w:val="-13"/>
          <w:sz w:val="21"/>
          <w:szCs w:val="21"/>
          <w:highlight w:val="none"/>
          <w:lang w:val="en-US" w:eastAsia="zh-CN"/>
        </w:rPr>
        <w:t xml:space="preserve"> </w:t>
      </w:r>
      <w:r>
        <w:rPr>
          <w:rFonts w:hint="default" w:ascii="Times New Roman" w:hAnsi="Times New Roman" w:cs="Times New Roman"/>
          <w:color w:val="auto"/>
          <w:spacing w:val="-13"/>
          <w:sz w:val="21"/>
          <w:szCs w:val="21"/>
          <w:highlight w:val="none"/>
        </w:rPr>
        <w:t>：</w:t>
      </w:r>
      <w:r>
        <w:rPr>
          <w:rFonts w:hint="default" w:ascii="Times New Roman" w:hAnsi="Times New Roman" w:cs="Times New Roman"/>
          <w:color w:val="auto"/>
          <w:sz w:val="21"/>
          <w:szCs w:val="21"/>
          <w:highlight w:val="none"/>
          <w:u w:val="single" w:color="auto"/>
        </w:rPr>
        <w:t xml:space="preserve">      </w:t>
      </w:r>
      <w:r>
        <w:rPr>
          <w:rFonts w:hint="default" w:ascii="Times New Roman" w:hAnsi="Times New Roman" w:cs="Times New Roman"/>
          <w:color w:val="auto"/>
          <w:spacing w:val="-109"/>
          <w:sz w:val="21"/>
          <w:szCs w:val="21"/>
          <w:highlight w:val="none"/>
        </w:rPr>
        <w:t xml:space="preserve"> </w:t>
      </w:r>
      <w:r>
        <w:rPr>
          <w:rFonts w:hint="default" w:ascii="Times New Roman" w:hAnsi="Times New Roman" w:cs="Times New Roman"/>
          <w:color w:val="auto"/>
          <w:spacing w:val="-13"/>
          <w:sz w:val="21"/>
          <w:szCs w:val="21"/>
          <w:highlight w:val="none"/>
        </w:rPr>
        <w:t>年</w:t>
      </w:r>
      <w:r>
        <w:rPr>
          <w:rFonts w:hint="default" w:ascii="Times New Roman" w:hAnsi="Times New Roman" w:cs="Times New Roman"/>
          <w:color w:val="auto"/>
          <w:spacing w:val="23"/>
          <w:sz w:val="21"/>
          <w:szCs w:val="21"/>
          <w:highlight w:val="none"/>
          <w:u w:val="single" w:color="auto"/>
        </w:rPr>
        <w:t xml:space="preserve">     </w:t>
      </w:r>
      <w:r>
        <w:rPr>
          <w:rFonts w:hint="default" w:ascii="Times New Roman" w:hAnsi="Times New Roman" w:cs="Times New Roman"/>
          <w:color w:val="auto"/>
          <w:spacing w:val="-100"/>
          <w:sz w:val="21"/>
          <w:szCs w:val="21"/>
          <w:highlight w:val="none"/>
        </w:rPr>
        <w:t xml:space="preserve"> </w:t>
      </w:r>
      <w:r>
        <w:rPr>
          <w:rFonts w:hint="default" w:ascii="Times New Roman" w:hAnsi="Times New Roman" w:cs="Times New Roman"/>
          <w:color w:val="auto"/>
          <w:spacing w:val="-13"/>
          <w:sz w:val="21"/>
          <w:szCs w:val="21"/>
          <w:highlight w:val="none"/>
        </w:rPr>
        <w:t>月</w:t>
      </w:r>
      <w:r>
        <w:rPr>
          <w:rFonts w:hint="default" w:ascii="Times New Roman" w:hAnsi="Times New Roman" w:cs="Times New Roman"/>
          <w:color w:val="auto"/>
          <w:spacing w:val="23"/>
          <w:sz w:val="21"/>
          <w:szCs w:val="21"/>
          <w:highlight w:val="none"/>
          <w:u w:val="single" w:color="auto"/>
        </w:rPr>
        <w:t xml:space="preserve">     </w:t>
      </w:r>
      <w:r>
        <w:rPr>
          <w:rFonts w:hint="default" w:ascii="Times New Roman" w:hAnsi="Times New Roman" w:cs="Times New Roman"/>
          <w:color w:val="auto"/>
          <w:spacing w:val="-64"/>
          <w:sz w:val="21"/>
          <w:szCs w:val="21"/>
          <w:highlight w:val="none"/>
        </w:rPr>
        <w:t xml:space="preserve"> </w:t>
      </w:r>
      <w:r>
        <w:rPr>
          <w:rFonts w:hint="default" w:ascii="Times New Roman" w:hAnsi="Times New Roman" w:cs="Times New Roman"/>
          <w:color w:val="auto"/>
          <w:spacing w:val="-13"/>
          <w:sz w:val="21"/>
          <w:szCs w:val="21"/>
          <w:highlight w:val="none"/>
        </w:rPr>
        <w:t>日</w:t>
      </w:r>
    </w:p>
    <w:p w14:paraId="3AD0F1C1">
      <w:pPr>
        <w:keepNext/>
        <w:spacing w:line="360" w:lineRule="auto"/>
        <w:jc w:val="center"/>
        <w:rPr>
          <w:rFonts w:hint="default" w:ascii="Times New Roman" w:hAnsi="Times New Roman" w:cs="Times New Roman"/>
          <w:b/>
          <w:bCs/>
          <w:color w:val="auto"/>
          <w:sz w:val="32"/>
          <w:szCs w:val="32"/>
          <w:highlight w:val="none"/>
          <w:lang w:val="en-US" w:eastAsia="zh-CN"/>
        </w:rPr>
      </w:pPr>
      <w:r>
        <w:rPr>
          <w:rFonts w:hint="default" w:ascii="Times New Roman" w:hAnsi="Times New Roman" w:cs="Times New Roman"/>
          <w:b/>
          <w:bCs/>
          <w:color w:val="auto"/>
          <w:sz w:val="32"/>
          <w:szCs w:val="32"/>
          <w:highlight w:val="none"/>
          <w:lang w:val="en-US" w:eastAsia="zh-CN"/>
        </w:rPr>
        <w:t>五、企业近三年内类似业绩证明</w:t>
      </w:r>
    </w:p>
    <w:p w14:paraId="0576AE6D">
      <w:pPr>
        <w:keepNext/>
        <w:spacing w:line="360" w:lineRule="auto"/>
        <w:jc w:val="center"/>
        <w:rPr>
          <w:rFonts w:hint="default" w:ascii="Times New Roman" w:hAnsi="Times New Roman" w:cs="Times New Roman"/>
          <w:b/>
          <w:bCs/>
          <w:color w:val="auto"/>
          <w:sz w:val="32"/>
          <w:szCs w:val="32"/>
          <w:highlight w:val="none"/>
          <w:lang w:val="en-US" w:eastAsia="zh-CN"/>
        </w:rPr>
      </w:pPr>
    </w:p>
    <w:p w14:paraId="57E7DF4E">
      <w:pPr>
        <w:keepNext/>
        <w:spacing w:line="360" w:lineRule="auto"/>
        <w:jc w:val="center"/>
        <w:rPr>
          <w:rFonts w:hint="default" w:ascii="Times New Roman" w:hAnsi="Times New Roman" w:cs="Times New Roman"/>
          <w:b/>
          <w:bCs/>
          <w:color w:val="auto"/>
          <w:sz w:val="32"/>
          <w:szCs w:val="32"/>
          <w:highlight w:val="none"/>
          <w:lang w:val="en-US" w:eastAsia="zh-CN"/>
        </w:rPr>
      </w:pPr>
    </w:p>
    <w:p w14:paraId="4D98B03C">
      <w:pPr>
        <w:keepNext/>
        <w:spacing w:line="360" w:lineRule="auto"/>
        <w:jc w:val="center"/>
        <w:rPr>
          <w:rFonts w:hint="default" w:ascii="Times New Roman" w:hAnsi="Times New Roman" w:cs="Times New Roman"/>
          <w:b/>
          <w:bCs/>
          <w:color w:val="auto"/>
          <w:sz w:val="32"/>
          <w:szCs w:val="32"/>
          <w:highlight w:val="none"/>
          <w:lang w:val="en-US" w:eastAsia="zh-CN"/>
        </w:rPr>
      </w:pPr>
    </w:p>
    <w:p w14:paraId="3EF07516">
      <w:pPr>
        <w:keepNext/>
        <w:spacing w:line="360" w:lineRule="auto"/>
        <w:jc w:val="center"/>
        <w:rPr>
          <w:rFonts w:hint="default" w:ascii="Times New Roman" w:hAnsi="Times New Roman" w:cs="Times New Roman"/>
          <w:b/>
          <w:bCs/>
          <w:color w:val="auto"/>
          <w:sz w:val="32"/>
          <w:szCs w:val="32"/>
          <w:highlight w:val="none"/>
          <w:lang w:val="en-US" w:eastAsia="zh-CN"/>
        </w:rPr>
      </w:pPr>
    </w:p>
    <w:p w14:paraId="5733D367">
      <w:pPr>
        <w:keepNext/>
        <w:spacing w:line="360" w:lineRule="auto"/>
        <w:jc w:val="center"/>
        <w:rPr>
          <w:rFonts w:hint="default" w:ascii="Times New Roman" w:hAnsi="Times New Roman" w:cs="Times New Roman"/>
          <w:b/>
          <w:bCs/>
          <w:color w:val="auto"/>
          <w:sz w:val="32"/>
          <w:szCs w:val="32"/>
          <w:highlight w:val="none"/>
          <w:lang w:val="en-US" w:eastAsia="zh-CN"/>
        </w:rPr>
      </w:pPr>
    </w:p>
    <w:p w14:paraId="19C1D44E">
      <w:pPr>
        <w:keepNext/>
        <w:spacing w:line="360" w:lineRule="auto"/>
        <w:jc w:val="center"/>
        <w:rPr>
          <w:rFonts w:hint="default" w:ascii="Times New Roman" w:hAnsi="Times New Roman" w:cs="Times New Roman"/>
          <w:b/>
          <w:bCs/>
          <w:color w:val="auto"/>
          <w:sz w:val="32"/>
          <w:szCs w:val="32"/>
          <w:highlight w:val="none"/>
          <w:lang w:val="en-US" w:eastAsia="zh-CN"/>
        </w:rPr>
      </w:pPr>
    </w:p>
    <w:p w14:paraId="4C6E477B">
      <w:pPr>
        <w:keepNext/>
        <w:spacing w:line="360" w:lineRule="auto"/>
        <w:jc w:val="center"/>
        <w:rPr>
          <w:rFonts w:hint="default" w:ascii="Times New Roman" w:hAnsi="Times New Roman" w:cs="Times New Roman"/>
          <w:b/>
          <w:bCs/>
          <w:color w:val="auto"/>
          <w:sz w:val="32"/>
          <w:szCs w:val="32"/>
          <w:highlight w:val="none"/>
          <w:lang w:val="en-US" w:eastAsia="zh-CN"/>
        </w:rPr>
      </w:pPr>
    </w:p>
    <w:p w14:paraId="2339C802">
      <w:pPr>
        <w:keepNext/>
        <w:spacing w:line="360" w:lineRule="auto"/>
        <w:jc w:val="center"/>
        <w:rPr>
          <w:rFonts w:hint="default" w:ascii="Times New Roman" w:hAnsi="Times New Roman" w:cs="Times New Roman"/>
          <w:b/>
          <w:bCs/>
          <w:color w:val="auto"/>
          <w:sz w:val="32"/>
          <w:szCs w:val="32"/>
          <w:highlight w:val="none"/>
          <w:lang w:val="en-US" w:eastAsia="zh-CN"/>
        </w:rPr>
      </w:pPr>
    </w:p>
    <w:p w14:paraId="650A09F6">
      <w:pPr>
        <w:keepNext/>
        <w:spacing w:line="360" w:lineRule="auto"/>
        <w:jc w:val="center"/>
        <w:rPr>
          <w:rFonts w:hint="default" w:ascii="Times New Roman" w:hAnsi="Times New Roman" w:cs="Times New Roman"/>
          <w:b/>
          <w:bCs/>
          <w:color w:val="auto"/>
          <w:sz w:val="32"/>
          <w:szCs w:val="32"/>
          <w:highlight w:val="none"/>
          <w:lang w:val="en-US" w:eastAsia="zh-CN"/>
        </w:rPr>
      </w:pPr>
    </w:p>
    <w:p w14:paraId="4691AD1B">
      <w:pPr>
        <w:keepNext/>
        <w:spacing w:line="360" w:lineRule="auto"/>
        <w:jc w:val="center"/>
        <w:rPr>
          <w:rFonts w:hint="default" w:ascii="Times New Roman" w:hAnsi="Times New Roman" w:cs="Times New Roman"/>
          <w:b/>
          <w:bCs/>
          <w:color w:val="auto"/>
          <w:sz w:val="32"/>
          <w:szCs w:val="32"/>
          <w:highlight w:val="none"/>
          <w:lang w:val="en-US" w:eastAsia="zh-CN"/>
        </w:rPr>
      </w:pPr>
    </w:p>
    <w:p w14:paraId="6ED3FE14">
      <w:pPr>
        <w:keepNext/>
        <w:spacing w:line="360" w:lineRule="auto"/>
        <w:jc w:val="center"/>
        <w:rPr>
          <w:rFonts w:hint="default" w:ascii="Times New Roman" w:hAnsi="Times New Roman" w:cs="Times New Roman"/>
          <w:b/>
          <w:bCs/>
          <w:color w:val="auto"/>
          <w:sz w:val="32"/>
          <w:szCs w:val="32"/>
          <w:highlight w:val="none"/>
          <w:lang w:val="en-US" w:eastAsia="zh-CN"/>
        </w:rPr>
      </w:pPr>
    </w:p>
    <w:p w14:paraId="04ED6953">
      <w:pPr>
        <w:keepNext/>
        <w:spacing w:line="360" w:lineRule="auto"/>
        <w:jc w:val="center"/>
        <w:rPr>
          <w:rFonts w:hint="default" w:ascii="Times New Roman" w:hAnsi="Times New Roman" w:cs="Times New Roman"/>
          <w:b/>
          <w:bCs/>
          <w:color w:val="auto"/>
          <w:sz w:val="32"/>
          <w:szCs w:val="32"/>
          <w:highlight w:val="none"/>
          <w:lang w:val="en-US" w:eastAsia="zh-CN"/>
        </w:rPr>
      </w:pPr>
    </w:p>
    <w:p w14:paraId="315D6747">
      <w:pPr>
        <w:keepNext/>
        <w:spacing w:line="360" w:lineRule="auto"/>
        <w:jc w:val="center"/>
        <w:rPr>
          <w:rFonts w:hint="default" w:ascii="Times New Roman" w:hAnsi="Times New Roman" w:cs="Times New Roman"/>
          <w:b/>
          <w:bCs/>
          <w:color w:val="auto"/>
          <w:sz w:val="32"/>
          <w:szCs w:val="32"/>
          <w:highlight w:val="none"/>
          <w:lang w:val="en-US" w:eastAsia="zh-CN"/>
        </w:rPr>
      </w:pPr>
    </w:p>
    <w:p w14:paraId="7E8C8CAC">
      <w:pPr>
        <w:keepNext/>
        <w:spacing w:line="360" w:lineRule="auto"/>
        <w:jc w:val="center"/>
        <w:rPr>
          <w:rFonts w:hint="default" w:ascii="Times New Roman" w:hAnsi="Times New Roman" w:cs="Times New Roman"/>
          <w:b/>
          <w:bCs/>
          <w:color w:val="auto"/>
          <w:sz w:val="32"/>
          <w:szCs w:val="32"/>
          <w:highlight w:val="none"/>
          <w:lang w:val="en-US" w:eastAsia="zh-CN"/>
        </w:rPr>
      </w:pPr>
    </w:p>
    <w:p w14:paraId="68607B41">
      <w:pPr>
        <w:keepNext/>
        <w:spacing w:line="360" w:lineRule="auto"/>
        <w:jc w:val="center"/>
        <w:rPr>
          <w:rFonts w:hint="default" w:ascii="Times New Roman" w:hAnsi="Times New Roman" w:cs="Times New Roman"/>
          <w:b/>
          <w:bCs/>
          <w:color w:val="auto"/>
          <w:sz w:val="32"/>
          <w:szCs w:val="32"/>
          <w:highlight w:val="none"/>
          <w:lang w:val="en-US" w:eastAsia="zh-CN"/>
        </w:rPr>
      </w:pPr>
    </w:p>
    <w:p w14:paraId="218F48D4">
      <w:pPr>
        <w:keepNext/>
        <w:spacing w:line="360" w:lineRule="auto"/>
        <w:jc w:val="center"/>
        <w:rPr>
          <w:rFonts w:hint="default" w:ascii="Times New Roman" w:hAnsi="Times New Roman" w:cs="Times New Roman"/>
          <w:b/>
          <w:bCs/>
          <w:color w:val="auto"/>
          <w:sz w:val="32"/>
          <w:szCs w:val="32"/>
          <w:highlight w:val="none"/>
          <w:lang w:val="en-US" w:eastAsia="zh-CN"/>
        </w:rPr>
      </w:pPr>
    </w:p>
    <w:p w14:paraId="4CAAF23B">
      <w:pPr>
        <w:keepNext/>
        <w:spacing w:line="360" w:lineRule="auto"/>
        <w:jc w:val="center"/>
        <w:rPr>
          <w:rFonts w:hint="default" w:ascii="Times New Roman" w:hAnsi="Times New Roman" w:cs="Times New Roman"/>
          <w:b/>
          <w:bCs/>
          <w:color w:val="auto"/>
          <w:sz w:val="32"/>
          <w:szCs w:val="32"/>
          <w:highlight w:val="none"/>
          <w:lang w:val="en-US" w:eastAsia="zh-CN"/>
        </w:rPr>
      </w:pPr>
    </w:p>
    <w:p w14:paraId="5BA138C8">
      <w:pPr>
        <w:keepNext/>
        <w:spacing w:line="360" w:lineRule="auto"/>
        <w:jc w:val="center"/>
        <w:rPr>
          <w:rFonts w:hint="default" w:ascii="Times New Roman" w:hAnsi="Times New Roman" w:cs="Times New Roman"/>
          <w:b/>
          <w:bCs/>
          <w:color w:val="auto"/>
          <w:sz w:val="32"/>
          <w:szCs w:val="32"/>
          <w:highlight w:val="none"/>
          <w:lang w:val="en-US" w:eastAsia="zh-CN"/>
        </w:rPr>
      </w:pPr>
    </w:p>
    <w:p w14:paraId="7F1B3EC8">
      <w:pPr>
        <w:keepNext/>
        <w:spacing w:line="360" w:lineRule="auto"/>
        <w:jc w:val="center"/>
        <w:rPr>
          <w:rFonts w:hint="default" w:ascii="Times New Roman" w:hAnsi="Times New Roman" w:cs="Times New Roman"/>
          <w:b/>
          <w:bCs/>
          <w:color w:val="auto"/>
          <w:sz w:val="32"/>
          <w:szCs w:val="32"/>
          <w:highlight w:val="none"/>
          <w:lang w:val="en-US" w:eastAsia="zh-CN"/>
        </w:rPr>
      </w:pPr>
    </w:p>
    <w:p w14:paraId="2AA5CB4F">
      <w:pPr>
        <w:keepNext/>
        <w:spacing w:line="360" w:lineRule="auto"/>
        <w:jc w:val="center"/>
        <w:rPr>
          <w:rFonts w:hint="default" w:ascii="Times New Roman" w:hAnsi="Times New Roman" w:cs="Times New Roman"/>
          <w:b/>
          <w:bCs/>
          <w:color w:val="auto"/>
          <w:sz w:val="32"/>
          <w:szCs w:val="32"/>
          <w:highlight w:val="none"/>
          <w:lang w:val="en-US" w:eastAsia="zh-CN"/>
        </w:rPr>
      </w:pPr>
    </w:p>
    <w:p w14:paraId="16AF851D">
      <w:pPr>
        <w:keepNext/>
        <w:spacing w:line="360" w:lineRule="auto"/>
        <w:jc w:val="center"/>
        <w:rPr>
          <w:rFonts w:hint="default" w:ascii="Times New Roman" w:hAnsi="Times New Roman" w:cs="Times New Roman"/>
          <w:b/>
          <w:bCs/>
          <w:color w:val="auto"/>
          <w:sz w:val="32"/>
          <w:szCs w:val="32"/>
          <w:highlight w:val="none"/>
          <w:lang w:val="en-US" w:eastAsia="zh-CN"/>
        </w:rPr>
      </w:pPr>
    </w:p>
    <w:p w14:paraId="6D683107">
      <w:pPr>
        <w:keepNext/>
        <w:spacing w:line="360" w:lineRule="auto"/>
        <w:jc w:val="center"/>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cs="Times New Roman"/>
          <w:b/>
          <w:bCs/>
          <w:color w:val="auto"/>
          <w:sz w:val="32"/>
          <w:szCs w:val="32"/>
          <w:highlight w:val="none"/>
          <w:lang w:val="en-US" w:eastAsia="zh-CN"/>
        </w:rPr>
        <w:t>六</w:t>
      </w:r>
      <w:r>
        <w:rPr>
          <w:rFonts w:hint="default" w:ascii="Times New Roman" w:hAnsi="Times New Roman" w:eastAsia="宋体" w:cs="Times New Roman"/>
          <w:b/>
          <w:bCs/>
          <w:color w:val="auto"/>
          <w:sz w:val="32"/>
          <w:szCs w:val="32"/>
          <w:highlight w:val="none"/>
        </w:rPr>
        <w:t>、</w:t>
      </w:r>
      <w:bookmarkEnd w:id="568"/>
      <w:r>
        <w:rPr>
          <w:rFonts w:hint="default" w:ascii="Times New Roman" w:hAnsi="Times New Roman" w:cs="Times New Roman"/>
          <w:b/>
          <w:bCs/>
          <w:color w:val="auto"/>
          <w:sz w:val="32"/>
          <w:szCs w:val="32"/>
          <w:highlight w:val="none"/>
          <w:lang w:val="en-US" w:eastAsia="zh-CN"/>
        </w:rPr>
        <w:t>施工组织设计</w:t>
      </w:r>
    </w:p>
    <w:p w14:paraId="0BC2F876">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（格式自拟）</w:t>
      </w:r>
    </w:p>
    <w:p w14:paraId="248974E8">
      <w:pPr>
        <w:keepNext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1.</w:t>
      </w:r>
      <w:r>
        <w:rPr>
          <w:rFonts w:hint="default" w:ascii="Times New Roman" w:hAnsi="Times New Roman" w:eastAsia="宋体" w:cs="Times New Roman"/>
          <w:bCs/>
          <w:color w:val="auto"/>
          <w:sz w:val="21"/>
          <w:szCs w:val="21"/>
          <w:highlight w:val="none"/>
        </w:rPr>
        <w:t>供应商按照磋商文件“第</w:t>
      </w:r>
      <w:r>
        <w:rPr>
          <w:rFonts w:hint="default" w:ascii="Times New Roman" w:hAnsi="Times New Roman" w:eastAsia="宋体" w:cs="Times New Roman"/>
          <w:bCs/>
          <w:color w:val="auto"/>
          <w:sz w:val="21"/>
          <w:szCs w:val="21"/>
          <w:highlight w:val="none"/>
          <w:lang w:val="en-US" w:eastAsia="zh-CN"/>
        </w:rPr>
        <w:t>五</w:t>
      </w:r>
      <w:r>
        <w:rPr>
          <w:rFonts w:hint="default" w:ascii="Times New Roman" w:hAnsi="Times New Roman" w:eastAsia="宋体" w:cs="Times New Roman"/>
          <w:bCs/>
          <w:color w:val="auto"/>
          <w:sz w:val="21"/>
          <w:szCs w:val="21"/>
          <w:highlight w:val="none"/>
        </w:rPr>
        <w:t xml:space="preserve">章 </w:t>
      </w:r>
      <w:r>
        <w:rPr>
          <w:rFonts w:hint="eastAsia" w:ascii="宋体" w:hAnsi="宋体" w:eastAsia="宋体" w:cs="宋体"/>
          <w:bCs/>
          <w:sz w:val="21"/>
          <w:szCs w:val="21"/>
          <w:highlight w:val="none"/>
          <w:lang w:val="zh-CN" w:eastAsia="zh-CN"/>
        </w:rPr>
        <w:t>施工内容及技术要求</w:t>
      </w:r>
      <w:r>
        <w:rPr>
          <w:rFonts w:hint="default" w:ascii="Times New Roman" w:hAnsi="Times New Roman" w:eastAsia="宋体" w:cs="Times New Roman"/>
          <w:bCs/>
          <w:color w:val="auto"/>
          <w:sz w:val="21"/>
          <w:szCs w:val="21"/>
          <w:highlight w:val="none"/>
        </w:rPr>
        <w:t>”及磋商文件“第</w:t>
      </w:r>
      <w:r>
        <w:rPr>
          <w:rFonts w:hint="eastAsia" w:eastAsia="宋体" w:cs="Times New Roman"/>
          <w:bCs/>
          <w:color w:val="auto"/>
          <w:sz w:val="21"/>
          <w:szCs w:val="21"/>
          <w:highlight w:val="none"/>
          <w:lang w:val="en-US" w:eastAsia="zh-CN"/>
        </w:rPr>
        <w:t>四</w:t>
      </w:r>
      <w:r>
        <w:rPr>
          <w:rFonts w:hint="default" w:ascii="Times New Roman" w:hAnsi="Times New Roman" w:eastAsia="宋体" w:cs="Times New Roman"/>
          <w:bCs/>
          <w:color w:val="auto"/>
          <w:sz w:val="21"/>
          <w:szCs w:val="21"/>
          <w:highlight w:val="none"/>
        </w:rPr>
        <w:t>章 评审</w:t>
      </w:r>
      <w:r>
        <w:rPr>
          <w:rFonts w:hint="eastAsia" w:eastAsia="宋体" w:cs="Times New Roman"/>
          <w:bCs/>
          <w:color w:val="auto"/>
          <w:sz w:val="21"/>
          <w:szCs w:val="21"/>
          <w:highlight w:val="none"/>
          <w:lang w:val="en-US" w:eastAsia="zh-CN"/>
        </w:rPr>
        <w:t>办</w:t>
      </w:r>
      <w:r>
        <w:rPr>
          <w:rFonts w:hint="default" w:ascii="Times New Roman" w:hAnsi="Times New Roman" w:eastAsia="宋体" w:cs="Times New Roman"/>
          <w:bCs/>
          <w:color w:val="auto"/>
          <w:sz w:val="21"/>
          <w:szCs w:val="21"/>
          <w:highlight w:val="none"/>
          <w:lang w:val="en-US" w:eastAsia="zh-CN"/>
        </w:rPr>
        <w:t>法”中的评审细则表编制对应的</w:t>
      </w:r>
      <w:r>
        <w:rPr>
          <w:rFonts w:hint="default" w:ascii="Times New Roman" w:hAnsi="Times New Roman" w:cs="Times New Roman"/>
          <w:bCs/>
          <w:color w:val="auto"/>
          <w:sz w:val="21"/>
          <w:szCs w:val="21"/>
          <w:highlight w:val="none"/>
          <w:lang w:val="en-US" w:eastAsia="zh-CN"/>
        </w:rPr>
        <w:t>施工组织设计</w:t>
      </w:r>
      <w:r>
        <w:rPr>
          <w:rFonts w:hint="default" w:ascii="Times New Roman" w:hAnsi="Times New Roman" w:eastAsia="宋体" w:cs="Times New Roman"/>
          <w:bCs/>
          <w:color w:val="auto"/>
          <w:sz w:val="21"/>
          <w:szCs w:val="21"/>
          <w:highlight w:val="none"/>
          <w:lang w:val="en-US" w:eastAsia="zh-CN"/>
        </w:rPr>
        <w:t>。</w:t>
      </w:r>
    </w:p>
    <w:bookmarkEnd w:id="569"/>
    <w:bookmarkEnd w:id="570"/>
    <w:bookmarkEnd w:id="571"/>
    <w:p w14:paraId="6D4F3FD1">
      <w:pPr>
        <w:rPr>
          <w:rFonts w:hint="default" w:ascii="Times New Roman" w:hAnsi="Times New Roman" w:eastAsia="仿宋" w:cs="Times New Roman"/>
          <w:color w:val="auto"/>
          <w:szCs w:val="21"/>
          <w:highlight w:val="none"/>
        </w:rPr>
      </w:pPr>
    </w:p>
    <w:p w14:paraId="65E5A60C">
      <w:pPr>
        <w:rPr>
          <w:rFonts w:hint="default" w:ascii="Times New Roman" w:hAnsi="Times New Roman" w:eastAsia="仿宋" w:cs="Times New Roman"/>
          <w:color w:val="auto"/>
          <w:szCs w:val="21"/>
          <w:highlight w:val="none"/>
        </w:rPr>
      </w:pPr>
    </w:p>
    <w:p w14:paraId="46CF8A66">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default" w:ascii="Times New Roman" w:hAnsi="Times New Roman" w:eastAsia="宋体" w:cs="Times New Roman"/>
          <w:b/>
          <w:bCs/>
          <w:color w:val="auto"/>
          <w:sz w:val="30"/>
          <w:szCs w:val="30"/>
          <w:highlight w:val="none"/>
          <w:lang w:val="en-US" w:eastAsia="zh-CN"/>
        </w:rPr>
      </w:pPr>
    </w:p>
    <w:p w14:paraId="29126F0B">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default" w:ascii="Times New Roman" w:hAnsi="Times New Roman" w:eastAsia="宋体" w:cs="Times New Roman"/>
          <w:b/>
          <w:bCs/>
          <w:color w:val="auto"/>
          <w:sz w:val="30"/>
          <w:szCs w:val="30"/>
          <w:highlight w:val="none"/>
          <w:lang w:val="en-US" w:eastAsia="zh-CN"/>
        </w:rPr>
      </w:pPr>
    </w:p>
    <w:p w14:paraId="62A7947B">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default" w:ascii="Times New Roman" w:hAnsi="Times New Roman" w:eastAsia="宋体" w:cs="Times New Roman"/>
          <w:b/>
          <w:bCs/>
          <w:color w:val="auto"/>
          <w:sz w:val="30"/>
          <w:szCs w:val="30"/>
          <w:highlight w:val="none"/>
          <w:lang w:val="en-US" w:eastAsia="zh-CN"/>
        </w:rPr>
        <w:sectPr>
          <w:footerReference r:id="rId21" w:type="default"/>
          <w:pgSz w:w="11906" w:h="16838"/>
          <w:pgMar w:top="1417" w:right="1417" w:bottom="1417" w:left="1417" w:header="851" w:footer="992" w:gutter="0"/>
          <w:pgNumType w:fmt="decimal"/>
          <w:cols w:space="0" w:num="1"/>
          <w:docGrid w:type="lines" w:linePitch="312" w:charSpace="0"/>
        </w:sectPr>
      </w:pPr>
    </w:p>
    <w:p w14:paraId="391FF83D">
      <w:pPr>
        <w:keepNext/>
        <w:keepLines/>
        <w:widowControl w:val="0"/>
        <w:suppressLineNumbers w:val="0"/>
        <w:spacing w:before="156" w:beforeLines="50" w:beforeAutospacing="0" w:after="156" w:afterLines="50" w:afterAutospacing="0"/>
        <w:ind w:left="0" w:right="0"/>
        <w:jc w:val="both"/>
        <w:outlineLvl w:val="9"/>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b/>
          <w:bCs w:val="0"/>
          <w:color w:val="auto"/>
          <w:kern w:val="0"/>
          <w:sz w:val="24"/>
          <w:szCs w:val="24"/>
          <w:highlight w:val="none"/>
          <w:lang w:val="en-US" w:eastAsia="zh-CN" w:bidi="ar"/>
        </w:rPr>
        <w:t>附表一</w:t>
      </w:r>
      <w:r>
        <w:rPr>
          <w:rFonts w:hint="eastAsia" w:eastAsia="宋体" w:cs="Times New Roman"/>
          <w:b/>
          <w:bCs w:val="0"/>
          <w:color w:val="auto"/>
          <w:kern w:val="0"/>
          <w:sz w:val="24"/>
          <w:szCs w:val="24"/>
          <w:highlight w:val="none"/>
          <w:lang w:val="en-US" w:eastAsia="zh-CN" w:bidi="ar"/>
        </w:rPr>
        <w:t>：</w:t>
      </w:r>
      <w:r>
        <w:rPr>
          <w:rFonts w:hint="default" w:ascii="Times New Roman" w:hAnsi="Times New Roman" w:eastAsia="宋体" w:cs="Times New Roman"/>
          <w:color w:val="auto"/>
          <w:kern w:val="2"/>
          <w:sz w:val="24"/>
          <w:szCs w:val="24"/>
          <w:highlight w:val="none"/>
          <w:lang w:val="en-US" w:eastAsia="zh-CN" w:bidi="ar"/>
        </w:rPr>
        <w:t xml:space="preserve">                    </w:t>
      </w:r>
    </w:p>
    <w:p w14:paraId="535D82C5">
      <w:pPr>
        <w:keepNext/>
        <w:keepLines/>
        <w:widowControl w:val="0"/>
        <w:suppressLineNumbers w:val="0"/>
        <w:spacing w:before="156" w:beforeLines="50" w:beforeAutospacing="0" w:after="156" w:afterLines="50" w:afterAutospacing="0"/>
        <w:ind w:left="0" w:right="0"/>
        <w:jc w:val="center"/>
        <w:outlineLvl w:val="9"/>
        <w:rPr>
          <w:rFonts w:hint="default" w:ascii="Times New Roman" w:hAnsi="Times New Roman" w:eastAsia="宋体" w:cs="Times New Roman"/>
          <w:b/>
          <w:bCs/>
          <w:color w:val="auto"/>
          <w:kern w:val="2"/>
          <w:sz w:val="28"/>
          <w:szCs w:val="28"/>
          <w:highlight w:val="none"/>
        </w:rPr>
      </w:pPr>
      <w:r>
        <w:rPr>
          <w:rFonts w:hint="default" w:ascii="Times New Roman" w:hAnsi="Times New Roman" w:eastAsia="宋体" w:cs="Times New Roman"/>
          <w:b/>
          <w:bCs/>
          <w:color w:val="auto"/>
          <w:kern w:val="2"/>
          <w:sz w:val="28"/>
          <w:szCs w:val="28"/>
          <w:highlight w:val="none"/>
          <w:lang w:val="en-US" w:eastAsia="zh-CN" w:bidi="ar"/>
        </w:rPr>
        <w:t>项目管理机构组成表</w:t>
      </w:r>
    </w:p>
    <w:p w14:paraId="68A481E1">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 xml:space="preserve"> </w:t>
      </w:r>
    </w:p>
    <w:tbl>
      <w:tblPr>
        <w:tblStyle w:val="37"/>
        <w:tblW w:w="88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070"/>
        <w:gridCol w:w="727"/>
        <w:gridCol w:w="715"/>
        <w:gridCol w:w="869"/>
        <w:gridCol w:w="1521"/>
        <w:gridCol w:w="1521"/>
        <w:gridCol w:w="1566"/>
      </w:tblGrid>
      <w:tr w14:paraId="3FB823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811" w:type="dxa"/>
            <w:tcBorders>
              <w:top w:val="single" w:color="auto" w:sz="8" w:space="0"/>
              <w:left w:val="single" w:color="auto" w:sz="8" w:space="0"/>
              <w:bottom w:val="single" w:color="auto" w:sz="4" w:space="0"/>
              <w:right w:val="single" w:color="auto" w:sz="4" w:space="0"/>
            </w:tcBorders>
            <w:noWrap w:val="0"/>
            <w:vAlign w:val="center"/>
          </w:tcPr>
          <w:p w14:paraId="55665E0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序号</w:t>
            </w:r>
          </w:p>
        </w:tc>
        <w:tc>
          <w:tcPr>
            <w:tcW w:w="1070" w:type="dxa"/>
            <w:tcBorders>
              <w:top w:val="single" w:color="auto" w:sz="8" w:space="0"/>
              <w:left w:val="single" w:color="auto" w:sz="4" w:space="0"/>
              <w:bottom w:val="single" w:color="auto" w:sz="4" w:space="0"/>
              <w:right w:val="single" w:color="auto" w:sz="4" w:space="0"/>
            </w:tcBorders>
            <w:noWrap w:val="0"/>
            <w:vAlign w:val="center"/>
          </w:tcPr>
          <w:p w14:paraId="4A71D4F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姓名</w:t>
            </w:r>
          </w:p>
        </w:tc>
        <w:tc>
          <w:tcPr>
            <w:tcW w:w="727" w:type="dxa"/>
            <w:tcBorders>
              <w:top w:val="single" w:color="auto" w:sz="8" w:space="0"/>
              <w:left w:val="single" w:color="auto" w:sz="4" w:space="0"/>
              <w:bottom w:val="single" w:color="auto" w:sz="4" w:space="0"/>
              <w:right w:val="single" w:color="auto" w:sz="4" w:space="0"/>
            </w:tcBorders>
            <w:noWrap w:val="0"/>
            <w:vAlign w:val="center"/>
          </w:tcPr>
          <w:p w14:paraId="375C7E8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性别</w:t>
            </w:r>
          </w:p>
        </w:tc>
        <w:tc>
          <w:tcPr>
            <w:tcW w:w="715" w:type="dxa"/>
            <w:tcBorders>
              <w:top w:val="single" w:color="auto" w:sz="8" w:space="0"/>
              <w:left w:val="single" w:color="auto" w:sz="4" w:space="0"/>
              <w:bottom w:val="single" w:color="auto" w:sz="4" w:space="0"/>
              <w:right w:val="single" w:color="auto" w:sz="4" w:space="0"/>
            </w:tcBorders>
            <w:noWrap w:val="0"/>
            <w:vAlign w:val="center"/>
          </w:tcPr>
          <w:p w14:paraId="2248C00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年龄</w:t>
            </w:r>
          </w:p>
        </w:tc>
        <w:tc>
          <w:tcPr>
            <w:tcW w:w="869" w:type="dxa"/>
            <w:tcBorders>
              <w:top w:val="single" w:color="auto" w:sz="8" w:space="0"/>
              <w:left w:val="single" w:color="auto" w:sz="4" w:space="0"/>
              <w:bottom w:val="single" w:color="auto" w:sz="4" w:space="0"/>
              <w:right w:val="single" w:color="auto" w:sz="4" w:space="0"/>
            </w:tcBorders>
            <w:noWrap w:val="0"/>
            <w:vAlign w:val="center"/>
          </w:tcPr>
          <w:p w14:paraId="695878F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学历</w:t>
            </w:r>
          </w:p>
        </w:tc>
        <w:tc>
          <w:tcPr>
            <w:tcW w:w="1521" w:type="dxa"/>
            <w:tcBorders>
              <w:top w:val="single" w:color="auto" w:sz="8" w:space="0"/>
              <w:left w:val="single" w:color="auto" w:sz="4" w:space="0"/>
              <w:bottom w:val="single" w:color="auto" w:sz="4" w:space="0"/>
              <w:right w:val="single" w:color="auto" w:sz="4" w:space="0"/>
            </w:tcBorders>
            <w:noWrap w:val="0"/>
            <w:vAlign w:val="center"/>
          </w:tcPr>
          <w:p w14:paraId="1B09593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专业</w:t>
            </w:r>
          </w:p>
        </w:tc>
        <w:tc>
          <w:tcPr>
            <w:tcW w:w="1521" w:type="dxa"/>
            <w:tcBorders>
              <w:top w:val="single" w:color="auto" w:sz="8" w:space="0"/>
              <w:left w:val="single" w:color="auto" w:sz="4" w:space="0"/>
              <w:bottom w:val="single" w:color="auto" w:sz="4" w:space="0"/>
              <w:right w:val="single" w:color="auto" w:sz="4" w:space="0"/>
            </w:tcBorders>
            <w:noWrap w:val="0"/>
            <w:vAlign w:val="center"/>
          </w:tcPr>
          <w:p w14:paraId="1024341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资格证书</w:t>
            </w:r>
          </w:p>
          <w:p w14:paraId="244286A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及编号</w:t>
            </w:r>
          </w:p>
        </w:tc>
        <w:tc>
          <w:tcPr>
            <w:tcW w:w="1566" w:type="dxa"/>
            <w:tcBorders>
              <w:top w:val="single" w:color="auto" w:sz="8" w:space="0"/>
              <w:left w:val="single" w:color="auto" w:sz="4" w:space="0"/>
              <w:bottom w:val="single" w:color="auto" w:sz="4" w:space="0"/>
              <w:right w:val="single" w:color="auto" w:sz="8" w:space="0"/>
            </w:tcBorders>
            <w:noWrap w:val="0"/>
            <w:vAlign w:val="center"/>
          </w:tcPr>
          <w:p w14:paraId="4CD429A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拟在本项目中</w:t>
            </w:r>
          </w:p>
          <w:p w14:paraId="1C050B9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担任岗位</w:t>
            </w:r>
          </w:p>
        </w:tc>
      </w:tr>
      <w:tr w14:paraId="68A2D2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704C9E6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3B1B9C0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1A98423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743524A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436838F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5106FB3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3213EDF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6B8CBD6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项目经理</w:t>
            </w:r>
          </w:p>
        </w:tc>
      </w:tr>
      <w:tr w14:paraId="63717B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7459C2A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7E1A6B4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5EA4EDD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5E3C6C8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0F89A61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04BA02E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56F4692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0C4CF6F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技术负责人</w:t>
            </w:r>
          </w:p>
        </w:tc>
      </w:tr>
      <w:tr w14:paraId="14DBA6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360D137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323C11B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57FC25B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53E45EF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4930AF2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2DC0736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421100F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5F3A72A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w:t>
            </w:r>
          </w:p>
        </w:tc>
      </w:tr>
      <w:tr w14:paraId="1698A2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5B5727B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2E78D8F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4471096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674CCD7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16A9E92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0B210BB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A6C123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5E08373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487B9D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54BE2D1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64BF8B1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45287A8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074A4AA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2E384C4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63D5D69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04DA239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1ED1011C">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color w:val="auto"/>
                <w:kern w:val="2"/>
                <w:sz w:val="21"/>
                <w:szCs w:val="21"/>
                <w:highlight w:val="none"/>
              </w:rPr>
            </w:pPr>
          </w:p>
        </w:tc>
      </w:tr>
      <w:tr w14:paraId="58C06D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04747ED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7FAC801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13E3A51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2FE067B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6A3FAFF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5DA7E06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1236B1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5285341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30F95C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2CFEC79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4C8B09A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6189E08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1ACE1C1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04D1DA2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252DEA8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547B373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2DF1602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64685D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1A4DD60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247EA9B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21E4740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7BF9EFF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0202058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9AC2EB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3A92FBD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1FB2004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53E024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548B450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73D729E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501E9B2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44F1CE3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26948DB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28C62A0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213411E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7E2527A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160D43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53EEDD9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34B1A9E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1E77AB3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66E94C3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778CF33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399505B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3AA9A2D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6B238C7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641AD2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0CF634B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43819FC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1ED164C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5C5C969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712136D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45D86F6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1C98194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39AD544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5FA556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5DC9490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0F18491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35F7B5D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024FDEA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1A7EE55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37F8E46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4656508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44ABA73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287278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4FBEEC7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1AE8C1A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03A3E08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4202349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37E0A76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ADCB48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6E489C3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7048299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6322DB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639AAA7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00EC565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0F511BA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2C703B4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7F790F4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5A2EC4D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EEE94D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0B5BCB0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6508C5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4" w:space="0"/>
              <w:right w:val="single" w:color="auto" w:sz="4" w:space="0"/>
            </w:tcBorders>
            <w:noWrap w:val="0"/>
            <w:vAlign w:val="center"/>
          </w:tcPr>
          <w:p w14:paraId="2EB7336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0"/>
            <w:vAlign w:val="center"/>
          </w:tcPr>
          <w:p w14:paraId="409D0E2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4" w:space="0"/>
              <w:right w:val="single" w:color="auto" w:sz="4" w:space="0"/>
            </w:tcBorders>
            <w:noWrap w:val="0"/>
            <w:vAlign w:val="center"/>
          </w:tcPr>
          <w:p w14:paraId="2A5AE22B">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4" w:space="0"/>
              <w:right w:val="single" w:color="auto" w:sz="4" w:space="0"/>
            </w:tcBorders>
            <w:noWrap w:val="0"/>
            <w:vAlign w:val="center"/>
          </w:tcPr>
          <w:p w14:paraId="113907D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4" w:space="0"/>
              <w:right w:val="single" w:color="auto" w:sz="4" w:space="0"/>
            </w:tcBorders>
            <w:noWrap w:val="0"/>
            <w:vAlign w:val="center"/>
          </w:tcPr>
          <w:p w14:paraId="319A827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7B85BA2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4" w:space="0"/>
              <w:right w:val="single" w:color="auto" w:sz="4" w:space="0"/>
            </w:tcBorders>
            <w:noWrap w:val="0"/>
            <w:vAlign w:val="center"/>
          </w:tcPr>
          <w:p w14:paraId="05B05414">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4" w:space="0"/>
              <w:right w:val="single" w:color="auto" w:sz="8" w:space="0"/>
            </w:tcBorders>
            <w:noWrap w:val="0"/>
            <w:vAlign w:val="center"/>
          </w:tcPr>
          <w:p w14:paraId="43D8302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r w14:paraId="27176D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1" w:type="dxa"/>
            <w:tcBorders>
              <w:top w:val="single" w:color="auto" w:sz="4" w:space="0"/>
              <w:left w:val="single" w:color="auto" w:sz="8" w:space="0"/>
              <w:bottom w:val="single" w:color="auto" w:sz="8" w:space="0"/>
              <w:right w:val="single" w:color="auto" w:sz="4" w:space="0"/>
            </w:tcBorders>
            <w:noWrap w:val="0"/>
            <w:vAlign w:val="center"/>
          </w:tcPr>
          <w:p w14:paraId="4A7208F7">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070" w:type="dxa"/>
            <w:tcBorders>
              <w:top w:val="single" w:color="auto" w:sz="4" w:space="0"/>
              <w:left w:val="single" w:color="auto" w:sz="4" w:space="0"/>
              <w:bottom w:val="single" w:color="auto" w:sz="8" w:space="0"/>
              <w:right w:val="single" w:color="auto" w:sz="4" w:space="0"/>
            </w:tcBorders>
            <w:noWrap w:val="0"/>
            <w:vAlign w:val="center"/>
          </w:tcPr>
          <w:p w14:paraId="795E7BB1">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27" w:type="dxa"/>
            <w:tcBorders>
              <w:top w:val="single" w:color="auto" w:sz="4" w:space="0"/>
              <w:left w:val="single" w:color="auto" w:sz="4" w:space="0"/>
              <w:bottom w:val="single" w:color="auto" w:sz="8" w:space="0"/>
              <w:right w:val="single" w:color="auto" w:sz="4" w:space="0"/>
            </w:tcBorders>
            <w:noWrap w:val="0"/>
            <w:vAlign w:val="center"/>
          </w:tcPr>
          <w:p w14:paraId="471D7BB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715" w:type="dxa"/>
            <w:tcBorders>
              <w:top w:val="single" w:color="auto" w:sz="4" w:space="0"/>
              <w:left w:val="single" w:color="auto" w:sz="4" w:space="0"/>
              <w:bottom w:val="single" w:color="auto" w:sz="8" w:space="0"/>
              <w:right w:val="single" w:color="auto" w:sz="4" w:space="0"/>
            </w:tcBorders>
            <w:noWrap w:val="0"/>
            <w:vAlign w:val="center"/>
          </w:tcPr>
          <w:p w14:paraId="7F056A0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869" w:type="dxa"/>
            <w:tcBorders>
              <w:top w:val="single" w:color="auto" w:sz="4" w:space="0"/>
              <w:left w:val="single" w:color="auto" w:sz="4" w:space="0"/>
              <w:bottom w:val="single" w:color="auto" w:sz="8" w:space="0"/>
              <w:right w:val="single" w:color="auto" w:sz="4" w:space="0"/>
            </w:tcBorders>
            <w:noWrap w:val="0"/>
            <w:vAlign w:val="center"/>
          </w:tcPr>
          <w:p w14:paraId="5769615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8" w:space="0"/>
              <w:right w:val="single" w:color="auto" w:sz="4" w:space="0"/>
            </w:tcBorders>
            <w:noWrap w:val="0"/>
            <w:vAlign w:val="center"/>
          </w:tcPr>
          <w:p w14:paraId="0E5878A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21" w:type="dxa"/>
            <w:tcBorders>
              <w:top w:val="single" w:color="auto" w:sz="4" w:space="0"/>
              <w:left w:val="single" w:color="auto" w:sz="4" w:space="0"/>
              <w:bottom w:val="single" w:color="auto" w:sz="8" w:space="0"/>
              <w:right w:val="single" w:color="auto" w:sz="4" w:space="0"/>
            </w:tcBorders>
            <w:noWrap w:val="0"/>
            <w:vAlign w:val="center"/>
          </w:tcPr>
          <w:p w14:paraId="0790880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c>
          <w:tcPr>
            <w:tcW w:w="1566" w:type="dxa"/>
            <w:tcBorders>
              <w:top w:val="single" w:color="auto" w:sz="4" w:space="0"/>
              <w:left w:val="single" w:color="auto" w:sz="4" w:space="0"/>
              <w:bottom w:val="single" w:color="auto" w:sz="8" w:space="0"/>
              <w:right w:val="single" w:color="auto" w:sz="8" w:space="0"/>
            </w:tcBorders>
            <w:noWrap w:val="0"/>
            <w:vAlign w:val="center"/>
          </w:tcPr>
          <w:p w14:paraId="25CE8A2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rPr>
            </w:pPr>
          </w:p>
        </w:tc>
      </w:tr>
    </w:tbl>
    <w:p w14:paraId="0AAF1C50">
      <w:pPr>
        <w:pStyle w:val="16"/>
        <w:bidi w:val="0"/>
        <w:rPr>
          <w:rFonts w:hint="default"/>
          <w:lang w:val="en-US" w:eastAsia="zh-CN"/>
        </w:rPr>
      </w:pPr>
    </w:p>
    <w:p w14:paraId="0CBEAA4B">
      <w:pPr>
        <w:pStyle w:val="3"/>
        <w:jc w:val="center"/>
        <w:rPr>
          <w:rFonts w:hint="default" w:ascii="Times New Roman" w:hAnsi="Times New Roman" w:eastAsia="宋体" w:cs="Times New Roman"/>
          <w:b/>
          <w:bCs/>
          <w:color w:val="auto"/>
          <w:sz w:val="30"/>
          <w:szCs w:val="30"/>
          <w:highlight w:val="none"/>
          <w:lang w:val="en-US" w:eastAsia="zh-CN"/>
        </w:rPr>
      </w:pPr>
      <w:r>
        <w:rPr>
          <w:rFonts w:hint="default" w:ascii="Times New Roman" w:hAnsi="Times New Roman" w:cs="Times New Roman"/>
          <w:b/>
          <w:bCs/>
          <w:color w:val="auto"/>
          <w:sz w:val="30"/>
          <w:szCs w:val="30"/>
          <w:highlight w:val="none"/>
          <w:lang w:val="en-US" w:eastAsia="zh-CN"/>
        </w:rPr>
        <w:t>七、</w:t>
      </w:r>
      <w:r>
        <w:rPr>
          <w:rFonts w:hint="default" w:ascii="Times New Roman" w:hAnsi="Times New Roman" w:eastAsia="宋体" w:cs="Times New Roman"/>
          <w:b/>
          <w:bCs/>
          <w:color w:val="auto"/>
          <w:sz w:val="30"/>
          <w:szCs w:val="30"/>
          <w:highlight w:val="none"/>
          <w:lang w:val="en-US" w:eastAsia="zh-CN"/>
        </w:rPr>
        <w:t>陕西省政府采购供应商拒绝政府采购领域商业贿赂承诺书</w:t>
      </w:r>
    </w:p>
    <w:p w14:paraId="299D1583">
      <w:pPr>
        <w:keepNext w:val="0"/>
        <w:keepLines w:val="0"/>
        <w:pageBreakBefore w:val="0"/>
        <w:widowControl/>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为响应党中央、国务院关于治理政府采购领域商业贿赂行为的号召，我公司在此庄严承诺：</w:t>
      </w:r>
    </w:p>
    <w:p w14:paraId="312EDEF7">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在参与政府采购活动中遵纪守法、诚信经营、公平竞标。</w:t>
      </w:r>
    </w:p>
    <w:p w14:paraId="7075F030">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不向政府采购人、采购代理机构和政府采购评审专家进行任何形式的商业贿赂以谋取交易机会。</w:t>
      </w:r>
    </w:p>
    <w:p w14:paraId="186D8D01">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不向政府采购代理机构和采购人提供虚假资质文件或采用虚假应标方式参与政府采购市场竞争并谋取中标、成交。</w:t>
      </w:r>
    </w:p>
    <w:p w14:paraId="7BE48AC7">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不采取“围标、陪标”等商业欺诈手段获得政府采购定单。</w:t>
      </w:r>
    </w:p>
    <w:p w14:paraId="4F234302">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不采取不正当手段诋毁、排挤其他供应商。</w:t>
      </w:r>
    </w:p>
    <w:p w14:paraId="75DCAF0F">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不在提供商品和服务时“偷梁换柱、以次充好”损害采购人的合法权益。</w:t>
      </w:r>
    </w:p>
    <w:p w14:paraId="43FF31F8">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不与采购人、采购代理机构政府采购评审专家或其它供应商恶意串通，进行质疑和投诉，维护政府采购市场秩序。</w:t>
      </w:r>
    </w:p>
    <w:p w14:paraId="4D19E3DD">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尊重和接受政府采购监督管理部门的监督和政府采购代理机构招标采购要求，承担因违约行为给采购人造成的损失。</w:t>
      </w:r>
    </w:p>
    <w:p w14:paraId="63D335EF">
      <w:pPr>
        <w:keepNext w:val="0"/>
        <w:keepLines w:val="0"/>
        <w:pageBreakBefore w:val="0"/>
        <w:widowControl/>
        <w:numPr>
          <w:ilvl w:val="0"/>
          <w:numId w:val="9"/>
        </w:numPr>
        <w:kinsoku/>
        <w:wordWrap/>
        <w:overflowPunct/>
        <w:topLinePunct w:val="0"/>
        <w:autoSpaceDE/>
        <w:autoSpaceDN/>
        <w:bidi w:val="0"/>
        <w:adjustRightInd/>
        <w:snapToGrid/>
        <w:spacing w:line="408" w:lineRule="auto"/>
        <w:ind w:left="0" w:leftChars="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不发生其他有悖于政府采购公开、公平、公正和诚信原则的行为。</w:t>
      </w:r>
      <w:r>
        <w:rPr>
          <w:rFonts w:hint="default" w:ascii="Times New Roman" w:hAnsi="Times New Roman" w:eastAsia="宋体" w:cs="Times New Roman"/>
          <w:color w:val="auto"/>
          <w:sz w:val="21"/>
          <w:szCs w:val="21"/>
          <w:highlight w:val="none"/>
        </w:rPr>
        <w:br w:type="textWrapping"/>
      </w:r>
    </w:p>
    <w:p w14:paraId="50A7A86C">
      <w:pPr>
        <w:widowControl/>
        <w:spacing w:line="408" w:lineRule="auto"/>
        <w:ind w:left="239" w:leftChars="114"/>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承诺单位：</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（盖章）</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lang w:eastAsia="zh-CN"/>
        </w:rPr>
        <w:t>被授权人</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（签</w:t>
      </w:r>
      <w:r>
        <w:rPr>
          <w:rFonts w:hint="default" w:ascii="Times New Roman" w:hAnsi="Times New Roman" w:eastAsia="宋体" w:cs="Times New Roman"/>
          <w:color w:val="auto"/>
          <w:sz w:val="21"/>
          <w:szCs w:val="21"/>
          <w:highlight w:val="none"/>
          <w:lang w:eastAsia="zh-CN"/>
        </w:rPr>
        <w:t>字</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rPr>
        <w:br w:type="textWrapping"/>
      </w:r>
      <w:r>
        <w:rPr>
          <w:rFonts w:hint="default" w:ascii="Times New Roman" w:hAnsi="Times New Roman" w:eastAsia="宋体" w:cs="Times New Roman"/>
          <w:color w:val="auto"/>
          <w:sz w:val="21"/>
          <w:szCs w:val="21"/>
          <w:highlight w:val="none"/>
        </w:rPr>
        <w:t>地  址：</w:t>
      </w:r>
      <w:r>
        <w:rPr>
          <w:rFonts w:hint="default" w:ascii="Times New Roman" w:hAnsi="Times New Roman" w:eastAsia="宋体" w:cs="Times New Roman"/>
          <w:color w:val="auto"/>
          <w:sz w:val="21"/>
          <w:szCs w:val="21"/>
          <w:highlight w:val="none"/>
          <w:u w:val="single"/>
          <w:lang w:val="en-US" w:eastAsia="zh-CN"/>
        </w:rPr>
        <w:t xml:space="preserve">                          </w:t>
      </w:r>
    </w:p>
    <w:p w14:paraId="404F5B5F">
      <w:pPr>
        <w:widowControl/>
        <w:spacing w:line="408" w:lineRule="auto"/>
        <w:ind w:left="239" w:leftChars="114"/>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电  话：</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                     </w:t>
      </w:r>
      <w:r>
        <w:rPr>
          <w:rFonts w:hint="default" w:ascii="Times New Roman" w:hAnsi="Times New Roman" w:eastAsia="宋体" w:cs="Times New Roman"/>
          <w:color w:val="auto"/>
          <w:sz w:val="21"/>
          <w:szCs w:val="21"/>
          <w:highlight w:val="none"/>
          <w:lang w:val="en-US" w:eastAsia="zh-CN"/>
        </w:rPr>
        <w:t xml:space="preserve">  </w:t>
      </w:r>
    </w:p>
    <w:p w14:paraId="247BC647">
      <w:pPr>
        <w:widowControl/>
        <w:spacing w:line="408" w:lineRule="auto"/>
        <w:ind w:left="239" w:leftChars="114"/>
        <w:jc w:val="left"/>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日 期：</w:t>
      </w:r>
      <w:r>
        <w:rPr>
          <w:rFonts w:hint="eastAsia"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年 </w:t>
      </w:r>
      <w:r>
        <w:rPr>
          <w:rFonts w:hint="default" w:ascii="Times New Roman" w:hAnsi="Times New Roman" w:eastAsia="宋体" w:cs="Times New Roman"/>
          <w:color w:val="auto"/>
          <w:sz w:val="21"/>
          <w:szCs w:val="21"/>
          <w:highlight w:val="none"/>
          <w:u w:val="single"/>
        </w:rPr>
        <w:t>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月</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w:t>
      </w:r>
      <w:r>
        <w:rPr>
          <w:rFonts w:hint="default" w:ascii="Times New Roman" w:hAnsi="Times New Roman" w:eastAsia="宋体" w:cs="Times New Roman"/>
          <w:color w:val="auto"/>
          <w:sz w:val="21"/>
          <w:szCs w:val="21"/>
          <w:highlight w:val="none"/>
        </w:rPr>
        <w:t>日</w:t>
      </w:r>
    </w:p>
    <w:bookmarkEnd w:id="564"/>
    <w:bookmarkEnd w:id="565"/>
    <w:bookmarkEnd w:id="566"/>
    <w:bookmarkEnd w:id="567"/>
    <w:p w14:paraId="5B8E0052">
      <w:pPr>
        <w:spacing w:line="360" w:lineRule="auto"/>
        <w:jc w:val="center"/>
        <w:rPr>
          <w:rFonts w:hint="default" w:ascii="Times New Roman" w:hAnsi="Times New Roman" w:eastAsia="宋体" w:cs="Times New Roman"/>
          <w:b/>
          <w:bCs/>
          <w:color w:val="auto"/>
          <w:sz w:val="30"/>
          <w:szCs w:val="30"/>
          <w:highlight w:val="none"/>
        </w:rPr>
      </w:pPr>
      <w:bookmarkStart w:id="572" w:name="_Toc19798_WPSOffice_Level1"/>
      <w:bookmarkStart w:id="573" w:name="_Toc31052_WPSOffice_Level1"/>
    </w:p>
    <w:p w14:paraId="572135E0">
      <w:pPr>
        <w:spacing w:line="360" w:lineRule="auto"/>
        <w:jc w:val="center"/>
        <w:rPr>
          <w:rFonts w:hint="default" w:ascii="Times New Roman" w:hAnsi="Times New Roman" w:eastAsia="宋体" w:cs="Times New Roman"/>
          <w:b/>
          <w:bCs/>
          <w:color w:val="auto"/>
          <w:sz w:val="30"/>
          <w:szCs w:val="30"/>
          <w:highlight w:val="none"/>
        </w:rPr>
      </w:pPr>
    </w:p>
    <w:p w14:paraId="1C55C7E1">
      <w:pPr>
        <w:spacing w:line="360" w:lineRule="auto"/>
        <w:jc w:val="center"/>
        <w:rPr>
          <w:rFonts w:hint="default" w:ascii="Times New Roman" w:hAnsi="Times New Roman" w:eastAsia="宋体" w:cs="Times New Roman"/>
          <w:b/>
          <w:bCs/>
          <w:color w:val="auto"/>
          <w:sz w:val="30"/>
          <w:szCs w:val="30"/>
          <w:highlight w:val="none"/>
        </w:rPr>
      </w:pPr>
    </w:p>
    <w:p w14:paraId="1C22E419">
      <w:pPr>
        <w:spacing w:line="360" w:lineRule="auto"/>
        <w:jc w:val="center"/>
        <w:rPr>
          <w:rFonts w:hint="default" w:ascii="Times New Roman" w:hAnsi="Times New Roman" w:eastAsia="宋体" w:cs="Times New Roman"/>
          <w:b/>
          <w:bCs/>
          <w:color w:val="auto"/>
          <w:sz w:val="30"/>
          <w:szCs w:val="30"/>
          <w:highlight w:val="none"/>
        </w:rPr>
      </w:pPr>
    </w:p>
    <w:bookmarkEnd w:id="572"/>
    <w:bookmarkEnd w:id="573"/>
    <w:p w14:paraId="12C8A49C">
      <w:pPr>
        <w:keepNext w:val="0"/>
        <w:keepLines w:val="0"/>
        <w:pageBreakBefore w:val="0"/>
        <w:widowControl w:val="0"/>
        <w:numPr>
          <w:ilvl w:val="0"/>
          <w:numId w:val="0"/>
        </w:numPr>
        <w:kinsoku/>
        <w:wordWrap/>
        <w:overflowPunct/>
        <w:topLinePunct w:val="0"/>
        <w:autoSpaceDE/>
        <w:autoSpaceDN/>
        <w:bidi w:val="0"/>
        <w:adjustRightInd/>
        <w:snapToGrid/>
        <w:spacing w:before="168" w:beforeLines="50" w:line="360" w:lineRule="auto"/>
        <w:jc w:val="center"/>
        <w:textAlignment w:val="auto"/>
        <w:outlineLvl w:val="9"/>
        <w:rPr>
          <w:rFonts w:hint="default" w:ascii="Times New Roman" w:hAnsi="Times New Roman" w:eastAsia="宋体" w:cs="Times New Roman"/>
          <w:b/>
          <w:bCs/>
          <w:color w:val="auto"/>
          <w:sz w:val="30"/>
          <w:szCs w:val="30"/>
          <w:highlight w:val="none"/>
          <w:lang w:val="en-US" w:eastAsia="zh-CN"/>
        </w:rPr>
      </w:pPr>
      <w:r>
        <w:rPr>
          <w:rFonts w:hint="default" w:ascii="Times New Roman" w:hAnsi="Times New Roman" w:cs="Times New Roman"/>
          <w:b/>
          <w:bCs/>
          <w:color w:val="auto"/>
          <w:sz w:val="30"/>
          <w:szCs w:val="30"/>
          <w:highlight w:val="none"/>
          <w:lang w:val="en-US" w:eastAsia="zh-CN"/>
        </w:rPr>
        <w:t>八</w:t>
      </w:r>
      <w:r>
        <w:rPr>
          <w:rFonts w:hint="default" w:ascii="Times New Roman" w:hAnsi="Times New Roman" w:eastAsia="宋体" w:cs="Times New Roman"/>
          <w:b/>
          <w:bCs/>
          <w:color w:val="auto"/>
          <w:sz w:val="30"/>
          <w:szCs w:val="30"/>
          <w:highlight w:val="none"/>
          <w:lang w:val="en-US" w:eastAsia="zh-CN"/>
        </w:rPr>
        <w:t>、其他资料（如有）</w:t>
      </w:r>
    </w:p>
    <w:p w14:paraId="76FB0448">
      <w:pPr>
        <w:shd w:val="clear" w:color="auto" w:fill="auto"/>
        <w:ind w:firstLine="420" w:firstLineChars="200"/>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val="en-US" w:eastAsia="zh-CN"/>
        </w:rPr>
        <w:t>1、</w:t>
      </w:r>
      <w:r>
        <w:rPr>
          <w:rFonts w:hint="default" w:ascii="Times New Roman" w:hAnsi="Times New Roman" w:eastAsia="宋体" w:cs="Times New Roman"/>
          <w:b w:val="0"/>
          <w:bCs/>
          <w:color w:val="auto"/>
          <w:sz w:val="21"/>
          <w:szCs w:val="21"/>
          <w:highlight w:val="none"/>
          <w:lang w:eastAsia="zh-CN"/>
        </w:rPr>
        <w:t>依据</w:t>
      </w:r>
      <w:r>
        <w:rPr>
          <w:rFonts w:hint="default" w:ascii="Times New Roman" w:hAnsi="Times New Roman" w:cs="Times New Roman"/>
          <w:b w:val="0"/>
          <w:bCs/>
          <w:color w:val="auto"/>
          <w:sz w:val="21"/>
          <w:szCs w:val="21"/>
          <w:highlight w:val="none"/>
          <w:lang w:val="en-US" w:eastAsia="zh-CN"/>
        </w:rPr>
        <w:t>磋商文件</w:t>
      </w:r>
      <w:r>
        <w:rPr>
          <w:rFonts w:hint="default" w:ascii="Times New Roman" w:hAnsi="Times New Roman" w:eastAsia="宋体" w:cs="Times New Roman"/>
          <w:b w:val="0"/>
          <w:bCs/>
          <w:color w:val="auto"/>
          <w:sz w:val="21"/>
          <w:szCs w:val="21"/>
          <w:highlight w:val="none"/>
          <w:lang w:eastAsia="zh-CN"/>
        </w:rPr>
        <w:t>要求，供应商认为有必要说明的其他内容。</w:t>
      </w:r>
    </w:p>
    <w:p w14:paraId="23863347">
      <w:pPr>
        <w:shd w:val="clear" w:color="auto" w:fill="auto"/>
        <w:ind w:firstLine="420" w:firstLineChars="20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w:t>
      </w:r>
      <w:r>
        <w:rPr>
          <w:rFonts w:hint="default" w:ascii="Times New Roman" w:hAnsi="Times New Roman" w:eastAsia="宋体" w:cs="Times New Roman"/>
          <w:b w:val="0"/>
          <w:bCs/>
          <w:color w:val="auto"/>
          <w:sz w:val="21"/>
          <w:szCs w:val="21"/>
          <w:highlight w:val="none"/>
          <w:lang w:eastAsia="zh-CN"/>
        </w:rPr>
        <w:t>、其他可以证明供应商实力的文件。</w:t>
      </w:r>
    </w:p>
    <w:p w14:paraId="4C2D3D6A">
      <w:pPr>
        <w:pStyle w:val="16"/>
        <w:rPr>
          <w:rFonts w:hint="eastAsia" w:ascii="宋体" w:hAnsi="宋体" w:eastAsia="宋体" w:cs="宋体"/>
          <w:color w:val="auto"/>
          <w:highlight w:val="none"/>
          <w:lang w:val="en-US" w:eastAsia="zh-CN"/>
        </w:rPr>
      </w:pPr>
    </w:p>
    <w:sectPr>
      <w:headerReference r:id="rId22" w:type="default"/>
      <w:footerReference r:id="rId23"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152994E-3655-493D-B2AA-B862D456076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embedRegular r:id="rId2" w:fontKey="{6D7FBB09-AB8B-45CC-AF49-8F542FE217C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embedRegular r:id="rId3" w:fontKey="{590249CA-4C69-48C1-B4DE-27B2680AA681}"/>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auto"/>
    <w:pitch w:val="default"/>
    <w:sig w:usb0="00000000"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方正小标宋简体">
    <w:panose1 w:val="02010600010101010101"/>
    <w:charset w:val="86"/>
    <w:family w:val="auto"/>
    <w:pitch w:val="default"/>
    <w:sig w:usb0="00000001" w:usb1="080E0000" w:usb2="00000000" w:usb3="00000000" w:csb0="00040000" w:csb1="00000000"/>
    <w:embedRegular r:id="rId4" w:fontKey="{B8F84DF0-46F3-4CCD-82A6-6D2A8A861924}"/>
  </w:font>
  <w:font w:name="WPSEMBED1">
    <w:panose1 w:val="02010600010101010101"/>
    <w:charset w:val="86"/>
    <w:family w:val="auto"/>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202C0"/>
  <w:p w14:paraId="4ACFA16E">
    <w:pPr>
      <w:pStyle w:val="24"/>
      <w:tabs>
        <w:tab w:val="right" w:pos="9135"/>
        <w:tab w:val="clear" w:pos="8306"/>
      </w:tabs>
      <w:ind w:right="-6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6B0B4">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8F744">
    <w:pPr>
      <w:pStyle w:val="24"/>
      <w:ind w:firstLine="4066" w:firstLineChars="225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81C35"/>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B1333">
    <w:pPr>
      <w:pStyle w:val="24"/>
      <w:rPr>
        <w:rFonts w:hint="eastAsia"/>
        <w:lang w:eastAsia="zh-C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F27FA">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195F4">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26195F4">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4528B">
    <w:pPr>
      <w:pStyle w:val="24"/>
      <w:rPr>
        <w:rFonts w:hint="eastAsia"/>
        <w:lang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E8E72C">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7E8E72C">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31D6B">
    <w:pPr>
      <w:pStyle w:val="24"/>
      <w:tabs>
        <w:tab w:val="left" w:pos="6480"/>
        <w:tab w:val="clear" w:pos="8306"/>
      </w:tabs>
      <w:jc w:val="both"/>
      <w:rPr>
        <w:rFonts w:hint="default"/>
        <w:lang w:val="en-US"/>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8809D">
                          <w:pPr>
                            <w:pStyle w:val="24"/>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428809D">
                    <w:pPr>
                      <w:pStyle w:val="24"/>
                    </w:pPr>
                    <w:r>
                      <w:fldChar w:fldCharType="begin"/>
                    </w:r>
                    <w:r>
                      <w:instrText xml:space="preserve"> PAGE  \* MERGEFORMAT </w:instrText>
                    </w:r>
                    <w:r>
                      <w:fldChar w:fldCharType="separate"/>
                    </w:r>
                    <w:r>
                      <w:t>8</w:t>
                    </w:r>
                    <w:r>
                      <w:fldChar w:fldCharType="end"/>
                    </w:r>
                  </w:p>
                </w:txbxContent>
              </v:textbox>
            </v:shape>
          </w:pict>
        </mc:Fallback>
      </mc:AlternateContent>
    </w:r>
    <w:r>
      <w:rPr>
        <w:sz w:val="18"/>
        <w:szCs w:val="18"/>
      </w:rPr>
      <mc:AlternateContent>
        <mc:Choice Requires="wps">
          <w:drawing>
            <wp:anchor distT="0" distB="0" distL="114300" distR="114300" simplePos="0" relativeHeight="251662336"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84233C6">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2336;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IQC4YnUAAAACAEAAA8AAAAAAAAAAQAgAAAAIgAAAGRycy9k&#10;b3ducmV2LnhtbFBLAQIUABQAAAAIAIdO4kBAlEQlzQEAAKkDAAAOAAAAAAAAAAEAIAAAACMBAABk&#10;cnMvZTJvRG9jLnhtbFBLBQYAAAAABgAGAFkBAABiBQAAAAA=&#10;">
              <v:fill on="f" focussize="0,0"/>
              <v:stroke on="f"/>
              <v:imagedata o:title=""/>
              <o:lock v:ext="edit" aspectratio="f"/>
              <v:textbox inset="0mm,0mm,0mm,0mm" style="mso-fit-shape-to-text:t;">
                <w:txbxContent>
                  <w:p w14:paraId="484233C6">
                    <w:pPr>
                      <w:snapToGrid w:val="0"/>
                      <w:rPr>
                        <w:sz w:val="18"/>
                      </w:rPr>
                    </w:pPr>
                  </w:p>
                </w:txbxContent>
              </v:textbox>
            </v:shape>
          </w:pict>
        </mc:Fallback>
      </mc:AlternateContent>
    </w:r>
    <w:r>
      <w:rPr>
        <w:sz w:val="18"/>
        <w:szCs w:val="18"/>
      </w:rPr>
      <mc:AlternateContent>
        <mc:Choice Requires="wps">
          <w:drawing>
            <wp:anchor distT="0" distB="0" distL="114300" distR="114300" simplePos="0" relativeHeight="251661312"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4AD9AC3">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1312;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IQC4YnUAAAACAEAAA8AAAAAAAAAAQAgAAAAIgAAAGRycy9k&#10;b3ducmV2LnhtbFBLAQIUABQAAAAIAIdO4kAoetenzQEAAKkDAAAOAAAAAAAAAAEAIAAAACMBAABk&#10;cnMvZTJvRG9jLnhtbFBLBQYAAAAABgAGAFkBAABiBQAAAAA=&#10;">
              <v:fill on="f" focussize="0,0"/>
              <v:stroke on="f"/>
              <v:imagedata o:title=""/>
              <o:lock v:ext="edit" aspectratio="f"/>
              <v:textbox inset="0mm,0mm,0mm,0mm" style="mso-fit-shape-to-text:t;">
                <w:txbxContent>
                  <w:p w14:paraId="34AD9AC3">
                    <w:pPr>
                      <w:snapToGrid w:val="0"/>
                      <w:rPr>
                        <w:sz w:val="18"/>
                      </w:rPr>
                    </w:pPr>
                  </w:p>
                </w:txbxContent>
              </v:textbox>
            </v:shape>
          </w:pict>
        </mc:Fallback>
      </mc:AlternateContent>
    </w:r>
    <w:r>
      <w:rPr>
        <w:sz w:val="18"/>
        <w:szCs w:val="18"/>
      </w:rPr>
      <mc:AlternateContent>
        <mc:Choice Requires="wps">
          <w:drawing>
            <wp:anchor distT="0" distB="0" distL="114300" distR="114300" simplePos="0" relativeHeight="251660288" behindDoc="0" locked="0" layoutInCell="1" allowOverlap="1">
              <wp:simplePos x="0" y="0"/>
              <wp:positionH relativeFrom="margin">
                <wp:posOffset>2948305</wp:posOffset>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6E26AC0">
                          <w:pPr>
                            <w:snapToGrid w:val="0"/>
                            <w:rPr>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left:232.15pt;margin-top:0pt;height:144pt;width:144pt;mso-position-horizontal-relative:margin;mso-wrap-style:none;z-index:251660288;mso-width-relative:page;mso-height-relative:page;" filled="f" stroked="f" coordsize="21600,21600" o:gfxdata="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jwXT7UAAAACAEAAA8AAAAAAAAAAQAgAAAAIgAAAGRycy9k&#10;b3ducmV2LnhtbFBLAQIUABQAAAAIAIdO4kDP3XZvzQEAAKkDAAAOAAAAAAAAAAEAIAAAACMBAABk&#10;cnMvZTJvRG9jLnhtbFBLBQYAAAAABgAGAFkBAABiBQAAAAA=&#10;">
              <v:fill on="f" focussize="0,0"/>
              <v:stroke on="f"/>
              <v:imagedata o:title=""/>
              <o:lock v:ext="edit" aspectratio="f"/>
              <v:textbox inset="0mm,0mm,0mm,0mm" style="mso-fit-shape-to-text:t;">
                <w:txbxContent>
                  <w:p w14:paraId="66E26AC0">
                    <w:pPr>
                      <w:snapToGrid w:val="0"/>
                      <w:rPr>
                        <w:sz w:val="18"/>
                      </w:rP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3DE64">
    <w:pPr>
      <w:pStyle w:val="24"/>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C19EFD">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LazoskBAACZ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gtrOiyQEAAJkDAAAOAAAAAAAAAAEAIAAAAB4BAABkcnMvZTJvRG9j&#10;LnhtbFBLBQYAAAAABgAGAFkBAABZBQAAAAA=&#10;">
              <v:fill on="f" focussize="0,0"/>
              <v:stroke on="f"/>
              <v:imagedata o:title=""/>
              <o:lock v:ext="edit" aspectratio="f"/>
              <v:textbox inset="0mm,0mm,0mm,0mm" style="mso-fit-shape-to-text:t;">
                <w:txbxContent>
                  <w:p w14:paraId="69C19EFD">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CED77">
    <w:pPr>
      <w:pStyle w:val="24"/>
      <w:rPr>
        <w:rFonts w:hint="eastAsia"/>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6B030E">
                          <w:pPr>
                            <w:pStyle w:val="24"/>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56B030E">
                    <w:pPr>
                      <w:pStyle w:val="24"/>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09A3">
    <w:pPr>
      <w:kinsoku w:val="0"/>
      <w:overflowPunct w:val="0"/>
      <w:spacing w:line="200" w:lineRule="exact"/>
      <w:rPr>
        <w:rFonts w:ascii="Times New Roman" w:hAnsi="Times New Roman" w:eastAsia="宋体" w:cs="Times New Roman"/>
        <w:sz w:val="20"/>
        <w:szCs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D0F252">
                          <w:pPr>
                            <w:pStyle w:val="24"/>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3D0F252">
                    <w:pPr>
                      <w:pStyle w:val="2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0AB09">
    <w:pPr>
      <w:spacing w:line="176" w:lineRule="auto"/>
      <w:ind w:left="424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CF6068">
                          <w:pPr>
                            <w:pStyle w:val="2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0CF6068">
                    <w:pPr>
                      <w:pStyle w:val="2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C7B84">
    <w:pPr>
      <w:kinsoku w:val="0"/>
      <w:overflowPunct w:val="0"/>
      <w:spacing w:line="200" w:lineRule="exact"/>
      <w:rPr>
        <w:rFonts w:ascii="Times New Roman" w:hAnsi="Times New Roman" w:eastAsia="宋体" w:cs="Times New Roman"/>
        <w:sz w:val="20"/>
        <w:szCs w:val="20"/>
      </w:rPr>
    </w:pPr>
    <w:r>
      <w:rPr>
        <w:rFonts w:ascii="Times New Roman" w:hAnsi="Times New Roman" w:eastAsia="宋体" w:cs="Times New Roman"/>
        <w:sz w:val="20"/>
        <w:szCs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593F7E4">
                          <w:pPr>
                            <w:pStyle w:val="24"/>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- 23 -</w:t>
                          </w:r>
                          <w:r>
                            <w:rPr>
                              <w:rFonts w:ascii="Times New Roman" w:hAnsi="Times New Roman" w:eastAsia="宋体" w:cs="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3593F7E4">
                    <w:pPr>
                      <w:pStyle w:val="24"/>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- 23 -</w:t>
                    </w:r>
                    <w:r>
                      <w:rPr>
                        <w:rFonts w:ascii="Times New Roman" w:hAnsi="Times New Roman" w:eastAsia="宋体" w:cs="Times New Roma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40718">
    <w:pPr>
      <w:spacing w:beforeLines="0" w:afterLines="0"/>
      <w:jc w:val="left"/>
      <w:rPr>
        <w:rFonts w:hint="default" w:ascii="宋体" w:hAnsi="宋体" w:eastAsia="宋体" w:cs="宋体"/>
        <w:sz w:val="18"/>
        <w:szCs w:val="18"/>
        <w:u w:val="single"/>
        <w:lang w:val="en-US" w:eastAsia="zh-CN"/>
      </w:rPr>
    </w:pPr>
    <w:r>
      <w:rPr>
        <w:rFonts w:hint="eastAsia" w:ascii="宋体" w:hAnsi="宋体" w:eastAsia="宋体" w:cs="宋体"/>
        <w:sz w:val="18"/>
        <w:szCs w:val="18"/>
        <w:u w:val="single"/>
      </w:rPr>
      <w:t>项目编号：</w:t>
    </w:r>
    <w:r>
      <w:rPr>
        <w:rFonts w:hint="eastAsia" w:ascii="宋体" w:hAnsi="宋体" w:cs="宋体"/>
        <w:sz w:val="18"/>
        <w:szCs w:val="18"/>
        <w:u w:val="single"/>
        <w:lang w:eastAsia="zh-CN"/>
      </w:rPr>
      <w:t>ZFCG-泾阳县-2026-00004</w:t>
    </w:r>
    <w:r>
      <w:rPr>
        <w:rFonts w:hint="eastAsia" w:ascii="宋体" w:hAnsi="宋体" w:cs="宋体"/>
        <w:sz w:val="18"/>
        <w:szCs w:val="18"/>
        <w:u w:val="single"/>
        <w:lang w:val="en-US" w:eastAsia="zh-CN"/>
      </w:rPr>
      <w:t xml:space="preserve">           </w:t>
    </w:r>
    <w:r>
      <w:rPr>
        <w:rFonts w:hint="eastAsia" w:ascii="宋体" w:hAnsi="宋体" w:eastAsia="宋体" w:cs="宋体"/>
        <w:sz w:val="18"/>
        <w:szCs w:val="18"/>
        <w:u w:val="single"/>
        <w:lang w:val="en-US" w:eastAsia="zh-CN"/>
      </w:rPr>
      <w:t>泾阳县退役军人事务局人武部“四个秩序”营房改造政府采购项目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E3CA7">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3FB82">
    <w:pPr>
      <w:pStyle w:val="25"/>
      <w:pBdr>
        <w:bottom w:val="none" w:color="auto" w:sz="0" w:space="0"/>
      </w:pBdr>
      <w:jc w:val="right"/>
      <w:rPr>
        <w:rFonts w:ascii="宋体"/>
        <w:b/>
        <w:bCs/>
        <w:i/>
        <w:i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F5DE2">
    <w:pPr>
      <w:spacing w:beforeLines="0" w:afterLines="0"/>
      <w:jc w:val="left"/>
      <w:rPr>
        <w:rFonts w:hint="eastAsia" w:ascii="宋体" w:hAnsi="宋体" w:eastAsia="宋体" w:cs="宋体"/>
        <w:b/>
        <w:bCs/>
        <w:iCs/>
        <w:lang w:val="en-US" w:eastAsia="zh-CN"/>
      </w:rPr>
    </w:pPr>
    <w:r>
      <w:rPr>
        <w:rFonts w:hint="eastAsia" w:ascii="宋体" w:hAnsi="宋体" w:eastAsia="宋体" w:cs="宋体"/>
        <w:sz w:val="18"/>
        <w:szCs w:val="18"/>
        <w:u w:val="single"/>
        <w:lang w:val="en-US" w:eastAsia="zh-CN"/>
      </w:rPr>
      <w:t xml:space="preserve">项目编号：ZFCG-泾阳县-2026-00004 </w:t>
    </w:r>
    <w:r>
      <w:rPr>
        <w:rFonts w:hint="eastAsia" w:ascii="宋体" w:hAnsi="宋体" w:cs="宋体"/>
        <w:u w:val="single"/>
        <w:lang w:val="en-US" w:eastAsia="zh-CN"/>
      </w:rPr>
      <w:t xml:space="preserve">         </w:t>
    </w:r>
    <w:r>
      <w:rPr>
        <w:rFonts w:hint="eastAsia" w:ascii="宋体" w:hAnsi="宋体" w:eastAsia="宋体" w:cs="宋体"/>
        <w:sz w:val="18"/>
        <w:szCs w:val="18"/>
        <w:u w:val="single"/>
        <w:lang w:val="en-US" w:eastAsia="zh-CN"/>
      </w:rPr>
      <w:t>泾阳县退役军人事务局人武部“四个秩序”营房改造政府采购项目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468DB">
    <w:pPr>
      <w:pStyle w:val="25"/>
      <w:jc w:val="both"/>
      <w:rPr>
        <w:rFonts w:hint="default"/>
        <w:lang w:val="en-US"/>
      </w:rPr>
    </w:pPr>
    <w:r>
      <w:rPr>
        <w:rFonts w:hint="eastAsia" w:ascii="宋体" w:hAnsi="宋体" w:cs="宋体"/>
        <w:lang w:eastAsia="zh-CN"/>
      </w:rPr>
      <w:t>项目编号：ZFCG-泾阳县-2026-00004</w:t>
    </w:r>
    <w:r>
      <w:rPr>
        <w:rFonts w:hint="eastAsia" w:ascii="宋体" w:hAnsi="宋体" w:cs="宋体"/>
        <w:lang w:val="en-US" w:eastAsia="zh-CN"/>
      </w:rPr>
      <w:t xml:space="preserve">           泾阳县退役军人事务局人武部“四个秩序”营房改造政府采购项目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91D33">
    <w:pPr>
      <w:pStyle w:val="25"/>
      <w:jc w:val="both"/>
      <w:rPr>
        <w:rFonts w:hint="default"/>
        <w:lang w:val="en-US"/>
      </w:rPr>
    </w:pPr>
    <w:r>
      <w:rPr>
        <w:rFonts w:hint="eastAsia" w:ascii="宋体" w:hAnsi="宋体" w:cs="宋体"/>
        <w:lang w:eastAsia="zh-CN"/>
      </w:rPr>
      <w:t>项目编号：ZFCG-泾阳县-2026-00004</w:t>
    </w:r>
    <w:r>
      <w:rPr>
        <w:rFonts w:hint="eastAsia" w:ascii="宋体" w:hAnsi="宋体" w:cs="宋体"/>
        <w:lang w:val="en-US" w:eastAsia="zh-CN"/>
      </w:rPr>
      <w:t xml:space="preserve">           泾阳县退役军人事务局人武部“四个秩序”营房改造政府采购项目</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B306E">
    <w:pPr>
      <w:spacing w:beforeLines="0" w:afterLines="0"/>
      <w:jc w:val="left"/>
      <w:rPr>
        <w:rFonts w:hint="eastAsia" w:ascii="宋体" w:hAnsi="宋体" w:eastAsia="宋体" w:cs="宋体"/>
        <w:b/>
        <w:bCs/>
        <w:iCs/>
        <w:lang w:val="en-US" w:eastAsia="zh-CN"/>
      </w:rPr>
    </w:pPr>
    <w:r>
      <w:rPr>
        <w:rFonts w:hint="eastAsia" w:ascii="宋体" w:hAnsi="宋体" w:eastAsia="宋体" w:cs="宋体"/>
        <w:sz w:val="18"/>
        <w:szCs w:val="18"/>
        <w:u w:val="single"/>
        <w:lang w:val="en-US" w:eastAsia="zh-CN"/>
      </w:rPr>
      <w:t xml:space="preserve">项目编号：ZFCG-泾阳县-2026-00004 </w:t>
    </w:r>
    <w:r>
      <w:rPr>
        <w:rFonts w:hint="eastAsia" w:ascii="宋体" w:hAnsi="宋体" w:cs="宋体"/>
        <w:u w:val="single"/>
        <w:lang w:val="en-US" w:eastAsia="zh-CN"/>
      </w:rPr>
      <w:t xml:space="preserve">      </w:t>
    </w:r>
    <w:r>
      <w:rPr>
        <w:rFonts w:hint="eastAsia" w:ascii="宋体" w:hAnsi="宋体" w:eastAsia="宋体" w:cs="宋体"/>
        <w:sz w:val="18"/>
        <w:szCs w:val="18"/>
        <w:u w:val="single"/>
        <w:lang w:val="en-US" w:eastAsia="zh-CN"/>
      </w:rPr>
      <w:t>泾阳县退役军人事务局人武部“四个秩序”营房改造政府采购项目</w:t>
    </w:r>
  </w:p>
  <w:p w14:paraId="517FF8EA">
    <w:pPr>
      <w:widowControl w:val="0"/>
      <w:spacing w:line="14" w:lineRule="auto"/>
      <w:jc w:val="left"/>
      <w:rPr>
        <w:rFonts w:ascii="Copperplate Gothic Bold" w:hAnsi="Copperplate Gothic Bold" w:eastAsia="宋体" w:cs="Times New Roman"/>
        <w:kern w:val="2"/>
        <w:sz w:val="20"/>
        <w:szCs w:val="24"/>
        <w:lang w:val="en-US" w:eastAsia="zh-CN" w:bidi="ar-SA"/>
      </w:rPr>
    </w:pPr>
    <w:r>
      <w:rPr>
        <w:rFonts w:ascii="Copperplate Gothic Bold" w:hAnsi="Copperplate Gothic Bold" w:eastAsia="宋体" w:cs="Times New Roman"/>
        <w:kern w:val="2"/>
        <w:sz w:val="28"/>
        <w:szCs w:val="24"/>
        <w:lang w:val="en-US" w:eastAsia="zh-CN" w:bidi="ar-SA"/>
      </w:rPr>
      <mc:AlternateContent>
        <mc:Choice Requires="wps">
          <w:drawing>
            <wp:anchor distT="0" distB="0" distL="114300" distR="114300" simplePos="0" relativeHeight="251669504" behindDoc="1" locked="0" layoutInCell="1" allowOverlap="1">
              <wp:simplePos x="0" y="0"/>
              <wp:positionH relativeFrom="page">
                <wp:posOffset>3884930</wp:posOffset>
              </wp:positionH>
              <wp:positionV relativeFrom="page">
                <wp:posOffset>614045</wp:posOffset>
              </wp:positionV>
              <wp:extent cx="2871470" cy="203835"/>
              <wp:effectExtent l="0" t="0" r="0" b="0"/>
              <wp:wrapNone/>
              <wp:docPr id="9" name="文本框 9"/>
              <wp:cNvGraphicFramePr/>
              <a:graphic xmlns:a="http://schemas.openxmlformats.org/drawingml/2006/main">
                <a:graphicData uri="http://schemas.microsoft.com/office/word/2010/wordprocessingShape">
                  <wps:wsp>
                    <wps:cNvSpPr txBox="1"/>
                    <wps:spPr>
                      <a:xfrm>
                        <a:off x="0" y="0"/>
                        <a:ext cx="2871470" cy="203835"/>
                      </a:xfrm>
                      <a:prstGeom prst="rect">
                        <a:avLst/>
                      </a:prstGeom>
                      <a:noFill/>
                      <a:ln>
                        <a:noFill/>
                      </a:ln>
                      <a:effectLst/>
                    </wps:spPr>
                    <wps:txbx>
                      <w:txbxContent>
                        <w:p w14:paraId="639B6BD0">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wps:txbx>
                    <wps:bodyPr lIns="0" tIns="0" rIns="0" bIns="0" upright="1"/>
                  </wps:wsp>
                </a:graphicData>
              </a:graphic>
            </wp:anchor>
          </w:drawing>
        </mc:Choice>
        <mc:Fallback>
          <w:pict>
            <v:shape id="_x0000_s1026" o:spid="_x0000_s1026" o:spt="202" type="#_x0000_t202" style="position:absolute;left:0pt;margin-left:305.9pt;margin-top:48.35pt;height:16.05pt;width:226.1pt;mso-position-horizontal-relative:page;mso-position-vertical-relative:page;z-index:-251646976;mso-width-relative:page;mso-height-relative:page;" filled="f" stroked="f" coordsize="21600,21600" o:gfxdata="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eVGNL2QAAAAsBAAAPAAAAAAAAAAEAIAAAACIAAABkcnMvZG93bnJldi54&#10;bWxQSwECFAAUAAAACACHTuJA0DuR4sABAACAAwAADgAAAAAAAAABACAAAAAoAQAAZHJzL2Uyb0Rv&#10;Yy54bWxQSwUGAAAAAAYABgBZAQAAWgUAAAAA&#10;">
              <v:fill on="f" focussize="0,0"/>
              <v:stroke on="f"/>
              <v:imagedata o:title=""/>
              <o:lock v:ext="edit" aspectratio="f"/>
              <v:textbox inset="0mm,0mm,0mm,0mm">
                <w:txbxContent>
                  <w:p w14:paraId="639B6BD0">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v:textbox>
            </v:shape>
          </w:pict>
        </mc:Fallback>
      </mc:AlternateContent>
    </w:r>
  </w:p>
  <w:p w14:paraId="2EC1FA67">
    <w:pPr>
      <w:widowControl w:val="0"/>
      <w:spacing w:line="14" w:lineRule="auto"/>
      <w:jc w:val="left"/>
      <w:rPr>
        <w:rFonts w:ascii="Copperplate Gothic Bold" w:hAnsi="Copperplate Gothic Bold" w:eastAsia="宋体" w:cs="Times New Roman"/>
        <w:kern w:val="2"/>
        <w:sz w:val="20"/>
        <w:szCs w:val="24"/>
        <w:lang w:val="en-US" w:eastAsia="zh-CN" w:bidi="ar-SA"/>
      </w:rPr>
    </w:pPr>
    <w:r>
      <w:rPr>
        <w:rFonts w:ascii="Copperplate Gothic Bold" w:hAnsi="Copperplate Gothic Bold" w:eastAsia="宋体" w:cs="Times New Roman"/>
        <w:kern w:val="2"/>
        <w:sz w:val="28"/>
        <w:szCs w:val="24"/>
        <w:lang w:val="en-US" w:eastAsia="zh-CN" w:bidi="ar-SA"/>
      </w:rPr>
      <mc:AlternateContent>
        <mc:Choice Requires="wps">
          <w:drawing>
            <wp:anchor distT="0" distB="0" distL="114300" distR="114300" simplePos="0" relativeHeight="251661312" behindDoc="1" locked="0" layoutInCell="1" allowOverlap="1">
              <wp:simplePos x="0" y="0"/>
              <wp:positionH relativeFrom="page">
                <wp:posOffset>3732530</wp:posOffset>
              </wp:positionH>
              <wp:positionV relativeFrom="page">
                <wp:posOffset>461645</wp:posOffset>
              </wp:positionV>
              <wp:extent cx="2871470" cy="203835"/>
              <wp:effectExtent l="0" t="0" r="0" b="0"/>
              <wp:wrapNone/>
              <wp:docPr id="7" name="文本框 7"/>
              <wp:cNvGraphicFramePr/>
              <a:graphic xmlns:a="http://schemas.openxmlformats.org/drawingml/2006/main">
                <a:graphicData uri="http://schemas.microsoft.com/office/word/2010/wordprocessingShape">
                  <wps:wsp>
                    <wps:cNvSpPr txBox="1"/>
                    <wps:spPr>
                      <a:xfrm>
                        <a:off x="0" y="0"/>
                        <a:ext cx="2871470" cy="203835"/>
                      </a:xfrm>
                      <a:prstGeom prst="rect">
                        <a:avLst/>
                      </a:prstGeom>
                      <a:noFill/>
                      <a:ln>
                        <a:noFill/>
                      </a:ln>
                      <a:effectLst/>
                    </wps:spPr>
                    <wps:txbx>
                      <w:txbxContent>
                        <w:p w14:paraId="31004878">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wps:txbx>
                    <wps:bodyPr lIns="0" tIns="0" rIns="0" bIns="0" upright="1"/>
                  </wps:wsp>
                </a:graphicData>
              </a:graphic>
            </wp:anchor>
          </w:drawing>
        </mc:Choice>
        <mc:Fallback>
          <w:pict>
            <v:shape id="_x0000_s1026" o:spid="_x0000_s1026" o:spt="202" type="#_x0000_t202" style="position:absolute;left:0pt;margin-left:293.9pt;margin-top:36.35pt;height:16.05pt;width:226.1pt;mso-position-horizontal-relative:page;mso-position-vertical-relative:page;z-index:-251655168;mso-width-relative:page;mso-height-relative:page;" filled="f" stroked="f" coordsize="21600,21600" o:gfxdata="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FXC0HDZAAAACwEAAA8AAAAAAAAAAQAgAAAAIgAAAGRycy9kb3ducmV2Lnht&#10;bFBLAQIUABQAAAAIAIdO4kDFduxIvwEAAIADAAAOAAAAAAAAAAEAIAAAACgBAABkcnMvZTJvRG9j&#10;LnhtbFBLBQYAAAAABgAGAFkBAABZBQAAAAA=&#10;">
              <v:fill on="f" focussize="0,0"/>
              <v:stroke on="f"/>
              <v:imagedata o:title=""/>
              <o:lock v:ext="edit" aspectratio="f"/>
              <v:textbox inset="0mm,0mm,0mm,0mm">
                <w:txbxContent>
                  <w:p w14:paraId="31004878">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v:textbox>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926B3">
    <w:pPr>
      <w:spacing w:beforeLines="0" w:afterLines="0"/>
      <w:jc w:val="left"/>
      <w:rPr>
        <w:rFonts w:hint="eastAsia" w:ascii="宋体" w:hAnsi="宋体" w:eastAsia="宋体" w:cs="宋体"/>
        <w:b/>
        <w:bCs/>
        <w:iCs/>
        <w:lang w:val="en-US" w:eastAsia="zh-CN"/>
      </w:rPr>
    </w:pPr>
    <w:r>
      <w:rPr>
        <w:rFonts w:hint="eastAsia" w:ascii="宋体" w:hAnsi="宋体" w:eastAsia="宋体" w:cs="宋体"/>
        <w:u w:val="single"/>
      </w:rPr>
      <w:t>项目编号：</w:t>
    </w:r>
    <w:r>
      <w:rPr>
        <w:rFonts w:hint="eastAsia" w:ascii="宋体" w:hAnsi="宋体" w:cs="宋体"/>
        <w:u w:val="single"/>
        <w:lang w:eastAsia="zh-CN"/>
      </w:rPr>
      <w:t>ZFCG-泾阳县-2026-00004</w:t>
    </w:r>
    <w:r>
      <w:rPr>
        <w:rFonts w:hint="eastAsia" w:ascii="宋体" w:hAnsi="宋体" w:cs="宋体"/>
        <w:u w:val="single"/>
        <w:lang w:val="en-US" w:eastAsia="zh-CN"/>
      </w:rPr>
      <w:t xml:space="preserve">     </w:t>
    </w:r>
    <w:r>
      <w:rPr>
        <w:rFonts w:hint="eastAsia" w:ascii="宋体" w:hAnsi="宋体" w:eastAsia="宋体" w:cs="宋体"/>
        <w:sz w:val="18"/>
        <w:szCs w:val="18"/>
        <w:u w:val="single"/>
        <w:lang w:val="en-US" w:eastAsia="zh-CN"/>
      </w:rPr>
      <w:t>泾阳县退役军人事务局人武部“四个秩序”营房改造政府采购项目</w:t>
    </w:r>
  </w:p>
  <w:p w14:paraId="072655CB">
    <w:pPr>
      <w:widowControl w:val="0"/>
      <w:spacing w:line="14" w:lineRule="auto"/>
      <w:jc w:val="left"/>
      <w:rPr>
        <w:rFonts w:ascii="Copperplate Gothic Bold" w:hAnsi="Copperplate Gothic Bold" w:eastAsia="宋体" w:cs="Times New Roman"/>
        <w:kern w:val="2"/>
        <w:sz w:val="20"/>
        <w:szCs w:val="24"/>
        <w:lang w:val="en-US" w:eastAsia="zh-CN" w:bidi="ar-SA"/>
      </w:rPr>
    </w:pPr>
    <w:r>
      <w:rPr>
        <w:rFonts w:ascii="Copperplate Gothic Bold" w:hAnsi="Copperplate Gothic Bold" w:eastAsia="宋体" w:cs="Times New Roman"/>
        <w:kern w:val="2"/>
        <w:sz w:val="28"/>
        <w:szCs w:val="24"/>
        <w:lang w:val="en-US" w:eastAsia="zh-CN" w:bidi="ar-SA"/>
      </w:rPr>
      <mc:AlternateContent>
        <mc:Choice Requires="wps">
          <w:drawing>
            <wp:anchor distT="0" distB="0" distL="114300" distR="114300" simplePos="0" relativeHeight="251660288" behindDoc="1" locked="0" layoutInCell="1" allowOverlap="1">
              <wp:simplePos x="0" y="0"/>
              <wp:positionH relativeFrom="page">
                <wp:posOffset>3732530</wp:posOffset>
              </wp:positionH>
              <wp:positionV relativeFrom="page">
                <wp:posOffset>461645</wp:posOffset>
              </wp:positionV>
              <wp:extent cx="2871470" cy="203835"/>
              <wp:effectExtent l="0" t="0" r="0" b="0"/>
              <wp:wrapNone/>
              <wp:docPr id="2" name="文本框 2"/>
              <wp:cNvGraphicFramePr/>
              <a:graphic xmlns:a="http://schemas.openxmlformats.org/drawingml/2006/main">
                <a:graphicData uri="http://schemas.microsoft.com/office/word/2010/wordprocessingShape">
                  <wps:wsp>
                    <wps:cNvSpPr txBox="1"/>
                    <wps:spPr>
                      <a:xfrm>
                        <a:off x="0" y="0"/>
                        <a:ext cx="2871470" cy="203835"/>
                      </a:xfrm>
                      <a:prstGeom prst="rect">
                        <a:avLst/>
                      </a:prstGeom>
                      <a:noFill/>
                      <a:ln>
                        <a:noFill/>
                      </a:ln>
                      <a:effectLst/>
                    </wps:spPr>
                    <wps:txbx>
                      <w:txbxContent>
                        <w:p w14:paraId="44A5D30A">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wps:txbx>
                    <wps:bodyPr lIns="0" tIns="0" rIns="0" bIns="0" upright="1"/>
                  </wps:wsp>
                </a:graphicData>
              </a:graphic>
            </wp:anchor>
          </w:drawing>
        </mc:Choice>
        <mc:Fallback>
          <w:pict>
            <v:shape id="_x0000_s1026" o:spid="_x0000_s1026" o:spt="202" type="#_x0000_t202" style="position:absolute;left:0pt;margin-left:293.9pt;margin-top:36.35pt;height:16.05pt;width:226.1pt;mso-position-horizontal-relative:page;mso-position-vertical-relative:page;z-index:-251656192;mso-width-relative:page;mso-height-relative:page;" filled="f" stroked="f" coordsize="21600,21600" o:gfxdata="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FXC0HDZAAAACwEAAA8AAAAAAAAAAQAgAAAAIgAAAGRycy9kb3ducmV2Lnht&#10;bFBLAQIUABQAAAAIAIdO4kBeSINCvwEAAIADAAAOAAAAAAAAAAEAIAAAACgBAABkcnMvZTJvRG9j&#10;LnhtbFBLBQYAAAAABgAGAFkBAABZBQAAAAA=&#10;">
              <v:fill on="f" focussize="0,0"/>
              <v:stroke on="f"/>
              <v:imagedata o:title=""/>
              <o:lock v:ext="edit" aspectratio="f"/>
              <v:textbox inset="0mm,0mm,0mm,0mm">
                <w:txbxContent>
                  <w:p w14:paraId="44A5D30A">
                    <w:pPr>
                      <w:widowControl w:val="0"/>
                      <w:spacing w:line="321" w:lineRule="exact"/>
                      <w:jc w:val="left"/>
                      <w:rPr>
                        <w:rFonts w:ascii="Copperplate Gothic Bold" w:hAnsi="Copperplate Gothic Bold" w:eastAsia="宋体" w:cs="Times New Roman"/>
                        <w:kern w:val="2"/>
                        <w:sz w:val="28"/>
                        <w:szCs w:val="24"/>
                        <w:lang w:val="en-US" w:eastAsia="zh-CN" w:bidi="ar-SA"/>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483E0"/>
    <w:multiLevelType w:val="singleLevel"/>
    <w:tmpl w:val="88F483E0"/>
    <w:lvl w:ilvl="0" w:tentative="0">
      <w:start w:val="1"/>
      <w:numFmt w:val="decimal"/>
      <w:suff w:val="nothing"/>
      <w:lvlText w:val="%1、"/>
      <w:lvlJc w:val="left"/>
    </w:lvl>
  </w:abstractNum>
  <w:abstractNum w:abstractNumId="1">
    <w:nsid w:val="9BC1EECB"/>
    <w:multiLevelType w:val="singleLevel"/>
    <w:tmpl w:val="9BC1EECB"/>
    <w:lvl w:ilvl="0" w:tentative="0">
      <w:start w:val="1"/>
      <w:numFmt w:val="chineseCounting"/>
      <w:suff w:val="nothing"/>
      <w:lvlText w:val="（%1）"/>
      <w:lvlJc w:val="left"/>
      <w:rPr>
        <w:rFonts w:hint="eastAsia"/>
      </w:rPr>
    </w:lvl>
  </w:abstractNum>
  <w:abstractNum w:abstractNumId="2">
    <w:nsid w:val="B06CFFB0"/>
    <w:multiLevelType w:val="singleLevel"/>
    <w:tmpl w:val="B06CFFB0"/>
    <w:lvl w:ilvl="0" w:tentative="0">
      <w:start w:val="1"/>
      <w:numFmt w:val="decimal"/>
      <w:suff w:val="nothing"/>
      <w:lvlText w:val="%1、"/>
      <w:lvlJc w:val="left"/>
      <w:pPr>
        <w:ind w:left="60"/>
      </w:pPr>
    </w:lvl>
  </w:abstractNum>
  <w:abstractNum w:abstractNumId="3">
    <w:nsid w:val="B5108E4E"/>
    <w:multiLevelType w:val="singleLevel"/>
    <w:tmpl w:val="B5108E4E"/>
    <w:lvl w:ilvl="0" w:tentative="0">
      <w:start w:val="1"/>
      <w:numFmt w:val="decimal"/>
      <w:suff w:val="nothing"/>
      <w:lvlText w:val="%1、"/>
      <w:lvlJc w:val="left"/>
    </w:lvl>
  </w:abstractNum>
  <w:abstractNum w:abstractNumId="4">
    <w:nsid w:val="C5793458"/>
    <w:multiLevelType w:val="singleLevel"/>
    <w:tmpl w:val="C5793458"/>
    <w:lvl w:ilvl="0" w:tentative="0">
      <w:start w:val="5"/>
      <w:numFmt w:val="decimal"/>
      <w:suff w:val="nothing"/>
      <w:lvlText w:val="%1、"/>
      <w:lvlJc w:val="left"/>
    </w:lvl>
  </w:abstractNum>
  <w:abstractNum w:abstractNumId="5">
    <w:nsid w:val="DA232A1A"/>
    <w:multiLevelType w:val="singleLevel"/>
    <w:tmpl w:val="DA232A1A"/>
    <w:lvl w:ilvl="0" w:tentative="0">
      <w:start w:val="8"/>
      <w:numFmt w:val="decimal"/>
      <w:suff w:val="nothing"/>
      <w:lvlText w:val="%1、"/>
      <w:lvlJc w:val="left"/>
    </w:lvl>
  </w:abstractNum>
  <w:abstractNum w:abstractNumId="6">
    <w:nsid w:val="3F836DA0"/>
    <w:multiLevelType w:val="singleLevel"/>
    <w:tmpl w:val="3F836DA0"/>
    <w:lvl w:ilvl="0" w:tentative="0">
      <w:start w:val="1"/>
      <w:numFmt w:val="decimal"/>
      <w:suff w:val="nothing"/>
      <w:lvlText w:val="%1."/>
      <w:lvlJc w:val="left"/>
      <w:pPr>
        <w:ind w:left="425" w:hanging="425"/>
      </w:pPr>
      <w:rPr>
        <w:rFonts w:hint="default"/>
      </w:rPr>
    </w:lvl>
  </w:abstractNum>
  <w:abstractNum w:abstractNumId="7">
    <w:nsid w:val="4602DF96"/>
    <w:multiLevelType w:val="singleLevel"/>
    <w:tmpl w:val="4602DF96"/>
    <w:lvl w:ilvl="0" w:tentative="0">
      <w:start w:val="1"/>
      <w:numFmt w:val="decimal"/>
      <w:suff w:val="nothing"/>
      <w:lvlText w:val="%1."/>
      <w:lvlJc w:val="left"/>
    </w:lvl>
  </w:abstractNum>
  <w:abstractNum w:abstractNumId="8">
    <w:nsid w:val="7D1EC287"/>
    <w:multiLevelType w:val="singleLevel"/>
    <w:tmpl w:val="7D1EC287"/>
    <w:lvl w:ilvl="0" w:tentative="0">
      <w:start w:val="5"/>
      <w:numFmt w:val="chineseCounting"/>
      <w:suff w:val="nothing"/>
      <w:lvlText w:val="%1、"/>
      <w:lvlJc w:val="left"/>
      <w:rPr>
        <w:rFonts w:hint="eastAsia"/>
      </w:rPr>
    </w:lvl>
  </w:abstractNum>
  <w:num w:numId="1">
    <w:abstractNumId w:val="3"/>
  </w:num>
  <w:num w:numId="2">
    <w:abstractNumId w:val="6"/>
  </w:num>
  <w:num w:numId="3">
    <w:abstractNumId w:val="7"/>
  </w:num>
  <w:num w:numId="4">
    <w:abstractNumId w:val="8"/>
  </w:num>
  <w:num w:numId="5">
    <w:abstractNumId w:val="1"/>
  </w:num>
  <w:num w:numId="6">
    <w:abstractNumId w:val="4"/>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hNjZlNGMxNDdmMzUwYTk4ZTU2MjJjNTA2OTI2ZWEifQ=="/>
  </w:docVars>
  <w:rsids>
    <w:rsidRoot w:val="00AF7032"/>
    <w:rsid w:val="00002082"/>
    <w:rsid w:val="00002415"/>
    <w:rsid w:val="00005936"/>
    <w:rsid w:val="00005C9D"/>
    <w:rsid w:val="000072CF"/>
    <w:rsid w:val="00010847"/>
    <w:rsid w:val="00011C1D"/>
    <w:rsid w:val="00012265"/>
    <w:rsid w:val="000126E0"/>
    <w:rsid w:val="00015A2B"/>
    <w:rsid w:val="000169B2"/>
    <w:rsid w:val="00017B40"/>
    <w:rsid w:val="0002051E"/>
    <w:rsid w:val="000224F5"/>
    <w:rsid w:val="000246B1"/>
    <w:rsid w:val="00025AB7"/>
    <w:rsid w:val="00030A37"/>
    <w:rsid w:val="0003191A"/>
    <w:rsid w:val="00032033"/>
    <w:rsid w:val="000333D3"/>
    <w:rsid w:val="00035A02"/>
    <w:rsid w:val="00040727"/>
    <w:rsid w:val="00040B71"/>
    <w:rsid w:val="00041A78"/>
    <w:rsid w:val="0004320A"/>
    <w:rsid w:val="00043FD9"/>
    <w:rsid w:val="00044112"/>
    <w:rsid w:val="00045317"/>
    <w:rsid w:val="000459D4"/>
    <w:rsid w:val="00045BD4"/>
    <w:rsid w:val="000468ED"/>
    <w:rsid w:val="0004767C"/>
    <w:rsid w:val="000530F3"/>
    <w:rsid w:val="00053B9E"/>
    <w:rsid w:val="00055378"/>
    <w:rsid w:val="00055A76"/>
    <w:rsid w:val="00064E85"/>
    <w:rsid w:val="000671E1"/>
    <w:rsid w:val="00070C79"/>
    <w:rsid w:val="00071475"/>
    <w:rsid w:val="0007459A"/>
    <w:rsid w:val="00074C03"/>
    <w:rsid w:val="00075479"/>
    <w:rsid w:val="00077E8A"/>
    <w:rsid w:val="00082634"/>
    <w:rsid w:val="00083291"/>
    <w:rsid w:val="00083C78"/>
    <w:rsid w:val="00084442"/>
    <w:rsid w:val="0009325C"/>
    <w:rsid w:val="0009348E"/>
    <w:rsid w:val="00093572"/>
    <w:rsid w:val="00093A93"/>
    <w:rsid w:val="00095FC9"/>
    <w:rsid w:val="000A138F"/>
    <w:rsid w:val="000A1BAC"/>
    <w:rsid w:val="000A2B04"/>
    <w:rsid w:val="000A41EA"/>
    <w:rsid w:val="000A48D7"/>
    <w:rsid w:val="000A677E"/>
    <w:rsid w:val="000B0DDD"/>
    <w:rsid w:val="000B5D53"/>
    <w:rsid w:val="000B6887"/>
    <w:rsid w:val="000B724B"/>
    <w:rsid w:val="000C06B0"/>
    <w:rsid w:val="000C07E3"/>
    <w:rsid w:val="000C0D27"/>
    <w:rsid w:val="000C4415"/>
    <w:rsid w:val="000C5E84"/>
    <w:rsid w:val="000D3948"/>
    <w:rsid w:val="000D5DDA"/>
    <w:rsid w:val="000D6550"/>
    <w:rsid w:val="000D6BD8"/>
    <w:rsid w:val="000E2FFA"/>
    <w:rsid w:val="000E361A"/>
    <w:rsid w:val="000E3DC9"/>
    <w:rsid w:val="000E59FD"/>
    <w:rsid w:val="000E6228"/>
    <w:rsid w:val="000E6D2D"/>
    <w:rsid w:val="000E76E4"/>
    <w:rsid w:val="000F0D15"/>
    <w:rsid w:val="000F1D56"/>
    <w:rsid w:val="000F441B"/>
    <w:rsid w:val="000F6C6D"/>
    <w:rsid w:val="000F6EDE"/>
    <w:rsid w:val="000F72A8"/>
    <w:rsid w:val="001004B7"/>
    <w:rsid w:val="00102146"/>
    <w:rsid w:val="001035A1"/>
    <w:rsid w:val="00103B71"/>
    <w:rsid w:val="00103E26"/>
    <w:rsid w:val="00105186"/>
    <w:rsid w:val="00105A1D"/>
    <w:rsid w:val="00105ABF"/>
    <w:rsid w:val="001067C6"/>
    <w:rsid w:val="00106C53"/>
    <w:rsid w:val="001072D5"/>
    <w:rsid w:val="001105A6"/>
    <w:rsid w:val="00110A4F"/>
    <w:rsid w:val="0011202A"/>
    <w:rsid w:val="00113D2E"/>
    <w:rsid w:val="0011475D"/>
    <w:rsid w:val="00115266"/>
    <w:rsid w:val="001163E5"/>
    <w:rsid w:val="001213EB"/>
    <w:rsid w:val="0012297F"/>
    <w:rsid w:val="0012548F"/>
    <w:rsid w:val="001254A6"/>
    <w:rsid w:val="00126169"/>
    <w:rsid w:val="0012658C"/>
    <w:rsid w:val="001268BB"/>
    <w:rsid w:val="00134C63"/>
    <w:rsid w:val="00135A73"/>
    <w:rsid w:val="00136679"/>
    <w:rsid w:val="0013708B"/>
    <w:rsid w:val="001378FA"/>
    <w:rsid w:val="001405BE"/>
    <w:rsid w:val="0014192C"/>
    <w:rsid w:val="00141A55"/>
    <w:rsid w:val="00141C57"/>
    <w:rsid w:val="00141FF0"/>
    <w:rsid w:val="00143963"/>
    <w:rsid w:val="00144D56"/>
    <w:rsid w:val="001477D9"/>
    <w:rsid w:val="00150743"/>
    <w:rsid w:val="00152EAA"/>
    <w:rsid w:val="00153340"/>
    <w:rsid w:val="00154781"/>
    <w:rsid w:val="00154885"/>
    <w:rsid w:val="00154E32"/>
    <w:rsid w:val="00155883"/>
    <w:rsid w:val="00155A12"/>
    <w:rsid w:val="001560DB"/>
    <w:rsid w:val="00157555"/>
    <w:rsid w:val="001615C5"/>
    <w:rsid w:val="00163CB7"/>
    <w:rsid w:val="00163DAC"/>
    <w:rsid w:val="00165D7C"/>
    <w:rsid w:val="00166581"/>
    <w:rsid w:val="00166874"/>
    <w:rsid w:val="00170DEA"/>
    <w:rsid w:val="00170E44"/>
    <w:rsid w:val="00171185"/>
    <w:rsid w:val="001714A6"/>
    <w:rsid w:val="001721BB"/>
    <w:rsid w:val="001726A8"/>
    <w:rsid w:val="00173436"/>
    <w:rsid w:val="00173664"/>
    <w:rsid w:val="001744BE"/>
    <w:rsid w:val="0017467F"/>
    <w:rsid w:val="00177672"/>
    <w:rsid w:val="00181543"/>
    <w:rsid w:val="00183D46"/>
    <w:rsid w:val="0018405A"/>
    <w:rsid w:val="00186867"/>
    <w:rsid w:val="00186BB2"/>
    <w:rsid w:val="001900C9"/>
    <w:rsid w:val="001920AB"/>
    <w:rsid w:val="0019280B"/>
    <w:rsid w:val="00195BC5"/>
    <w:rsid w:val="001A4555"/>
    <w:rsid w:val="001A5EB8"/>
    <w:rsid w:val="001A7A12"/>
    <w:rsid w:val="001B04F5"/>
    <w:rsid w:val="001B15C5"/>
    <w:rsid w:val="001B35E2"/>
    <w:rsid w:val="001B377D"/>
    <w:rsid w:val="001B4584"/>
    <w:rsid w:val="001B45ED"/>
    <w:rsid w:val="001B4E18"/>
    <w:rsid w:val="001B56E5"/>
    <w:rsid w:val="001B7387"/>
    <w:rsid w:val="001C1E52"/>
    <w:rsid w:val="001C2365"/>
    <w:rsid w:val="001C2A9C"/>
    <w:rsid w:val="001C43E7"/>
    <w:rsid w:val="001C4D04"/>
    <w:rsid w:val="001C6156"/>
    <w:rsid w:val="001C66A2"/>
    <w:rsid w:val="001D204D"/>
    <w:rsid w:val="001D5F0D"/>
    <w:rsid w:val="001D64A0"/>
    <w:rsid w:val="001D6D11"/>
    <w:rsid w:val="001D72AB"/>
    <w:rsid w:val="001E0640"/>
    <w:rsid w:val="001E0784"/>
    <w:rsid w:val="001E1D5E"/>
    <w:rsid w:val="001E3E03"/>
    <w:rsid w:val="001E3EF8"/>
    <w:rsid w:val="001E456B"/>
    <w:rsid w:val="001E4B10"/>
    <w:rsid w:val="001F07D0"/>
    <w:rsid w:val="001F082A"/>
    <w:rsid w:val="001F0913"/>
    <w:rsid w:val="001F0CA9"/>
    <w:rsid w:val="001F1C0E"/>
    <w:rsid w:val="001F3D73"/>
    <w:rsid w:val="001F5855"/>
    <w:rsid w:val="001F6CB3"/>
    <w:rsid w:val="00201148"/>
    <w:rsid w:val="00202413"/>
    <w:rsid w:val="00203E84"/>
    <w:rsid w:val="002040BE"/>
    <w:rsid w:val="00205BFA"/>
    <w:rsid w:val="0020729D"/>
    <w:rsid w:val="002110B4"/>
    <w:rsid w:val="002114D1"/>
    <w:rsid w:val="00211D96"/>
    <w:rsid w:val="00217065"/>
    <w:rsid w:val="0021747B"/>
    <w:rsid w:val="00221F84"/>
    <w:rsid w:val="00223601"/>
    <w:rsid w:val="002252DC"/>
    <w:rsid w:val="00227C56"/>
    <w:rsid w:val="0023030C"/>
    <w:rsid w:val="0023048D"/>
    <w:rsid w:val="00230B14"/>
    <w:rsid w:val="0023396B"/>
    <w:rsid w:val="00234950"/>
    <w:rsid w:val="0023569D"/>
    <w:rsid w:val="00236DE4"/>
    <w:rsid w:val="002427BB"/>
    <w:rsid w:val="002430B3"/>
    <w:rsid w:val="0024320F"/>
    <w:rsid w:val="002437D2"/>
    <w:rsid w:val="002451B8"/>
    <w:rsid w:val="002467D6"/>
    <w:rsid w:val="00250413"/>
    <w:rsid w:val="0025138E"/>
    <w:rsid w:val="00253A2F"/>
    <w:rsid w:val="0025491A"/>
    <w:rsid w:val="002552A8"/>
    <w:rsid w:val="00255643"/>
    <w:rsid w:val="00256CA1"/>
    <w:rsid w:val="00256EE9"/>
    <w:rsid w:val="00256FF8"/>
    <w:rsid w:val="00260761"/>
    <w:rsid w:val="002608C1"/>
    <w:rsid w:val="00260F58"/>
    <w:rsid w:val="002626FB"/>
    <w:rsid w:val="002630E7"/>
    <w:rsid w:val="002637BE"/>
    <w:rsid w:val="00264377"/>
    <w:rsid w:val="0026651C"/>
    <w:rsid w:val="00266EDB"/>
    <w:rsid w:val="002670EF"/>
    <w:rsid w:val="00267768"/>
    <w:rsid w:val="00267DE8"/>
    <w:rsid w:val="00270243"/>
    <w:rsid w:val="00270763"/>
    <w:rsid w:val="002722E8"/>
    <w:rsid w:val="002742B6"/>
    <w:rsid w:val="0027517B"/>
    <w:rsid w:val="00275DB6"/>
    <w:rsid w:val="00277227"/>
    <w:rsid w:val="002775B4"/>
    <w:rsid w:val="0027781D"/>
    <w:rsid w:val="002779FF"/>
    <w:rsid w:val="00281921"/>
    <w:rsid w:val="00283837"/>
    <w:rsid w:val="0028537E"/>
    <w:rsid w:val="0028547F"/>
    <w:rsid w:val="0028691C"/>
    <w:rsid w:val="00291EE5"/>
    <w:rsid w:val="00292BAB"/>
    <w:rsid w:val="00294B5D"/>
    <w:rsid w:val="00295C0B"/>
    <w:rsid w:val="002A135F"/>
    <w:rsid w:val="002A1A17"/>
    <w:rsid w:val="002A1F94"/>
    <w:rsid w:val="002A26F0"/>
    <w:rsid w:val="002A48E1"/>
    <w:rsid w:val="002A5A8E"/>
    <w:rsid w:val="002A7770"/>
    <w:rsid w:val="002B0704"/>
    <w:rsid w:val="002B1C26"/>
    <w:rsid w:val="002B215D"/>
    <w:rsid w:val="002B433F"/>
    <w:rsid w:val="002B5708"/>
    <w:rsid w:val="002C2B5B"/>
    <w:rsid w:val="002C3CF1"/>
    <w:rsid w:val="002C412E"/>
    <w:rsid w:val="002C587F"/>
    <w:rsid w:val="002C72E2"/>
    <w:rsid w:val="002D101E"/>
    <w:rsid w:val="002D1744"/>
    <w:rsid w:val="002D25D7"/>
    <w:rsid w:val="002D2DC4"/>
    <w:rsid w:val="002D3376"/>
    <w:rsid w:val="002D3C31"/>
    <w:rsid w:val="002D6432"/>
    <w:rsid w:val="002D64D9"/>
    <w:rsid w:val="002E0586"/>
    <w:rsid w:val="002E1258"/>
    <w:rsid w:val="002E30BB"/>
    <w:rsid w:val="002E33CC"/>
    <w:rsid w:val="002E388A"/>
    <w:rsid w:val="002E4F44"/>
    <w:rsid w:val="002E4FC1"/>
    <w:rsid w:val="002E6F47"/>
    <w:rsid w:val="002F27B9"/>
    <w:rsid w:val="002F48FF"/>
    <w:rsid w:val="00302C50"/>
    <w:rsid w:val="003039C4"/>
    <w:rsid w:val="00303B84"/>
    <w:rsid w:val="00303DA7"/>
    <w:rsid w:val="003044B5"/>
    <w:rsid w:val="00304CFB"/>
    <w:rsid w:val="003074CF"/>
    <w:rsid w:val="00307529"/>
    <w:rsid w:val="00311931"/>
    <w:rsid w:val="00311A32"/>
    <w:rsid w:val="00315645"/>
    <w:rsid w:val="00317F13"/>
    <w:rsid w:val="00321D3B"/>
    <w:rsid w:val="00323212"/>
    <w:rsid w:val="003236EA"/>
    <w:rsid w:val="00323D53"/>
    <w:rsid w:val="003243B7"/>
    <w:rsid w:val="00324A81"/>
    <w:rsid w:val="00324C9F"/>
    <w:rsid w:val="00331F40"/>
    <w:rsid w:val="0033248E"/>
    <w:rsid w:val="003324EB"/>
    <w:rsid w:val="00332F45"/>
    <w:rsid w:val="00333F98"/>
    <w:rsid w:val="003340C6"/>
    <w:rsid w:val="00335141"/>
    <w:rsid w:val="00335C1C"/>
    <w:rsid w:val="003405B4"/>
    <w:rsid w:val="003412F6"/>
    <w:rsid w:val="00344DF7"/>
    <w:rsid w:val="00344E5F"/>
    <w:rsid w:val="003503B2"/>
    <w:rsid w:val="003505FC"/>
    <w:rsid w:val="00350814"/>
    <w:rsid w:val="003534C3"/>
    <w:rsid w:val="0035393A"/>
    <w:rsid w:val="00353CD1"/>
    <w:rsid w:val="00356A62"/>
    <w:rsid w:val="00356BF7"/>
    <w:rsid w:val="00360E0C"/>
    <w:rsid w:val="003624DB"/>
    <w:rsid w:val="00362A4B"/>
    <w:rsid w:val="003640D3"/>
    <w:rsid w:val="00364411"/>
    <w:rsid w:val="0036462B"/>
    <w:rsid w:val="0036717A"/>
    <w:rsid w:val="00367937"/>
    <w:rsid w:val="003712EB"/>
    <w:rsid w:val="003729CC"/>
    <w:rsid w:val="00372B57"/>
    <w:rsid w:val="003735D4"/>
    <w:rsid w:val="003735E0"/>
    <w:rsid w:val="00373DF9"/>
    <w:rsid w:val="0037424E"/>
    <w:rsid w:val="00374B72"/>
    <w:rsid w:val="00375CEA"/>
    <w:rsid w:val="00376CB8"/>
    <w:rsid w:val="0037701C"/>
    <w:rsid w:val="00377356"/>
    <w:rsid w:val="00381736"/>
    <w:rsid w:val="00382796"/>
    <w:rsid w:val="00383EAF"/>
    <w:rsid w:val="003840BD"/>
    <w:rsid w:val="003841CA"/>
    <w:rsid w:val="00384514"/>
    <w:rsid w:val="00384996"/>
    <w:rsid w:val="00384CC9"/>
    <w:rsid w:val="00387BB9"/>
    <w:rsid w:val="00387C8B"/>
    <w:rsid w:val="00391469"/>
    <w:rsid w:val="00392427"/>
    <w:rsid w:val="003928BC"/>
    <w:rsid w:val="0039370A"/>
    <w:rsid w:val="0039407E"/>
    <w:rsid w:val="00394BEF"/>
    <w:rsid w:val="00395B68"/>
    <w:rsid w:val="00396437"/>
    <w:rsid w:val="00396D7C"/>
    <w:rsid w:val="003A035C"/>
    <w:rsid w:val="003A1594"/>
    <w:rsid w:val="003A229B"/>
    <w:rsid w:val="003A4942"/>
    <w:rsid w:val="003A632F"/>
    <w:rsid w:val="003A69BE"/>
    <w:rsid w:val="003B08CF"/>
    <w:rsid w:val="003B212A"/>
    <w:rsid w:val="003B3871"/>
    <w:rsid w:val="003B5EFD"/>
    <w:rsid w:val="003B714C"/>
    <w:rsid w:val="003C083B"/>
    <w:rsid w:val="003C314A"/>
    <w:rsid w:val="003C3DF8"/>
    <w:rsid w:val="003C3E18"/>
    <w:rsid w:val="003C4F16"/>
    <w:rsid w:val="003D0954"/>
    <w:rsid w:val="003D1FD9"/>
    <w:rsid w:val="003D292A"/>
    <w:rsid w:val="003D2A24"/>
    <w:rsid w:val="003D2A81"/>
    <w:rsid w:val="003D4A34"/>
    <w:rsid w:val="003D56AA"/>
    <w:rsid w:val="003D58DC"/>
    <w:rsid w:val="003D6281"/>
    <w:rsid w:val="003E0030"/>
    <w:rsid w:val="003E0200"/>
    <w:rsid w:val="003E0220"/>
    <w:rsid w:val="003E0847"/>
    <w:rsid w:val="003E0C0F"/>
    <w:rsid w:val="003E3186"/>
    <w:rsid w:val="003E3E5F"/>
    <w:rsid w:val="003E46D1"/>
    <w:rsid w:val="003E7798"/>
    <w:rsid w:val="003F04DD"/>
    <w:rsid w:val="003F09FC"/>
    <w:rsid w:val="003F1B20"/>
    <w:rsid w:val="003F1BC3"/>
    <w:rsid w:val="003F23C8"/>
    <w:rsid w:val="003F465F"/>
    <w:rsid w:val="004035AC"/>
    <w:rsid w:val="00406E67"/>
    <w:rsid w:val="0040756D"/>
    <w:rsid w:val="00411CE5"/>
    <w:rsid w:val="00411D84"/>
    <w:rsid w:val="00412521"/>
    <w:rsid w:val="004132BF"/>
    <w:rsid w:val="004150B7"/>
    <w:rsid w:val="0041590C"/>
    <w:rsid w:val="004163DE"/>
    <w:rsid w:val="00425E73"/>
    <w:rsid w:val="004279DE"/>
    <w:rsid w:val="00427A8D"/>
    <w:rsid w:val="00431A22"/>
    <w:rsid w:val="00431AD1"/>
    <w:rsid w:val="00431F92"/>
    <w:rsid w:val="004332F3"/>
    <w:rsid w:val="00433768"/>
    <w:rsid w:val="00435065"/>
    <w:rsid w:val="00435286"/>
    <w:rsid w:val="00440D0D"/>
    <w:rsid w:val="004423D0"/>
    <w:rsid w:val="004462F7"/>
    <w:rsid w:val="00446E51"/>
    <w:rsid w:val="00447312"/>
    <w:rsid w:val="00447968"/>
    <w:rsid w:val="00447AFB"/>
    <w:rsid w:val="00452FC4"/>
    <w:rsid w:val="0045350F"/>
    <w:rsid w:val="00453D40"/>
    <w:rsid w:val="00455A99"/>
    <w:rsid w:val="00455CB3"/>
    <w:rsid w:val="00460D00"/>
    <w:rsid w:val="0046194D"/>
    <w:rsid w:val="00466857"/>
    <w:rsid w:val="00467125"/>
    <w:rsid w:val="00470730"/>
    <w:rsid w:val="00470843"/>
    <w:rsid w:val="00470E12"/>
    <w:rsid w:val="00471114"/>
    <w:rsid w:val="00471382"/>
    <w:rsid w:val="00472C0F"/>
    <w:rsid w:val="00474426"/>
    <w:rsid w:val="0047444C"/>
    <w:rsid w:val="0047449F"/>
    <w:rsid w:val="004745E2"/>
    <w:rsid w:val="004745ED"/>
    <w:rsid w:val="00475700"/>
    <w:rsid w:val="00475C50"/>
    <w:rsid w:val="00475E03"/>
    <w:rsid w:val="004764D6"/>
    <w:rsid w:val="00476E47"/>
    <w:rsid w:val="004770F5"/>
    <w:rsid w:val="0047760D"/>
    <w:rsid w:val="00477B49"/>
    <w:rsid w:val="00480295"/>
    <w:rsid w:val="00480610"/>
    <w:rsid w:val="00481416"/>
    <w:rsid w:val="0048144C"/>
    <w:rsid w:val="00491E9B"/>
    <w:rsid w:val="0049243F"/>
    <w:rsid w:val="0049284F"/>
    <w:rsid w:val="00492B9F"/>
    <w:rsid w:val="00493ADE"/>
    <w:rsid w:val="00493C05"/>
    <w:rsid w:val="00496347"/>
    <w:rsid w:val="00497C87"/>
    <w:rsid w:val="00497D09"/>
    <w:rsid w:val="004A043A"/>
    <w:rsid w:val="004A16AB"/>
    <w:rsid w:val="004A2D41"/>
    <w:rsid w:val="004A5412"/>
    <w:rsid w:val="004A57E0"/>
    <w:rsid w:val="004A629D"/>
    <w:rsid w:val="004B1732"/>
    <w:rsid w:val="004B396B"/>
    <w:rsid w:val="004B41C5"/>
    <w:rsid w:val="004B5ED3"/>
    <w:rsid w:val="004B65CF"/>
    <w:rsid w:val="004C008D"/>
    <w:rsid w:val="004C1D03"/>
    <w:rsid w:val="004C22F8"/>
    <w:rsid w:val="004C2759"/>
    <w:rsid w:val="004C43D2"/>
    <w:rsid w:val="004C5858"/>
    <w:rsid w:val="004C5F30"/>
    <w:rsid w:val="004D0E8B"/>
    <w:rsid w:val="004D1106"/>
    <w:rsid w:val="004D13ED"/>
    <w:rsid w:val="004D1E5A"/>
    <w:rsid w:val="004D2599"/>
    <w:rsid w:val="004D378F"/>
    <w:rsid w:val="004D5B0A"/>
    <w:rsid w:val="004E054A"/>
    <w:rsid w:val="004E0659"/>
    <w:rsid w:val="004E0804"/>
    <w:rsid w:val="004E158D"/>
    <w:rsid w:val="004E22C7"/>
    <w:rsid w:val="004E2CF6"/>
    <w:rsid w:val="004E2DE2"/>
    <w:rsid w:val="004E322A"/>
    <w:rsid w:val="004E33B4"/>
    <w:rsid w:val="004E67BF"/>
    <w:rsid w:val="004E67FA"/>
    <w:rsid w:val="004E68C9"/>
    <w:rsid w:val="004E784C"/>
    <w:rsid w:val="004E7BB3"/>
    <w:rsid w:val="004E7F44"/>
    <w:rsid w:val="004F0BC3"/>
    <w:rsid w:val="004F2C06"/>
    <w:rsid w:val="004F673F"/>
    <w:rsid w:val="00500F13"/>
    <w:rsid w:val="0050147E"/>
    <w:rsid w:val="00503A47"/>
    <w:rsid w:val="00504129"/>
    <w:rsid w:val="00507B60"/>
    <w:rsid w:val="005117BF"/>
    <w:rsid w:val="00513B00"/>
    <w:rsid w:val="00514427"/>
    <w:rsid w:val="005165D8"/>
    <w:rsid w:val="00517522"/>
    <w:rsid w:val="00517C5F"/>
    <w:rsid w:val="0052010E"/>
    <w:rsid w:val="0052123A"/>
    <w:rsid w:val="00522288"/>
    <w:rsid w:val="005224CD"/>
    <w:rsid w:val="005225E5"/>
    <w:rsid w:val="00523464"/>
    <w:rsid w:val="005239FC"/>
    <w:rsid w:val="00523FDB"/>
    <w:rsid w:val="005241AD"/>
    <w:rsid w:val="005244F4"/>
    <w:rsid w:val="0052781F"/>
    <w:rsid w:val="00530004"/>
    <w:rsid w:val="00530DC9"/>
    <w:rsid w:val="005328BF"/>
    <w:rsid w:val="005328E0"/>
    <w:rsid w:val="00533515"/>
    <w:rsid w:val="005348E1"/>
    <w:rsid w:val="00536980"/>
    <w:rsid w:val="005377A9"/>
    <w:rsid w:val="005405E3"/>
    <w:rsid w:val="0054070D"/>
    <w:rsid w:val="00540B99"/>
    <w:rsid w:val="00540B9D"/>
    <w:rsid w:val="005417D5"/>
    <w:rsid w:val="00542795"/>
    <w:rsid w:val="005431BF"/>
    <w:rsid w:val="005444BC"/>
    <w:rsid w:val="0054491F"/>
    <w:rsid w:val="00544DF5"/>
    <w:rsid w:val="0054734D"/>
    <w:rsid w:val="00550B80"/>
    <w:rsid w:val="005523CE"/>
    <w:rsid w:val="00553A9C"/>
    <w:rsid w:val="00555944"/>
    <w:rsid w:val="0055658D"/>
    <w:rsid w:val="00556655"/>
    <w:rsid w:val="00557550"/>
    <w:rsid w:val="005605F5"/>
    <w:rsid w:val="00561950"/>
    <w:rsid w:val="0056225D"/>
    <w:rsid w:val="005641C1"/>
    <w:rsid w:val="00565682"/>
    <w:rsid w:val="005669F0"/>
    <w:rsid w:val="00567E42"/>
    <w:rsid w:val="005706D9"/>
    <w:rsid w:val="0057125D"/>
    <w:rsid w:val="005732F7"/>
    <w:rsid w:val="0057354B"/>
    <w:rsid w:val="005739C3"/>
    <w:rsid w:val="00573E6A"/>
    <w:rsid w:val="005748E0"/>
    <w:rsid w:val="00576B34"/>
    <w:rsid w:val="005774A7"/>
    <w:rsid w:val="00581E85"/>
    <w:rsid w:val="00582116"/>
    <w:rsid w:val="00582CB2"/>
    <w:rsid w:val="005846FE"/>
    <w:rsid w:val="00584831"/>
    <w:rsid w:val="00584D47"/>
    <w:rsid w:val="00584D94"/>
    <w:rsid w:val="005855BF"/>
    <w:rsid w:val="005859F8"/>
    <w:rsid w:val="0058716E"/>
    <w:rsid w:val="005877E2"/>
    <w:rsid w:val="00587DB6"/>
    <w:rsid w:val="005903F5"/>
    <w:rsid w:val="00592347"/>
    <w:rsid w:val="0059380C"/>
    <w:rsid w:val="00595B75"/>
    <w:rsid w:val="00597F9A"/>
    <w:rsid w:val="005A1429"/>
    <w:rsid w:val="005A35DF"/>
    <w:rsid w:val="005A609B"/>
    <w:rsid w:val="005A6E6F"/>
    <w:rsid w:val="005B106C"/>
    <w:rsid w:val="005B26A3"/>
    <w:rsid w:val="005B275F"/>
    <w:rsid w:val="005B5F24"/>
    <w:rsid w:val="005B6A74"/>
    <w:rsid w:val="005C263D"/>
    <w:rsid w:val="005C305F"/>
    <w:rsid w:val="005C5F6A"/>
    <w:rsid w:val="005D112A"/>
    <w:rsid w:val="005D2084"/>
    <w:rsid w:val="005D2B81"/>
    <w:rsid w:val="005D2BA1"/>
    <w:rsid w:val="005D57AF"/>
    <w:rsid w:val="005D6535"/>
    <w:rsid w:val="005D6B43"/>
    <w:rsid w:val="005D6DC7"/>
    <w:rsid w:val="005E0246"/>
    <w:rsid w:val="005E32CB"/>
    <w:rsid w:val="005E3905"/>
    <w:rsid w:val="005E6610"/>
    <w:rsid w:val="005E73D2"/>
    <w:rsid w:val="005E7E54"/>
    <w:rsid w:val="005F1632"/>
    <w:rsid w:val="005F1B2A"/>
    <w:rsid w:val="005F333E"/>
    <w:rsid w:val="005F390A"/>
    <w:rsid w:val="005F63CA"/>
    <w:rsid w:val="005F6919"/>
    <w:rsid w:val="0060112D"/>
    <w:rsid w:val="00602891"/>
    <w:rsid w:val="00604F16"/>
    <w:rsid w:val="00606411"/>
    <w:rsid w:val="006113C1"/>
    <w:rsid w:val="006137F4"/>
    <w:rsid w:val="006138C1"/>
    <w:rsid w:val="006146C5"/>
    <w:rsid w:val="0061660D"/>
    <w:rsid w:val="0061773F"/>
    <w:rsid w:val="00620CE9"/>
    <w:rsid w:val="00623E70"/>
    <w:rsid w:val="00624945"/>
    <w:rsid w:val="006249F4"/>
    <w:rsid w:val="0062680D"/>
    <w:rsid w:val="00641552"/>
    <w:rsid w:val="006450EC"/>
    <w:rsid w:val="006472A6"/>
    <w:rsid w:val="00647880"/>
    <w:rsid w:val="006510D4"/>
    <w:rsid w:val="0065639F"/>
    <w:rsid w:val="00657CB1"/>
    <w:rsid w:val="0066023B"/>
    <w:rsid w:val="00660CE3"/>
    <w:rsid w:val="006614CA"/>
    <w:rsid w:val="00664032"/>
    <w:rsid w:val="006642FF"/>
    <w:rsid w:val="00671739"/>
    <w:rsid w:val="00673652"/>
    <w:rsid w:val="00675317"/>
    <w:rsid w:val="0067594E"/>
    <w:rsid w:val="00675E03"/>
    <w:rsid w:val="00676806"/>
    <w:rsid w:val="006774E4"/>
    <w:rsid w:val="00682727"/>
    <w:rsid w:val="00687191"/>
    <w:rsid w:val="00687E84"/>
    <w:rsid w:val="00690081"/>
    <w:rsid w:val="006900BF"/>
    <w:rsid w:val="0069117F"/>
    <w:rsid w:val="00691DA1"/>
    <w:rsid w:val="006929C0"/>
    <w:rsid w:val="006948DF"/>
    <w:rsid w:val="00694EEC"/>
    <w:rsid w:val="00696404"/>
    <w:rsid w:val="00697883"/>
    <w:rsid w:val="00697C01"/>
    <w:rsid w:val="006A1DD5"/>
    <w:rsid w:val="006A1EF4"/>
    <w:rsid w:val="006A223F"/>
    <w:rsid w:val="006A4020"/>
    <w:rsid w:val="006A6E58"/>
    <w:rsid w:val="006B0022"/>
    <w:rsid w:val="006B0E5A"/>
    <w:rsid w:val="006B38B4"/>
    <w:rsid w:val="006B4EF7"/>
    <w:rsid w:val="006C1A67"/>
    <w:rsid w:val="006C4BED"/>
    <w:rsid w:val="006C593B"/>
    <w:rsid w:val="006D0C57"/>
    <w:rsid w:val="006D3AAB"/>
    <w:rsid w:val="006D51A6"/>
    <w:rsid w:val="006E1140"/>
    <w:rsid w:val="006E1365"/>
    <w:rsid w:val="006E18D8"/>
    <w:rsid w:val="006E2BBF"/>
    <w:rsid w:val="006E3150"/>
    <w:rsid w:val="006E5FB3"/>
    <w:rsid w:val="006E5FDA"/>
    <w:rsid w:val="006E6359"/>
    <w:rsid w:val="006E6C23"/>
    <w:rsid w:val="006E7917"/>
    <w:rsid w:val="006F04E9"/>
    <w:rsid w:val="006F2175"/>
    <w:rsid w:val="006F2F95"/>
    <w:rsid w:val="006F3E16"/>
    <w:rsid w:val="006F630B"/>
    <w:rsid w:val="006F7C6E"/>
    <w:rsid w:val="0070050B"/>
    <w:rsid w:val="007012E6"/>
    <w:rsid w:val="00705BCF"/>
    <w:rsid w:val="00706E1D"/>
    <w:rsid w:val="00710635"/>
    <w:rsid w:val="00711DE4"/>
    <w:rsid w:val="007123C4"/>
    <w:rsid w:val="007159E8"/>
    <w:rsid w:val="00716EC6"/>
    <w:rsid w:val="00717540"/>
    <w:rsid w:val="007202C1"/>
    <w:rsid w:val="00720AE7"/>
    <w:rsid w:val="00721DB4"/>
    <w:rsid w:val="007221FC"/>
    <w:rsid w:val="00722332"/>
    <w:rsid w:val="00723E45"/>
    <w:rsid w:val="00725BBA"/>
    <w:rsid w:val="00726AAC"/>
    <w:rsid w:val="0073125C"/>
    <w:rsid w:val="0073360F"/>
    <w:rsid w:val="00736051"/>
    <w:rsid w:val="0074085C"/>
    <w:rsid w:val="00741C13"/>
    <w:rsid w:val="0074366B"/>
    <w:rsid w:val="007437D2"/>
    <w:rsid w:val="0074500F"/>
    <w:rsid w:val="00745217"/>
    <w:rsid w:val="00746F98"/>
    <w:rsid w:val="00747739"/>
    <w:rsid w:val="00750707"/>
    <w:rsid w:val="00753BEE"/>
    <w:rsid w:val="0075586A"/>
    <w:rsid w:val="007561F1"/>
    <w:rsid w:val="00756FE2"/>
    <w:rsid w:val="00757012"/>
    <w:rsid w:val="007573A2"/>
    <w:rsid w:val="00757C7E"/>
    <w:rsid w:val="00757DAD"/>
    <w:rsid w:val="00764926"/>
    <w:rsid w:val="00764C65"/>
    <w:rsid w:val="00767B25"/>
    <w:rsid w:val="00771A04"/>
    <w:rsid w:val="0077369F"/>
    <w:rsid w:val="00773968"/>
    <w:rsid w:val="00774928"/>
    <w:rsid w:val="00774BA8"/>
    <w:rsid w:val="007750D1"/>
    <w:rsid w:val="00776176"/>
    <w:rsid w:val="00780533"/>
    <w:rsid w:val="00780C8B"/>
    <w:rsid w:val="00782A51"/>
    <w:rsid w:val="00782EBE"/>
    <w:rsid w:val="007859C5"/>
    <w:rsid w:val="007873D7"/>
    <w:rsid w:val="00790DD2"/>
    <w:rsid w:val="00791DB3"/>
    <w:rsid w:val="007927AA"/>
    <w:rsid w:val="00792DE2"/>
    <w:rsid w:val="00792E07"/>
    <w:rsid w:val="0079485E"/>
    <w:rsid w:val="00795C9D"/>
    <w:rsid w:val="00796A53"/>
    <w:rsid w:val="007A1D8D"/>
    <w:rsid w:val="007A522A"/>
    <w:rsid w:val="007A5ACD"/>
    <w:rsid w:val="007A61C6"/>
    <w:rsid w:val="007B048E"/>
    <w:rsid w:val="007B07E5"/>
    <w:rsid w:val="007B1F53"/>
    <w:rsid w:val="007B20DF"/>
    <w:rsid w:val="007B2D90"/>
    <w:rsid w:val="007B4A3D"/>
    <w:rsid w:val="007B6ADB"/>
    <w:rsid w:val="007B70CF"/>
    <w:rsid w:val="007B7EDD"/>
    <w:rsid w:val="007C0180"/>
    <w:rsid w:val="007C03C4"/>
    <w:rsid w:val="007C0F6E"/>
    <w:rsid w:val="007C131B"/>
    <w:rsid w:val="007C157C"/>
    <w:rsid w:val="007C32F2"/>
    <w:rsid w:val="007C39C0"/>
    <w:rsid w:val="007C4039"/>
    <w:rsid w:val="007C41F8"/>
    <w:rsid w:val="007C434D"/>
    <w:rsid w:val="007C4928"/>
    <w:rsid w:val="007C4BA8"/>
    <w:rsid w:val="007C5D3E"/>
    <w:rsid w:val="007C6C79"/>
    <w:rsid w:val="007C70B8"/>
    <w:rsid w:val="007C7710"/>
    <w:rsid w:val="007D07B6"/>
    <w:rsid w:val="007D0C40"/>
    <w:rsid w:val="007D1A4E"/>
    <w:rsid w:val="007D1B00"/>
    <w:rsid w:val="007D283D"/>
    <w:rsid w:val="007D2D85"/>
    <w:rsid w:val="007D30B8"/>
    <w:rsid w:val="007D34D2"/>
    <w:rsid w:val="007D48D3"/>
    <w:rsid w:val="007D6327"/>
    <w:rsid w:val="007E4281"/>
    <w:rsid w:val="007E4E49"/>
    <w:rsid w:val="007E4F85"/>
    <w:rsid w:val="007E5229"/>
    <w:rsid w:val="007E5CDC"/>
    <w:rsid w:val="007E5D75"/>
    <w:rsid w:val="007E5DBD"/>
    <w:rsid w:val="007E65EF"/>
    <w:rsid w:val="007E6C6C"/>
    <w:rsid w:val="007F0537"/>
    <w:rsid w:val="007F0CDE"/>
    <w:rsid w:val="007F1365"/>
    <w:rsid w:val="007F1A40"/>
    <w:rsid w:val="007F37AA"/>
    <w:rsid w:val="007F3B4B"/>
    <w:rsid w:val="007F450A"/>
    <w:rsid w:val="007F67D0"/>
    <w:rsid w:val="007F72D3"/>
    <w:rsid w:val="007F7FBC"/>
    <w:rsid w:val="00801186"/>
    <w:rsid w:val="0080144C"/>
    <w:rsid w:val="00801C3D"/>
    <w:rsid w:val="00802CFB"/>
    <w:rsid w:val="0080520F"/>
    <w:rsid w:val="0080610D"/>
    <w:rsid w:val="00807CF6"/>
    <w:rsid w:val="008108CB"/>
    <w:rsid w:val="00816590"/>
    <w:rsid w:val="00816F5E"/>
    <w:rsid w:val="0081752C"/>
    <w:rsid w:val="00820DCE"/>
    <w:rsid w:val="00820F5C"/>
    <w:rsid w:val="00826F9E"/>
    <w:rsid w:val="008270B0"/>
    <w:rsid w:val="008318EE"/>
    <w:rsid w:val="00832159"/>
    <w:rsid w:val="00834CE0"/>
    <w:rsid w:val="00834D0B"/>
    <w:rsid w:val="00834FB2"/>
    <w:rsid w:val="00837701"/>
    <w:rsid w:val="00837F27"/>
    <w:rsid w:val="00840463"/>
    <w:rsid w:val="00841FA6"/>
    <w:rsid w:val="00842365"/>
    <w:rsid w:val="00842512"/>
    <w:rsid w:val="0084283D"/>
    <w:rsid w:val="008434B8"/>
    <w:rsid w:val="008448C4"/>
    <w:rsid w:val="00846F2B"/>
    <w:rsid w:val="0084739C"/>
    <w:rsid w:val="00850EDB"/>
    <w:rsid w:val="00852C8A"/>
    <w:rsid w:val="008549E0"/>
    <w:rsid w:val="00854EFA"/>
    <w:rsid w:val="00856DFF"/>
    <w:rsid w:val="00860088"/>
    <w:rsid w:val="00860E16"/>
    <w:rsid w:val="008627FE"/>
    <w:rsid w:val="00862812"/>
    <w:rsid w:val="00865243"/>
    <w:rsid w:val="008666B9"/>
    <w:rsid w:val="00872B22"/>
    <w:rsid w:val="00874A7D"/>
    <w:rsid w:val="00874ABB"/>
    <w:rsid w:val="00874E6F"/>
    <w:rsid w:val="00875E29"/>
    <w:rsid w:val="0088521A"/>
    <w:rsid w:val="008858C1"/>
    <w:rsid w:val="00885ECF"/>
    <w:rsid w:val="00886014"/>
    <w:rsid w:val="00887E2E"/>
    <w:rsid w:val="00890184"/>
    <w:rsid w:val="00890404"/>
    <w:rsid w:val="00890869"/>
    <w:rsid w:val="00890C43"/>
    <w:rsid w:val="00890CE3"/>
    <w:rsid w:val="00890F6C"/>
    <w:rsid w:val="00893040"/>
    <w:rsid w:val="00893C47"/>
    <w:rsid w:val="00894E1F"/>
    <w:rsid w:val="00895C64"/>
    <w:rsid w:val="00895F6F"/>
    <w:rsid w:val="0089634B"/>
    <w:rsid w:val="00897279"/>
    <w:rsid w:val="008A08AA"/>
    <w:rsid w:val="008A0BCB"/>
    <w:rsid w:val="008A146C"/>
    <w:rsid w:val="008A28C5"/>
    <w:rsid w:val="008A3219"/>
    <w:rsid w:val="008A33F5"/>
    <w:rsid w:val="008A4028"/>
    <w:rsid w:val="008A6439"/>
    <w:rsid w:val="008A6C41"/>
    <w:rsid w:val="008B06AF"/>
    <w:rsid w:val="008B1904"/>
    <w:rsid w:val="008B422F"/>
    <w:rsid w:val="008B4A84"/>
    <w:rsid w:val="008B4BC8"/>
    <w:rsid w:val="008B5028"/>
    <w:rsid w:val="008B54BE"/>
    <w:rsid w:val="008B5FFC"/>
    <w:rsid w:val="008B717A"/>
    <w:rsid w:val="008C2381"/>
    <w:rsid w:val="008C276D"/>
    <w:rsid w:val="008C30AB"/>
    <w:rsid w:val="008C360E"/>
    <w:rsid w:val="008C3CA0"/>
    <w:rsid w:val="008C3EBC"/>
    <w:rsid w:val="008C476E"/>
    <w:rsid w:val="008C6083"/>
    <w:rsid w:val="008C766B"/>
    <w:rsid w:val="008C7E8D"/>
    <w:rsid w:val="008D0504"/>
    <w:rsid w:val="008D1984"/>
    <w:rsid w:val="008D2202"/>
    <w:rsid w:val="008D57E7"/>
    <w:rsid w:val="008D5974"/>
    <w:rsid w:val="008D5FDB"/>
    <w:rsid w:val="008D7BE6"/>
    <w:rsid w:val="008E15BC"/>
    <w:rsid w:val="008E27EE"/>
    <w:rsid w:val="008E4095"/>
    <w:rsid w:val="008E41AC"/>
    <w:rsid w:val="008E597F"/>
    <w:rsid w:val="008E624B"/>
    <w:rsid w:val="008F14DB"/>
    <w:rsid w:val="008F4994"/>
    <w:rsid w:val="008F4E99"/>
    <w:rsid w:val="008F5C53"/>
    <w:rsid w:val="008F6212"/>
    <w:rsid w:val="009059F7"/>
    <w:rsid w:val="009074EB"/>
    <w:rsid w:val="00911AD1"/>
    <w:rsid w:val="00911D51"/>
    <w:rsid w:val="00912A4B"/>
    <w:rsid w:val="0091302C"/>
    <w:rsid w:val="0091455F"/>
    <w:rsid w:val="00914CB0"/>
    <w:rsid w:val="009172D4"/>
    <w:rsid w:val="009210FF"/>
    <w:rsid w:val="0092174A"/>
    <w:rsid w:val="00921BD9"/>
    <w:rsid w:val="00922029"/>
    <w:rsid w:val="009250A4"/>
    <w:rsid w:val="00926463"/>
    <w:rsid w:val="00926BBB"/>
    <w:rsid w:val="00927D2B"/>
    <w:rsid w:val="0093022D"/>
    <w:rsid w:val="009304ED"/>
    <w:rsid w:val="00931F47"/>
    <w:rsid w:val="00932315"/>
    <w:rsid w:val="00933813"/>
    <w:rsid w:val="009362CB"/>
    <w:rsid w:val="009368DE"/>
    <w:rsid w:val="00936D0A"/>
    <w:rsid w:val="009371FE"/>
    <w:rsid w:val="009379C9"/>
    <w:rsid w:val="009404AE"/>
    <w:rsid w:val="00943B36"/>
    <w:rsid w:val="0094443E"/>
    <w:rsid w:val="00945221"/>
    <w:rsid w:val="00952591"/>
    <w:rsid w:val="00952812"/>
    <w:rsid w:val="00953B40"/>
    <w:rsid w:val="00953E2B"/>
    <w:rsid w:val="00960E82"/>
    <w:rsid w:val="009610D8"/>
    <w:rsid w:val="009624B8"/>
    <w:rsid w:val="00963F7E"/>
    <w:rsid w:val="00967F77"/>
    <w:rsid w:val="00970211"/>
    <w:rsid w:val="009707AB"/>
    <w:rsid w:val="009714B0"/>
    <w:rsid w:val="00971814"/>
    <w:rsid w:val="00973F37"/>
    <w:rsid w:val="0097453C"/>
    <w:rsid w:val="00975076"/>
    <w:rsid w:val="00976E25"/>
    <w:rsid w:val="00977BC8"/>
    <w:rsid w:val="00977C90"/>
    <w:rsid w:val="0098118A"/>
    <w:rsid w:val="00982062"/>
    <w:rsid w:val="0098237C"/>
    <w:rsid w:val="00982CBD"/>
    <w:rsid w:val="00982DE2"/>
    <w:rsid w:val="00982F9F"/>
    <w:rsid w:val="00983EFD"/>
    <w:rsid w:val="00983FFD"/>
    <w:rsid w:val="00985AEC"/>
    <w:rsid w:val="00991E86"/>
    <w:rsid w:val="00992A06"/>
    <w:rsid w:val="009959F7"/>
    <w:rsid w:val="0099620C"/>
    <w:rsid w:val="0099732B"/>
    <w:rsid w:val="009A1C6A"/>
    <w:rsid w:val="009A3A17"/>
    <w:rsid w:val="009A3BC7"/>
    <w:rsid w:val="009A408E"/>
    <w:rsid w:val="009A5857"/>
    <w:rsid w:val="009A5EAF"/>
    <w:rsid w:val="009A65C8"/>
    <w:rsid w:val="009B0538"/>
    <w:rsid w:val="009B2281"/>
    <w:rsid w:val="009B22A2"/>
    <w:rsid w:val="009B23EF"/>
    <w:rsid w:val="009B24C8"/>
    <w:rsid w:val="009B5127"/>
    <w:rsid w:val="009B744E"/>
    <w:rsid w:val="009C19A1"/>
    <w:rsid w:val="009C1D04"/>
    <w:rsid w:val="009C49EA"/>
    <w:rsid w:val="009C4B9C"/>
    <w:rsid w:val="009D0709"/>
    <w:rsid w:val="009D0B04"/>
    <w:rsid w:val="009D15AB"/>
    <w:rsid w:val="009D2048"/>
    <w:rsid w:val="009D20BA"/>
    <w:rsid w:val="009D21FE"/>
    <w:rsid w:val="009D246D"/>
    <w:rsid w:val="009D332E"/>
    <w:rsid w:val="009D3BFF"/>
    <w:rsid w:val="009D3DD0"/>
    <w:rsid w:val="009D4F41"/>
    <w:rsid w:val="009D51A3"/>
    <w:rsid w:val="009D5B57"/>
    <w:rsid w:val="009D7EF5"/>
    <w:rsid w:val="009E1398"/>
    <w:rsid w:val="009E1A15"/>
    <w:rsid w:val="009E1D53"/>
    <w:rsid w:val="009E2187"/>
    <w:rsid w:val="009E2785"/>
    <w:rsid w:val="009E31C0"/>
    <w:rsid w:val="009E32D2"/>
    <w:rsid w:val="009E370D"/>
    <w:rsid w:val="009E3EEB"/>
    <w:rsid w:val="009E4230"/>
    <w:rsid w:val="009E5738"/>
    <w:rsid w:val="009E6AD2"/>
    <w:rsid w:val="009F0C3C"/>
    <w:rsid w:val="009F1E03"/>
    <w:rsid w:val="009F1EA3"/>
    <w:rsid w:val="009F1F3B"/>
    <w:rsid w:val="009F25E0"/>
    <w:rsid w:val="009F43D2"/>
    <w:rsid w:val="009F4922"/>
    <w:rsid w:val="009F7BCA"/>
    <w:rsid w:val="00A00232"/>
    <w:rsid w:val="00A012D2"/>
    <w:rsid w:val="00A03198"/>
    <w:rsid w:val="00A0607A"/>
    <w:rsid w:val="00A06722"/>
    <w:rsid w:val="00A072B2"/>
    <w:rsid w:val="00A078C5"/>
    <w:rsid w:val="00A07AF2"/>
    <w:rsid w:val="00A116B7"/>
    <w:rsid w:val="00A12682"/>
    <w:rsid w:val="00A12A72"/>
    <w:rsid w:val="00A156C8"/>
    <w:rsid w:val="00A15CCF"/>
    <w:rsid w:val="00A16253"/>
    <w:rsid w:val="00A16D40"/>
    <w:rsid w:val="00A17CF0"/>
    <w:rsid w:val="00A20741"/>
    <w:rsid w:val="00A2171A"/>
    <w:rsid w:val="00A225FB"/>
    <w:rsid w:val="00A2331C"/>
    <w:rsid w:val="00A23C3A"/>
    <w:rsid w:val="00A248CF"/>
    <w:rsid w:val="00A265A9"/>
    <w:rsid w:val="00A30D15"/>
    <w:rsid w:val="00A32BCF"/>
    <w:rsid w:val="00A33C25"/>
    <w:rsid w:val="00A35712"/>
    <w:rsid w:val="00A35AC0"/>
    <w:rsid w:val="00A35B61"/>
    <w:rsid w:val="00A375B5"/>
    <w:rsid w:val="00A40527"/>
    <w:rsid w:val="00A40CB9"/>
    <w:rsid w:val="00A4121C"/>
    <w:rsid w:val="00A41811"/>
    <w:rsid w:val="00A43A11"/>
    <w:rsid w:val="00A43A6E"/>
    <w:rsid w:val="00A43FCD"/>
    <w:rsid w:val="00A44132"/>
    <w:rsid w:val="00A45424"/>
    <w:rsid w:val="00A47344"/>
    <w:rsid w:val="00A50204"/>
    <w:rsid w:val="00A51BD5"/>
    <w:rsid w:val="00A5477A"/>
    <w:rsid w:val="00A557A8"/>
    <w:rsid w:val="00A56F6D"/>
    <w:rsid w:val="00A57438"/>
    <w:rsid w:val="00A60009"/>
    <w:rsid w:val="00A65D8F"/>
    <w:rsid w:val="00A66932"/>
    <w:rsid w:val="00A66B10"/>
    <w:rsid w:val="00A6740E"/>
    <w:rsid w:val="00A67BE3"/>
    <w:rsid w:val="00A703A4"/>
    <w:rsid w:val="00A7053C"/>
    <w:rsid w:val="00A70979"/>
    <w:rsid w:val="00A724DA"/>
    <w:rsid w:val="00A72F87"/>
    <w:rsid w:val="00A751E7"/>
    <w:rsid w:val="00A75414"/>
    <w:rsid w:val="00A76FC0"/>
    <w:rsid w:val="00A77F36"/>
    <w:rsid w:val="00A77FA5"/>
    <w:rsid w:val="00A8013F"/>
    <w:rsid w:val="00A80DEB"/>
    <w:rsid w:val="00A80E3B"/>
    <w:rsid w:val="00A827A7"/>
    <w:rsid w:val="00A827DB"/>
    <w:rsid w:val="00A84560"/>
    <w:rsid w:val="00A84EB2"/>
    <w:rsid w:val="00A85E87"/>
    <w:rsid w:val="00A87522"/>
    <w:rsid w:val="00A934E5"/>
    <w:rsid w:val="00A9457D"/>
    <w:rsid w:val="00A955C0"/>
    <w:rsid w:val="00A95970"/>
    <w:rsid w:val="00A96974"/>
    <w:rsid w:val="00A96CA3"/>
    <w:rsid w:val="00AA1EBE"/>
    <w:rsid w:val="00AA229D"/>
    <w:rsid w:val="00AA3686"/>
    <w:rsid w:val="00AA3C84"/>
    <w:rsid w:val="00AA4825"/>
    <w:rsid w:val="00AA4D7F"/>
    <w:rsid w:val="00AB0D98"/>
    <w:rsid w:val="00AB377F"/>
    <w:rsid w:val="00AC01F3"/>
    <w:rsid w:val="00AC07B8"/>
    <w:rsid w:val="00AC252C"/>
    <w:rsid w:val="00AC2C4F"/>
    <w:rsid w:val="00AC4BAC"/>
    <w:rsid w:val="00AC5DE9"/>
    <w:rsid w:val="00AC64B2"/>
    <w:rsid w:val="00AC6537"/>
    <w:rsid w:val="00AD06D8"/>
    <w:rsid w:val="00AD1D25"/>
    <w:rsid w:val="00AD2EDC"/>
    <w:rsid w:val="00AD324B"/>
    <w:rsid w:val="00AD3DFC"/>
    <w:rsid w:val="00AD47DF"/>
    <w:rsid w:val="00AD5899"/>
    <w:rsid w:val="00AD676F"/>
    <w:rsid w:val="00AD70A3"/>
    <w:rsid w:val="00AE02A6"/>
    <w:rsid w:val="00AE1321"/>
    <w:rsid w:val="00AE295A"/>
    <w:rsid w:val="00AE6552"/>
    <w:rsid w:val="00AE762A"/>
    <w:rsid w:val="00AF02FA"/>
    <w:rsid w:val="00AF0D3D"/>
    <w:rsid w:val="00AF3851"/>
    <w:rsid w:val="00AF496D"/>
    <w:rsid w:val="00AF56B1"/>
    <w:rsid w:val="00AF679F"/>
    <w:rsid w:val="00AF7032"/>
    <w:rsid w:val="00B01780"/>
    <w:rsid w:val="00B05681"/>
    <w:rsid w:val="00B0742B"/>
    <w:rsid w:val="00B078EA"/>
    <w:rsid w:val="00B12E28"/>
    <w:rsid w:val="00B1320E"/>
    <w:rsid w:val="00B1421B"/>
    <w:rsid w:val="00B154E8"/>
    <w:rsid w:val="00B20DDA"/>
    <w:rsid w:val="00B22714"/>
    <w:rsid w:val="00B23597"/>
    <w:rsid w:val="00B239AD"/>
    <w:rsid w:val="00B306B7"/>
    <w:rsid w:val="00B32240"/>
    <w:rsid w:val="00B33E17"/>
    <w:rsid w:val="00B34768"/>
    <w:rsid w:val="00B34B2D"/>
    <w:rsid w:val="00B350D7"/>
    <w:rsid w:val="00B35455"/>
    <w:rsid w:val="00B36CAD"/>
    <w:rsid w:val="00B377B0"/>
    <w:rsid w:val="00B406BC"/>
    <w:rsid w:val="00B40795"/>
    <w:rsid w:val="00B40DD6"/>
    <w:rsid w:val="00B42B80"/>
    <w:rsid w:val="00B42DF5"/>
    <w:rsid w:val="00B44DA1"/>
    <w:rsid w:val="00B44E6F"/>
    <w:rsid w:val="00B460AD"/>
    <w:rsid w:val="00B50FE3"/>
    <w:rsid w:val="00B5247D"/>
    <w:rsid w:val="00B5289A"/>
    <w:rsid w:val="00B53406"/>
    <w:rsid w:val="00B541BB"/>
    <w:rsid w:val="00B563B4"/>
    <w:rsid w:val="00B606CA"/>
    <w:rsid w:val="00B618E9"/>
    <w:rsid w:val="00B621E4"/>
    <w:rsid w:val="00B62ABC"/>
    <w:rsid w:val="00B63DA1"/>
    <w:rsid w:val="00B63DBC"/>
    <w:rsid w:val="00B66F81"/>
    <w:rsid w:val="00B67DB6"/>
    <w:rsid w:val="00B70DA4"/>
    <w:rsid w:val="00B71E65"/>
    <w:rsid w:val="00B73827"/>
    <w:rsid w:val="00B74957"/>
    <w:rsid w:val="00B75226"/>
    <w:rsid w:val="00B75735"/>
    <w:rsid w:val="00B757FD"/>
    <w:rsid w:val="00B76928"/>
    <w:rsid w:val="00B779B0"/>
    <w:rsid w:val="00B802EA"/>
    <w:rsid w:val="00B802F9"/>
    <w:rsid w:val="00B808E3"/>
    <w:rsid w:val="00B822BE"/>
    <w:rsid w:val="00B82550"/>
    <w:rsid w:val="00B84555"/>
    <w:rsid w:val="00B85531"/>
    <w:rsid w:val="00B86F8C"/>
    <w:rsid w:val="00B87027"/>
    <w:rsid w:val="00B9003C"/>
    <w:rsid w:val="00B90892"/>
    <w:rsid w:val="00B91A26"/>
    <w:rsid w:val="00B949D4"/>
    <w:rsid w:val="00B94EF2"/>
    <w:rsid w:val="00B95A5F"/>
    <w:rsid w:val="00B97280"/>
    <w:rsid w:val="00B974AC"/>
    <w:rsid w:val="00B97CC7"/>
    <w:rsid w:val="00BA0973"/>
    <w:rsid w:val="00BA103F"/>
    <w:rsid w:val="00BA1DE4"/>
    <w:rsid w:val="00BA590B"/>
    <w:rsid w:val="00BA64FD"/>
    <w:rsid w:val="00BA74C4"/>
    <w:rsid w:val="00BB0618"/>
    <w:rsid w:val="00BB106D"/>
    <w:rsid w:val="00BB1F1A"/>
    <w:rsid w:val="00BB24C8"/>
    <w:rsid w:val="00BB2524"/>
    <w:rsid w:val="00BB297E"/>
    <w:rsid w:val="00BB2C28"/>
    <w:rsid w:val="00BB65A3"/>
    <w:rsid w:val="00BB6D33"/>
    <w:rsid w:val="00BB6EFB"/>
    <w:rsid w:val="00BB7147"/>
    <w:rsid w:val="00BB771F"/>
    <w:rsid w:val="00BC005D"/>
    <w:rsid w:val="00BC0C8D"/>
    <w:rsid w:val="00BC0D04"/>
    <w:rsid w:val="00BC2098"/>
    <w:rsid w:val="00BC4C7A"/>
    <w:rsid w:val="00BC602E"/>
    <w:rsid w:val="00BC683A"/>
    <w:rsid w:val="00BC701B"/>
    <w:rsid w:val="00BC7BBE"/>
    <w:rsid w:val="00BC7E33"/>
    <w:rsid w:val="00BC7F44"/>
    <w:rsid w:val="00BD141C"/>
    <w:rsid w:val="00BD6FF9"/>
    <w:rsid w:val="00BE0B6B"/>
    <w:rsid w:val="00BE522E"/>
    <w:rsid w:val="00BE6464"/>
    <w:rsid w:val="00BE6A10"/>
    <w:rsid w:val="00BE78E5"/>
    <w:rsid w:val="00BE7CB5"/>
    <w:rsid w:val="00BF1229"/>
    <w:rsid w:val="00BF1876"/>
    <w:rsid w:val="00BF2CED"/>
    <w:rsid w:val="00BF3692"/>
    <w:rsid w:val="00BF3E6D"/>
    <w:rsid w:val="00BF4803"/>
    <w:rsid w:val="00BF63A9"/>
    <w:rsid w:val="00C017A3"/>
    <w:rsid w:val="00C01801"/>
    <w:rsid w:val="00C01899"/>
    <w:rsid w:val="00C019FF"/>
    <w:rsid w:val="00C035CD"/>
    <w:rsid w:val="00C05013"/>
    <w:rsid w:val="00C06668"/>
    <w:rsid w:val="00C07FE9"/>
    <w:rsid w:val="00C10730"/>
    <w:rsid w:val="00C12168"/>
    <w:rsid w:val="00C1411B"/>
    <w:rsid w:val="00C16AFE"/>
    <w:rsid w:val="00C16E66"/>
    <w:rsid w:val="00C205BF"/>
    <w:rsid w:val="00C22D1B"/>
    <w:rsid w:val="00C248B3"/>
    <w:rsid w:val="00C248D7"/>
    <w:rsid w:val="00C26ACB"/>
    <w:rsid w:val="00C27726"/>
    <w:rsid w:val="00C27F4F"/>
    <w:rsid w:val="00C30526"/>
    <w:rsid w:val="00C30EE9"/>
    <w:rsid w:val="00C3173E"/>
    <w:rsid w:val="00C31F17"/>
    <w:rsid w:val="00C32F59"/>
    <w:rsid w:val="00C36129"/>
    <w:rsid w:val="00C373CF"/>
    <w:rsid w:val="00C37769"/>
    <w:rsid w:val="00C37DE5"/>
    <w:rsid w:val="00C41016"/>
    <w:rsid w:val="00C4180F"/>
    <w:rsid w:val="00C425DD"/>
    <w:rsid w:val="00C42FC4"/>
    <w:rsid w:val="00C4498D"/>
    <w:rsid w:val="00C44C31"/>
    <w:rsid w:val="00C46A0F"/>
    <w:rsid w:val="00C5383E"/>
    <w:rsid w:val="00C540F9"/>
    <w:rsid w:val="00C54A62"/>
    <w:rsid w:val="00C54D1A"/>
    <w:rsid w:val="00C607A6"/>
    <w:rsid w:val="00C60B40"/>
    <w:rsid w:val="00C612D3"/>
    <w:rsid w:val="00C630EC"/>
    <w:rsid w:val="00C657B2"/>
    <w:rsid w:val="00C65D48"/>
    <w:rsid w:val="00C7073C"/>
    <w:rsid w:val="00C71AE3"/>
    <w:rsid w:val="00C71D2B"/>
    <w:rsid w:val="00C726BD"/>
    <w:rsid w:val="00C730B0"/>
    <w:rsid w:val="00C73800"/>
    <w:rsid w:val="00C75746"/>
    <w:rsid w:val="00C76309"/>
    <w:rsid w:val="00C7641E"/>
    <w:rsid w:val="00C769D1"/>
    <w:rsid w:val="00C77472"/>
    <w:rsid w:val="00C77865"/>
    <w:rsid w:val="00C77AE2"/>
    <w:rsid w:val="00C81584"/>
    <w:rsid w:val="00C84990"/>
    <w:rsid w:val="00C84D46"/>
    <w:rsid w:val="00C84F54"/>
    <w:rsid w:val="00C8556F"/>
    <w:rsid w:val="00C85961"/>
    <w:rsid w:val="00C85B57"/>
    <w:rsid w:val="00C86703"/>
    <w:rsid w:val="00C87E7E"/>
    <w:rsid w:val="00C90767"/>
    <w:rsid w:val="00C914A5"/>
    <w:rsid w:val="00C9364E"/>
    <w:rsid w:val="00C94E6D"/>
    <w:rsid w:val="00CA1790"/>
    <w:rsid w:val="00CA23A8"/>
    <w:rsid w:val="00CA2647"/>
    <w:rsid w:val="00CA2BBE"/>
    <w:rsid w:val="00CA3175"/>
    <w:rsid w:val="00CA3816"/>
    <w:rsid w:val="00CA3B5C"/>
    <w:rsid w:val="00CA4F35"/>
    <w:rsid w:val="00CB1318"/>
    <w:rsid w:val="00CB27FA"/>
    <w:rsid w:val="00CB2977"/>
    <w:rsid w:val="00CB29B8"/>
    <w:rsid w:val="00CB2E14"/>
    <w:rsid w:val="00CB3AFE"/>
    <w:rsid w:val="00CB6A4A"/>
    <w:rsid w:val="00CB6DE3"/>
    <w:rsid w:val="00CC076C"/>
    <w:rsid w:val="00CC09E0"/>
    <w:rsid w:val="00CC2C54"/>
    <w:rsid w:val="00CC3B25"/>
    <w:rsid w:val="00CC553B"/>
    <w:rsid w:val="00CC5FED"/>
    <w:rsid w:val="00CC6AFA"/>
    <w:rsid w:val="00CC7E2C"/>
    <w:rsid w:val="00CD00C2"/>
    <w:rsid w:val="00CD0E05"/>
    <w:rsid w:val="00CD1438"/>
    <w:rsid w:val="00CD2E73"/>
    <w:rsid w:val="00CD7610"/>
    <w:rsid w:val="00CE00ED"/>
    <w:rsid w:val="00CE0DE9"/>
    <w:rsid w:val="00CE0EEB"/>
    <w:rsid w:val="00CE15AD"/>
    <w:rsid w:val="00CE36FC"/>
    <w:rsid w:val="00CE4915"/>
    <w:rsid w:val="00CE781C"/>
    <w:rsid w:val="00CF1F08"/>
    <w:rsid w:val="00CF2316"/>
    <w:rsid w:val="00CF23B1"/>
    <w:rsid w:val="00CF2DAC"/>
    <w:rsid w:val="00CF5B23"/>
    <w:rsid w:val="00CF67BB"/>
    <w:rsid w:val="00D0050C"/>
    <w:rsid w:val="00D02B27"/>
    <w:rsid w:val="00D034FA"/>
    <w:rsid w:val="00D03A05"/>
    <w:rsid w:val="00D044FA"/>
    <w:rsid w:val="00D048DA"/>
    <w:rsid w:val="00D053A6"/>
    <w:rsid w:val="00D11682"/>
    <w:rsid w:val="00D17B1E"/>
    <w:rsid w:val="00D17D1A"/>
    <w:rsid w:val="00D205B2"/>
    <w:rsid w:val="00D22267"/>
    <w:rsid w:val="00D238A3"/>
    <w:rsid w:val="00D23D63"/>
    <w:rsid w:val="00D2493A"/>
    <w:rsid w:val="00D24E4C"/>
    <w:rsid w:val="00D24FB8"/>
    <w:rsid w:val="00D25AC3"/>
    <w:rsid w:val="00D26E9F"/>
    <w:rsid w:val="00D27EFD"/>
    <w:rsid w:val="00D33861"/>
    <w:rsid w:val="00D3459A"/>
    <w:rsid w:val="00D34686"/>
    <w:rsid w:val="00D34BF5"/>
    <w:rsid w:val="00D34F38"/>
    <w:rsid w:val="00D352A8"/>
    <w:rsid w:val="00D35ED0"/>
    <w:rsid w:val="00D37533"/>
    <w:rsid w:val="00D378A0"/>
    <w:rsid w:val="00D37E68"/>
    <w:rsid w:val="00D4048E"/>
    <w:rsid w:val="00D41828"/>
    <w:rsid w:val="00D42DA8"/>
    <w:rsid w:val="00D43B3E"/>
    <w:rsid w:val="00D44593"/>
    <w:rsid w:val="00D449EE"/>
    <w:rsid w:val="00D45E13"/>
    <w:rsid w:val="00D47595"/>
    <w:rsid w:val="00D50AB4"/>
    <w:rsid w:val="00D50D9B"/>
    <w:rsid w:val="00D5105B"/>
    <w:rsid w:val="00D52530"/>
    <w:rsid w:val="00D52E17"/>
    <w:rsid w:val="00D53EAA"/>
    <w:rsid w:val="00D54B9D"/>
    <w:rsid w:val="00D57295"/>
    <w:rsid w:val="00D572DB"/>
    <w:rsid w:val="00D57688"/>
    <w:rsid w:val="00D579B8"/>
    <w:rsid w:val="00D57B14"/>
    <w:rsid w:val="00D60E12"/>
    <w:rsid w:val="00D61229"/>
    <w:rsid w:val="00D627B3"/>
    <w:rsid w:val="00D661BB"/>
    <w:rsid w:val="00D71214"/>
    <w:rsid w:val="00D71740"/>
    <w:rsid w:val="00D717E6"/>
    <w:rsid w:val="00D728D7"/>
    <w:rsid w:val="00D72FB5"/>
    <w:rsid w:val="00D7300E"/>
    <w:rsid w:val="00D74142"/>
    <w:rsid w:val="00D77173"/>
    <w:rsid w:val="00D779CB"/>
    <w:rsid w:val="00D80EBE"/>
    <w:rsid w:val="00D815AE"/>
    <w:rsid w:val="00D8171C"/>
    <w:rsid w:val="00D8199F"/>
    <w:rsid w:val="00D846A6"/>
    <w:rsid w:val="00D87E0E"/>
    <w:rsid w:val="00D945BF"/>
    <w:rsid w:val="00D94B3B"/>
    <w:rsid w:val="00D962EF"/>
    <w:rsid w:val="00D973D5"/>
    <w:rsid w:val="00D97B92"/>
    <w:rsid w:val="00DB2515"/>
    <w:rsid w:val="00DB3CF8"/>
    <w:rsid w:val="00DC103D"/>
    <w:rsid w:val="00DC26E9"/>
    <w:rsid w:val="00DC66D5"/>
    <w:rsid w:val="00DC70A8"/>
    <w:rsid w:val="00DC7B63"/>
    <w:rsid w:val="00DC7E65"/>
    <w:rsid w:val="00DD0229"/>
    <w:rsid w:val="00DD0397"/>
    <w:rsid w:val="00DD1627"/>
    <w:rsid w:val="00DD2961"/>
    <w:rsid w:val="00DD2DE1"/>
    <w:rsid w:val="00DD40A5"/>
    <w:rsid w:val="00DD5349"/>
    <w:rsid w:val="00DD72AE"/>
    <w:rsid w:val="00DD74A5"/>
    <w:rsid w:val="00DE03DF"/>
    <w:rsid w:val="00DE2140"/>
    <w:rsid w:val="00DE2E60"/>
    <w:rsid w:val="00DE40DD"/>
    <w:rsid w:val="00DE4B2A"/>
    <w:rsid w:val="00DE7304"/>
    <w:rsid w:val="00DF0061"/>
    <w:rsid w:val="00DF0299"/>
    <w:rsid w:val="00DF0D4D"/>
    <w:rsid w:val="00DF3A7A"/>
    <w:rsid w:val="00DF6DA3"/>
    <w:rsid w:val="00E031F5"/>
    <w:rsid w:val="00E051AD"/>
    <w:rsid w:val="00E06662"/>
    <w:rsid w:val="00E07DF8"/>
    <w:rsid w:val="00E13C24"/>
    <w:rsid w:val="00E15441"/>
    <w:rsid w:val="00E15DAD"/>
    <w:rsid w:val="00E16813"/>
    <w:rsid w:val="00E1732C"/>
    <w:rsid w:val="00E17A1E"/>
    <w:rsid w:val="00E20AB3"/>
    <w:rsid w:val="00E21BAC"/>
    <w:rsid w:val="00E24C85"/>
    <w:rsid w:val="00E25831"/>
    <w:rsid w:val="00E2612B"/>
    <w:rsid w:val="00E26BF9"/>
    <w:rsid w:val="00E26E9E"/>
    <w:rsid w:val="00E306F1"/>
    <w:rsid w:val="00E3096E"/>
    <w:rsid w:val="00E319E0"/>
    <w:rsid w:val="00E32798"/>
    <w:rsid w:val="00E343EB"/>
    <w:rsid w:val="00E345F1"/>
    <w:rsid w:val="00E349CF"/>
    <w:rsid w:val="00E3594F"/>
    <w:rsid w:val="00E35F51"/>
    <w:rsid w:val="00E4027A"/>
    <w:rsid w:val="00E41702"/>
    <w:rsid w:val="00E42BBB"/>
    <w:rsid w:val="00E47627"/>
    <w:rsid w:val="00E530F9"/>
    <w:rsid w:val="00E5373F"/>
    <w:rsid w:val="00E537A0"/>
    <w:rsid w:val="00E538BB"/>
    <w:rsid w:val="00E54C76"/>
    <w:rsid w:val="00E5599F"/>
    <w:rsid w:val="00E55FF6"/>
    <w:rsid w:val="00E56AF8"/>
    <w:rsid w:val="00E57233"/>
    <w:rsid w:val="00E6286F"/>
    <w:rsid w:val="00E63DB8"/>
    <w:rsid w:val="00E64255"/>
    <w:rsid w:val="00E64D97"/>
    <w:rsid w:val="00E6530D"/>
    <w:rsid w:val="00E653B8"/>
    <w:rsid w:val="00E66182"/>
    <w:rsid w:val="00E66A0A"/>
    <w:rsid w:val="00E675A5"/>
    <w:rsid w:val="00E70562"/>
    <w:rsid w:val="00E73372"/>
    <w:rsid w:val="00E73C77"/>
    <w:rsid w:val="00E76D2A"/>
    <w:rsid w:val="00E77162"/>
    <w:rsid w:val="00E77CEE"/>
    <w:rsid w:val="00E80574"/>
    <w:rsid w:val="00E83CC8"/>
    <w:rsid w:val="00E859E0"/>
    <w:rsid w:val="00E85BD0"/>
    <w:rsid w:val="00E861CE"/>
    <w:rsid w:val="00E862EB"/>
    <w:rsid w:val="00E86330"/>
    <w:rsid w:val="00E868CA"/>
    <w:rsid w:val="00E86C27"/>
    <w:rsid w:val="00E87435"/>
    <w:rsid w:val="00E92439"/>
    <w:rsid w:val="00E94E80"/>
    <w:rsid w:val="00E9501E"/>
    <w:rsid w:val="00E95CE9"/>
    <w:rsid w:val="00EA080F"/>
    <w:rsid w:val="00EA1265"/>
    <w:rsid w:val="00EA2BF0"/>
    <w:rsid w:val="00EA2E40"/>
    <w:rsid w:val="00EA3FFA"/>
    <w:rsid w:val="00EA4386"/>
    <w:rsid w:val="00EA71EE"/>
    <w:rsid w:val="00EB05FA"/>
    <w:rsid w:val="00EB0A7B"/>
    <w:rsid w:val="00EB114E"/>
    <w:rsid w:val="00EB2B20"/>
    <w:rsid w:val="00EB3B8D"/>
    <w:rsid w:val="00EB4DEB"/>
    <w:rsid w:val="00EB6501"/>
    <w:rsid w:val="00EC041A"/>
    <w:rsid w:val="00EC213C"/>
    <w:rsid w:val="00EC3469"/>
    <w:rsid w:val="00EC4036"/>
    <w:rsid w:val="00EC7DBC"/>
    <w:rsid w:val="00ED1EEA"/>
    <w:rsid w:val="00ED5139"/>
    <w:rsid w:val="00EE01D8"/>
    <w:rsid w:val="00EE183D"/>
    <w:rsid w:val="00EE1B40"/>
    <w:rsid w:val="00EE291A"/>
    <w:rsid w:val="00EE2C20"/>
    <w:rsid w:val="00EE413D"/>
    <w:rsid w:val="00EE4FA7"/>
    <w:rsid w:val="00EE5850"/>
    <w:rsid w:val="00EF0561"/>
    <w:rsid w:val="00EF0A80"/>
    <w:rsid w:val="00EF191F"/>
    <w:rsid w:val="00EF2033"/>
    <w:rsid w:val="00EF252B"/>
    <w:rsid w:val="00EF4657"/>
    <w:rsid w:val="00EF5353"/>
    <w:rsid w:val="00EF658B"/>
    <w:rsid w:val="00EF783C"/>
    <w:rsid w:val="00F00F44"/>
    <w:rsid w:val="00F013FA"/>
    <w:rsid w:val="00F020A3"/>
    <w:rsid w:val="00F02BB4"/>
    <w:rsid w:val="00F031A4"/>
    <w:rsid w:val="00F03CEC"/>
    <w:rsid w:val="00F041A2"/>
    <w:rsid w:val="00F107C1"/>
    <w:rsid w:val="00F11B2B"/>
    <w:rsid w:val="00F126B8"/>
    <w:rsid w:val="00F13359"/>
    <w:rsid w:val="00F13E45"/>
    <w:rsid w:val="00F16DA3"/>
    <w:rsid w:val="00F20099"/>
    <w:rsid w:val="00F2183F"/>
    <w:rsid w:val="00F241EF"/>
    <w:rsid w:val="00F262D7"/>
    <w:rsid w:val="00F27D44"/>
    <w:rsid w:val="00F30369"/>
    <w:rsid w:val="00F3039B"/>
    <w:rsid w:val="00F305BA"/>
    <w:rsid w:val="00F36703"/>
    <w:rsid w:val="00F36BA2"/>
    <w:rsid w:val="00F36F38"/>
    <w:rsid w:val="00F3700D"/>
    <w:rsid w:val="00F37770"/>
    <w:rsid w:val="00F42384"/>
    <w:rsid w:val="00F429BB"/>
    <w:rsid w:val="00F42A76"/>
    <w:rsid w:val="00F4643C"/>
    <w:rsid w:val="00F47197"/>
    <w:rsid w:val="00F517A9"/>
    <w:rsid w:val="00F53705"/>
    <w:rsid w:val="00F540FA"/>
    <w:rsid w:val="00F5643C"/>
    <w:rsid w:val="00F60C24"/>
    <w:rsid w:val="00F6274A"/>
    <w:rsid w:val="00F62CF2"/>
    <w:rsid w:val="00F6494A"/>
    <w:rsid w:val="00F65D0E"/>
    <w:rsid w:val="00F7144A"/>
    <w:rsid w:val="00F74AC6"/>
    <w:rsid w:val="00F7691E"/>
    <w:rsid w:val="00F76D18"/>
    <w:rsid w:val="00F83776"/>
    <w:rsid w:val="00F86FCC"/>
    <w:rsid w:val="00F90433"/>
    <w:rsid w:val="00F91ACD"/>
    <w:rsid w:val="00F91D27"/>
    <w:rsid w:val="00F91EBB"/>
    <w:rsid w:val="00F931EF"/>
    <w:rsid w:val="00F94B75"/>
    <w:rsid w:val="00F951EE"/>
    <w:rsid w:val="00F95EAF"/>
    <w:rsid w:val="00F970E4"/>
    <w:rsid w:val="00FA30E7"/>
    <w:rsid w:val="00FA36E9"/>
    <w:rsid w:val="00FA4277"/>
    <w:rsid w:val="00FA557A"/>
    <w:rsid w:val="00FA5DC5"/>
    <w:rsid w:val="00FA5DDA"/>
    <w:rsid w:val="00FA6A19"/>
    <w:rsid w:val="00FA731C"/>
    <w:rsid w:val="00FB1B8D"/>
    <w:rsid w:val="00FB6C63"/>
    <w:rsid w:val="00FC05C6"/>
    <w:rsid w:val="00FC24DE"/>
    <w:rsid w:val="00FC42FA"/>
    <w:rsid w:val="00FC494B"/>
    <w:rsid w:val="00FC5C92"/>
    <w:rsid w:val="00FC5EEB"/>
    <w:rsid w:val="00FC605E"/>
    <w:rsid w:val="00FC7733"/>
    <w:rsid w:val="00FD152D"/>
    <w:rsid w:val="00FD323C"/>
    <w:rsid w:val="00FD3512"/>
    <w:rsid w:val="00FD4F13"/>
    <w:rsid w:val="00FD6EFA"/>
    <w:rsid w:val="00FE06AD"/>
    <w:rsid w:val="00FE25BC"/>
    <w:rsid w:val="00FE2F18"/>
    <w:rsid w:val="00FE3874"/>
    <w:rsid w:val="00FE3B2E"/>
    <w:rsid w:val="00FE5336"/>
    <w:rsid w:val="00FE61EB"/>
    <w:rsid w:val="00FE6C9C"/>
    <w:rsid w:val="00FE6DD6"/>
    <w:rsid w:val="00FE768A"/>
    <w:rsid w:val="00FF0C5A"/>
    <w:rsid w:val="00FF0DB0"/>
    <w:rsid w:val="00FF13FC"/>
    <w:rsid w:val="00FF1ACA"/>
    <w:rsid w:val="00FF41DE"/>
    <w:rsid w:val="00FF52B2"/>
    <w:rsid w:val="00FF7304"/>
    <w:rsid w:val="01115B19"/>
    <w:rsid w:val="012A3CE6"/>
    <w:rsid w:val="01301DA6"/>
    <w:rsid w:val="0159716B"/>
    <w:rsid w:val="01745EE6"/>
    <w:rsid w:val="018F65A1"/>
    <w:rsid w:val="01BD2958"/>
    <w:rsid w:val="01FE4437"/>
    <w:rsid w:val="02056D00"/>
    <w:rsid w:val="02072A78"/>
    <w:rsid w:val="020C7AD2"/>
    <w:rsid w:val="023F0385"/>
    <w:rsid w:val="025374F9"/>
    <w:rsid w:val="02A91B01"/>
    <w:rsid w:val="02BB3C8E"/>
    <w:rsid w:val="02CA1E1B"/>
    <w:rsid w:val="02F06B77"/>
    <w:rsid w:val="02F646C8"/>
    <w:rsid w:val="03595F7F"/>
    <w:rsid w:val="036872F9"/>
    <w:rsid w:val="0372466B"/>
    <w:rsid w:val="037C3F2E"/>
    <w:rsid w:val="03B42563"/>
    <w:rsid w:val="03B50208"/>
    <w:rsid w:val="04060B04"/>
    <w:rsid w:val="0417467E"/>
    <w:rsid w:val="041B6087"/>
    <w:rsid w:val="041F4312"/>
    <w:rsid w:val="042D79C2"/>
    <w:rsid w:val="04315423"/>
    <w:rsid w:val="0444340A"/>
    <w:rsid w:val="04446D1F"/>
    <w:rsid w:val="04784101"/>
    <w:rsid w:val="047C599F"/>
    <w:rsid w:val="049802FF"/>
    <w:rsid w:val="04B8274F"/>
    <w:rsid w:val="04C77B1F"/>
    <w:rsid w:val="04E60945"/>
    <w:rsid w:val="051270D7"/>
    <w:rsid w:val="051C58E4"/>
    <w:rsid w:val="054E02B0"/>
    <w:rsid w:val="05894266"/>
    <w:rsid w:val="059C797B"/>
    <w:rsid w:val="05C5666D"/>
    <w:rsid w:val="06027D10"/>
    <w:rsid w:val="0620067D"/>
    <w:rsid w:val="062446D5"/>
    <w:rsid w:val="062B75F0"/>
    <w:rsid w:val="06400C4E"/>
    <w:rsid w:val="06456265"/>
    <w:rsid w:val="064B3BE4"/>
    <w:rsid w:val="06787F4C"/>
    <w:rsid w:val="068C4E4E"/>
    <w:rsid w:val="06A56428"/>
    <w:rsid w:val="06B258F2"/>
    <w:rsid w:val="06C32025"/>
    <w:rsid w:val="06E14F8A"/>
    <w:rsid w:val="06F10BAA"/>
    <w:rsid w:val="070F1F19"/>
    <w:rsid w:val="0716129B"/>
    <w:rsid w:val="072A1BA2"/>
    <w:rsid w:val="07893F2F"/>
    <w:rsid w:val="079006E8"/>
    <w:rsid w:val="079344AE"/>
    <w:rsid w:val="07A4303C"/>
    <w:rsid w:val="07A76995"/>
    <w:rsid w:val="07C83718"/>
    <w:rsid w:val="07CA08DA"/>
    <w:rsid w:val="08126AF8"/>
    <w:rsid w:val="0850403A"/>
    <w:rsid w:val="086106FE"/>
    <w:rsid w:val="086B023F"/>
    <w:rsid w:val="08D613F6"/>
    <w:rsid w:val="090148AB"/>
    <w:rsid w:val="09143080"/>
    <w:rsid w:val="09154BCC"/>
    <w:rsid w:val="09473CE2"/>
    <w:rsid w:val="09992208"/>
    <w:rsid w:val="09A426F2"/>
    <w:rsid w:val="09C23FE3"/>
    <w:rsid w:val="0A173A74"/>
    <w:rsid w:val="0A2347A9"/>
    <w:rsid w:val="0A242FFF"/>
    <w:rsid w:val="0A7B04A7"/>
    <w:rsid w:val="0A8C7FBE"/>
    <w:rsid w:val="0A8D7E97"/>
    <w:rsid w:val="0A9A6B7F"/>
    <w:rsid w:val="0ABC0A3B"/>
    <w:rsid w:val="0AC47253"/>
    <w:rsid w:val="0ACF19BE"/>
    <w:rsid w:val="0ADC1D1C"/>
    <w:rsid w:val="0ADC62F5"/>
    <w:rsid w:val="0ADF57C6"/>
    <w:rsid w:val="0AE75B3C"/>
    <w:rsid w:val="0AF14F38"/>
    <w:rsid w:val="0B1B457B"/>
    <w:rsid w:val="0B1F28BD"/>
    <w:rsid w:val="0B576A77"/>
    <w:rsid w:val="0B6D6DD0"/>
    <w:rsid w:val="0B7A7000"/>
    <w:rsid w:val="0B811AED"/>
    <w:rsid w:val="0B8C1D04"/>
    <w:rsid w:val="0B980BE5"/>
    <w:rsid w:val="0B9C06D5"/>
    <w:rsid w:val="0BB43C70"/>
    <w:rsid w:val="0BB80B60"/>
    <w:rsid w:val="0C0D35F1"/>
    <w:rsid w:val="0C160487"/>
    <w:rsid w:val="0C2821A0"/>
    <w:rsid w:val="0C670CE3"/>
    <w:rsid w:val="0C727688"/>
    <w:rsid w:val="0CBE1877"/>
    <w:rsid w:val="0CC50C29"/>
    <w:rsid w:val="0CC70ABC"/>
    <w:rsid w:val="0D19707A"/>
    <w:rsid w:val="0D32133F"/>
    <w:rsid w:val="0D38267F"/>
    <w:rsid w:val="0D7A75BB"/>
    <w:rsid w:val="0D847672"/>
    <w:rsid w:val="0D927F49"/>
    <w:rsid w:val="0D965E14"/>
    <w:rsid w:val="0D971FFF"/>
    <w:rsid w:val="0D985588"/>
    <w:rsid w:val="0DAC4DE7"/>
    <w:rsid w:val="0DB50520"/>
    <w:rsid w:val="0DD93C67"/>
    <w:rsid w:val="0E000E95"/>
    <w:rsid w:val="0E1C7748"/>
    <w:rsid w:val="0E2A1FC8"/>
    <w:rsid w:val="0E3436F9"/>
    <w:rsid w:val="0E434312"/>
    <w:rsid w:val="0E691717"/>
    <w:rsid w:val="0E9B5CB3"/>
    <w:rsid w:val="0EB16B69"/>
    <w:rsid w:val="0EB463A0"/>
    <w:rsid w:val="0ED24AE4"/>
    <w:rsid w:val="0EF76513"/>
    <w:rsid w:val="0EF86207"/>
    <w:rsid w:val="0F127DBC"/>
    <w:rsid w:val="0F2E3D3A"/>
    <w:rsid w:val="0F542EBC"/>
    <w:rsid w:val="0F601A19"/>
    <w:rsid w:val="0F7B4964"/>
    <w:rsid w:val="0FB3499A"/>
    <w:rsid w:val="100E3CDE"/>
    <w:rsid w:val="102862AB"/>
    <w:rsid w:val="10582A82"/>
    <w:rsid w:val="10611EED"/>
    <w:rsid w:val="10967DE9"/>
    <w:rsid w:val="10983AC1"/>
    <w:rsid w:val="109E036B"/>
    <w:rsid w:val="10D0497D"/>
    <w:rsid w:val="110A2C24"/>
    <w:rsid w:val="110F1949"/>
    <w:rsid w:val="11285AF8"/>
    <w:rsid w:val="1144422A"/>
    <w:rsid w:val="11597442"/>
    <w:rsid w:val="119951F2"/>
    <w:rsid w:val="11BE175A"/>
    <w:rsid w:val="11CD7202"/>
    <w:rsid w:val="11F75EAE"/>
    <w:rsid w:val="11FF21E6"/>
    <w:rsid w:val="124D09DB"/>
    <w:rsid w:val="125F0169"/>
    <w:rsid w:val="126307C1"/>
    <w:rsid w:val="12BB37B6"/>
    <w:rsid w:val="130A686C"/>
    <w:rsid w:val="131854EB"/>
    <w:rsid w:val="137C4C58"/>
    <w:rsid w:val="139F6AD3"/>
    <w:rsid w:val="1402609A"/>
    <w:rsid w:val="140B63F8"/>
    <w:rsid w:val="14101BF8"/>
    <w:rsid w:val="141D6D83"/>
    <w:rsid w:val="14607765"/>
    <w:rsid w:val="14644194"/>
    <w:rsid w:val="14683AE2"/>
    <w:rsid w:val="146975C2"/>
    <w:rsid w:val="148556DC"/>
    <w:rsid w:val="149027CD"/>
    <w:rsid w:val="149D2712"/>
    <w:rsid w:val="14A24168"/>
    <w:rsid w:val="14AD06E3"/>
    <w:rsid w:val="15025589"/>
    <w:rsid w:val="151025BD"/>
    <w:rsid w:val="15950A2F"/>
    <w:rsid w:val="15D062EC"/>
    <w:rsid w:val="15D128B5"/>
    <w:rsid w:val="15D13671"/>
    <w:rsid w:val="15E45152"/>
    <w:rsid w:val="15FA6E59"/>
    <w:rsid w:val="15FE492A"/>
    <w:rsid w:val="1609105D"/>
    <w:rsid w:val="16184405"/>
    <w:rsid w:val="165516F9"/>
    <w:rsid w:val="1657518C"/>
    <w:rsid w:val="167A6B10"/>
    <w:rsid w:val="16830AAE"/>
    <w:rsid w:val="168B1A72"/>
    <w:rsid w:val="16951F73"/>
    <w:rsid w:val="16B1043D"/>
    <w:rsid w:val="16E01DBD"/>
    <w:rsid w:val="170E6F2D"/>
    <w:rsid w:val="17271EE3"/>
    <w:rsid w:val="1754248F"/>
    <w:rsid w:val="175B1D7F"/>
    <w:rsid w:val="175F5CA8"/>
    <w:rsid w:val="17637A3D"/>
    <w:rsid w:val="17967435"/>
    <w:rsid w:val="181E4E3A"/>
    <w:rsid w:val="182D352F"/>
    <w:rsid w:val="18371B50"/>
    <w:rsid w:val="186216FF"/>
    <w:rsid w:val="1897143A"/>
    <w:rsid w:val="18AD593E"/>
    <w:rsid w:val="18BA2ED6"/>
    <w:rsid w:val="18C119AD"/>
    <w:rsid w:val="18DD45AA"/>
    <w:rsid w:val="1918508B"/>
    <w:rsid w:val="19265A82"/>
    <w:rsid w:val="193D1F46"/>
    <w:rsid w:val="193F29EB"/>
    <w:rsid w:val="19572472"/>
    <w:rsid w:val="19874E4D"/>
    <w:rsid w:val="198C1D89"/>
    <w:rsid w:val="19924EC5"/>
    <w:rsid w:val="19952FC2"/>
    <w:rsid w:val="19E44197"/>
    <w:rsid w:val="19EF3DBB"/>
    <w:rsid w:val="1A04497A"/>
    <w:rsid w:val="1A307DEB"/>
    <w:rsid w:val="1A497C7A"/>
    <w:rsid w:val="1A4B662C"/>
    <w:rsid w:val="1A5D3128"/>
    <w:rsid w:val="1A7A062D"/>
    <w:rsid w:val="1AC90C79"/>
    <w:rsid w:val="1B0D2108"/>
    <w:rsid w:val="1B1438B4"/>
    <w:rsid w:val="1B293C37"/>
    <w:rsid w:val="1B3A3A66"/>
    <w:rsid w:val="1B4963EA"/>
    <w:rsid w:val="1B7C0B0B"/>
    <w:rsid w:val="1B7E697A"/>
    <w:rsid w:val="1BAE3795"/>
    <w:rsid w:val="1BB2064E"/>
    <w:rsid w:val="1BB538CF"/>
    <w:rsid w:val="1BBE6445"/>
    <w:rsid w:val="1BDB0DA5"/>
    <w:rsid w:val="1BDC51B0"/>
    <w:rsid w:val="1BE42F8B"/>
    <w:rsid w:val="1C7A3233"/>
    <w:rsid w:val="1C80396E"/>
    <w:rsid w:val="1CA12D03"/>
    <w:rsid w:val="1CB3291E"/>
    <w:rsid w:val="1CBB11C7"/>
    <w:rsid w:val="1CBB2883"/>
    <w:rsid w:val="1CBC76A6"/>
    <w:rsid w:val="1CC75931"/>
    <w:rsid w:val="1CD81789"/>
    <w:rsid w:val="1CE52099"/>
    <w:rsid w:val="1D561E6A"/>
    <w:rsid w:val="1D571301"/>
    <w:rsid w:val="1D6A6A75"/>
    <w:rsid w:val="1D9A06B0"/>
    <w:rsid w:val="1DAC6673"/>
    <w:rsid w:val="1DBB7F40"/>
    <w:rsid w:val="1DD04BEC"/>
    <w:rsid w:val="1DE24C91"/>
    <w:rsid w:val="1DE60C9A"/>
    <w:rsid w:val="1DF41CED"/>
    <w:rsid w:val="1E07129E"/>
    <w:rsid w:val="1E60231B"/>
    <w:rsid w:val="1E9D2342"/>
    <w:rsid w:val="1EA73187"/>
    <w:rsid w:val="1EA747EE"/>
    <w:rsid w:val="1EBB4EBE"/>
    <w:rsid w:val="1EDC0F97"/>
    <w:rsid w:val="1F016385"/>
    <w:rsid w:val="1F26778D"/>
    <w:rsid w:val="1F431523"/>
    <w:rsid w:val="1F7363E0"/>
    <w:rsid w:val="1F9B0BF8"/>
    <w:rsid w:val="1FD90A6B"/>
    <w:rsid w:val="1FEF5FC2"/>
    <w:rsid w:val="20181E20"/>
    <w:rsid w:val="207C6C10"/>
    <w:rsid w:val="20934A1D"/>
    <w:rsid w:val="209854B7"/>
    <w:rsid w:val="20B83463"/>
    <w:rsid w:val="20C0056A"/>
    <w:rsid w:val="20E33616"/>
    <w:rsid w:val="20E76181"/>
    <w:rsid w:val="20EE5A89"/>
    <w:rsid w:val="20FA1CCE"/>
    <w:rsid w:val="2116462E"/>
    <w:rsid w:val="21176D6E"/>
    <w:rsid w:val="212A6BCC"/>
    <w:rsid w:val="212E1977"/>
    <w:rsid w:val="2132002E"/>
    <w:rsid w:val="21450638"/>
    <w:rsid w:val="215238B8"/>
    <w:rsid w:val="217F39B2"/>
    <w:rsid w:val="218C384B"/>
    <w:rsid w:val="218D0B38"/>
    <w:rsid w:val="21933ED0"/>
    <w:rsid w:val="219C2D85"/>
    <w:rsid w:val="21E308D4"/>
    <w:rsid w:val="22682ED4"/>
    <w:rsid w:val="226F3182"/>
    <w:rsid w:val="228A5274"/>
    <w:rsid w:val="22A6140E"/>
    <w:rsid w:val="22AB7335"/>
    <w:rsid w:val="22D57688"/>
    <w:rsid w:val="23052BAC"/>
    <w:rsid w:val="23122FE5"/>
    <w:rsid w:val="231B4D6E"/>
    <w:rsid w:val="232C3785"/>
    <w:rsid w:val="23300BC5"/>
    <w:rsid w:val="233453A6"/>
    <w:rsid w:val="23390502"/>
    <w:rsid w:val="234A5292"/>
    <w:rsid w:val="235A6A54"/>
    <w:rsid w:val="235D2A71"/>
    <w:rsid w:val="24207C9D"/>
    <w:rsid w:val="242410B0"/>
    <w:rsid w:val="242B2707"/>
    <w:rsid w:val="24605FFA"/>
    <w:rsid w:val="24D742F1"/>
    <w:rsid w:val="2523444B"/>
    <w:rsid w:val="253D487F"/>
    <w:rsid w:val="255F1C12"/>
    <w:rsid w:val="25651070"/>
    <w:rsid w:val="25660439"/>
    <w:rsid w:val="259A6176"/>
    <w:rsid w:val="25F06233"/>
    <w:rsid w:val="25F50CB6"/>
    <w:rsid w:val="25F636D3"/>
    <w:rsid w:val="25FC0296"/>
    <w:rsid w:val="26275713"/>
    <w:rsid w:val="262F270F"/>
    <w:rsid w:val="2644477A"/>
    <w:rsid w:val="267957FB"/>
    <w:rsid w:val="26885AC8"/>
    <w:rsid w:val="26B93B86"/>
    <w:rsid w:val="26BF40CA"/>
    <w:rsid w:val="26CB06DA"/>
    <w:rsid w:val="26EF052C"/>
    <w:rsid w:val="26F23880"/>
    <w:rsid w:val="27303A23"/>
    <w:rsid w:val="275D2C3D"/>
    <w:rsid w:val="2776729A"/>
    <w:rsid w:val="27802AB4"/>
    <w:rsid w:val="279D5435"/>
    <w:rsid w:val="27B06CEE"/>
    <w:rsid w:val="27B46399"/>
    <w:rsid w:val="27BF720F"/>
    <w:rsid w:val="27C052F3"/>
    <w:rsid w:val="27C71297"/>
    <w:rsid w:val="27E965F8"/>
    <w:rsid w:val="2801645C"/>
    <w:rsid w:val="2805028C"/>
    <w:rsid w:val="280E0EF6"/>
    <w:rsid w:val="28291DAD"/>
    <w:rsid w:val="282B6940"/>
    <w:rsid w:val="283148C1"/>
    <w:rsid w:val="283652F4"/>
    <w:rsid w:val="283F2588"/>
    <w:rsid w:val="284202E2"/>
    <w:rsid w:val="28422B41"/>
    <w:rsid w:val="285D5757"/>
    <w:rsid w:val="287F7A45"/>
    <w:rsid w:val="288E7FFE"/>
    <w:rsid w:val="289128C5"/>
    <w:rsid w:val="28991ACC"/>
    <w:rsid w:val="28A30E9D"/>
    <w:rsid w:val="28C36CF3"/>
    <w:rsid w:val="29075876"/>
    <w:rsid w:val="290A1794"/>
    <w:rsid w:val="291E2574"/>
    <w:rsid w:val="2962650F"/>
    <w:rsid w:val="2965244F"/>
    <w:rsid w:val="296C51FC"/>
    <w:rsid w:val="297211E0"/>
    <w:rsid w:val="29A73A5D"/>
    <w:rsid w:val="29BD29EF"/>
    <w:rsid w:val="29D532D8"/>
    <w:rsid w:val="29E225F8"/>
    <w:rsid w:val="29F3493D"/>
    <w:rsid w:val="2A097F2C"/>
    <w:rsid w:val="2A16511E"/>
    <w:rsid w:val="2A2D2BA8"/>
    <w:rsid w:val="2A6130F9"/>
    <w:rsid w:val="2A680504"/>
    <w:rsid w:val="2A8A5477"/>
    <w:rsid w:val="2A9860B3"/>
    <w:rsid w:val="2A9A1E2C"/>
    <w:rsid w:val="2AA03F74"/>
    <w:rsid w:val="2AD43590"/>
    <w:rsid w:val="2AD76BDC"/>
    <w:rsid w:val="2AF72431"/>
    <w:rsid w:val="2B7060CA"/>
    <w:rsid w:val="2B7134CD"/>
    <w:rsid w:val="2B7729A9"/>
    <w:rsid w:val="2BE873CA"/>
    <w:rsid w:val="2BED77E9"/>
    <w:rsid w:val="2BF13CCD"/>
    <w:rsid w:val="2C067079"/>
    <w:rsid w:val="2C1002FA"/>
    <w:rsid w:val="2C3B6706"/>
    <w:rsid w:val="2C5D5807"/>
    <w:rsid w:val="2C954FA0"/>
    <w:rsid w:val="2C9A7691"/>
    <w:rsid w:val="2CE1413A"/>
    <w:rsid w:val="2D2F0F51"/>
    <w:rsid w:val="2D3E73E6"/>
    <w:rsid w:val="2D3F3425"/>
    <w:rsid w:val="2D614E83"/>
    <w:rsid w:val="2D6906A3"/>
    <w:rsid w:val="2D8F7B63"/>
    <w:rsid w:val="2D945258"/>
    <w:rsid w:val="2DB770D2"/>
    <w:rsid w:val="2DB9106D"/>
    <w:rsid w:val="2DBD58A5"/>
    <w:rsid w:val="2DC14DED"/>
    <w:rsid w:val="2DCC67A0"/>
    <w:rsid w:val="2DD158AE"/>
    <w:rsid w:val="2DE14C0D"/>
    <w:rsid w:val="2DE55AB4"/>
    <w:rsid w:val="2DF45796"/>
    <w:rsid w:val="2DF9443E"/>
    <w:rsid w:val="2DFD5AD3"/>
    <w:rsid w:val="2DFD6B18"/>
    <w:rsid w:val="2E05430D"/>
    <w:rsid w:val="2E1859E5"/>
    <w:rsid w:val="2E2F2F41"/>
    <w:rsid w:val="2E430131"/>
    <w:rsid w:val="2E5210EC"/>
    <w:rsid w:val="2E5B07AB"/>
    <w:rsid w:val="2E6743B8"/>
    <w:rsid w:val="2E6A2DC2"/>
    <w:rsid w:val="2E9E060D"/>
    <w:rsid w:val="2EAF5833"/>
    <w:rsid w:val="2EBD433B"/>
    <w:rsid w:val="2EC554B2"/>
    <w:rsid w:val="2EE76D59"/>
    <w:rsid w:val="2F222924"/>
    <w:rsid w:val="2F3204AF"/>
    <w:rsid w:val="2F326098"/>
    <w:rsid w:val="2F725125"/>
    <w:rsid w:val="2F8337D6"/>
    <w:rsid w:val="2F9A050E"/>
    <w:rsid w:val="30117F8B"/>
    <w:rsid w:val="30880C87"/>
    <w:rsid w:val="30B07DB8"/>
    <w:rsid w:val="30B8300C"/>
    <w:rsid w:val="31224030"/>
    <w:rsid w:val="312569BD"/>
    <w:rsid w:val="31413001"/>
    <w:rsid w:val="314E2C66"/>
    <w:rsid w:val="31870AE7"/>
    <w:rsid w:val="31AE3A53"/>
    <w:rsid w:val="31CA6DFB"/>
    <w:rsid w:val="31EA1963"/>
    <w:rsid w:val="31FA4B6D"/>
    <w:rsid w:val="32111360"/>
    <w:rsid w:val="321E6915"/>
    <w:rsid w:val="324A7F75"/>
    <w:rsid w:val="325A64E5"/>
    <w:rsid w:val="325B2476"/>
    <w:rsid w:val="32AD7D50"/>
    <w:rsid w:val="32B6615F"/>
    <w:rsid w:val="33817573"/>
    <w:rsid w:val="33820CDD"/>
    <w:rsid w:val="338A00A4"/>
    <w:rsid w:val="33913825"/>
    <w:rsid w:val="33EE0D47"/>
    <w:rsid w:val="342575EA"/>
    <w:rsid w:val="34480488"/>
    <w:rsid w:val="34792B99"/>
    <w:rsid w:val="349D2C44"/>
    <w:rsid w:val="34D16D92"/>
    <w:rsid w:val="34F05B04"/>
    <w:rsid w:val="35131158"/>
    <w:rsid w:val="35215623"/>
    <w:rsid w:val="35523C1E"/>
    <w:rsid w:val="35817E56"/>
    <w:rsid w:val="358276DA"/>
    <w:rsid w:val="35EE3AC7"/>
    <w:rsid w:val="35F94460"/>
    <w:rsid w:val="36196EE3"/>
    <w:rsid w:val="36540977"/>
    <w:rsid w:val="36555758"/>
    <w:rsid w:val="36F67C9D"/>
    <w:rsid w:val="3701395E"/>
    <w:rsid w:val="371367E9"/>
    <w:rsid w:val="37416B21"/>
    <w:rsid w:val="374455F9"/>
    <w:rsid w:val="374B7C97"/>
    <w:rsid w:val="3781684D"/>
    <w:rsid w:val="37A30634"/>
    <w:rsid w:val="37B509BF"/>
    <w:rsid w:val="37CC7A14"/>
    <w:rsid w:val="37E91312"/>
    <w:rsid w:val="37F7529C"/>
    <w:rsid w:val="38303E85"/>
    <w:rsid w:val="3832078A"/>
    <w:rsid w:val="384F4255"/>
    <w:rsid w:val="384F7AFB"/>
    <w:rsid w:val="38B37F59"/>
    <w:rsid w:val="38EF3C8A"/>
    <w:rsid w:val="39113C01"/>
    <w:rsid w:val="392E439F"/>
    <w:rsid w:val="393E343F"/>
    <w:rsid w:val="395003D4"/>
    <w:rsid w:val="397A1D7B"/>
    <w:rsid w:val="397A5F75"/>
    <w:rsid w:val="398850DE"/>
    <w:rsid w:val="39A71E6F"/>
    <w:rsid w:val="39C26429"/>
    <w:rsid w:val="39ED296A"/>
    <w:rsid w:val="39F67B03"/>
    <w:rsid w:val="3A2D05C6"/>
    <w:rsid w:val="3A306295"/>
    <w:rsid w:val="3A314013"/>
    <w:rsid w:val="3A341A25"/>
    <w:rsid w:val="3A782AD9"/>
    <w:rsid w:val="3A891A84"/>
    <w:rsid w:val="3A9B2E8A"/>
    <w:rsid w:val="3AA36ADA"/>
    <w:rsid w:val="3ABC49A5"/>
    <w:rsid w:val="3B1D301A"/>
    <w:rsid w:val="3B3D5220"/>
    <w:rsid w:val="3B585B17"/>
    <w:rsid w:val="3B5B6F6B"/>
    <w:rsid w:val="3B697D24"/>
    <w:rsid w:val="3B6F60D1"/>
    <w:rsid w:val="3B8C756F"/>
    <w:rsid w:val="3BC27362"/>
    <w:rsid w:val="3BC97B64"/>
    <w:rsid w:val="3BCE3934"/>
    <w:rsid w:val="3BD827B4"/>
    <w:rsid w:val="3BDE7D61"/>
    <w:rsid w:val="3BE70B65"/>
    <w:rsid w:val="3C0226A1"/>
    <w:rsid w:val="3C222680"/>
    <w:rsid w:val="3C265C15"/>
    <w:rsid w:val="3C553C96"/>
    <w:rsid w:val="3C5B73D7"/>
    <w:rsid w:val="3C830040"/>
    <w:rsid w:val="3C8C6FF4"/>
    <w:rsid w:val="3CA8662A"/>
    <w:rsid w:val="3CB07B7D"/>
    <w:rsid w:val="3CD07E3A"/>
    <w:rsid w:val="3CEB36C7"/>
    <w:rsid w:val="3D1F3A14"/>
    <w:rsid w:val="3D285B99"/>
    <w:rsid w:val="3D2900C8"/>
    <w:rsid w:val="3D9214CE"/>
    <w:rsid w:val="3D9F17DB"/>
    <w:rsid w:val="3DBF1E7D"/>
    <w:rsid w:val="3DDF3E65"/>
    <w:rsid w:val="3E2A7486"/>
    <w:rsid w:val="3E333167"/>
    <w:rsid w:val="3E3F4D6C"/>
    <w:rsid w:val="3E84142B"/>
    <w:rsid w:val="3EB23801"/>
    <w:rsid w:val="3ECD0001"/>
    <w:rsid w:val="3F04093B"/>
    <w:rsid w:val="3F5F5F83"/>
    <w:rsid w:val="3F5F7178"/>
    <w:rsid w:val="3F742888"/>
    <w:rsid w:val="3FC63BD0"/>
    <w:rsid w:val="3FCF563B"/>
    <w:rsid w:val="3FF24A28"/>
    <w:rsid w:val="40273242"/>
    <w:rsid w:val="405C7E57"/>
    <w:rsid w:val="40646D0C"/>
    <w:rsid w:val="40AA12E3"/>
    <w:rsid w:val="40C61775"/>
    <w:rsid w:val="40D21EC7"/>
    <w:rsid w:val="40EA3834"/>
    <w:rsid w:val="40EF0781"/>
    <w:rsid w:val="40EF294F"/>
    <w:rsid w:val="40F16909"/>
    <w:rsid w:val="412A5860"/>
    <w:rsid w:val="41456B3D"/>
    <w:rsid w:val="416C1617"/>
    <w:rsid w:val="41C37CE9"/>
    <w:rsid w:val="41CA2B9F"/>
    <w:rsid w:val="41CD3CC6"/>
    <w:rsid w:val="41DD19CA"/>
    <w:rsid w:val="41F12259"/>
    <w:rsid w:val="42277F9A"/>
    <w:rsid w:val="422F1D77"/>
    <w:rsid w:val="426923B8"/>
    <w:rsid w:val="42C228C8"/>
    <w:rsid w:val="42C615B8"/>
    <w:rsid w:val="42EF410D"/>
    <w:rsid w:val="42F36E1E"/>
    <w:rsid w:val="42F97BDF"/>
    <w:rsid w:val="43121F6B"/>
    <w:rsid w:val="431A58BB"/>
    <w:rsid w:val="432B529D"/>
    <w:rsid w:val="435117C9"/>
    <w:rsid w:val="43515E92"/>
    <w:rsid w:val="43541811"/>
    <w:rsid w:val="435823F0"/>
    <w:rsid w:val="435A7E53"/>
    <w:rsid w:val="43860D47"/>
    <w:rsid w:val="438B013A"/>
    <w:rsid w:val="439C69C6"/>
    <w:rsid w:val="43B6162D"/>
    <w:rsid w:val="43BD084E"/>
    <w:rsid w:val="43C13A38"/>
    <w:rsid w:val="43E22F2B"/>
    <w:rsid w:val="43EE1010"/>
    <w:rsid w:val="442A5B77"/>
    <w:rsid w:val="44AB6CB7"/>
    <w:rsid w:val="44B122FC"/>
    <w:rsid w:val="44C20CBC"/>
    <w:rsid w:val="452D466E"/>
    <w:rsid w:val="45410B19"/>
    <w:rsid w:val="45604422"/>
    <w:rsid w:val="456879AF"/>
    <w:rsid w:val="458B0897"/>
    <w:rsid w:val="459C0CF6"/>
    <w:rsid w:val="45BB117C"/>
    <w:rsid w:val="45C72596"/>
    <w:rsid w:val="46003033"/>
    <w:rsid w:val="46144A92"/>
    <w:rsid w:val="46312AD7"/>
    <w:rsid w:val="46362591"/>
    <w:rsid w:val="463A697F"/>
    <w:rsid w:val="466B6511"/>
    <w:rsid w:val="46B05FBF"/>
    <w:rsid w:val="46B5661F"/>
    <w:rsid w:val="46D4544D"/>
    <w:rsid w:val="46E576CE"/>
    <w:rsid w:val="46FE6F07"/>
    <w:rsid w:val="4709363F"/>
    <w:rsid w:val="472869B2"/>
    <w:rsid w:val="47315250"/>
    <w:rsid w:val="473B40CD"/>
    <w:rsid w:val="476D0782"/>
    <w:rsid w:val="4780267D"/>
    <w:rsid w:val="478248DA"/>
    <w:rsid w:val="479357BC"/>
    <w:rsid w:val="479B74B7"/>
    <w:rsid w:val="47B52DEE"/>
    <w:rsid w:val="47D16C90"/>
    <w:rsid w:val="481C651B"/>
    <w:rsid w:val="48311BC9"/>
    <w:rsid w:val="48376AB4"/>
    <w:rsid w:val="483D47E8"/>
    <w:rsid w:val="487E1AE9"/>
    <w:rsid w:val="48C03616"/>
    <w:rsid w:val="48CC1E20"/>
    <w:rsid w:val="48DB065E"/>
    <w:rsid w:val="491B4CA7"/>
    <w:rsid w:val="492331F4"/>
    <w:rsid w:val="4946276D"/>
    <w:rsid w:val="494A10C6"/>
    <w:rsid w:val="495225C9"/>
    <w:rsid w:val="495C49C2"/>
    <w:rsid w:val="496E5FA9"/>
    <w:rsid w:val="499F2D26"/>
    <w:rsid w:val="49CE39BF"/>
    <w:rsid w:val="49E113CD"/>
    <w:rsid w:val="4A0F4ED8"/>
    <w:rsid w:val="4A17094B"/>
    <w:rsid w:val="4A264CF1"/>
    <w:rsid w:val="4A4F79F9"/>
    <w:rsid w:val="4A6A1B72"/>
    <w:rsid w:val="4A6E0EB3"/>
    <w:rsid w:val="4A767D68"/>
    <w:rsid w:val="4A952924"/>
    <w:rsid w:val="4AB7670F"/>
    <w:rsid w:val="4AF40C8C"/>
    <w:rsid w:val="4AF53C7E"/>
    <w:rsid w:val="4AFD1B90"/>
    <w:rsid w:val="4B035D90"/>
    <w:rsid w:val="4B6A389F"/>
    <w:rsid w:val="4B764485"/>
    <w:rsid w:val="4B8D5369"/>
    <w:rsid w:val="4B9E7462"/>
    <w:rsid w:val="4BA33FD7"/>
    <w:rsid w:val="4BAB5F07"/>
    <w:rsid w:val="4BB77A45"/>
    <w:rsid w:val="4BB90760"/>
    <w:rsid w:val="4BC26053"/>
    <w:rsid w:val="4BC61731"/>
    <w:rsid w:val="4BCD2CFE"/>
    <w:rsid w:val="4BE66AA6"/>
    <w:rsid w:val="4C7D049A"/>
    <w:rsid w:val="4CC4190A"/>
    <w:rsid w:val="4D2350B2"/>
    <w:rsid w:val="4D53613E"/>
    <w:rsid w:val="4D572235"/>
    <w:rsid w:val="4D6B3488"/>
    <w:rsid w:val="4D777D7B"/>
    <w:rsid w:val="4D9A5B1B"/>
    <w:rsid w:val="4DA80BBC"/>
    <w:rsid w:val="4DE06ADA"/>
    <w:rsid w:val="4DFC0E9E"/>
    <w:rsid w:val="4E1502F6"/>
    <w:rsid w:val="4E155DBA"/>
    <w:rsid w:val="4E30022D"/>
    <w:rsid w:val="4E52662D"/>
    <w:rsid w:val="4E6D3230"/>
    <w:rsid w:val="4EBB6290"/>
    <w:rsid w:val="4EDA0A91"/>
    <w:rsid w:val="4EE75E52"/>
    <w:rsid w:val="4EF43D32"/>
    <w:rsid w:val="4EF60870"/>
    <w:rsid w:val="4F0D2BAF"/>
    <w:rsid w:val="4F3810D9"/>
    <w:rsid w:val="4FCB53B3"/>
    <w:rsid w:val="4FE0501F"/>
    <w:rsid w:val="4FE43BE8"/>
    <w:rsid w:val="4FE614EB"/>
    <w:rsid w:val="4FEA4C4A"/>
    <w:rsid w:val="502533DF"/>
    <w:rsid w:val="502D2D51"/>
    <w:rsid w:val="504040DC"/>
    <w:rsid w:val="50413025"/>
    <w:rsid w:val="50DE0415"/>
    <w:rsid w:val="50E95C79"/>
    <w:rsid w:val="511E63DD"/>
    <w:rsid w:val="51205319"/>
    <w:rsid w:val="512064B6"/>
    <w:rsid w:val="51683911"/>
    <w:rsid w:val="51B272DD"/>
    <w:rsid w:val="51D11B69"/>
    <w:rsid w:val="51DC0DF8"/>
    <w:rsid w:val="51DD691E"/>
    <w:rsid w:val="51E24AD7"/>
    <w:rsid w:val="51F672FF"/>
    <w:rsid w:val="52062768"/>
    <w:rsid w:val="52616DA0"/>
    <w:rsid w:val="526E379C"/>
    <w:rsid w:val="5290573F"/>
    <w:rsid w:val="52A42F98"/>
    <w:rsid w:val="52C33D66"/>
    <w:rsid w:val="52CA6EA2"/>
    <w:rsid w:val="52CD7259"/>
    <w:rsid w:val="52DF7CE2"/>
    <w:rsid w:val="52F70215"/>
    <w:rsid w:val="53056701"/>
    <w:rsid w:val="53080F8F"/>
    <w:rsid w:val="530E421F"/>
    <w:rsid w:val="531818CC"/>
    <w:rsid w:val="533678CD"/>
    <w:rsid w:val="53474DB8"/>
    <w:rsid w:val="53552E05"/>
    <w:rsid w:val="535C24BB"/>
    <w:rsid w:val="53AE72B4"/>
    <w:rsid w:val="53CF5D86"/>
    <w:rsid w:val="53DC05B3"/>
    <w:rsid w:val="53DF3426"/>
    <w:rsid w:val="53E94F5A"/>
    <w:rsid w:val="53F7221C"/>
    <w:rsid w:val="545F361A"/>
    <w:rsid w:val="54B37426"/>
    <w:rsid w:val="54DA1D21"/>
    <w:rsid w:val="54F520D3"/>
    <w:rsid w:val="54FC5522"/>
    <w:rsid w:val="55422933"/>
    <w:rsid w:val="55684751"/>
    <w:rsid w:val="557A5408"/>
    <w:rsid w:val="558717B9"/>
    <w:rsid w:val="558D7048"/>
    <w:rsid w:val="55971D11"/>
    <w:rsid w:val="5599259A"/>
    <w:rsid w:val="559C3737"/>
    <w:rsid w:val="55A21A11"/>
    <w:rsid w:val="55A24610"/>
    <w:rsid w:val="55A57753"/>
    <w:rsid w:val="55B20B19"/>
    <w:rsid w:val="55B45E30"/>
    <w:rsid w:val="55C53DB0"/>
    <w:rsid w:val="55D63DB0"/>
    <w:rsid w:val="55DD22CB"/>
    <w:rsid w:val="55F06C20"/>
    <w:rsid w:val="55F160F6"/>
    <w:rsid w:val="55F36D31"/>
    <w:rsid w:val="56293D8F"/>
    <w:rsid w:val="564B6B67"/>
    <w:rsid w:val="565D002E"/>
    <w:rsid w:val="56920F9A"/>
    <w:rsid w:val="56A04764"/>
    <w:rsid w:val="56CE6A63"/>
    <w:rsid w:val="56EB388B"/>
    <w:rsid w:val="56F100F7"/>
    <w:rsid w:val="5776776F"/>
    <w:rsid w:val="57E10EC2"/>
    <w:rsid w:val="57EB7BED"/>
    <w:rsid w:val="584D1923"/>
    <w:rsid w:val="584E40D2"/>
    <w:rsid w:val="585F7AFF"/>
    <w:rsid w:val="589D0FD8"/>
    <w:rsid w:val="58BB3E39"/>
    <w:rsid w:val="58C91677"/>
    <w:rsid w:val="58CB46FF"/>
    <w:rsid w:val="59150D70"/>
    <w:rsid w:val="591F781C"/>
    <w:rsid w:val="59690389"/>
    <w:rsid w:val="59777658"/>
    <w:rsid w:val="59865E37"/>
    <w:rsid w:val="598B6C60"/>
    <w:rsid w:val="59AF0BA0"/>
    <w:rsid w:val="59C12681"/>
    <w:rsid w:val="59C83A10"/>
    <w:rsid w:val="59E57C07"/>
    <w:rsid w:val="5A09275F"/>
    <w:rsid w:val="5A0E58C7"/>
    <w:rsid w:val="5A113609"/>
    <w:rsid w:val="5A1C1BF3"/>
    <w:rsid w:val="5A2860FD"/>
    <w:rsid w:val="5A3942DE"/>
    <w:rsid w:val="5A3D7F5A"/>
    <w:rsid w:val="5A4D198C"/>
    <w:rsid w:val="5A7C4F26"/>
    <w:rsid w:val="5ACC1FD7"/>
    <w:rsid w:val="5AE10810"/>
    <w:rsid w:val="5AF820D3"/>
    <w:rsid w:val="5B5068D8"/>
    <w:rsid w:val="5B8B1199"/>
    <w:rsid w:val="5B97255D"/>
    <w:rsid w:val="5B987B49"/>
    <w:rsid w:val="5BAB6095"/>
    <w:rsid w:val="5BE5221C"/>
    <w:rsid w:val="5BE978C8"/>
    <w:rsid w:val="5BF258FE"/>
    <w:rsid w:val="5C0B7550"/>
    <w:rsid w:val="5C3C4DEB"/>
    <w:rsid w:val="5C4B6B11"/>
    <w:rsid w:val="5C6651FA"/>
    <w:rsid w:val="5C86273B"/>
    <w:rsid w:val="5C904CB9"/>
    <w:rsid w:val="5CB545BF"/>
    <w:rsid w:val="5CC901CB"/>
    <w:rsid w:val="5CC95986"/>
    <w:rsid w:val="5CE35642"/>
    <w:rsid w:val="5CEA6D6B"/>
    <w:rsid w:val="5D03647F"/>
    <w:rsid w:val="5D0A0E22"/>
    <w:rsid w:val="5D2D5EA1"/>
    <w:rsid w:val="5D55019E"/>
    <w:rsid w:val="5D55380D"/>
    <w:rsid w:val="5D801A86"/>
    <w:rsid w:val="5D945D91"/>
    <w:rsid w:val="5D964551"/>
    <w:rsid w:val="5DB70023"/>
    <w:rsid w:val="5DCA5FA9"/>
    <w:rsid w:val="5DCF023F"/>
    <w:rsid w:val="5DD706C5"/>
    <w:rsid w:val="5DED16E4"/>
    <w:rsid w:val="5E272426"/>
    <w:rsid w:val="5E53044A"/>
    <w:rsid w:val="5E53232E"/>
    <w:rsid w:val="5E8F018D"/>
    <w:rsid w:val="5E901A16"/>
    <w:rsid w:val="5E930A90"/>
    <w:rsid w:val="5ECD7B7A"/>
    <w:rsid w:val="5EFD1844"/>
    <w:rsid w:val="5F074FDA"/>
    <w:rsid w:val="5F104ED2"/>
    <w:rsid w:val="5F524E02"/>
    <w:rsid w:val="5F5B083F"/>
    <w:rsid w:val="5F5E66CD"/>
    <w:rsid w:val="5F6915A6"/>
    <w:rsid w:val="5F9B7625"/>
    <w:rsid w:val="5FAE2ADD"/>
    <w:rsid w:val="5FC5782B"/>
    <w:rsid w:val="5FD92758"/>
    <w:rsid w:val="600C0AFA"/>
    <w:rsid w:val="602306E3"/>
    <w:rsid w:val="604E2A82"/>
    <w:rsid w:val="60822E4F"/>
    <w:rsid w:val="60A469E0"/>
    <w:rsid w:val="60EB22A9"/>
    <w:rsid w:val="60ED6FEA"/>
    <w:rsid w:val="60F17CF0"/>
    <w:rsid w:val="61271617"/>
    <w:rsid w:val="61447F5B"/>
    <w:rsid w:val="61480B6C"/>
    <w:rsid w:val="614A02EA"/>
    <w:rsid w:val="614C0D0B"/>
    <w:rsid w:val="6161661E"/>
    <w:rsid w:val="617D69D7"/>
    <w:rsid w:val="61BA574D"/>
    <w:rsid w:val="61BF7DEE"/>
    <w:rsid w:val="61DD03B3"/>
    <w:rsid w:val="61F70D99"/>
    <w:rsid w:val="62250155"/>
    <w:rsid w:val="62335D39"/>
    <w:rsid w:val="62400DDA"/>
    <w:rsid w:val="624F1172"/>
    <w:rsid w:val="626324F4"/>
    <w:rsid w:val="626B200B"/>
    <w:rsid w:val="62791D4B"/>
    <w:rsid w:val="627A1800"/>
    <w:rsid w:val="62E945F7"/>
    <w:rsid w:val="62FA0F0F"/>
    <w:rsid w:val="62FB4C6F"/>
    <w:rsid w:val="633345F0"/>
    <w:rsid w:val="63427C35"/>
    <w:rsid w:val="63527926"/>
    <w:rsid w:val="63553D6E"/>
    <w:rsid w:val="638A05DB"/>
    <w:rsid w:val="63A45F91"/>
    <w:rsid w:val="63BD394B"/>
    <w:rsid w:val="63F2620B"/>
    <w:rsid w:val="63F7386F"/>
    <w:rsid w:val="64162608"/>
    <w:rsid w:val="641D13CD"/>
    <w:rsid w:val="64533922"/>
    <w:rsid w:val="6460175B"/>
    <w:rsid w:val="64745988"/>
    <w:rsid w:val="648D5F82"/>
    <w:rsid w:val="64A439AF"/>
    <w:rsid w:val="64CC2606"/>
    <w:rsid w:val="65346290"/>
    <w:rsid w:val="65477BB5"/>
    <w:rsid w:val="65557CA1"/>
    <w:rsid w:val="65883FCC"/>
    <w:rsid w:val="65A2082D"/>
    <w:rsid w:val="65B40423"/>
    <w:rsid w:val="65B668C9"/>
    <w:rsid w:val="65D87056"/>
    <w:rsid w:val="6646288C"/>
    <w:rsid w:val="664C0AE5"/>
    <w:rsid w:val="665905FC"/>
    <w:rsid w:val="665C2F12"/>
    <w:rsid w:val="666B22F3"/>
    <w:rsid w:val="66A04090"/>
    <w:rsid w:val="66B40F57"/>
    <w:rsid w:val="66C22666"/>
    <w:rsid w:val="66E8749F"/>
    <w:rsid w:val="67184229"/>
    <w:rsid w:val="67191D4F"/>
    <w:rsid w:val="671958AB"/>
    <w:rsid w:val="675D3FEF"/>
    <w:rsid w:val="67731CFA"/>
    <w:rsid w:val="679F300F"/>
    <w:rsid w:val="67A91325"/>
    <w:rsid w:val="680B350F"/>
    <w:rsid w:val="682C57A5"/>
    <w:rsid w:val="6832167E"/>
    <w:rsid w:val="6836496C"/>
    <w:rsid w:val="68700039"/>
    <w:rsid w:val="68A01D1C"/>
    <w:rsid w:val="68A234DF"/>
    <w:rsid w:val="68D31327"/>
    <w:rsid w:val="68E75F4D"/>
    <w:rsid w:val="68F80760"/>
    <w:rsid w:val="6901408C"/>
    <w:rsid w:val="692E2949"/>
    <w:rsid w:val="69333F28"/>
    <w:rsid w:val="69470309"/>
    <w:rsid w:val="695D5090"/>
    <w:rsid w:val="696B1607"/>
    <w:rsid w:val="69751EAA"/>
    <w:rsid w:val="69831F77"/>
    <w:rsid w:val="698372D6"/>
    <w:rsid w:val="69EF1F65"/>
    <w:rsid w:val="69F85C4B"/>
    <w:rsid w:val="6A0D63C4"/>
    <w:rsid w:val="6A1A6E5F"/>
    <w:rsid w:val="6A47013E"/>
    <w:rsid w:val="6A7F636D"/>
    <w:rsid w:val="6A806889"/>
    <w:rsid w:val="6AA42500"/>
    <w:rsid w:val="6AF4265A"/>
    <w:rsid w:val="6B054AC4"/>
    <w:rsid w:val="6B093A52"/>
    <w:rsid w:val="6B0D2DCF"/>
    <w:rsid w:val="6B27393E"/>
    <w:rsid w:val="6B525169"/>
    <w:rsid w:val="6BA047ED"/>
    <w:rsid w:val="6BA222EA"/>
    <w:rsid w:val="6BA33DCC"/>
    <w:rsid w:val="6BC96E53"/>
    <w:rsid w:val="6BE40B7D"/>
    <w:rsid w:val="6BFA25F4"/>
    <w:rsid w:val="6C280B21"/>
    <w:rsid w:val="6C4312E7"/>
    <w:rsid w:val="6C4A485C"/>
    <w:rsid w:val="6C507D50"/>
    <w:rsid w:val="6C53360D"/>
    <w:rsid w:val="6C6C46CF"/>
    <w:rsid w:val="6C8A71E2"/>
    <w:rsid w:val="6CA53DFF"/>
    <w:rsid w:val="6CAE2F39"/>
    <w:rsid w:val="6CB71DEE"/>
    <w:rsid w:val="6CEC62A5"/>
    <w:rsid w:val="6CEC7D37"/>
    <w:rsid w:val="6D74572C"/>
    <w:rsid w:val="6DAC440C"/>
    <w:rsid w:val="6DB04AFE"/>
    <w:rsid w:val="6DBF6490"/>
    <w:rsid w:val="6DC26C9C"/>
    <w:rsid w:val="6DED2E55"/>
    <w:rsid w:val="6E052163"/>
    <w:rsid w:val="6E1C005D"/>
    <w:rsid w:val="6E36197E"/>
    <w:rsid w:val="6E37281E"/>
    <w:rsid w:val="6E3C74D5"/>
    <w:rsid w:val="6E41376D"/>
    <w:rsid w:val="6E713DC9"/>
    <w:rsid w:val="6E774A93"/>
    <w:rsid w:val="6EA0573A"/>
    <w:rsid w:val="6EE36ECA"/>
    <w:rsid w:val="6F022D27"/>
    <w:rsid w:val="6F0C62B5"/>
    <w:rsid w:val="6F2C357A"/>
    <w:rsid w:val="6F8B7727"/>
    <w:rsid w:val="6FA01D37"/>
    <w:rsid w:val="6FA35752"/>
    <w:rsid w:val="6FBA5211"/>
    <w:rsid w:val="6FC14D32"/>
    <w:rsid w:val="70115A26"/>
    <w:rsid w:val="7092336C"/>
    <w:rsid w:val="70A259DE"/>
    <w:rsid w:val="70CE7706"/>
    <w:rsid w:val="70D80585"/>
    <w:rsid w:val="70DE37C7"/>
    <w:rsid w:val="70F53606"/>
    <w:rsid w:val="71000C9C"/>
    <w:rsid w:val="71240691"/>
    <w:rsid w:val="71407AB8"/>
    <w:rsid w:val="716342F2"/>
    <w:rsid w:val="71C8684B"/>
    <w:rsid w:val="721F1602"/>
    <w:rsid w:val="722A3062"/>
    <w:rsid w:val="724B7771"/>
    <w:rsid w:val="725F7EAF"/>
    <w:rsid w:val="72734A09"/>
    <w:rsid w:val="72A32CBE"/>
    <w:rsid w:val="72A53361"/>
    <w:rsid w:val="72C7472E"/>
    <w:rsid w:val="72CA41B8"/>
    <w:rsid w:val="72DF7A98"/>
    <w:rsid w:val="72FA2EDF"/>
    <w:rsid w:val="73441F01"/>
    <w:rsid w:val="737A7695"/>
    <w:rsid w:val="738B5D82"/>
    <w:rsid w:val="739C3610"/>
    <w:rsid w:val="73BD7038"/>
    <w:rsid w:val="73E90234"/>
    <w:rsid w:val="73ED106B"/>
    <w:rsid w:val="740A5BE8"/>
    <w:rsid w:val="74546174"/>
    <w:rsid w:val="74854658"/>
    <w:rsid w:val="7496678D"/>
    <w:rsid w:val="74B05252"/>
    <w:rsid w:val="74F05498"/>
    <w:rsid w:val="74F14535"/>
    <w:rsid w:val="753943C8"/>
    <w:rsid w:val="758F1B5A"/>
    <w:rsid w:val="75940517"/>
    <w:rsid w:val="75A86BB4"/>
    <w:rsid w:val="75EB74DE"/>
    <w:rsid w:val="75F22C6F"/>
    <w:rsid w:val="75FE7091"/>
    <w:rsid w:val="763832FC"/>
    <w:rsid w:val="76E97048"/>
    <w:rsid w:val="76ED0E9C"/>
    <w:rsid w:val="774C3C09"/>
    <w:rsid w:val="774D3A7A"/>
    <w:rsid w:val="77A8625B"/>
    <w:rsid w:val="78085BF3"/>
    <w:rsid w:val="782567A5"/>
    <w:rsid w:val="782C0851"/>
    <w:rsid w:val="783A4F8D"/>
    <w:rsid w:val="786605DE"/>
    <w:rsid w:val="789306A9"/>
    <w:rsid w:val="78BE7535"/>
    <w:rsid w:val="790B69FE"/>
    <w:rsid w:val="790F6B0E"/>
    <w:rsid w:val="79297266"/>
    <w:rsid w:val="793D367B"/>
    <w:rsid w:val="794E5888"/>
    <w:rsid w:val="79686D59"/>
    <w:rsid w:val="798B6ADC"/>
    <w:rsid w:val="79A202F8"/>
    <w:rsid w:val="7A034973"/>
    <w:rsid w:val="7A1216AE"/>
    <w:rsid w:val="7A3A09C8"/>
    <w:rsid w:val="7A6B663C"/>
    <w:rsid w:val="7A6C49DC"/>
    <w:rsid w:val="7A7D6734"/>
    <w:rsid w:val="7ACB42B8"/>
    <w:rsid w:val="7AEC0EED"/>
    <w:rsid w:val="7B1B58C8"/>
    <w:rsid w:val="7B260409"/>
    <w:rsid w:val="7B312A5B"/>
    <w:rsid w:val="7B4D15D5"/>
    <w:rsid w:val="7B50118C"/>
    <w:rsid w:val="7B942659"/>
    <w:rsid w:val="7BAD4739"/>
    <w:rsid w:val="7BE51067"/>
    <w:rsid w:val="7BF8117A"/>
    <w:rsid w:val="7C244A7D"/>
    <w:rsid w:val="7C2F6CBD"/>
    <w:rsid w:val="7C5036AD"/>
    <w:rsid w:val="7C54662F"/>
    <w:rsid w:val="7C603676"/>
    <w:rsid w:val="7C6F7FEF"/>
    <w:rsid w:val="7C7C44BA"/>
    <w:rsid w:val="7CE47776"/>
    <w:rsid w:val="7D14029E"/>
    <w:rsid w:val="7D1B3DE1"/>
    <w:rsid w:val="7D374B5B"/>
    <w:rsid w:val="7D6734F0"/>
    <w:rsid w:val="7D7358BD"/>
    <w:rsid w:val="7DAB45AC"/>
    <w:rsid w:val="7DB22191"/>
    <w:rsid w:val="7DC952BC"/>
    <w:rsid w:val="7DDB1943"/>
    <w:rsid w:val="7DF12C86"/>
    <w:rsid w:val="7E517A89"/>
    <w:rsid w:val="7E56793E"/>
    <w:rsid w:val="7EA87DBF"/>
    <w:rsid w:val="7EB6755E"/>
    <w:rsid w:val="7EC9322B"/>
    <w:rsid w:val="7EE07BB7"/>
    <w:rsid w:val="7EFA2E85"/>
    <w:rsid w:val="7EFC5AA6"/>
    <w:rsid w:val="7F085EB2"/>
    <w:rsid w:val="7F0F5AB9"/>
    <w:rsid w:val="7F4C2384"/>
    <w:rsid w:val="7F5E476F"/>
    <w:rsid w:val="7F97608A"/>
    <w:rsid w:val="7F9C75E8"/>
    <w:rsid w:val="7FAA39F7"/>
    <w:rsid w:val="7FB47FB2"/>
    <w:rsid w:val="7FCC69B4"/>
    <w:rsid w:val="7FD60CD8"/>
    <w:rsid w:val="7FF6546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99" w:semiHidden="0" w:name="toc 2"/>
    <w:lsdException w:qFormat="1" w:unhideWhenUsed="0" w:uiPriority="99" w:semiHidden="0" w:name="toc 3"/>
    <w:lsdException w:qFormat="1" w:uiPriority="39" w:semiHidden="0"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0"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0" w:semiHidden="0" w:name="Body Text First Indent" w:locked="1"/>
    <w:lsdException w:qFormat="1" w:unhideWhenUsed="0" w:uiPriority="99"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5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0"/>
    <w:autoRedefine/>
    <w:qFormat/>
    <w:uiPriority w:val="0"/>
    <w:pPr>
      <w:keepNext/>
      <w:jc w:val="center"/>
      <w:outlineLvl w:val="0"/>
    </w:pPr>
    <w:rPr>
      <w:rFonts w:ascii="黑体" w:eastAsia="黑体"/>
      <w:sz w:val="28"/>
    </w:rPr>
  </w:style>
  <w:style w:type="paragraph" w:styleId="3">
    <w:name w:val="heading 2"/>
    <w:basedOn w:val="1"/>
    <w:next w:val="1"/>
    <w:link w:val="51"/>
    <w:autoRedefine/>
    <w:qFormat/>
    <w:uiPriority w:val="0"/>
    <w:pPr>
      <w:keepNext/>
      <w:spacing w:line="720" w:lineRule="exact"/>
      <w:outlineLvl w:val="1"/>
    </w:pPr>
    <w:rPr>
      <w:rFonts w:ascii="黑体" w:hAnsi="Copperplate Gothic Bold" w:eastAsia="楷体_GB2312"/>
      <w:sz w:val="28"/>
    </w:rPr>
  </w:style>
  <w:style w:type="paragraph" w:styleId="4">
    <w:name w:val="heading 3"/>
    <w:basedOn w:val="1"/>
    <w:next w:val="1"/>
    <w:link w:val="52"/>
    <w:autoRedefine/>
    <w:qFormat/>
    <w:uiPriority w:val="0"/>
    <w:pPr>
      <w:keepNext/>
      <w:spacing w:line="320" w:lineRule="exact"/>
      <w:outlineLvl w:val="2"/>
    </w:pPr>
    <w:rPr>
      <w:rFonts w:ascii="楷体_GB2312" w:eastAsia="楷体_GB2312"/>
      <w:sz w:val="32"/>
    </w:rPr>
  </w:style>
  <w:style w:type="paragraph" w:styleId="5">
    <w:name w:val="heading 4"/>
    <w:basedOn w:val="1"/>
    <w:next w:val="1"/>
    <w:link w:val="53"/>
    <w:autoRedefine/>
    <w:qFormat/>
    <w:uiPriority w:val="99"/>
    <w:pPr>
      <w:keepNext/>
      <w:spacing w:line="600" w:lineRule="exact"/>
      <w:jc w:val="center"/>
      <w:outlineLvl w:val="3"/>
    </w:pPr>
    <w:rPr>
      <w:rFonts w:ascii="楷体_GB2312" w:eastAsia="楷体_GB2312"/>
      <w:sz w:val="32"/>
    </w:rPr>
  </w:style>
  <w:style w:type="paragraph" w:styleId="6">
    <w:name w:val="heading 5"/>
    <w:basedOn w:val="1"/>
    <w:next w:val="1"/>
    <w:link w:val="54"/>
    <w:autoRedefine/>
    <w:qFormat/>
    <w:uiPriority w:val="99"/>
    <w:pPr>
      <w:keepNext/>
      <w:keepLines/>
      <w:spacing w:before="280" w:after="290" w:line="376" w:lineRule="auto"/>
      <w:outlineLvl w:val="4"/>
    </w:pPr>
    <w:rPr>
      <w:b/>
      <w:bCs/>
      <w:sz w:val="28"/>
      <w:szCs w:val="28"/>
    </w:rPr>
  </w:style>
  <w:style w:type="paragraph" w:styleId="7">
    <w:name w:val="heading 6"/>
    <w:basedOn w:val="1"/>
    <w:next w:val="1"/>
    <w:link w:val="55"/>
    <w:autoRedefine/>
    <w:qFormat/>
    <w:uiPriority w:val="99"/>
    <w:pPr>
      <w:keepNext/>
      <w:keepLines/>
      <w:widowControl/>
      <w:spacing w:before="240" w:after="64" w:line="320" w:lineRule="auto"/>
      <w:jc w:val="left"/>
      <w:outlineLvl w:val="5"/>
    </w:pPr>
    <w:rPr>
      <w:rFonts w:ascii="Arial" w:hAnsi="Arial" w:eastAsia="黑体"/>
      <w:b/>
      <w:bCs/>
      <w:kern w:val="0"/>
      <w:sz w:val="24"/>
      <w:szCs w:val="24"/>
    </w:rPr>
  </w:style>
  <w:style w:type="paragraph" w:styleId="8">
    <w:name w:val="heading 7"/>
    <w:basedOn w:val="1"/>
    <w:next w:val="1"/>
    <w:link w:val="56"/>
    <w:autoRedefine/>
    <w:qFormat/>
    <w:uiPriority w:val="99"/>
    <w:pPr>
      <w:keepNext/>
      <w:keepLines/>
      <w:widowControl/>
      <w:spacing w:before="240" w:after="64" w:line="320" w:lineRule="auto"/>
      <w:jc w:val="left"/>
      <w:outlineLvl w:val="6"/>
    </w:pPr>
    <w:rPr>
      <w:b/>
      <w:bCs/>
      <w:kern w:val="0"/>
      <w:sz w:val="24"/>
      <w:szCs w:val="24"/>
    </w:rPr>
  </w:style>
  <w:style w:type="paragraph" w:styleId="9">
    <w:name w:val="heading 8"/>
    <w:basedOn w:val="1"/>
    <w:next w:val="1"/>
    <w:link w:val="57"/>
    <w:autoRedefine/>
    <w:qFormat/>
    <w:uiPriority w:val="99"/>
    <w:pPr>
      <w:keepNext/>
      <w:keepLines/>
      <w:widowControl/>
      <w:spacing w:before="240" w:after="64" w:line="320" w:lineRule="auto"/>
      <w:jc w:val="left"/>
      <w:outlineLvl w:val="7"/>
    </w:pPr>
    <w:rPr>
      <w:rFonts w:ascii="Arial" w:hAnsi="Arial" w:eastAsia="黑体"/>
      <w:kern w:val="0"/>
      <w:sz w:val="24"/>
      <w:szCs w:val="24"/>
    </w:rPr>
  </w:style>
  <w:style w:type="paragraph" w:styleId="10">
    <w:name w:val="heading 9"/>
    <w:basedOn w:val="1"/>
    <w:next w:val="1"/>
    <w:link w:val="58"/>
    <w:autoRedefine/>
    <w:qFormat/>
    <w:uiPriority w:val="99"/>
    <w:pPr>
      <w:keepNext/>
      <w:keepLines/>
      <w:widowControl/>
      <w:spacing w:before="240" w:after="64" w:line="320" w:lineRule="auto"/>
      <w:jc w:val="left"/>
      <w:outlineLvl w:val="8"/>
    </w:pPr>
    <w:rPr>
      <w:rFonts w:ascii="Arial" w:hAnsi="Arial" w:eastAsia="黑体"/>
      <w:kern w:val="0"/>
      <w:szCs w:val="21"/>
    </w:rPr>
  </w:style>
  <w:style w:type="character" w:default="1" w:styleId="39">
    <w:name w:val="Default Paragraph Font"/>
    <w:autoRedefine/>
    <w:unhideWhenUsed/>
    <w:qFormat/>
    <w:uiPriority w:val="1"/>
  </w:style>
  <w:style w:type="table" w:default="1" w:styleId="37">
    <w:name w:val="Normal Table"/>
    <w:autoRedefine/>
    <w:unhideWhenUsed/>
    <w:qFormat/>
    <w:uiPriority w:val="99"/>
    <w:tblPr>
      <w:tblCellMar>
        <w:top w:w="0" w:type="dxa"/>
        <w:left w:w="108" w:type="dxa"/>
        <w:bottom w:w="0" w:type="dxa"/>
        <w:right w:w="108" w:type="dxa"/>
      </w:tblCellMar>
    </w:tblPr>
  </w:style>
  <w:style w:type="paragraph" w:styleId="11">
    <w:name w:val="Normal Indent"/>
    <w:basedOn w:val="1"/>
    <w:next w:val="1"/>
    <w:link w:val="94"/>
    <w:autoRedefine/>
    <w:qFormat/>
    <w:uiPriority w:val="0"/>
    <w:pPr>
      <w:ind w:firstLine="420"/>
    </w:pPr>
  </w:style>
  <w:style w:type="paragraph" w:styleId="12">
    <w:name w:val="Document Map"/>
    <w:basedOn w:val="1"/>
    <w:link w:val="59"/>
    <w:autoRedefine/>
    <w:qFormat/>
    <w:uiPriority w:val="99"/>
    <w:pPr>
      <w:shd w:val="clear" w:color="auto" w:fill="000080"/>
    </w:pPr>
  </w:style>
  <w:style w:type="paragraph" w:styleId="13">
    <w:name w:val="toa heading"/>
    <w:basedOn w:val="1"/>
    <w:next w:val="1"/>
    <w:autoRedefine/>
    <w:qFormat/>
    <w:locked/>
    <w:uiPriority w:val="0"/>
    <w:pPr>
      <w:spacing w:before="120"/>
    </w:pPr>
    <w:rPr>
      <w:rFonts w:ascii="Arial" w:hAnsi="Arial"/>
      <w:sz w:val="24"/>
      <w:szCs w:val="20"/>
    </w:rPr>
  </w:style>
  <w:style w:type="paragraph" w:styleId="14">
    <w:name w:val="annotation text"/>
    <w:basedOn w:val="1"/>
    <w:link w:val="60"/>
    <w:autoRedefine/>
    <w:qFormat/>
    <w:uiPriority w:val="99"/>
    <w:pPr>
      <w:jc w:val="left"/>
    </w:pPr>
  </w:style>
  <w:style w:type="paragraph" w:styleId="15">
    <w:name w:val="Body Text 3"/>
    <w:basedOn w:val="1"/>
    <w:link w:val="61"/>
    <w:autoRedefine/>
    <w:qFormat/>
    <w:uiPriority w:val="99"/>
    <w:pPr>
      <w:jc w:val="center"/>
    </w:pPr>
    <w:rPr>
      <w:b/>
      <w:spacing w:val="-20"/>
      <w:w w:val="110"/>
      <w:sz w:val="52"/>
    </w:rPr>
  </w:style>
  <w:style w:type="paragraph" w:styleId="16">
    <w:name w:val="Body Text"/>
    <w:basedOn w:val="1"/>
    <w:next w:val="1"/>
    <w:link w:val="62"/>
    <w:autoRedefine/>
    <w:qFormat/>
    <w:uiPriority w:val="99"/>
    <w:pPr>
      <w:jc w:val="left"/>
    </w:pPr>
    <w:rPr>
      <w:rFonts w:ascii="Copperplate Gothic Bold" w:hAnsi="Copperplate Gothic Bold"/>
      <w:sz w:val="28"/>
    </w:rPr>
  </w:style>
  <w:style w:type="paragraph" w:styleId="17">
    <w:name w:val="Body Text Indent"/>
    <w:basedOn w:val="1"/>
    <w:link w:val="63"/>
    <w:autoRedefine/>
    <w:qFormat/>
    <w:uiPriority w:val="99"/>
    <w:pPr>
      <w:spacing w:line="640" w:lineRule="exact"/>
      <w:ind w:firstLine="585"/>
    </w:pPr>
    <w:rPr>
      <w:rFonts w:ascii="楷体_GB2312" w:eastAsia="楷体_GB2312"/>
      <w:sz w:val="32"/>
    </w:rPr>
  </w:style>
  <w:style w:type="paragraph" w:styleId="18">
    <w:name w:val="Block Text"/>
    <w:basedOn w:val="1"/>
    <w:autoRedefine/>
    <w:qFormat/>
    <w:uiPriority w:val="99"/>
    <w:pPr>
      <w:adjustRightInd w:val="0"/>
      <w:ind w:left="420" w:right="33"/>
      <w:jc w:val="left"/>
      <w:textAlignment w:val="baseline"/>
    </w:pPr>
    <w:rPr>
      <w:kern w:val="0"/>
      <w:sz w:val="24"/>
    </w:rPr>
  </w:style>
  <w:style w:type="paragraph" w:styleId="19">
    <w:name w:val="toc 3"/>
    <w:basedOn w:val="1"/>
    <w:next w:val="1"/>
    <w:autoRedefine/>
    <w:qFormat/>
    <w:uiPriority w:val="99"/>
    <w:pPr>
      <w:ind w:left="840" w:leftChars="400"/>
    </w:pPr>
    <w:rPr>
      <w:szCs w:val="24"/>
    </w:rPr>
  </w:style>
  <w:style w:type="paragraph" w:styleId="20">
    <w:name w:val="Plain Text"/>
    <w:basedOn w:val="1"/>
    <w:link w:val="64"/>
    <w:autoRedefine/>
    <w:qFormat/>
    <w:uiPriority w:val="99"/>
    <w:rPr>
      <w:rFonts w:ascii="宋体" w:hAnsi="Courier New"/>
    </w:rPr>
  </w:style>
  <w:style w:type="paragraph" w:styleId="21">
    <w:name w:val="Date"/>
    <w:basedOn w:val="1"/>
    <w:next w:val="1"/>
    <w:link w:val="65"/>
    <w:autoRedefine/>
    <w:qFormat/>
    <w:uiPriority w:val="99"/>
    <w:rPr>
      <w:rFonts w:ascii="Copperplate Gothic Bold" w:hAnsi="Copperplate Gothic Bold"/>
      <w:sz w:val="32"/>
    </w:rPr>
  </w:style>
  <w:style w:type="paragraph" w:styleId="22">
    <w:name w:val="Body Text Indent 2"/>
    <w:basedOn w:val="1"/>
    <w:link w:val="66"/>
    <w:autoRedefine/>
    <w:qFormat/>
    <w:uiPriority w:val="99"/>
    <w:pPr>
      <w:spacing w:line="640" w:lineRule="exact"/>
      <w:ind w:firstLine="645"/>
    </w:pPr>
    <w:rPr>
      <w:rFonts w:ascii="楷体_GB2312" w:eastAsia="楷体_GB2312"/>
      <w:sz w:val="32"/>
    </w:rPr>
  </w:style>
  <w:style w:type="paragraph" w:styleId="23">
    <w:name w:val="Balloon Text"/>
    <w:basedOn w:val="1"/>
    <w:link w:val="67"/>
    <w:autoRedefine/>
    <w:qFormat/>
    <w:uiPriority w:val="99"/>
    <w:rPr>
      <w:sz w:val="18"/>
      <w:szCs w:val="18"/>
    </w:rPr>
  </w:style>
  <w:style w:type="paragraph" w:styleId="24">
    <w:name w:val="footer"/>
    <w:basedOn w:val="1"/>
    <w:link w:val="68"/>
    <w:autoRedefine/>
    <w:qFormat/>
    <w:uiPriority w:val="99"/>
    <w:pPr>
      <w:tabs>
        <w:tab w:val="center" w:pos="4153"/>
        <w:tab w:val="right" w:pos="8306"/>
      </w:tabs>
      <w:snapToGrid w:val="0"/>
      <w:jc w:val="left"/>
    </w:pPr>
    <w:rPr>
      <w:sz w:val="18"/>
      <w:szCs w:val="18"/>
    </w:rPr>
  </w:style>
  <w:style w:type="paragraph" w:styleId="25">
    <w:name w:val="header"/>
    <w:basedOn w:val="1"/>
    <w:link w:val="69"/>
    <w:autoRedefine/>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qFormat/>
    <w:uiPriority w:val="39"/>
    <w:pPr>
      <w:tabs>
        <w:tab w:val="right" w:leader="dot" w:pos="9060"/>
      </w:tabs>
      <w:spacing w:line="720" w:lineRule="auto"/>
    </w:pPr>
    <w:rPr>
      <w:szCs w:val="24"/>
    </w:rPr>
  </w:style>
  <w:style w:type="paragraph" w:styleId="27">
    <w:name w:val="toc 4"/>
    <w:basedOn w:val="1"/>
    <w:next w:val="1"/>
    <w:autoRedefine/>
    <w:unhideWhenUsed/>
    <w:qFormat/>
    <w:locked/>
    <w:uiPriority w:val="39"/>
    <w:pPr>
      <w:ind w:left="1260" w:leftChars="600"/>
    </w:pPr>
  </w:style>
  <w:style w:type="paragraph" w:styleId="28">
    <w:name w:val="Body Text Indent 3"/>
    <w:basedOn w:val="1"/>
    <w:link w:val="70"/>
    <w:autoRedefine/>
    <w:qFormat/>
    <w:uiPriority w:val="99"/>
    <w:pPr>
      <w:ind w:firstLine="645"/>
    </w:pPr>
    <w:rPr>
      <w:rFonts w:ascii="宋体" w:hAnsi="Copperplate Gothic Bold"/>
      <w:sz w:val="28"/>
    </w:rPr>
  </w:style>
  <w:style w:type="paragraph" w:styleId="29">
    <w:name w:val="toc 2"/>
    <w:basedOn w:val="1"/>
    <w:next w:val="1"/>
    <w:autoRedefine/>
    <w:qFormat/>
    <w:uiPriority w:val="99"/>
    <w:pPr>
      <w:ind w:left="420" w:leftChars="200"/>
    </w:pPr>
    <w:rPr>
      <w:szCs w:val="24"/>
    </w:rPr>
  </w:style>
  <w:style w:type="paragraph" w:styleId="30">
    <w:name w:val="Body Text 2"/>
    <w:basedOn w:val="1"/>
    <w:link w:val="71"/>
    <w:autoRedefine/>
    <w:qFormat/>
    <w:uiPriority w:val="99"/>
    <w:rPr>
      <w:rFonts w:ascii="楷体_GB2312" w:hAnsi="Copperplate Gothic Bold" w:eastAsia="楷体_GB2312"/>
      <w:sz w:val="28"/>
    </w:rPr>
  </w:style>
  <w:style w:type="paragraph" w:styleId="31">
    <w:name w:val="HTML Preformatted"/>
    <w:basedOn w:val="1"/>
    <w:autoRedefine/>
    <w:semiHidden/>
    <w:unhideWhenUsed/>
    <w:qFormat/>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2">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3">
    <w:name w:val="index 1"/>
    <w:basedOn w:val="1"/>
    <w:next w:val="1"/>
    <w:autoRedefine/>
    <w:qFormat/>
    <w:locked/>
    <w:uiPriority w:val="0"/>
  </w:style>
  <w:style w:type="paragraph" w:styleId="34">
    <w:name w:val="Title"/>
    <w:basedOn w:val="1"/>
    <w:link w:val="72"/>
    <w:autoRedefine/>
    <w:qFormat/>
    <w:uiPriority w:val="99"/>
    <w:pPr>
      <w:adjustRightInd w:val="0"/>
      <w:spacing w:before="240" w:after="60" w:line="312" w:lineRule="atLeast"/>
      <w:jc w:val="center"/>
      <w:textAlignment w:val="baseline"/>
      <w:outlineLvl w:val="0"/>
    </w:pPr>
    <w:rPr>
      <w:rFonts w:ascii="Arial" w:hAnsi="Arial" w:eastAsia="楷体_GB2312" w:cs="Arial"/>
      <w:b/>
      <w:kern w:val="0"/>
      <w:sz w:val="32"/>
      <w:szCs w:val="32"/>
    </w:rPr>
  </w:style>
  <w:style w:type="paragraph" w:styleId="35">
    <w:name w:val="Body Text First Indent"/>
    <w:basedOn w:val="16"/>
    <w:next w:val="1"/>
    <w:autoRedefine/>
    <w:qFormat/>
    <w:locked/>
    <w:uiPriority w:val="0"/>
    <w:pPr>
      <w:adjustRightInd w:val="0"/>
      <w:spacing w:after="0"/>
      <w:ind w:firstLine="420"/>
      <w:jc w:val="left"/>
      <w:textAlignment w:val="baseline"/>
    </w:pPr>
    <w:rPr>
      <w:kern w:val="0"/>
    </w:rPr>
  </w:style>
  <w:style w:type="paragraph" w:styleId="36">
    <w:name w:val="Body Text First Indent 2"/>
    <w:basedOn w:val="17"/>
    <w:next w:val="35"/>
    <w:autoRedefine/>
    <w:qFormat/>
    <w:locked/>
    <w:uiPriority w:val="99"/>
  </w:style>
  <w:style w:type="table" w:styleId="38">
    <w:name w:val="Table Grid"/>
    <w:basedOn w:val="3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basedOn w:val="39"/>
    <w:autoRedefine/>
    <w:qFormat/>
    <w:uiPriority w:val="99"/>
    <w:rPr>
      <w:rFonts w:cs="Times New Roman"/>
      <w:b/>
    </w:rPr>
  </w:style>
  <w:style w:type="character" w:styleId="41">
    <w:name w:val="page number"/>
    <w:basedOn w:val="39"/>
    <w:autoRedefine/>
    <w:qFormat/>
    <w:uiPriority w:val="99"/>
    <w:rPr>
      <w:rFonts w:cs="Times New Roman"/>
    </w:rPr>
  </w:style>
  <w:style w:type="character" w:styleId="42">
    <w:name w:val="FollowedHyperlink"/>
    <w:basedOn w:val="39"/>
    <w:autoRedefine/>
    <w:qFormat/>
    <w:uiPriority w:val="99"/>
    <w:rPr>
      <w:rFonts w:cs="Times New Roman"/>
      <w:color w:val="800080"/>
      <w:u w:val="single"/>
    </w:rPr>
  </w:style>
  <w:style w:type="character" w:styleId="43">
    <w:name w:val="Emphasis"/>
    <w:basedOn w:val="39"/>
    <w:autoRedefine/>
    <w:qFormat/>
    <w:uiPriority w:val="99"/>
    <w:rPr>
      <w:rFonts w:cs="Times New Roman"/>
      <w:i/>
      <w:iCs/>
    </w:rPr>
  </w:style>
  <w:style w:type="character" w:styleId="44">
    <w:name w:val="Hyperlink"/>
    <w:basedOn w:val="39"/>
    <w:autoRedefine/>
    <w:qFormat/>
    <w:uiPriority w:val="99"/>
    <w:rPr>
      <w:rFonts w:cs="Times New Roman"/>
      <w:color w:val="0000FF"/>
      <w:u w:val="single"/>
    </w:rPr>
  </w:style>
  <w:style w:type="character" w:styleId="45">
    <w:name w:val="annotation reference"/>
    <w:basedOn w:val="39"/>
    <w:autoRedefine/>
    <w:qFormat/>
    <w:uiPriority w:val="99"/>
    <w:rPr>
      <w:rFonts w:cs="Times New Roman"/>
      <w:sz w:val="21"/>
    </w:rPr>
  </w:style>
  <w:style w:type="paragraph" w:customStyle="1" w:styleId="46">
    <w:name w:val="TOC 标题1"/>
    <w:basedOn w:val="2"/>
    <w:next w:val="1"/>
    <w:autoRedefine/>
    <w:qFormat/>
    <w:uiPriority w:val="99"/>
    <w:pPr>
      <w:tabs>
        <w:tab w:val="left" w:pos="432"/>
      </w:tabs>
      <w:spacing w:before="480" w:after="0" w:line="276" w:lineRule="auto"/>
      <w:outlineLvl w:val="9"/>
    </w:pPr>
    <w:rPr>
      <w:rFonts w:ascii="仿宋" w:hAnsi="仿宋" w:eastAsia="仿宋"/>
      <w:color w:val="000000"/>
      <w:kern w:val="0"/>
      <w:szCs w:val="32"/>
    </w:rPr>
  </w:style>
  <w:style w:type="paragraph" w:customStyle="1" w:styleId="47">
    <w:name w:val="正文1"/>
    <w:autoRedefine/>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8">
    <w:name w:val="No Spacing"/>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49">
    <w:name w:val="列出段落1"/>
    <w:basedOn w:val="1"/>
    <w:autoRedefine/>
    <w:qFormat/>
    <w:uiPriority w:val="99"/>
    <w:pPr>
      <w:ind w:firstLine="420" w:firstLineChars="200"/>
    </w:pPr>
  </w:style>
  <w:style w:type="character" w:customStyle="1" w:styleId="50">
    <w:name w:val="标题 1 Char"/>
    <w:basedOn w:val="39"/>
    <w:link w:val="2"/>
    <w:autoRedefine/>
    <w:qFormat/>
    <w:locked/>
    <w:uiPriority w:val="0"/>
    <w:rPr>
      <w:rFonts w:ascii="黑体" w:hAnsi="Times New Roman" w:eastAsia="黑体" w:cs="Times New Roman"/>
      <w:sz w:val="20"/>
      <w:szCs w:val="20"/>
    </w:rPr>
  </w:style>
  <w:style w:type="character" w:customStyle="1" w:styleId="51">
    <w:name w:val="标题 2 Char"/>
    <w:basedOn w:val="39"/>
    <w:link w:val="3"/>
    <w:autoRedefine/>
    <w:qFormat/>
    <w:locked/>
    <w:uiPriority w:val="0"/>
    <w:rPr>
      <w:rFonts w:ascii="黑体" w:hAnsi="Copperplate Gothic Bold" w:eastAsia="楷体_GB2312" w:cs="Times New Roman"/>
      <w:sz w:val="20"/>
      <w:szCs w:val="20"/>
    </w:rPr>
  </w:style>
  <w:style w:type="character" w:customStyle="1" w:styleId="52">
    <w:name w:val="标题 3 Char"/>
    <w:basedOn w:val="39"/>
    <w:link w:val="4"/>
    <w:autoRedefine/>
    <w:qFormat/>
    <w:locked/>
    <w:uiPriority w:val="0"/>
    <w:rPr>
      <w:rFonts w:ascii="楷体_GB2312" w:hAnsi="Times New Roman" w:eastAsia="楷体_GB2312" w:cs="Times New Roman"/>
      <w:sz w:val="20"/>
      <w:szCs w:val="20"/>
    </w:rPr>
  </w:style>
  <w:style w:type="character" w:customStyle="1" w:styleId="53">
    <w:name w:val="标题 4 Char"/>
    <w:basedOn w:val="39"/>
    <w:link w:val="5"/>
    <w:autoRedefine/>
    <w:qFormat/>
    <w:locked/>
    <w:uiPriority w:val="99"/>
    <w:rPr>
      <w:rFonts w:ascii="楷体_GB2312" w:hAnsi="Times New Roman" w:eastAsia="楷体_GB2312" w:cs="Times New Roman"/>
      <w:sz w:val="20"/>
      <w:szCs w:val="20"/>
    </w:rPr>
  </w:style>
  <w:style w:type="character" w:customStyle="1" w:styleId="54">
    <w:name w:val="标题 5 Char"/>
    <w:basedOn w:val="39"/>
    <w:link w:val="6"/>
    <w:autoRedefine/>
    <w:qFormat/>
    <w:locked/>
    <w:uiPriority w:val="99"/>
    <w:rPr>
      <w:rFonts w:cs="Times New Roman"/>
      <w:b/>
      <w:bCs/>
      <w:kern w:val="2"/>
      <w:sz w:val="28"/>
      <w:szCs w:val="28"/>
    </w:rPr>
  </w:style>
  <w:style w:type="character" w:customStyle="1" w:styleId="55">
    <w:name w:val="标题 6 Char"/>
    <w:basedOn w:val="39"/>
    <w:link w:val="7"/>
    <w:autoRedefine/>
    <w:qFormat/>
    <w:locked/>
    <w:uiPriority w:val="99"/>
    <w:rPr>
      <w:rFonts w:ascii="Arial" w:hAnsi="Arial" w:eastAsia="黑体" w:cs="Times New Roman"/>
      <w:b/>
      <w:bCs/>
      <w:sz w:val="24"/>
      <w:szCs w:val="24"/>
    </w:rPr>
  </w:style>
  <w:style w:type="character" w:customStyle="1" w:styleId="56">
    <w:name w:val="标题 7 Char"/>
    <w:basedOn w:val="39"/>
    <w:link w:val="8"/>
    <w:autoRedefine/>
    <w:qFormat/>
    <w:locked/>
    <w:uiPriority w:val="99"/>
    <w:rPr>
      <w:rFonts w:cs="Times New Roman"/>
      <w:b/>
      <w:bCs/>
      <w:sz w:val="24"/>
      <w:szCs w:val="24"/>
    </w:rPr>
  </w:style>
  <w:style w:type="character" w:customStyle="1" w:styleId="57">
    <w:name w:val="标题 8 Char"/>
    <w:basedOn w:val="39"/>
    <w:link w:val="9"/>
    <w:autoRedefine/>
    <w:qFormat/>
    <w:locked/>
    <w:uiPriority w:val="99"/>
    <w:rPr>
      <w:rFonts w:ascii="Arial" w:hAnsi="Arial" w:eastAsia="黑体" w:cs="Times New Roman"/>
      <w:sz w:val="24"/>
      <w:szCs w:val="24"/>
    </w:rPr>
  </w:style>
  <w:style w:type="character" w:customStyle="1" w:styleId="58">
    <w:name w:val="标题 9 Char"/>
    <w:basedOn w:val="39"/>
    <w:link w:val="10"/>
    <w:autoRedefine/>
    <w:qFormat/>
    <w:locked/>
    <w:uiPriority w:val="99"/>
    <w:rPr>
      <w:rFonts w:ascii="Arial" w:hAnsi="Arial" w:eastAsia="黑体" w:cs="Times New Roman"/>
      <w:sz w:val="21"/>
      <w:szCs w:val="21"/>
    </w:rPr>
  </w:style>
  <w:style w:type="character" w:customStyle="1" w:styleId="59">
    <w:name w:val="文档结构图 Char"/>
    <w:basedOn w:val="39"/>
    <w:link w:val="12"/>
    <w:autoRedefine/>
    <w:semiHidden/>
    <w:qFormat/>
    <w:locked/>
    <w:uiPriority w:val="99"/>
    <w:rPr>
      <w:rFonts w:ascii="Times New Roman" w:hAnsi="Times New Roman" w:eastAsia="宋体" w:cs="Times New Roman"/>
      <w:sz w:val="20"/>
      <w:szCs w:val="20"/>
      <w:shd w:val="clear" w:color="auto" w:fill="000080"/>
    </w:rPr>
  </w:style>
  <w:style w:type="character" w:customStyle="1" w:styleId="60">
    <w:name w:val="批注文字 Char"/>
    <w:basedOn w:val="39"/>
    <w:link w:val="14"/>
    <w:autoRedefine/>
    <w:semiHidden/>
    <w:qFormat/>
    <w:locked/>
    <w:uiPriority w:val="99"/>
    <w:rPr>
      <w:rFonts w:ascii="Times New Roman" w:hAnsi="Times New Roman" w:eastAsia="宋体" w:cs="Times New Roman"/>
      <w:sz w:val="20"/>
      <w:szCs w:val="20"/>
    </w:rPr>
  </w:style>
  <w:style w:type="character" w:customStyle="1" w:styleId="61">
    <w:name w:val="正文文本 3 Char"/>
    <w:basedOn w:val="39"/>
    <w:link w:val="15"/>
    <w:autoRedefine/>
    <w:qFormat/>
    <w:locked/>
    <w:uiPriority w:val="99"/>
    <w:rPr>
      <w:rFonts w:ascii="Times New Roman" w:hAnsi="Times New Roman" w:eastAsia="宋体" w:cs="Times New Roman"/>
      <w:b/>
      <w:spacing w:val="-20"/>
      <w:w w:val="110"/>
      <w:sz w:val="20"/>
      <w:szCs w:val="20"/>
    </w:rPr>
  </w:style>
  <w:style w:type="character" w:customStyle="1" w:styleId="62">
    <w:name w:val="正文文本 Char"/>
    <w:basedOn w:val="39"/>
    <w:link w:val="16"/>
    <w:autoRedefine/>
    <w:qFormat/>
    <w:locked/>
    <w:uiPriority w:val="99"/>
    <w:rPr>
      <w:rFonts w:ascii="Copperplate Gothic Bold" w:hAnsi="Copperplate Gothic Bold" w:eastAsia="宋体" w:cs="Times New Roman"/>
      <w:sz w:val="20"/>
      <w:szCs w:val="20"/>
    </w:rPr>
  </w:style>
  <w:style w:type="character" w:customStyle="1" w:styleId="63">
    <w:name w:val="正文文本缩进 Char"/>
    <w:basedOn w:val="39"/>
    <w:link w:val="17"/>
    <w:autoRedefine/>
    <w:qFormat/>
    <w:locked/>
    <w:uiPriority w:val="99"/>
    <w:rPr>
      <w:rFonts w:ascii="楷体_GB2312" w:hAnsi="Times New Roman" w:eastAsia="楷体_GB2312" w:cs="Times New Roman"/>
      <w:sz w:val="20"/>
      <w:szCs w:val="20"/>
    </w:rPr>
  </w:style>
  <w:style w:type="character" w:customStyle="1" w:styleId="64">
    <w:name w:val="纯文本 Char"/>
    <w:basedOn w:val="39"/>
    <w:link w:val="20"/>
    <w:autoRedefine/>
    <w:qFormat/>
    <w:locked/>
    <w:uiPriority w:val="99"/>
    <w:rPr>
      <w:rFonts w:ascii="宋体" w:hAnsi="Courier New" w:eastAsia="宋体" w:cs="Times New Roman"/>
      <w:sz w:val="20"/>
      <w:szCs w:val="20"/>
    </w:rPr>
  </w:style>
  <w:style w:type="character" w:customStyle="1" w:styleId="65">
    <w:name w:val="日期 Char"/>
    <w:basedOn w:val="39"/>
    <w:link w:val="21"/>
    <w:autoRedefine/>
    <w:qFormat/>
    <w:locked/>
    <w:uiPriority w:val="99"/>
    <w:rPr>
      <w:rFonts w:ascii="Copperplate Gothic Bold" w:hAnsi="Copperplate Gothic Bold" w:eastAsia="宋体" w:cs="Times New Roman"/>
      <w:sz w:val="20"/>
      <w:szCs w:val="20"/>
    </w:rPr>
  </w:style>
  <w:style w:type="character" w:customStyle="1" w:styleId="66">
    <w:name w:val="正文文本缩进 2 Char"/>
    <w:basedOn w:val="39"/>
    <w:link w:val="22"/>
    <w:autoRedefine/>
    <w:qFormat/>
    <w:locked/>
    <w:uiPriority w:val="99"/>
    <w:rPr>
      <w:rFonts w:ascii="楷体_GB2312" w:hAnsi="Times New Roman" w:eastAsia="楷体_GB2312" w:cs="Times New Roman"/>
      <w:sz w:val="20"/>
      <w:szCs w:val="20"/>
    </w:rPr>
  </w:style>
  <w:style w:type="character" w:customStyle="1" w:styleId="67">
    <w:name w:val="批注框文本 Char"/>
    <w:basedOn w:val="39"/>
    <w:link w:val="23"/>
    <w:autoRedefine/>
    <w:semiHidden/>
    <w:qFormat/>
    <w:locked/>
    <w:uiPriority w:val="99"/>
    <w:rPr>
      <w:rFonts w:ascii="Times New Roman" w:hAnsi="Times New Roman" w:eastAsia="宋体" w:cs="Times New Roman"/>
      <w:sz w:val="18"/>
      <w:szCs w:val="18"/>
    </w:rPr>
  </w:style>
  <w:style w:type="character" w:customStyle="1" w:styleId="68">
    <w:name w:val="页脚 Char"/>
    <w:basedOn w:val="39"/>
    <w:link w:val="24"/>
    <w:autoRedefine/>
    <w:qFormat/>
    <w:locked/>
    <w:uiPriority w:val="99"/>
    <w:rPr>
      <w:rFonts w:cs="Times New Roman"/>
      <w:sz w:val="18"/>
      <w:szCs w:val="18"/>
    </w:rPr>
  </w:style>
  <w:style w:type="character" w:customStyle="1" w:styleId="69">
    <w:name w:val="页眉 Char"/>
    <w:basedOn w:val="39"/>
    <w:link w:val="25"/>
    <w:autoRedefine/>
    <w:qFormat/>
    <w:locked/>
    <w:uiPriority w:val="99"/>
    <w:rPr>
      <w:rFonts w:cs="Times New Roman"/>
      <w:sz w:val="18"/>
      <w:szCs w:val="18"/>
    </w:rPr>
  </w:style>
  <w:style w:type="character" w:customStyle="1" w:styleId="70">
    <w:name w:val="正文文本缩进 3 Char"/>
    <w:basedOn w:val="39"/>
    <w:link w:val="28"/>
    <w:autoRedefine/>
    <w:qFormat/>
    <w:locked/>
    <w:uiPriority w:val="99"/>
    <w:rPr>
      <w:rFonts w:ascii="宋体" w:hAnsi="Copperplate Gothic Bold" w:eastAsia="宋体" w:cs="Times New Roman"/>
      <w:sz w:val="20"/>
      <w:szCs w:val="20"/>
    </w:rPr>
  </w:style>
  <w:style w:type="character" w:customStyle="1" w:styleId="71">
    <w:name w:val="正文文本 2 Char"/>
    <w:basedOn w:val="39"/>
    <w:link w:val="30"/>
    <w:autoRedefine/>
    <w:qFormat/>
    <w:locked/>
    <w:uiPriority w:val="99"/>
    <w:rPr>
      <w:rFonts w:ascii="楷体_GB2312" w:hAnsi="Copperplate Gothic Bold" w:eastAsia="楷体_GB2312" w:cs="Times New Roman"/>
      <w:sz w:val="20"/>
      <w:szCs w:val="20"/>
    </w:rPr>
  </w:style>
  <w:style w:type="character" w:customStyle="1" w:styleId="72">
    <w:name w:val="标题 Char"/>
    <w:basedOn w:val="39"/>
    <w:link w:val="34"/>
    <w:autoRedefine/>
    <w:qFormat/>
    <w:locked/>
    <w:uiPriority w:val="99"/>
    <w:rPr>
      <w:rFonts w:ascii="Arial" w:hAnsi="Arial" w:eastAsia="楷体_GB2312" w:cs="Arial"/>
      <w:b/>
      <w:sz w:val="32"/>
      <w:szCs w:val="32"/>
    </w:rPr>
  </w:style>
  <w:style w:type="paragraph" w:customStyle="1" w:styleId="73">
    <w:name w:val="缺省文本"/>
    <w:basedOn w:val="1"/>
    <w:autoRedefine/>
    <w:qFormat/>
    <w:uiPriority w:val="99"/>
    <w:pPr>
      <w:autoSpaceDE w:val="0"/>
      <w:autoSpaceDN w:val="0"/>
      <w:adjustRightInd w:val="0"/>
      <w:jc w:val="left"/>
    </w:pPr>
    <w:rPr>
      <w:kern w:val="0"/>
      <w:sz w:val="24"/>
    </w:rPr>
  </w:style>
  <w:style w:type="paragraph" w:customStyle="1" w:styleId="74">
    <w:name w:val="??¨???¨????ì?¨¨??¨?o??????ì?¨¨?"/>
    <w:basedOn w:val="1"/>
    <w:autoRedefine/>
    <w:qFormat/>
    <w:uiPriority w:val="99"/>
    <w:pPr>
      <w:autoSpaceDE w:val="0"/>
      <w:autoSpaceDN w:val="0"/>
      <w:adjustRightInd w:val="0"/>
      <w:jc w:val="left"/>
    </w:pPr>
    <w:rPr>
      <w:kern w:val="0"/>
      <w:sz w:val="24"/>
    </w:rPr>
  </w:style>
  <w:style w:type="paragraph" w:customStyle="1" w:styleId="75">
    <w:name w:val="?§?§?¨¤?§o????¨¤?"/>
    <w:basedOn w:val="1"/>
    <w:autoRedefine/>
    <w:qFormat/>
    <w:uiPriority w:val="99"/>
    <w:pPr>
      <w:autoSpaceDE w:val="0"/>
      <w:autoSpaceDN w:val="0"/>
      <w:adjustRightInd w:val="0"/>
      <w:jc w:val="left"/>
    </w:pPr>
    <w:rPr>
      <w:kern w:val="0"/>
      <w:sz w:val="24"/>
    </w:rPr>
  </w:style>
  <w:style w:type="paragraph" w:customStyle="1" w:styleId="76">
    <w:name w:val="正文段"/>
    <w:basedOn w:val="1"/>
    <w:autoRedefine/>
    <w:qFormat/>
    <w:uiPriority w:val="99"/>
    <w:pPr>
      <w:adjustRightInd w:val="0"/>
      <w:snapToGrid w:val="0"/>
      <w:spacing w:line="360" w:lineRule="auto"/>
    </w:pPr>
    <w:rPr>
      <w:rFonts w:eastAsia="仿宋_GB2312"/>
      <w:spacing w:val="-8"/>
      <w:sz w:val="24"/>
    </w:rPr>
  </w:style>
  <w:style w:type="paragraph" w:customStyle="1" w:styleId="77">
    <w:name w:val="Char"/>
    <w:basedOn w:val="12"/>
    <w:next w:val="1"/>
    <w:autoRedefine/>
    <w:qFormat/>
    <w:uiPriority w:val="99"/>
    <w:rPr>
      <w:rFonts w:ascii="Tahoma" w:hAnsi="Tahoma"/>
      <w:sz w:val="24"/>
    </w:rPr>
  </w:style>
  <w:style w:type="paragraph" w:customStyle="1" w:styleId="78">
    <w:name w:val="Char Char Char"/>
    <w:basedOn w:val="1"/>
    <w:autoRedefine/>
    <w:qFormat/>
    <w:uiPriority w:val="99"/>
  </w:style>
  <w:style w:type="paragraph" w:customStyle="1" w:styleId="79">
    <w:name w:val="Char Char Char Char"/>
    <w:basedOn w:val="1"/>
    <w:autoRedefine/>
    <w:qFormat/>
    <w:uiPriority w:val="99"/>
    <w:pPr>
      <w:widowControl/>
      <w:spacing w:after="160" w:line="240" w:lineRule="exact"/>
      <w:jc w:val="center"/>
    </w:pPr>
    <w:rPr>
      <w:rFonts w:ascii="宋体" w:hAnsi="宋体"/>
      <w:b/>
      <w:kern w:val="0"/>
      <w:sz w:val="28"/>
      <w:szCs w:val="28"/>
      <w:lang w:eastAsia="en-US"/>
    </w:rPr>
  </w:style>
  <w:style w:type="paragraph" w:customStyle="1" w:styleId="80">
    <w:name w:val="Char Char Char Char Char Char"/>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81">
    <w:name w:val="文档正文"/>
    <w:basedOn w:val="1"/>
    <w:autoRedefine/>
    <w:qFormat/>
    <w:uiPriority w:val="99"/>
    <w:pPr>
      <w:adjustRightInd w:val="0"/>
      <w:snapToGrid w:val="0"/>
      <w:spacing w:line="440" w:lineRule="exact"/>
      <w:ind w:firstLine="567"/>
      <w:textAlignment w:val="baseline"/>
    </w:pPr>
    <w:rPr>
      <w:rFonts w:ascii="Arial Narrow" w:hAnsi="Arial Narrow"/>
      <w:kern w:val="0"/>
      <w:sz w:val="24"/>
    </w:rPr>
  </w:style>
  <w:style w:type="paragraph" w:customStyle="1" w:styleId="82">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83">
    <w:name w:val="图"/>
    <w:basedOn w:val="1"/>
    <w:next w:val="81"/>
    <w:autoRedefine/>
    <w:qFormat/>
    <w:uiPriority w:val="99"/>
    <w:pPr>
      <w:tabs>
        <w:tab w:val="left" w:pos="1755"/>
      </w:tabs>
      <w:adjustRightInd w:val="0"/>
      <w:spacing w:before="60" w:after="60" w:line="360" w:lineRule="atLeast"/>
      <w:ind w:left="1755" w:hanging="1125"/>
      <w:jc w:val="center"/>
      <w:textAlignment w:val="baseline"/>
    </w:pPr>
    <w:rPr>
      <w:rFonts w:eastAsia="黑体"/>
      <w:b/>
      <w:kern w:val="0"/>
      <w:sz w:val="24"/>
    </w:rPr>
  </w:style>
  <w:style w:type="paragraph" w:customStyle="1" w:styleId="84">
    <w:name w:val="Char1"/>
    <w:basedOn w:val="1"/>
    <w:autoRedefine/>
    <w:qFormat/>
    <w:uiPriority w:val="0"/>
    <w:pPr>
      <w:tabs>
        <w:tab w:val="left" w:pos="360"/>
      </w:tabs>
    </w:pPr>
    <w:rPr>
      <w:sz w:val="24"/>
      <w:szCs w:val="24"/>
    </w:rPr>
  </w:style>
  <w:style w:type="paragraph" w:customStyle="1" w:styleId="85">
    <w:name w:val="Char1 Char Char Char"/>
    <w:basedOn w:val="1"/>
    <w:autoRedefine/>
    <w:qFormat/>
    <w:uiPriority w:val="99"/>
    <w:rPr>
      <w:rFonts w:ascii="Tahoma" w:hAnsi="Tahoma"/>
      <w:szCs w:val="24"/>
    </w:rPr>
  </w:style>
  <w:style w:type="paragraph" w:customStyle="1" w:styleId="86">
    <w:name w:val="1册标题2"/>
    <w:basedOn w:val="1"/>
    <w:next w:val="1"/>
    <w:autoRedefine/>
    <w:qFormat/>
    <w:uiPriority w:val="99"/>
    <w:pPr>
      <w:adjustRightInd w:val="0"/>
      <w:spacing w:beforeLines="50" w:afterLines="50" w:line="300" w:lineRule="auto"/>
      <w:jc w:val="center"/>
      <w:textAlignment w:val="baseline"/>
      <w:outlineLvl w:val="1"/>
    </w:pPr>
    <w:rPr>
      <w:rFonts w:ascii="Arial" w:hAnsi="Arial" w:eastAsia="黑体"/>
      <w:bCs/>
      <w:kern w:val="0"/>
      <w:sz w:val="32"/>
      <w:szCs w:val="24"/>
    </w:rPr>
  </w:style>
  <w:style w:type="paragraph" w:customStyle="1" w:styleId="87">
    <w:name w:val="Char Char Char Char1"/>
    <w:basedOn w:val="1"/>
    <w:autoRedefine/>
    <w:qFormat/>
    <w:uiPriority w:val="99"/>
    <w:pPr>
      <w:tabs>
        <w:tab w:val="left" w:pos="360"/>
      </w:tabs>
    </w:pPr>
    <w:rPr>
      <w:sz w:val="24"/>
      <w:szCs w:val="24"/>
    </w:rPr>
  </w:style>
  <w:style w:type="paragraph" w:customStyle="1" w:styleId="88">
    <w:name w:val="pa-11"/>
    <w:basedOn w:val="1"/>
    <w:autoRedefine/>
    <w:qFormat/>
    <w:uiPriority w:val="99"/>
    <w:pPr>
      <w:widowControl/>
      <w:spacing w:line="400" w:lineRule="atLeast"/>
      <w:jc w:val="center"/>
    </w:pPr>
    <w:rPr>
      <w:rFonts w:ascii="宋体" w:hAnsi="宋体" w:cs="宋体"/>
      <w:kern w:val="0"/>
      <w:sz w:val="24"/>
      <w:szCs w:val="24"/>
    </w:rPr>
  </w:style>
  <w:style w:type="paragraph" w:customStyle="1" w:styleId="89">
    <w:name w:val="正文基本样式"/>
    <w:basedOn w:val="1"/>
    <w:autoRedefine/>
    <w:qFormat/>
    <w:uiPriority w:val="99"/>
    <w:pPr>
      <w:spacing w:line="336" w:lineRule="auto"/>
      <w:ind w:firstLine="580"/>
    </w:pPr>
    <w:rPr>
      <w:rFonts w:eastAsia="仿宋_GB2312" w:cs="宋体"/>
      <w:sz w:val="28"/>
    </w:rPr>
  </w:style>
  <w:style w:type="character" w:customStyle="1" w:styleId="90">
    <w:name w:val="base"/>
    <w:basedOn w:val="39"/>
    <w:autoRedefine/>
    <w:qFormat/>
    <w:uiPriority w:val="99"/>
    <w:rPr>
      <w:rFonts w:cs="Times New Roman"/>
    </w:rPr>
  </w:style>
  <w:style w:type="character" w:customStyle="1" w:styleId="91">
    <w:name w:val="unnamed11"/>
    <w:basedOn w:val="39"/>
    <w:autoRedefine/>
    <w:qFormat/>
    <w:uiPriority w:val="99"/>
    <w:rPr>
      <w:rFonts w:cs="Times New Roman"/>
    </w:rPr>
  </w:style>
  <w:style w:type="character" w:customStyle="1" w:styleId="92">
    <w:name w:val="style4"/>
    <w:basedOn w:val="39"/>
    <w:autoRedefine/>
    <w:qFormat/>
    <w:uiPriority w:val="99"/>
    <w:rPr>
      <w:rFonts w:ascii="Arial" w:hAnsi="Arial" w:cs="Arial"/>
      <w:sz w:val="20"/>
      <w:szCs w:val="20"/>
    </w:rPr>
  </w:style>
  <w:style w:type="character" w:customStyle="1" w:styleId="93">
    <w:name w:val="Char Char3"/>
    <w:basedOn w:val="39"/>
    <w:autoRedefine/>
    <w:qFormat/>
    <w:uiPriority w:val="99"/>
    <w:rPr>
      <w:rFonts w:eastAsia="宋体" w:cs="Times New Roman"/>
      <w:kern w:val="2"/>
      <w:sz w:val="18"/>
      <w:lang w:val="en-US" w:eastAsia="zh-CN" w:bidi="ar-SA"/>
    </w:rPr>
  </w:style>
  <w:style w:type="character" w:customStyle="1" w:styleId="94">
    <w:name w:val="正文缩进 Char"/>
    <w:basedOn w:val="39"/>
    <w:link w:val="11"/>
    <w:autoRedefine/>
    <w:qFormat/>
    <w:locked/>
    <w:uiPriority w:val="0"/>
    <w:rPr>
      <w:rFonts w:ascii="Times New Roman" w:hAnsi="Times New Roman" w:eastAsia="宋体" w:cs="Times New Roman"/>
      <w:sz w:val="20"/>
      <w:szCs w:val="20"/>
    </w:rPr>
  </w:style>
  <w:style w:type="character" w:customStyle="1" w:styleId="95">
    <w:name w:val="hui3"/>
    <w:basedOn w:val="39"/>
    <w:autoRedefine/>
    <w:qFormat/>
    <w:uiPriority w:val="99"/>
    <w:rPr>
      <w:rFonts w:cs="Times New Roman"/>
      <w:color w:val="333333"/>
    </w:rPr>
  </w:style>
  <w:style w:type="paragraph" w:customStyle="1" w:styleId="96">
    <w:name w:val="List Paragraph1"/>
    <w:basedOn w:val="1"/>
    <w:autoRedefine/>
    <w:qFormat/>
    <w:uiPriority w:val="99"/>
    <w:pPr>
      <w:widowControl/>
      <w:adjustRightInd w:val="0"/>
      <w:snapToGrid w:val="0"/>
      <w:spacing w:after="200"/>
      <w:ind w:firstLine="420" w:firstLineChars="200"/>
      <w:jc w:val="left"/>
    </w:pPr>
    <w:rPr>
      <w:rFonts w:ascii="Tahoma" w:hAnsi="Tahoma" w:eastAsia="微软雅黑"/>
      <w:kern w:val="0"/>
      <w:sz w:val="22"/>
      <w:szCs w:val="22"/>
    </w:rPr>
  </w:style>
  <w:style w:type="character" w:customStyle="1" w:styleId="97">
    <w:name w:val="Blockquote Char Char"/>
    <w:link w:val="98"/>
    <w:autoRedefine/>
    <w:qFormat/>
    <w:locked/>
    <w:uiPriority w:val="99"/>
    <w:rPr>
      <w:sz w:val="24"/>
    </w:rPr>
  </w:style>
  <w:style w:type="paragraph" w:customStyle="1" w:styleId="98">
    <w:name w:val="Blockquote"/>
    <w:basedOn w:val="1"/>
    <w:link w:val="97"/>
    <w:autoRedefine/>
    <w:qFormat/>
    <w:uiPriority w:val="99"/>
    <w:pPr>
      <w:autoSpaceDE w:val="0"/>
      <w:autoSpaceDN w:val="0"/>
      <w:adjustRightInd w:val="0"/>
      <w:spacing w:before="100" w:after="100"/>
      <w:ind w:left="360" w:right="360"/>
      <w:jc w:val="left"/>
    </w:pPr>
    <w:rPr>
      <w:kern w:val="0"/>
      <w:sz w:val="24"/>
    </w:rPr>
  </w:style>
  <w:style w:type="character" w:customStyle="1" w:styleId="99">
    <w:name w:val="rili11"/>
    <w:autoRedefine/>
    <w:qFormat/>
    <w:uiPriority w:val="99"/>
    <w:rPr>
      <w:sz w:val="21"/>
    </w:rPr>
  </w:style>
  <w:style w:type="character" w:customStyle="1" w:styleId="100">
    <w:name w:val="Char Char Char Char Char Char Char Char Char"/>
    <w:autoRedefine/>
    <w:qFormat/>
    <w:uiPriority w:val="99"/>
    <w:rPr>
      <w:sz w:val="18"/>
    </w:rPr>
  </w:style>
  <w:style w:type="paragraph" w:customStyle="1" w:styleId="101">
    <w:name w:val="Char2"/>
    <w:basedOn w:val="1"/>
    <w:autoRedefine/>
    <w:qFormat/>
    <w:uiPriority w:val="99"/>
    <w:pPr>
      <w:widowControl/>
      <w:spacing w:after="160" w:line="240" w:lineRule="exact"/>
      <w:jc w:val="left"/>
    </w:pPr>
    <w:rPr>
      <w:szCs w:val="24"/>
    </w:rPr>
  </w:style>
  <w:style w:type="paragraph" w:customStyle="1" w:styleId="102">
    <w:name w:val="表格文字"/>
    <w:basedOn w:val="1"/>
    <w:autoRedefine/>
    <w:qFormat/>
    <w:uiPriority w:val="99"/>
    <w:pPr>
      <w:adjustRightInd w:val="0"/>
      <w:spacing w:line="420" w:lineRule="atLeast"/>
      <w:jc w:val="left"/>
      <w:textAlignment w:val="baseline"/>
    </w:pPr>
    <w:rPr>
      <w:kern w:val="0"/>
    </w:rPr>
  </w:style>
  <w:style w:type="paragraph" w:customStyle="1" w:styleId="103">
    <w:name w:val="Preformatted"/>
    <w:basedOn w:val="1"/>
    <w:autoRedefine/>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04">
    <w:name w:val="Char Char1"/>
    <w:basedOn w:val="1"/>
    <w:autoRedefine/>
    <w:qFormat/>
    <w:uiPriority w:val="99"/>
    <w:pPr>
      <w:adjustRightInd w:val="0"/>
      <w:spacing w:line="440" w:lineRule="exact"/>
    </w:pPr>
    <w:rPr>
      <w:rFonts w:ascii="宋体"/>
      <w:kern w:val="0"/>
      <w:sz w:val="28"/>
      <w:szCs w:val="27"/>
    </w:rPr>
  </w:style>
  <w:style w:type="paragraph" w:customStyle="1" w:styleId="105">
    <w:name w:val="Char Char1 Char Char Char Char Char Char Char Char Char Char Char Char Char"/>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106">
    <w:name w:val="Char Char1 Char Char Char Char Char Char Char Char Char Char Char Char Char1"/>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107">
    <w:name w:val="Char Char Char1"/>
    <w:basedOn w:val="1"/>
    <w:autoRedefine/>
    <w:qFormat/>
    <w:uiPriority w:val="99"/>
    <w:pPr>
      <w:widowControl/>
      <w:spacing w:after="160" w:line="240" w:lineRule="exact"/>
      <w:jc w:val="left"/>
    </w:pPr>
    <w:rPr>
      <w:szCs w:val="24"/>
    </w:rPr>
  </w:style>
  <w:style w:type="paragraph" w:customStyle="1" w:styleId="108">
    <w:name w:val="Char Char Char Char Char Char Char"/>
    <w:basedOn w:val="1"/>
    <w:autoRedefine/>
    <w:qFormat/>
    <w:uiPriority w:val="99"/>
    <w:rPr>
      <w:rFonts w:ascii="Tahoma" w:hAnsi="Tahoma"/>
      <w:sz w:val="24"/>
    </w:rPr>
  </w:style>
  <w:style w:type="paragraph" w:customStyle="1" w:styleId="109">
    <w:name w:val="Char Char Char Char Char Char Char1"/>
    <w:basedOn w:val="1"/>
    <w:autoRedefine/>
    <w:qFormat/>
    <w:uiPriority w:val="99"/>
    <w:rPr>
      <w:rFonts w:ascii="Tahoma" w:hAnsi="Tahoma"/>
      <w:sz w:val="24"/>
      <w:szCs w:val="24"/>
    </w:rPr>
  </w:style>
  <w:style w:type="paragraph" w:customStyle="1" w:styleId="110">
    <w:name w:val="目录"/>
    <w:basedOn w:val="1"/>
    <w:autoRedefine/>
    <w:qFormat/>
    <w:uiPriority w:val="99"/>
    <w:pPr>
      <w:widowControl/>
      <w:jc w:val="center"/>
    </w:pPr>
    <w:rPr>
      <w:rFonts w:ascii="宋体"/>
      <w:b/>
      <w:kern w:val="0"/>
      <w:sz w:val="36"/>
    </w:rPr>
  </w:style>
  <w:style w:type="paragraph" w:customStyle="1" w:styleId="111">
    <w:name w:val="Revision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12">
    <w:name w:val="Char Char Char Char2"/>
    <w:basedOn w:val="1"/>
    <w:autoRedefine/>
    <w:qFormat/>
    <w:uiPriority w:val="99"/>
    <w:pPr>
      <w:widowControl/>
      <w:spacing w:after="160" w:line="240" w:lineRule="exact"/>
      <w:jc w:val="left"/>
    </w:pPr>
    <w:rPr>
      <w:szCs w:val="24"/>
    </w:rPr>
  </w:style>
  <w:style w:type="paragraph" w:customStyle="1" w:styleId="11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14">
    <w:name w:val="列出段落 Char"/>
    <w:link w:val="115"/>
    <w:autoRedefine/>
    <w:qFormat/>
    <w:uiPriority w:val="0"/>
    <w:rPr>
      <w:szCs w:val="24"/>
    </w:rPr>
  </w:style>
  <w:style w:type="paragraph" w:customStyle="1" w:styleId="115">
    <w:name w:val="List Paragraph"/>
    <w:basedOn w:val="1"/>
    <w:link w:val="114"/>
    <w:autoRedefine/>
    <w:qFormat/>
    <w:uiPriority w:val="0"/>
    <w:pPr>
      <w:ind w:firstLine="420" w:firstLineChars="200"/>
    </w:pPr>
    <w:rPr>
      <w:szCs w:val="24"/>
    </w:rPr>
  </w:style>
  <w:style w:type="paragraph" w:customStyle="1" w:styleId="116">
    <w:name w:val="表格"/>
    <w:basedOn w:val="1"/>
    <w:autoRedefine/>
    <w:qFormat/>
    <w:uiPriority w:val="0"/>
    <w:pPr>
      <w:spacing w:line="400" w:lineRule="exact"/>
    </w:pPr>
    <w:rPr>
      <w:sz w:val="24"/>
      <w:szCs w:val="24"/>
    </w:rPr>
  </w:style>
  <w:style w:type="character" w:customStyle="1" w:styleId="117">
    <w:name w:val="font51"/>
    <w:basedOn w:val="39"/>
    <w:autoRedefine/>
    <w:qFormat/>
    <w:uiPriority w:val="0"/>
    <w:rPr>
      <w:rFonts w:hint="eastAsia" w:ascii="宋体" w:hAnsi="宋体" w:eastAsia="宋体" w:cs="宋体"/>
      <w:color w:val="000000"/>
      <w:sz w:val="24"/>
      <w:szCs w:val="24"/>
    </w:rPr>
  </w:style>
  <w:style w:type="paragraph" w:customStyle="1" w:styleId="11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119">
    <w:name w:val="font11"/>
    <w:basedOn w:val="39"/>
    <w:autoRedefine/>
    <w:qFormat/>
    <w:uiPriority w:val="0"/>
    <w:rPr>
      <w:rFonts w:hint="eastAsia" w:ascii="宋体" w:hAnsi="宋体" w:eastAsia="宋体" w:cs="宋体"/>
      <w:b/>
      <w:color w:val="FF0000"/>
      <w:sz w:val="20"/>
      <w:szCs w:val="20"/>
      <w:u w:val="none"/>
    </w:rPr>
  </w:style>
  <w:style w:type="character" w:customStyle="1" w:styleId="120">
    <w:name w:val="font21"/>
    <w:basedOn w:val="39"/>
    <w:autoRedefine/>
    <w:qFormat/>
    <w:uiPriority w:val="0"/>
    <w:rPr>
      <w:rFonts w:hint="eastAsia" w:ascii="宋体" w:hAnsi="宋体" w:eastAsia="宋体" w:cs="宋体"/>
      <w:color w:val="000000"/>
      <w:sz w:val="20"/>
      <w:szCs w:val="20"/>
      <w:u w:val="none"/>
    </w:rPr>
  </w:style>
  <w:style w:type="character" w:customStyle="1" w:styleId="121">
    <w:name w:val="font01"/>
    <w:basedOn w:val="39"/>
    <w:autoRedefine/>
    <w:qFormat/>
    <w:uiPriority w:val="0"/>
    <w:rPr>
      <w:rFonts w:hint="eastAsia" w:ascii="宋体" w:hAnsi="宋体" w:eastAsia="宋体" w:cs="宋体"/>
      <w:b/>
      <w:color w:val="000000"/>
      <w:sz w:val="20"/>
      <w:szCs w:val="20"/>
      <w:u w:val="none"/>
    </w:rPr>
  </w:style>
  <w:style w:type="paragraph" w:customStyle="1" w:styleId="122">
    <w:name w:val="样式 首行缩进:  2 字符"/>
    <w:basedOn w:val="1"/>
    <w:autoRedefine/>
    <w:qFormat/>
    <w:uiPriority w:val="0"/>
    <w:pPr>
      <w:spacing w:line="400" w:lineRule="exact"/>
      <w:ind w:firstLine="200" w:firstLineChars="200"/>
    </w:pPr>
    <w:rPr>
      <w:rFonts w:cs="宋体"/>
      <w:sz w:val="24"/>
    </w:rPr>
  </w:style>
  <w:style w:type="character" w:customStyle="1" w:styleId="123">
    <w:name w:val="font41"/>
    <w:basedOn w:val="39"/>
    <w:autoRedefine/>
    <w:qFormat/>
    <w:uiPriority w:val="0"/>
    <w:rPr>
      <w:rFonts w:hint="default" w:ascii="等线" w:hAnsi="等线" w:eastAsia="等线" w:cs="等线"/>
      <w:color w:val="000000"/>
      <w:sz w:val="22"/>
      <w:szCs w:val="22"/>
      <w:u w:val="none"/>
    </w:rPr>
  </w:style>
  <w:style w:type="paragraph" w:customStyle="1" w:styleId="124">
    <w:name w:val="title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p15"/>
    <w:basedOn w:val="1"/>
    <w:autoRedefine/>
    <w:qFormat/>
    <w:uiPriority w:val="0"/>
    <w:pPr>
      <w:widowControl/>
      <w:spacing w:line="360" w:lineRule="auto"/>
      <w:jc w:val="left"/>
    </w:pPr>
    <w:rPr>
      <w:kern w:val="0"/>
      <w:sz w:val="24"/>
    </w:rPr>
  </w:style>
  <w:style w:type="character" w:customStyle="1" w:styleId="126">
    <w:name w:val="NormalCharacter"/>
    <w:link w:val="127"/>
    <w:autoRedefine/>
    <w:semiHidden/>
    <w:qFormat/>
    <w:locked/>
    <w:uiPriority w:val="99"/>
    <w:rPr>
      <w:kern w:val="0"/>
      <w:sz w:val="24"/>
      <w:szCs w:val="20"/>
    </w:rPr>
  </w:style>
  <w:style w:type="paragraph" w:customStyle="1" w:styleId="127">
    <w:name w:val="UserStyle_85"/>
    <w:basedOn w:val="1"/>
    <w:link w:val="126"/>
    <w:autoRedefine/>
    <w:qFormat/>
    <w:uiPriority w:val="99"/>
    <w:pPr>
      <w:spacing w:after="160" w:line="240" w:lineRule="exact"/>
    </w:pPr>
    <w:rPr>
      <w:kern w:val="0"/>
      <w:sz w:val="24"/>
      <w:szCs w:val="20"/>
    </w:rPr>
  </w:style>
  <w:style w:type="paragraph" w:customStyle="1" w:styleId="128">
    <w:name w:val="Normal_36_0"/>
    <w:autoRedefine/>
    <w:qFormat/>
    <w:uiPriority w:val="99"/>
    <w:pPr>
      <w:spacing w:before="120" w:after="240"/>
      <w:jc w:val="both"/>
    </w:pPr>
    <w:rPr>
      <w:rFonts w:ascii="Calibri" w:hAnsi="Calibri" w:eastAsia="宋体" w:cs="Times New Roman"/>
      <w:sz w:val="22"/>
      <w:szCs w:val="22"/>
      <w:lang w:val="en-US" w:eastAsia="en-US" w:bidi="ar-SA"/>
    </w:rPr>
  </w:style>
  <w:style w:type="paragraph" w:customStyle="1" w:styleId="129">
    <w:name w:val="Normal_37_0"/>
    <w:autoRedefine/>
    <w:qFormat/>
    <w:uiPriority w:val="99"/>
    <w:pPr>
      <w:spacing w:before="120" w:after="240"/>
      <w:jc w:val="both"/>
    </w:pPr>
    <w:rPr>
      <w:rFonts w:ascii="Calibri" w:hAnsi="Calibri" w:eastAsia="宋体" w:cs="Times New Roman"/>
      <w:sz w:val="22"/>
      <w:szCs w:val="22"/>
      <w:lang w:val="en-US" w:eastAsia="en-US" w:bidi="ar-SA"/>
    </w:rPr>
  </w:style>
  <w:style w:type="paragraph" w:customStyle="1" w:styleId="130">
    <w:name w:val="标书正文"/>
    <w:basedOn w:val="1"/>
    <w:autoRedefine/>
    <w:qFormat/>
    <w:uiPriority w:val="0"/>
    <w:pPr>
      <w:tabs>
        <w:tab w:val="left" w:pos="600"/>
      </w:tabs>
      <w:snapToGrid w:val="0"/>
      <w:spacing w:line="480" w:lineRule="atLeast"/>
      <w:jc w:val="center"/>
    </w:pPr>
    <w:rPr>
      <w:rFonts w:eastAsia="黑体"/>
      <w:b/>
      <w:sz w:val="30"/>
      <w:szCs w:val="20"/>
    </w:rPr>
  </w:style>
  <w:style w:type="paragraph" w:customStyle="1" w:styleId="131">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character" w:customStyle="1" w:styleId="132">
    <w:name w:val="phone"/>
    <w:basedOn w:val="39"/>
    <w:autoRedefine/>
    <w:qFormat/>
    <w:uiPriority w:val="0"/>
    <w:rPr>
      <w:color w:val="FF8833"/>
      <w:sz w:val="18"/>
      <w:szCs w:val="18"/>
    </w:rPr>
  </w:style>
  <w:style w:type="character" w:customStyle="1" w:styleId="133">
    <w:name w:val="proollist"/>
    <w:basedOn w:val="39"/>
    <w:autoRedefine/>
    <w:qFormat/>
    <w:uiPriority w:val="0"/>
  </w:style>
  <w:style w:type="character" w:customStyle="1" w:styleId="134">
    <w:name w:val="number"/>
    <w:basedOn w:val="39"/>
    <w:autoRedefine/>
    <w:qFormat/>
    <w:uiPriority w:val="0"/>
    <w:rPr>
      <w:color w:val="FF8833"/>
      <w:sz w:val="18"/>
      <w:szCs w:val="18"/>
    </w:rPr>
  </w:style>
  <w:style w:type="character" w:customStyle="1" w:styleId="135">
    <w:name w:val="stclosebtn"/>
    <w:basedOn w:val="39"/>
    <w:autoRedefine/>
    <w:qFormat/>
    <w:uiPriority w:val="0"/>
  </w:style>
  <w:style w:type="character" w:customStyle="1" w:styleId="136">
    <w:name w:val="beforeinfotext"/>
    <w:basedOn w:val="39"/>
    <w:autoRedefine/>
    <w:qFormat/>
    <w:uiPriority w:val="0"/>
    <w:rPr>
      <w:color w:val="666666"/>
    </w:rPr>
  </w:style>
  <w:style w:type="paragraph" w:customStyle="1" w:styleId="137">
    <w:name w:val="样式 标题 3 + (中文) 黑体 小四 非加粗 段前: 7.8 磅 段后: 0 磅 行距: 固定值 20 磅"/>
    <w:basedOn w:val="4"/>
    <w:autoRedefine/>
    <w:qFormat/>
    <w:uiPriority w:val="0"/>
    <w:pPr>
      <w:spacing w:before="0" w:after="0" w:line="400" w:lineRule="exact"/>
    </w:pPr>
    <w:rPr>
      <w:rFonts w:eastAsia="黑体" w:cs="宋体"/>
      <w:sz w:val="24"/>
      <w:szCs w:val="20"/>
    </w:rPr>
  </w:style>
  <w:style w:type="paragraph" w:customStyle="1" w:styleId="138">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9">
    <w:name w:val="无间隔1"/>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40">
    <w:name w:val="a"/>
    <w:basedOn w:val="1"/>
    <w:autoRedefine/>
    <w:qFormat/>
    <w:uiPriority w:val="0"/>
    <w:pPr>
      <w:widowControl/>
      <w:spacing w:before="100" w:beforeAutospacing="1" w:after="100" w:afterAutospacing="1"/>
      <w:jc w:val="left"/>
    </w:pPr>
    <w:rPr>
      <w:rFonts w:ascii="宋体" w:cs="宋体"/>
      <w:kern w:val="0"/>
    </w:rPr>
  </w:style>
  <w:style w:type="paragraph" w:customStyle="1" w:styleId="141">
    <w:name w:val="a0"/>
    <w:basedOn w:val="1"/>
    <w:autoRedefine/>
    <w:qFormat/>
    <w:uiPriority w:val="0"/>
    <w:pPr>
      <w:widowControl/>
      <w:spacing w:before="100" w:beforeAutospacing="1" w:after="100" w:afterAutospacing="1"/>
      <w:jc w:val="left"/>
    </w:pPr>
    <w:rPr>
      <w:rFonts w:ascii="宋体" w:cs="宋体"/>
      <w:kern w:val="0"/>
    </w:rPr>
  </w:style>
  <w:style w:type="paragraph" w:customStyle="1" w:styleId="142">
    <w:name w:val="Table Text"/>
    <w:basedOn w:val="1"/>
    <w:semiHidden/>
    <w:qFormat/>
    <w:uiPriority w:val="0"/>
    <w:rPr>
      <w:rFonts w:ascii="宋体" w:hAnsi="宋体" w:eastAsia="宋体" w:cs="宋体"/>
      <w:sz w:val="19"/>
      <w:szCs w:val="19"/>
      <w:lang w:val="en-US" w:eastAsia="en-US" w:bidi="ar-SA"/>
    </w:rPr>
  </w:style>
  <w:style w:type="paragraph" w:customStyle="1" w:styleId="143">
    <w:name w:val="Body Text First Indent 21"/>
    <w:basedOn w:val="144"/>
    <w:next w:val="1"/>
    <w:qFormat/>
    <w:uiPriority w:val="0"/>
    <w:pPr>
      <w:ind w:firstLine="420" w:firstLineChars="200"/>
    </w:pPr>
  </w:style>
  <w:style w:type="paragraph" w:customStyle="1" w:styleId="144">
    <w:name w:val="Body Text Indent1"/>
    <w:basedOn w:val="1"/>
    <w:qFormat/>
    <w:uiPriority w:val="0"/>
    <w:pPr>
      <w:spacing w:line="500" w:lineRule="exact"/>
      <w:ind w:left="0" w:leftChars="0" w:firstLine="880" w:firstLineChars="200"/>
    </w:pPr>
    <w:rPr>
      <w:rFonts w:ascii="Times New Roman" w:hAnsi="Times New Roman" w:eastAsia="宋体" w:cs="Times New Roman"/>
      <w:szCs w:val="20"/>
    </w:rPr>
  </w:style>
  <w:style w:type="paragraph" w:customStyle="1" w:styleId="145">
    <w:name w:val="正文缩进1"/>
    <w:basedOn w:val="1"/>
    <w:autoRedefine/>
    <w:qFormat/>
    <w:uiPriority w:val="0"/>
    <w:pPr>
      <w:ind w:firstLine="420" w:firstLineChars="200"/>
    </w:pPr>
  </w:style>
  <w:style w:type="paragraph" w:customStyle="1" w:styleId="146">
    <w:name w:val="null3"/>
    <w:qFormat/>
    <w:uiPriority w:val="0"/>
    <w:rPr>
      <w:rFonts w:hint="eastAsia" w:ascii="Calibri" w:hAnsi="Calibri" w:eastAsia="宋体" w:cs="Times New Roman"/>
      <w:lang w:val="en-US" w:eastAsia="zh-Hans"/>
    </w:rPr>
  </w:style>
  <w:style w:type="table" w:customStyle="1" w:styleId="14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3.xml"/><Relationship Id="rId22" Type="http://schemas.openxmlformats.org/officeDocument/2006/relationships/header" Target="header8.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DA8C56-56B8-4650-81B4-34FD7A2E23D0}">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85</Pages>
  <Words>24762</Words>
  <Characters>26520</Characters>
  <Lines>257</Lines>
  <Paragraphs>72</Paragraphs>
  <TotalTime>1517</TotalTime>
  <ScaleCrop>false</ScaleCrop>
  <LinksUpToDate>false</LinksUpToDate>
  <CharactersWithSpaces>26721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2017-10-30T07:32:00Z</dcterms:created>
  <dc:creator>Administrator</dc:creator>
  <cp:lastModifiedBy>Lulu^</cp:lastModifiedBy>
  <cp:lastPrinted>2026-07-16T09:59:00Z</cp:lastPrinted>
  <dcterms:modified xsi:type="dcterms:W3CDTF">2026-07-28T09:55:42Z</dcterms:modified>
  <dc:title>_                                    招标编号：ZD0814-013Z</dc:title>
  <cp:revision>340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5B36F67F040941238C8B421A66B6D221_13</vt:lpwstr>
  </property>
  <property fmtid="{D5CDD505-2E9C-101B-9397-08002B2CF9AE}" pid="4" name="KSOTemplateDocerSaveRecord">
    <vt:lpwstr>eyJoZGlkIjoiN2YwNDUyN2NiYzUyYzU4NWM4YzZlNWQwMzJhMzEzYmYiLCJ1c2VySWQiOiI5MjQ1OTQ4MjcifQ==</vt:lpwstr>
  </property>
</Properties>
</file>