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版本号：SXZCZB2026-ZCCS--052320260522001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陕西省普通国道多功能交通调查站施工图设计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SXZCZB2026-ZCCS--0523</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陕西省普通国道多功能交通调查站施工图设计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陕西省普通国道多功能交通调查站施工图设计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陕西省普通国道多功能交通调查站施工图设计。详见竞争性磋商文件第三部分磋商要求及说明。</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2、资质证明：供应商须具有行政主管部门颁发的工程设计公路行业（交通工程）专业甲级及以上资质；</w:t>
      </w:r>
    </w:p>
    <w:p>
      <w:pPr>
        <w:pStyle w:val="null3"/>
      </w:pPr>
      <w:r>
        <w:rPr>
          <w:rFonts w:ascii="仿宋_GB2312" w:hAnsi="仿宋_GB2312" w:cs="仿宋_GB2312" w:eastAsia="仿宋_GB2312"/>
        </w:rPr>
        <w:t>3、社会保障资金缴纳证明：磋商截止日12个月内任意一月缴纳社会保障资金缴存单据或社保机构开具的社会保险参保缴费情况证明，依法不需要缴纳社会保障资金的单位应提供相关证明材料；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磋商截止日12个月内任意一个月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财务状况证明：提供2024年度或2025年度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6、违纪失信：参加本次政府采购活动前3年内在经营活动中没有重大违纪，以及未被列入失信被执行人、重大税收违法案件当事人名单、政府采购严重违法失信行为记录名单；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7、具有履行合同所必需的设备和专业技术能力：具备履行合同所必需的设备和专业技术能力的承诺；</w:t>
      </w:r>
    </w:p>
    <w:p>
      <w:pPr>
        <w:pStyle w:val="null3"/>
      </w:pPr>
      <w:r>
        <w:rPr>
          <w:rFonts w:ascii="仿宋_GB2312" w:hAnsi="仿宋_GB2312" w:cs="仿宋_GB2312" w:eastAsia="仿宋_GB2312"/>
        </w:rPr>
        <w:t>8、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pPr>
        <w:pStyle w:val="null3"/>
      </w:pPr>
      <w:r>
        <w:rPr>
          <w:rFonts w:ascii="仿宋_GB2312" w:hAnsi="仿宋_GB2312" w:cs="仿宋_GB2312" w:eastAsia="仿宋_GB2312"/>
        </w:rPr>
        <w:t>9、非联合体声明：本项目不接受联合体磋商，供应商提供非联合体书面声明；</w:t>
      </w:r>
    </w:p>
    <w:p>
      <w:pPr>
        <w:pStyle w:val="null3"/>
      </w:pPr>
      <w:r>
        <w:rPr>
          <w:rFonts w:ascii="仿宋_GB2312" w:hAnsi="仿宋_GB2312" w:cs="仿宋_GB2312" w:eastAsia="仿宋_GB2312"/>
        </w:rPr>
        <w:t>10、企业关联关系声明：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2、资质证明：供应商须具有行政主管部门颁发的工程设计公路行业（交通工程）专业甲级及以上资质；</w:t>
      </w:r>
    </w:p>
    <w:p>
      <w:pPr>
        <w:pStyle w:val="null3"/>
      </w:pPr>
      <w:r>
        <w:rPr>
          <w:rFonts w:ascii="仿宋_GB2312" w:hAnsi="仿宋_GB2312" w:cs="仿宋_GB2312" w:eastAsia="仿宋_GB2312"/>
        </w:rPr>
        <w:t>3、社会保障资金缴纳证明：磋商截止日12个月内任意一月缴纳社会保障资金缴存单据或社保机构开具的社会保险参保缴费情况证明，依法不需要缴纳社会保障资金的单位应提供相关证明材料；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磋商截止日12个月内任意一个月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财务状况证明：提供2024年度或2025年度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6、违纪失信：参加本次政府采购活动前3年内在经营活动中没有重大违纪，以及未被列入失信被执行人、重大税收违法案件当事人名单、政府采购严重违法失信行为记录名单；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7、具有履行合同所必需的设备和专业技术能力：具备履行合同所必需的设备和专业技术能力的承诺；</w:t>
      </w:r>
    </w:p>
    <w:p>
      <w:pPr>
        <w:pStyle w:val="null3"/>
      </w:pPr>
      <w:r>
        <w:rPr>
          <w:rFonts w:ascii="仿宋_GB2312" w:hAnsi="仿宋_GB2312" w:cs="仿宋_GB2312" w:eastAsia="仿宋_GB2312"/>
        </w:rPr>
        <w:t>8、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pPr>
        <w:pStyle w:val="null3"/>
      </w:pPr>
      <w:r>
        <w:rPr>
          <w:rFonts w:ascii="仿宋_GB2312" w:hAnsi="仿宋_GB2312" w:cs="仿宋_GB2312" w:eastAsia="仿宋_GB2312"/>
        </w:rPr>
        <w:t>9、非联合体声明：本项目不接受联合体磋商，供应商提供非联合体书面声明；</w:t>
      </w:r>
    </w:p>
    <w:p>
      <w:pPr>
        <w:pStyle w:val="null3"/>
      </w:pPr>
      <w:r>
        <w:rPr>
          <w:rFonts w:ascii="仿宋_GB2312" w:hAnsi="仿宋_GB2312" w:cs="仿宋_GB2312" w:eastAsia="仿宋_GB2312"/>
        </w:rPr>
        <w:t>10、企业关联关系声明：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2、资质证明：供应商须具有行政主管部门颁发的工程设计公路行业（交通工程）专业甲级及以上资质；</w:t>
      </w:r>
    </w:p>
    <w:p>
      <w:pPr>
        <w:pStyle w:val="null3"/>
      </w:pPr>
      <w:r>
        <w:rPr>
          <w:rFonts w:ascii="仿宋_GB2312" w:hAnsi="仿宋_GB2312" w:cs="仿宋_GB2312" w:eastAsia="仿宋_GB2312"/>
        </w:rPr>
        <w:t>3、社会保障资金缴纳证明：磋商截止日12个月内任意一月缴纳社会保障资金缴存单据或社保机构开具的社会保险参保缴费情况证明，依法不需要缴纳社会保障资金的单位应提供相关证明材料；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磋商截止日12个月内任意一个月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财务状况证明：提供2024年度或2025年度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6、违纪失信：参加本次政府采购活动前3年内在经营活动中没有重大违纪，以及未被列入失信被执行人、重大税收违法案件当事人名单、政府采购严重违法失信行为记录名单；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7、具有履行合同所必需的设备和专业技术能力：具备履行合同所必需的设备和专业技术能力的承诺；</w:t>
      </w:r>
    </w:p>
    <w:p>
      <w:pPr>
        <w:pStyle w:val="null3"/>
      </w:pPr>
      <w:r>
        <w:rPr>
          <w:rFonts w:ascii="仿宋_GB2312" w:hAnsi="仿宋_GB2312" w:cs="仿宋_GB2312" w:eastAsia="仿宋_GB2312"/>
        </w:rPr>
        <w:t>8、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pPr>
        <w:pStyle w:val="null3"/>
      </w:pPr>
      <w:r>
        <w:rPr>
          <w:rFonts w:ascii="仿宋_GB2312" w:hAnsi="仿宋_GB2312" w:cs="仿宋_GB2312" w:eastAsia="仿宋_GB2312"/>
        </w:rPr>
        <w:t>9、非联合体声明：本项目不接受联合体磋商，供应商提供非联合体书面声明；</w:t>
      </w:r>
    </w:p>
    <w:p>
      <w:pPr>
        <w:pStyle w:val="null3"/>
      </w:pPr>
      <w:r>
        <w:rPr>
          <w:rFonts w:ascii="仿宋_GB2312" w:hAnsi="仿宋_GB2312" w:cs="仿宋_GB2312" w:eastAsia="仿宋_GB2312"/>
        </w:rPr>
        <w:t>10、企业关联关系声明：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18009135594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采购包1：868,100.00元</w:t>
            </w:r>
          </w:p>
          <w:p>
            <w:pPr>
              <w:pStyle w:val="null3"/>
            </w:pPr>
            <w:r>
              <w:rPr>
                <w:rFonts w:ascii="仿宋_GB2312" w:hAnsi="仿宋_GB2312" w:cs="仿宋_GB2312" w:eastAsia="仿宋_GB2312"/>
              </w:rPr>
              <w:t>采购包2：760,600.00元</w:t>
            </w:r>
          </w:p>
          <w:p>
            <w:pPr>
              <w:pStyle w:val="null3"/>
            </w:pPr>
            <w:r>
              <w:rPr>
                <w:rFonts w:ascii="仿宋_GB2312" w:hAnsi="仿宋_GB2312" w:cs="仿宋_GB2312" w:eastAsia="仿宋_GB2312"/>
              </w:rPr>
              <w:t>采购包3：713,800.00元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采购包2保证金金额：14,000.00元</w:t>
            </w:r>
          </w:p>
          <w:p>
            <w:pPr>
              <w:pStyle w:val="null3"/>
            </w:pPr>
            <w:r>
              <w:rPr>
                <w:rFonts w:ascii="仿宋_GB2312" w:hAnsi="仿宋_GB2312" w:cs="仿宋_GB2312" w:eastAsia="仿宋_GB2312"/>
              </w:rPr>
              <w:t>采购包3保证金金额：14,000.00元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说明：领取中标通知书后，合同签订前,按时限缴纳合同总价5%的履约保证金并在规定时间内（三日内）与采购人联系具体细节，否则视为自动弃标。 三、退还方式：中标人完成本合同约定的全部内容并经采购人验收合格且无任何争议后，采购人通过原缴费账户向中标人无息退还履约保证金全款；若中标人未能按照合同约定履行，则采购人有权全额扣除履约保证金，并保留追究中标人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说明：领取中标通知书后，合同签订前,按时限缴纳合同总价5%的履约保证金并在规定时间内（三日内）与采购人联系具体细节，否则视为自动弃标。 三、退还方式：中标人完成本合同约定的全部内容并经采购人验收合格且无任何争议后，采购人通过原缴费账户向中标人无息退还履约保证金全款；若中标人未能按照合同约定履行，则采购人有权全额扣除履约保证金，并保留追究中标人违约相关的法律责任。</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说明：领取中标通知书后，合同签订前,按时限缴纳合同总价5%的履约保证金并在规定时间内（三日内）与采购人联系具体细节，否则视为自动弃标。 三、退还方式：中标人完成本合同约定的全部内容并经采购人验收合格且无任何争议后，采购人通过原缴费账户向中标人无息退还履约保证金全款；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代理服务费收费标准：依据陕西省公路局2026年度部分政府采购项目委托代理合同按照《招标代理服务收费管理暂行办法》（计价格〔2002〕1980），按照成交金额计算后*0.68计取。 成交供应商在领取成交通知书前，须向采购代理机构支付成交服务费。 公司名称：中国建设银行股份有限公司西安高新技术产业开发区支行 开户行：61050192090000002152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一、本项目施工图评审、履约验收等费用，由供应商自行承担。 二、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三、验收依据： （一）本合同及附加文本； （二）磋商文件、成交供应商的响应文件及澄清（承诺）函； （三）国家相应的标准、规范及《陕西省公路局政府采购项目履约验收办法》（陕公路办〔2024〕7号）。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一、本项目施工图评审、履约验收等费用，由供应商自行承担。 二、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三、验收依据： （一）本合同及附加文本； （二）磋商文件、成交供应商的响应文件及澄清（承诺）函； （三）国家相应的标准、规范及《陕西省公路局政府采购项目履约验收办法》（陕公路办〔2024〕7号）。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一、本项目施工图评审、履约验收等费用，由供应商自行承担。 二、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三、验收依据： （一）本合同及附加文本； （二）磋商文件、成交供应商的响应文件及澄清（承诺）函； （三）国家相应的标准、规范及《陕西省公路局政府采购项目履约验收办法》（陕公路办〔2024〕7号）。</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联系人：刘倩</w:t>
      </w:r>
    </w:p>
    <w:p>
      <w:pPr>
        <w:pStyle w:val="null3"/>
      </w:pPr>
      <w:r>
        <w:rPr>
          <w:rFonts w:ascii="仿宋_GB2312" w:hAnsi="仿宋_GB2312" w:cs="仿宋_GB2312" w:eastAsia="仿宋_GB2312"/>
        </w:rPr>
        <w:t>联系电话：18009135594</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陕西省普通国道多功能交通调查站施工图设计。详见竞争性磋商文件第三部分磋商要求及说明。</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868,100.00</w:t>
      </w:r>
    </w:p>
    <w:p>
      <w:pPr>
        <w:pStyle w:val="null3"/>
      </w:pPr>
      <w:r>
        <w:rPr>
          <w:rFonts w:ascii="仿宋_GB2312" w:hAnsi="仿宋_GB2312" w:cs="仿宋_GB2312" w:eastAsia="仿宋_GB2312"/>
        </w:rPr>
        <w:t>采购包最高限价（元）: 868,100.00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陕西省普通国道多功能交通调查站施工图设计（一标段）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868,100.00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760,600.00</w:t>
      </w:r>
    </w:p>
    <w:p>
      <w:pPr>
        <w:pStyle w:val="null3"/>
      </w:pPr>
      <w:r>
        <w:rPr>
          <w:rFonts w:ascii="仿宋_GB2312" w:hAnsi="仿宋_GB2312" w:cs="仿宋_GB2312" w:eastAsia="仿宋_GB2312"/>
        </w:rPr>
        <w:t>采购包最高限价（元）: 760,600.00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陕西省普通国道多功能交通调查站施工图设计（二标段）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760,600.00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713,800.00</w:t>
      </w:r>
    </w:p>
    <w:p>
      <w:pPr>
        <w:pStyle w:val="null3"/>
      </w:pPr>
      <w:r>
        <w:rPr>
          <w:rFonts w:ascii="仿宋_GB2312" w:hAnsi="仿宋_GB2312" w:cs="仿宋_GB2312" w:eastAsia="仿宋_GB2312"/>
        </w:rPr>
        <w:t>采购包最高限价（元）: 713,800.00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陕西省普通国道多功能交通调查站施工图设计（三标段）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713,800.00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标的名称：陕西省普通国道多功能交通调查站施工图设计（一标段）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56"/>
              <w:jc w:val="both"/>
            </w:pPr>
            <w:r>
              <w:rPr>
                <w:rFonts w:ascii="仿宋_GB2312" w:hAnsi="仿宋_GB2312" w:cs="仿宋_GB2312" w:eastAsia="仿宋_GB2312"/>
                <w:sz w:val="20"/>
                <w:b/>
              </w:rPr>
              <w:t>一</w:t>
            </w:r>
            <w:r>
              <w:rPr>
                <w:rFonts w:ascii="仿宋_GB2312" w:hAnsi="仿宋_GB2312" w:cs="仿宋_GB2312" w:eastAsia="仿宋_GB2312"/>
                <w:sz w:val="20"/>
                <w:b/>
              </w:rPr>
              <w:t>、服务内容</w:t>
            </w:r>
          </w:p>
          <w:p>
            <w:pPr>
              <w:pStyle w:val="null3"/>
              <w:ind w:firstLine="356"/>
              <w:jc w:val="both"/>
            </w:pPr>
            <w:r>
              <w:rPr>
                <w:rFonts w:ascii="仿宋_GB2312" w:hAnsi="仿宋_GB2312" w:cs="仿宋_GB2312" w:eastAsia="仿宋_GB2312"/>
                <w:sz w:val="20"/>
                <w:b/>
              </w:rPr>
              <w:t>（一）设计范围与主要内容</w:t>
            </w:r>
          </w:p>
          <w:p>
            <w:pPr>
              <w:pStyle w:val="null3"/>
              <w:ind w:firstLine="356"/>
              <w:jc w:val="both"/>
            </w:pPr>
            <w:r>
              <w:rPr>
                <w:rFonts w:ascii="仿宋_GB2312" w:hAnsi="仿宋_GB2312" w:cs="仿宋_GB2312" w:eastAsia="仿宋_GB2312"/>
                <w:sz w:val="20"/>
              </w:rPr>
              <w:t>设计范围包括：本项目需在全省普通国道范围内进行</w:t>
            </w:r>
            <w:r>
              <w:rPr>
                <w:rFonts w:ascii="仿宋_GB2312" w:hAnsi="仿宋_GB2312" w:cs="仿宋_GB2312" w:eastAsia="仿宋_GB2312"/>
                <w:sz w:val="20"/>
              </w:rPr>
              <w:t>206处多功能交调站点的施工图设计，包括：42处新建站点以及164处改造升级站点</w:t>
            </w:r>
            <w:r>
              <w:rPr>
                <w:rFonts w:ascii="仿宋_GB2312" w:hAnsi="仿宋_GB2312" w:cs="仿宋_GB2312" w:eastAsia="仿宋_GB2312"/>
                <w:sz w:val="20"/>
              </w:rPr>
              <w:t>，</w:t>
            </w:r>
            <w:r>
              <w:rPr>
                <w:rFonts w:ascii="仿宋_GB2312" w:hAnsi="仿宋_GB2312" w:cs="仿宋_GB2312" w:eastAsia="仿宋_GB2312"/>
                <w:sz w:val="20"/>
              </w:rPr>
              <w:t>实施区域涉及汉中市、安康市、商洛市。</w:t>
            </w:r>
          </w:p>
          <w:p>
            <w:pPr>
              <w:pStyle w:val="null3"/>
              <w:ind w:firstLine="356"/>
              <w:jc w:val="both"/>
            </w:pPr>
            <w:r>
              <w:rPr>
                <w:rFonts w:ascii="仿宋_GB2312" w:hAnsi="仿宋_GB2312" w:cs="仿宋_GB2312" w:eastAsia="仿宋_GB2312"/>
                <w:sz w:val="20"/>
              </w:rPr>
              <w:t>主要内容包括：完成施工图设计及配套文件编制。确保设计深度满足《公路工程基本建设项目设计文件编制办法》等国家标准及行业规范要求。包括：实际站点选址、土建工程、多功能交调设施设备选型、交调系统集成、数据传输及网络供配电等附属设施选型及相关工程造价清单等内容。</w:t>
            </w:r>
          </w:p>
          <w:p>
            <w:pPr>
              <w:pStyle w:val="null3"/>
              <w:ind w:firstLine="356"/>
              <w:jc w:val="both"/>
            </w:pPr>
            <w:r>
              <w:rPr>
                <w:rFonts w:ascii="仿宋_GB2312" w:hAnsi="仿宋_GB2312" w:cs="仿宋_GB2312" w:eastAsia="仿宋_GB2312"/>
                <w:sz w:val="20"/>
              </w:rPr>
              <w:t>多功能交调站点新建及改造升级的建设步骤、设备设施等符合交通运输部《普通国省道多功能交通调查站布局和建设方案》和陕西省交通运输厅《陕西省普通国省道多功能交通调查站布局和建设方案》工作要求，多功能交调站点功能分类、技术要求、建设要求、数据传输、运行维护等满足《普通国省道多功能交通调查站技术指南》相关要求。</w:t>
            </w:r>
          </w:p>
          <w:p>
            <w:pPr>
              <w:pStyle w:val="null3"/>
              <w:ind w:firstLine="400"/>
              <w:jc w:val="both"/>
            </w:pPr>
            <w:r>
              <w:rPr>
                <w:rFonts w:ascii="仿宋_GB2312" w:hAnsi="仿宋_GB2312" w:cs="仿宋_GB2312" w:eastAsia="仿宋_GB2312"/>
                <w:sz w:val="20"/>
              </w:rPr>
              <w:t>完成</w:t>
            </w:r>
            <w:r>
              <w:rPr>
                <w:rFonts w:ascii="仿宋_GB2312" w:hAnsi="仿宋_GB2312" w:cs="仿宋_GB2312" w:eastAsia="仿宋_GB2312"/>
                <w:sz w:val="20"/>
              </w:rPr>
              <w:t>《陕西省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r>
              <w:rPr>
                <w:rFonts w:ascii="仿宋_GB2312" w:hAnsi="仿宋_GB2312" w:cs="仿宋_GB2312" w:eastAsia="仿宋_GB2312"/>
                <w:sz w:val="20"/>
              </w:rPr>
              <w:t>的编制，多功能交调站点布局范围涵盖全省普通国道</w:t>
            </w:r>
            <w:r>
              <w:rPr>
                <w:rFonts w:ascii="仿宋_GB2312" w:hAnsi="仿宋_GB2312" w:cs="仿宋_GB2312" w:eastAsia="仿宋_GB2312"/>
                <w:sz w:val="20"/>
              </w:rPr>
              <w:t>324处新建站点以及456处改造升级站点</w:t>
            </w:r>
            <w:r>
              <w:rPr>
                <w:rFonts w:ascii="仿宋_GB2312" w:hAnsi="仿宋_GB2312" w:cs="仿宋_GB2312" w:eastAsia="仿宋_GB2312"/>
                <w:sz w:val="20"/>
              </w:rPr>
              <w:t>。完成本项目所有分包标段设计文本及预算汇总编制工作。</w:t>
            </w:r>
          </w:p>
          <w:p>
            <w:pPr>
              <w:pStyle w:val="null3"/>
              <w:ind w:firstLine="358"/>
              <w:jc w:val="both"/>
            </w:pPr>
            <w:r>
              <w:rPr>
                <w:rFonts w:ascii="仿宋_GB2312" w:hAnsi="仿宋_GB2312" w:cs="仿宋_GB2312" w:eastAsia="仿宋_GB2312"/>
                <w:sz w:val="20"/>
                <w:b/>
              </w:rPr>
              <w:t xml:space="preserve"> </w:t>
            </w:r>
            <w:r>
              <w:rPr>
                <w:rFonts w:ascii="仿宋_GB2312" w:hAnsi="仿宋_GB2312" w:cs="仿宋_GB2312" w:eastAsia="仿宋_GB2312"/>
                <w:sz w:val="20"/>
                <w:b/>
              </w:rPr>
              <w:t>（二）具体服务内容</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1.</w:t>
            </w:r>
            <w:r>
              <w:rPr>
                <w:rFonts w:ascii="仿宋_GB2312" w:hAnsi="仿宋_GB2312" w:cs="仿宋_GB2312" w:eastAsia="仿宋_GB2312"/>
                <w:sz w:val="20"/>
                <w:b/>
              </w:rPr>
              <w:t>可行性研究报告</w:t>
            </w:r>
            <w:r>
              <w:rPr>
                <w:rFonts w:ascii="仿宋_GB2312" w:hAnsi="仿宋_GB2312" w:cs="仿宋_GB2312" w:eastAsia="仿宋_GB2312"/>
                <w:sz w:val="20"/>
                <w:b/>
              </w:rPr>
              <w:t>编制</w:t>
            </w:r>
          </w:p>
          <w:p>
            <w:pPr>
              <w:pStyle w:val="null3"/>
              <w:ind w:firstLine="356"/>
              <w:jc w:val="both"/>
            </w:pPr>
            <w:r>
              <w:rPr>
                <w:rFonts w:ascii="仿宋_GB2312" w:hAnsi="仿宋_GB2312" w:cs="仿宋_GB2312" w:eastAsia="仿宋_GB2312"/>
                <w:sz w:val="20"/>
              </w:rPr>
              <w:t>完成《陕西省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》的编制，主要内容包括：项目概述、背景意义、建设必要性、需求分析、编制依据、项目规模、技术方案、实施安排、社会效益等方面内容</w:t>
            </w:r>
            <w:r>
              <w:rPr>
                <w:rFonts w:ascii="仿宋_GB2312" w:hAnsi="仿宋_GB2312" w:cs="仿宋_GB2312" w:eastAsia="仿宋_GB2312"/>
                <w:sz w:val="20"/>
              </w:rPr>
              <w:t>，</w:t>
            </w:r>
            <w:r>
              <w:rPr>
                <w:rFonts w:ascii="仿宋_GB2312" w:hAnsi="仿宋_GB2312" w:cs="仿宋_GB2312" w:eastAsia="仿宋_GB2312"/>
                <w:sz w:val="20"/>
              </w:rPr>
              <w:t>符合国家发展和改革部门关于项目可行性研究报告编写规范的最新要求。</w:t>
            </w:r>
          </w:p>
          <w:p>
            <w:pPr>
              <w:pStyle w:val="null3"/>
              <w:ind w:firstLine="358"/>
              <w:jc w:val="both"/>
            </w:pPr>
            <w:r>
              <w:rPr>
                <w:rFonts w:ascii="仿宋_GB2312" w:hAnsi="仿宋_GB2312" w:cs="仿宋_GB2312" w:eastAsia="仿宋_GB2312"/>
                <w:sz w:val="20"/>
                <w:b/>
              </w:rPr>
              <w:t>2.施工图设计</w:t>
            </w:r>
            <w:r>
              <w:rPr>
                <w:rFonts w:ascii="仿宋_GB2312" w:hAnsi="仿宋_GB2312" w:cs="仿宋_GB2312" w:eastAsia="仿宋_GB2312"/>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1）站点实际选址与布局设计  </w:t>
            </w:r>
          </w:p>
          <w:p>
            <w:pPr>
              <w:pStyle w:val="null3"/>
              <w:ind w:firstLine="356"/>
              <w:jc w:val="both"/>
            </w:pPr>
            <w:r>
              <w:rPr>
                <w:rFonts w:ascii="仿宋_GB2312" w:hAnsi="仿宋_GB2312" w:cs="仿宋_GB2312" w:eastAsia="仿宋_GB2312"/>
                <w:sz w:val="20"/>
              </w:rPr>
              <w:t>站点实际选址：结合规划点位周边电力、网络、公路运行环境等因素综合考量，需开展现场踏勘，最终确定多功能交调站点布设施工位置。原则上</w:t>
            </w:r>
            <w:r>
              <w:rPr>
                <w:rFonts w:ascii="仿宋_GB2312" w:hAnsi="仿宋_GB2312" w:cs="仿宋_GB2312" w:eastAsia="仿宋_GB2312"/>
                <w:sz w:val="20"/>
              </w:rPr>
              <w:t>新建站点</w:t>
            </w:r>
            <w:r>
              <w:rPr>
                <w:rFonts w:ascii="仿宋_GB2312" w:hAnsi="仿宋_GB2312" w:cs="仿宋_GB2312" w:eastAsia="仿宋_GB2312"/>
                <w:sz w:val="20"/>
              </w:rPr>
              <w:t>优先覆盖交通流量较大路段、货运通行繁忙路段，省界出入口路段</w:t>
            </w:r>
            <w:r>
              <w:rPr>
                <w:rFonts w:ascii="仿宋_GB2312" w:hAnsi="仿宋_GB2312" w:cs="仿宋_GB2312" w:eastAsia="仿宋_GB2312"/>
                <w:sz w:val="20"/>
              </w:rPr>
              <w:t>；</w:t>
            </w:r>
            <w:r>
              <w:rPr>
                <w:rFonts w:ascii="仿宋_GB2312" w:hAnsi="仿宋_GB2312" w:cs="仿宋_GB2312" w:eastAsia="仿宋_GB2312"/>
                <w:sz w:val="20"/>
              </w:rPr>
              <w:t>改造升级站点依托原有站点网络、电力等附属设施，不改变站点地理位置、桩号位置。</w:t>
            </w:r>
          </w:p>
          <w:p>
            <w:pPr>
              <w:pStyle w:val="null3"/>
              <w:ind w:firstLine="356"/>
              <w:jc w:val="both"/>
            </w:pPr>
            <w:r>
              <w:rPr>
                <w:rFonts w:ascii="仿宋_GB2312" w:hAnsi="仿宋_GB2312" w:cs="仿宋_GB2312" w:eastAsia="仿宋_GB2312"/>
                <w:sz w:val="20"/>
              </w:rPr>
              <w:t>平面布局设计需满足：设备安装位置符合安全视距要求；设备布设与交通流方向匹配，避免干扰正常通行；预留设备维护空间等。</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2）土建工程设计  </w:t>
            </w:r>
          </w:p>
          <w:p>
            <w:pPr>
              <w:pStyle w:val="null3"/>
              <w:ind w:firstLine="356"/>
              <w:jc w:val="both"/>
            </w:pPr>
            <w:r>
              <w:rPr>
                <w:rFonts w:ascii="仿宋_GB2312" w:hAnsi="仿宋_GB2312" w:cs="仿宋_GB2312" w:eastAsia="仿宋_GB2312"/>
                <w:sz w:val="20"/>
              </w:rPr>
              <w:t>需按照站点实际选址位置</w:t>
            </w:r>
            <w:r>
              <w:rPr>
                <w:rFonts w:ascii="仿宋_GB2312" w:hAnsi="仿宋_GB2312" w:cs="仿宋_GB2312" w:eastAsia="仿宋_GB2312"/>
                <w:sz w:val="20"/>
              </w:rPr>
              <w:t>合理</w:t>
            </w:r>
            <w:r>
              <w:rPr>
                <w:rFonts w:ascii="仿宋_GB2312" w:hAnsi="仿宋_GB2312" w:cs="仿宋_GB2312" w:eastAsia="仿宋_GB2312"/>
                <w:sz w:val="20"/>
              </w:rPr>
              <w:t>设置预埋件，路基段基础采用明挖法施工，基底应先整平、夯实，控制好标高。</w:t>
            </w:r>
          </w:p>
          <w:p>
            <w:pPr>
              <w:pStyle w:val="null3"/>
              <w:ind w:firstLine="356"/>
              <w:jc w:val="both"/>
            </w:pPr>
            <w:r>
              <w:rPr>
                <w:rFonts w:ascii="仿宋_GB2312" w:hAnsi="仿宋_GB2312" w:cs="仿宋_GB2312" w:eastAsia="仿宋_GB2312"/>
                <w:sz w:val="20"/>
              </w:rPr>
              <w:t>基础工程：</w:t>
            </w:r>
            <w:r>
              <w:rPr>
                <w:rFonts w:ascii="仿宋_GB2312" w:hAnsi="仿宋_GB2312" w:cs="仿宋_GB2312" w:eastAsia="仿宋_GB2312"/>
                <w:sz w:val="20"/>
              </w:rPr>
              <w:t>结合站点地质条件</w:t>
            </w:r>
            <w:r>
              <w:rPr>
                <w:rFonts w:ascii="仿宋_GB2312" w:hAnsi="仿宋_GB2312" w:cs="仿宋_GB2312" w:eastAsia="仿宋_GB2312"/>
                <w:sz w:val="20"/>
              </w:rPr>
              <w:t>设计设备基础、管线预埋、防雷接地系统，满足《公路工程抗震设计规范》等国家标准及行业规范要求。</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结构设计：包括多功能交调站点机房、设备支架、门架等结构件，需进行荷载计算并符合相关基础设施建设标准规范要求。</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3）设备系统设计  </w:t>
            </w:r>
          </w:p>
          <w:p>
            <w:pPr>
              <w:pStyle w:val="null3"/>
              <w:ind w:firstLine="356"/>
              <w:jc w:val="both"/>
            </w:pPr>
            <w:r>
              <w:rPr>
                <w:rFonts w:ascii="仿宋_GB2312" w:hAnsi="仿宋_GB2312" w:cs="仿宋_GB2312" w:eastAsia="仿宋_GB2312"/>
                <w:sz w:val="20"/>
              </w:rPr>
              <w:t>多功能交调站点设备选型需符合《普通国省道多功能交通调查站技术指南》采集要求、功能要求、环境要求等技术要求，包括：车牌识别设备；微波、激光、视频式交通流量（含车速、车型）检测设备；视频监测设备；车重监测设备；气象监测设备；其他监测设备。同时应充分考虑各点位实际公路运行环境对设备的影响，在外部环境发生变化时所选取的监测设施应当具有自动调节功能以确保检测精度。</w:t>
            </w:r>
          </w:p>
          <w:p>
            <w:pPr>
              <w:pStyle w:val="null3"/>
              <w:ind w:firstLine="356"/>
              <w:jc w:val="both"/>
            </w:pPr>
            <w:r>
              <w:rPr>
                <w:rFonts w:ascii="仿宋_GB2312" w:hAnsi="仿宋_GB2312" w:cs="仿宋_GB2312" w:eastAsia="仿宋_GB2312"/>
                <w:sz w:val="20"/>
              </w:rPr>
              <w:t>其中：车牌识别设备、交通流量检测设备、视频监测设备为多功能交调站点必备基础功能，车重监测、气象监测、其他监测设备按照普通国道通行需要合理增设。</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4）供配电与网络通信设计  </w:t>
            </w:r>
          </w:p>
          <w:p>
            <w:pPr>
              <w:pStyle w:val="null3"/>
              <w:ind w:firstLine="356"/>
              <w:jc w:val="both"/>
            </w:pPr>
            <w:r>
              <w:rPr>
                <w:rFonts w:ascii="仿宋_GB2312" w:hAnsi="仿宋_GB2312" w:cs="仿宋_GB2312" w:eastAsia="仿宋_GB2312"/>
                <w:sz w:val="20"/>
              </w:rPr>
              <w:t>多功能交调站点供配电及网络通信设计需考虑多功能交调站点电力、网络传输的安全性、稳定性、经济性、适用性、易维护性等特点。</w:t>
            </w:r>
          </w:p>
          <w:p>
            <w:pPr>
              <w:pStyle w:val="null3"/>
              <w:ind w:firstLine="356"/>
              <w:jc w:val="both"/>
            </w:pPr>
            <w:r>
              <w:rPr>
                <w:rFonts w:ascii="仿宋_GB2312" w:hAnsi="仿宋_GB2312" w:cs="仿宋_GB2312" w:eastAsia="仿宋_GB2312"/>
                <w:sz w:val="20"/>
              </w:rPr>
              <w:t>供电方案：</w:t>
            </w:r>
            <w:r>
              <w:rPr>
                <w:rFonts w:ascii="仿宋_GB2312" w:hAnsi="仿宋_GB2312" w:cs="仿宋_GB2312" w:eastAsia="仿宋_GB2312"/>
                <w:sz w:val="20"/>
              </w:rPr>
              <w:t>优先依托原有站点的电力设备设施，</w:t>
            </w:r>
            <w:r>
              <w:rPr>
                <w:rFonts w:ascii="仿宋_GB2312" w:hAnsi="仿宋_GB2312" w:cs="仿宋_GB2312" w:eastAsia="仿宋_GB2312"/>
                <w:sz w:val="20"/>
              </w:rPr>
              <w:t>优先采用市电接入，并配置</w:t>
            </w:r>
            <w:r>
              <w:rPr>
                <w:rFonts w:ascii="仿宋_GB2312" w:hAnsi="仿宋_GB2312" w:cs="仿宋_GB2312" w:eastAsia="仿宋_GB2312"/>
                <w:sz w:val="20"/>
              </w:rPr>
              <w:t xml:space="preserve">UPS电源及太阳能辅助供电（偏远山区供电不良路段）。  </w:t>
            </w:r>
          </w:p>
          <w:p>
            <w:pPr>
              <w:pStyle w:val="null3"/>
              <w:ind w:firstLine="356"/>
              <w:jc w:val="both"/>
            </w:pPr>
            <w:r>
              <w:rPr>
                <w:rFonts w:ascii="仿宋_GB2312" w:hAnsi="仿宋_GB2312" w:cs="仿宋_GB2312" w:eastAsia="仿宋_GB2312"/>
                <w:sz w:val="20"/>
              </w:rPr>
              <w:t>通信网络：</w:t>
            </w:r>
            <w:r>
              <w:rPr>
                <w:rFonts w:ascii="仿宋_GB2312" w:hAnsi="仿宋_GB2312" w:cs="仿宋_GB2312" w:eastAsia="仿宋_GB2312"/>
                <w:sz w:val="20"/>
              </w:rPr>
              <w:t>优先依托原有站点的网络设备设施，</w:t>
            </w:r>
            <w:r>
              <w:rPr>
                <w:rFonts w:ascii="仿宋_GB2312" w:hAnsi="仿宋_GB2312" w:cs="仿宋_GB2312" w:eastAsia="仿宋_GB2312"/>
                <w:sz w:val="20"/>
              </w:rPr>
              <w:t>优先采用互联网线路直连网络传输方式，网络通信不良路段可采用微波、</w:t>
            </w:r>
            <w:r>
              <w:rPr>
                <w:rFonts w:ascii="仿宋_GB2312" w:hAnsi="仿宋_GB2312" w:cs="仿宋_GB2312" w:eastAsia="仿宋_GB2312"/>
                <w:sz w:val="20"/>
              </w:rPr>
              <w:t xml:space="preserve">4G/5G等无线网络传输方式（偏远山区通讯不良路段），确保数据实时上传至省级平台。  </w:t>
            </w:r>
          </w:p>
          <w:p>
            <w:pPr>
              <w:pStyle w:val="null3"/>
              <w:ind w:firstLine="358"/>
              <w:jc w:val="both"/>
            </w:pPr>
            <w:r>
              <w:rPr>
                <w:rFonts w:ascii="仿宋_GB2312" w:hAnsi="仿宋_GB2312" w:cs="仿宋_GB2312" w:eastAsia="仿宋_GB2312"/>
                <w:sz w:val="20"/>
                <w:b/>
              </w:rPr>
              <w:t xml:space="preserve">3. 设计文件编制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1）施工图设计文件  </w:t>
            </w:r>
          </w:p>
          <w:p>
            <w:pPr>
              <w:pStyle w:val="null3"/>
              <w:ind w:firstLine="356"/>
              <w:jc w:val="both"/>
            </w:pPr>
            <w:r>
              <w:rPr>
                <w:rFonts w:ascii="仿宋_GB2312" w:hAnsi="仿宋_GB2312" w:cs="仿宋_GB2312" w:eastAsia="仿宋_GB2312"/>
                <w:sz w:val="20"/>
              </w:rPr>
              <w:t>图纸内容：多功能交调站点总平面图、设备布置图、电气系统图、结构详图、管线综合图等规范性图纸。</w:t>
            </w:r>
          </w:p>
          <w:p>
            <w:pPr>
              <w:pStyle w:val="null3"/>
              <w:ind w:firstLine="356"/>
              <w:jc w:val="both"/>
            </w:pPr>
            <w:r>
              <w:rPr>
                <w:rFonts w:ascii="仿宋_GB2312" w:hAnsi="仿宋_GB2312" w:cs="仿宋_GB2312" w:eastAsia="仿宋_GB2312"/>
                <w:sz w:val="20"/>
              </w:rPr>
              <w:t>技术要求：标注材料规格、施工工艺、设备参数等内容，明确验收标准。</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2）工程量清单与预算  </w:t>
            </w:r>
          </w:p>
          <w:p>
            <w:pPr>
              <w:pStyle w:val="null3"/>
              <w:ind w:firstLine="356"/>
              <w:jc w:val="both"/>
            </w:pPr>
            <w:r>
              <w:rPr>
                <w:rFonts w:ascii="仿宋_GB2312" w:hAnsi="仿宋_GB2312" w:cs="仿宋_GB2312" w:eastAsia="仿宋_GB2312"/>
                <w:sz w:val="20"/>
              </w:rPr>
              <w:t>依据《公路工程建设项目概算预算编制办法》等标准、要求进行编制，需分项列出土建、设备、安装等费用明细。</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3）技术规范书  </w:t>
            </w:r>
          </w:p>
          <w:p>
            <w:pPr>
              <w:pStyle w:val="null3"/>
              <w:ind w:firstLine="356"/>
              <w:jc w:val="both"/>
            </w:pPr>
            <w:r>
              <w:rPr>
                <w:rFonts w:ascii="仿宋_GB2312" w:hAnsi="仿宋_GB2312" w:cs="仿宋_GB2312" w:eastAsia="仿宋_GB2312"/>
                <w:sz w:val="20"/>
              </w:rPr>
              <w:t>需包括：设备采购技术参数（如检测精度、防护等级、接口协议）等内容。</w:t>
            </w:r>
          </w:p>
          <w:p>
            <w:pPr>
              <w:pStyle w:val="null3"/>
              <w:ind w:firstLine="356"/>
              <w:jc w:val="both"/>
            </w:pPr>
            <w:r>
              <w:rPr>
                <w:rFonts w:ascii="仿宋_GB2312" w:hAnsi="仿宋_GB2312" w:cs="仿宋_GB2312" w:eastAsia="仿宋_GB2312"/>
                <w:sz w:val="20"/>
              </w:rPr>
              <w:t>施工工艺要求（如混凝土强度、防雷接地电阻大小）等内容。</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 xml:space="preserve">4. 后续技术服务  </w:t>
            </w:r>
          </w:p>
          <w:p>
            <w:pPr>
              <w:pStyle w:val="null3"/>
              <w:ind w:firstLine="356"/>
              <w:jc w:val="both"/>
            </w:pPr>
            <w:r>
              <w:rPr>
                <w:rFonts w:ascii="仿宋_GB2312" w:hAnsi="仿宋_GB2312" w:cs="仿宋_GB2312" w:eastAsia="仿宋_GB2312"/>
                <w:sz w:val="20"/>
              </w:rPr>
              <w:t>配合施工图审查，根据专家意见修改完善施工图设计文件。</w:t>
            </w:r>
          </w:p>
          <w:p>
            <w:pPr>
              <w:pStyle w:val="null3"/>
              <w:ind w:firstLine="356"/>
              <w:jc w:val="both"/>
            </w:pPr>
            <w:r>
              <w:rPr>
                <w:rFonts w:ascii="仿宋_GB2312" w:hAnsi="仿宋_GB2312" w:cs="仿宋_GB2312" w:eastAsia="仿宋_GB2312"/>
                <w:sz w:val="20"/>
              </w:rPr>
              <w:t>同时，在本工程的施工期内，需配合完成：</w:t>
            </w:r>
            <w:r>
              <w:rPr>
                <w:rFonts w:ascii="仿宋_GB2312" w:hAnsi="仿宋_GB2312" w:cs="仿宋_GB2312" w:eastAsia="仿宋_GB2312"/>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1）积极配合采购人进行各项施工招标工作，按采购人规定时间提供本合同段施工招标所需的工程数量和工程说明；</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2）按采购人规定的时间提供本合同段的施工招标文件；</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3）按采购人要求指派工作人员参加施工招标标前会议，就有关问题进行答疑。</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4）参与技术交底，解答施工单位疑问。</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5）处理施工过程中的设计变更，确保变更方案符合规范要求。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6）提供竣工验收支持，编制竣工图并归档。  </w:t>
            </w:r>
          </w:p>
          <w:p>
            <w:pPr>
              <w:pStyle w:val="null3"/>
              <w:ind w:firstLine="358"/>
              <w:jc w:val="both"/>
            </w:pPr>
            <w:r>
              <w:rPr>
                <w:rFonts w:ascii="仿宋_GB2312" w:hAnsi="仿宋_GB2312" w:cs="仿宋_GB2312" w:eastAsia="仿宋_GB2312"/>
                <w:sz w:val="20"/>
                <w:b/>
              </w:rPr>
              <w:t>5.文件汇总编制</w:t>
            </w:r>
          </w:p>
          <w:p>
            <w:pPr>
              <w:pStyle w:val="null3"/>
              <w:ind w:firstLine="400"/>
              <w:jc w:val="both"/>
            </w:pPr>
            <w:r>
              <w:rPr>
                <w:rFonts w:ascii="仿宋_GB2312" w:hAnsi="仿宋_GB2312" w:cs="仿宋_GB2312" w:eastAsia="仿宋_GB2312"/>
                <w:sz w:val="20"/>
              </w:rPr>
              <w:t>完成本项目所有分包标段设计文本及预算汇总编制工作。</w:t>
            </w:r>
          </w:p>
          <w:p>
            <w:pPr>
              <w:pStyle w:val="null3"/>
              <w:ind w:firstLine="358"/>
              <w:jc w:val="both"/>
            </w:pPr>
            <w:r>
              <w:rPr>
                <w:rFonts w:ascii="仿宋_GB2312" w:hAnsi="仿宋_GB2312" w:cs="仿宋_GB2312" w:eastAsia="仿宋_GB2312"/>
                <w:sz w:val="20"/>
                <w:b/>
              </w:rPr>
              <w:t>二</w:t>
            </w:r>
            <w:r>
              <w:rPr>
                <w:rFonts w:ascii="仿宋_GB2312" w:hAnsi="仿宋_GB2312" w:cs="仿宋_GB2312" w:eastAsia="仿宋_GB2312"/>
                <w:sz w:val="20"/>
                <w:b/>
              </w:rPr>
              <w:t>、服务要求</w:t>
            </w:r>
          </w:p>
          <w:p>
            <w:pPr>
              <w:pStyle w:val="null3"/>
              <w:ind w:firstLine="358"/>
              <w:jc w:val="both"/>
            </w:pPr>
            <w:r>
              <w:rPr>
                <w:rFonts w:ascii="仿宋_GB2312" w:hAnsi="仿宋_GB2312" w:cs="仿宋_GB2312" w:eastAsia="仿宋_GB2312"/>
                <w:sz w:val="20"/>
                <w:b/>
              </w:rPr>
              <w:t>（一）设计依据与标准</w:t>
            </w:r>
            <w:r>
              <w:rPr>
                <w:rFonts w:ascii="仿宋_GB2312" w:hAnsi="仿宋_GB2312" w:cs="仿宋_GB2312" w:eastAsia="仿宋_GB2312"/>
                <w:sz w:val="20"/>
                <w:b/>
              </w:rPr>
              <w:t xml:space="preserve">  </w:t>
            </w:r>
          </w:p>
          <w:p>
            <w:pPr>
              <w:pStyle w:val="null3"/>
              <w:ind w:firstLine="356"/>
              <w:jc w:val="both"/>
            </w:pPr>
            <w:r>
              <w:rPr>
                <w:rFonts w:ascii="仿宋_GB2312" w:hAnsi="仿宋_GB2312" w:cs="仿宋_GB2312" w:eastAsia="仿宋_GB2312"/>
                <w:sz w:val="20"/>
              </w:rPr>
              <w:t>施工图设计单位在设计工作中必须使用中华人民共和国《工程建设标准强制性条文》（公路工程部分）和下述标准、规范（包含但不限于）：</w:t>
            </w:r>
          </w:p>
          <w:p>
            <w:pPr>
              <w:pStyle w:val="null3"/>
              <w:ind w:firstLine="534"/>
              <w:jc w:val="both"/>
            </w:pPr>
            <w:r>
              <w:rPr>
                <w:rFonts w:ascii="仿宋_GB2312" w:hAnsi="仿宋_GB2312" w:cs="仿宋_GB2312" w:eastAsia="仿宋_GB2312"/>
                <w:sz w:val="20"/>
              </w:rPr>
              <w:t xml:space="preserve">1.《公路工程技术标准》（JTG B01-2014）；  </w:t>
            </w:r>
          </w:p>
          <w:p>
            <w:pPr>
              <w:pStyle w:val="null3"/>
              <w:ind w:firstLine="552"/>
              <w:jc w:val="both"/>
            </w:pPr>
            <w:r>
              <w:rPr>
                <w:rFonts w:ascii="仿宋_GB2312" w:hAnsi="仿宋_GB2312" w:cs="仿宋_GB2312" w:eastAsia="仿宋_GB2312"/>
                <w:sz w:val="20"/>
              </w:rPr>
              <w:t>2.《公路交通安全设施设计规范》（JTG D81-2017）；</w:t>
            </w:r>
          </w:p>
          <w:p>
            <w:pPr>
              <w:pStyle w:val="null3"/>
              <w:ind w:firstLine="552"/>
              <w:jc w:val="both"/>
            </w:pPr>
            <w:r>
              <w:rPr>
                <w:rFonts w:ascii="仿宋_GB2312" w:hAnsi="仿宋_GB2312" w:cs="仿宋_GB2312" w:eastAsia="仿宋_GB2312"/>
                <w:sz w:val="20"/>
              </w:rPr>
              <w:t>3.《机动车号牌自动识别系统》（GB/T28649-2012）；</w:t>
            </w:r>
          </w:p>
          <w:p>
            <w:pPr>
              <w:pStyle w:val="null3"/>
              <w:ind w:firstLine="552"/>
              <w:jc w:val="both"/>
            </w:pPr>
            <w:r>
              <w:rPr>
                <w:rFonts w:ascii="仿宋_GB2312" w:hAnsi="仿宋_GB2312" w:cs="仿宋_GB2312" w:eastAsia="仿宋_GB2312"/>
                <w:sz w:val="20"/>
              </w:rPr>
              <w:t>4.《公路机电系统设备通用技术要求及监测方法》（JT/T 817）；</w:t>
            </w:r>
          </w:p>
          <w:p>
            <w:pPr>
              <w:pStyle w:val="null3"/>
              <w:ind w:firstLine="552"/>
              <w:jc w:val="both"/>
            </w:pPr>
            <w:r>
              <w:rPr>
                <w:rFonts w:ascii="仿宋_GB2312" w:hAnsi="仿宋_GB2312" w:cs="仿宋_GB2312" w:eastAsia="仿宋_GB2312"/>
                <w:sz w:val="20"/>
              </w:rPr>
              <w:t>5.《交通技术监控成像补光装置通用技术条件》（GA/T 1202-2014）；</w:t>
            </w:r>
          </w:p>
          <w:p>
            <w:pPr>
              <w:pStyle w:val="null3"/>
              <w:ind w:firstLine="552"/>
              <w:jc w:val="both"/>
            </w:pPr>
            <w:r>
              <w:rPr>
                <w:rFonts w:ascii="仿宋_GB2312" w:hAnsi="仿宋_GB2312" w:cs="仿宋_GB2312" w:eastAsia="仿宋_GB2312"/>
                <w:sz w:val="20"/>
              </w:rPr>
              <w:t>6.《全国公路网管理与应急处置平台建设指导意见》（交通运输部）；</w:t>
            </w:r>
          </w:p>
          <w:p>
            <w:pPr>
              <w:pStyle w:val="null3"/>
              <w:ind w:firstLine="552"/>
              <w:jc w:val="both"/>
            </w:pPr>
            <w:r>
              <w:rPr>
                <w:rFonts w:ascii="仿宋_GB2312" w:hAnsi="仿宋_GB2312" w:cs="仿宋_GB2312" w:eastAsia="仿宋_GB2312"/>
                <w:sz w:val="20"/>
              </w:rPr>
              <w:t>7.《公路网运行监测与服务暂行技术要求》（交通运输部[2012]3号）；</w:t>
            </w:r>
          </w:p>
          <w:p>
            <w:pPr>
              <w:pStyle w:val="null3"/>
              <w:ind w:firstLine="552"/>
              <w:jc w:val="both"/>
            </w:pPr>
            <w:r>
              <w:rPr>
                <w:rFonts w:ascii="仿宋_GB2312" w:hAnsi="仿宋_GB2312" w:cs="仿宋_GB2312" w:eastAsia="仿宋_GB2312"/>
                <w:sz w:val="20"/>
              </w:rPr>
              <w:t>8.《公路交通情况统计调查标志设置要求》（交规信函[2017]28号）；</w:t>
            </w:r>
          </w:p>
          <w:p>
            <w:pPr>
              <w:pStyle w:val="null3"/>
              <w:ind w:firstLine="552"/>
              <w:jc w:val="both"/>
            </w:pPr>
            <w:r>
              <w:rPr>
                <w:rFonts w:ascii="仿宋_GB2312" w:hAnsi="仿宋_GB2312" w:cs="仿宋_GB2312" w:eastAsia="仿宋_GB2312"/>
                <w:sz w:val="20"/>
              </w:rPr>
              <w:t>9.《公路网图像信息管理系统平台互联技术规范》（GB/T 28059-2023）；</w:t>
            </w:r>
          </w:p>
          <w:p>
            <w:pPr>
              <w:pStyle w:val="null3"/>
              <w:ind w:firstLine="552"/>
              <w:jc w:val="both"/>
            </w:pPr>
            <w:r>
              <w:rPr>
                <w:rFonts w:ascii="仿宋_GB2312" w:hAnsi="仿宋_GB2312" w:cs="仿宋_GB2312" w:eastAsia="仿宋_GB2312"/>
                <w:sz w:val="20"/>
              </w:rPr>
              <w:t>10.《公路交通情况调查设备第1部分：技术条件》（JT/T1008.1-2015）；</w:t>
            </w:r>
          </w:p>
          <w:p>
            <w:pPr>
              <w:pStyle w:val="null3"/>
              <w:ind w:firstLine="552"/>
              <w:jc w:val="both"/>
            </w:pPr>
            <w:r>
              <w:rPr>
                <w:rFonts w:ascii="仿宋_GB2312" w:hAnsi="仿宋_GB2312" w:cs="仿宋_GB2312" w:eastAsia="仿宋_GB2312"/>
                <w:sz w:val="20"/>
              </w:rPr>
              <w:t>11.《公路交通情况调查设备第2部分：通信协议》（JT/T1008.2-2015）；</w:t>
            </w:r>
          </w:p>
          <w:p>
            <w:pPr>
              <w:pStyle w:val="null3"/>
              <w:ind w:firstLine="552"/>
              <w:jc w:val="both"/>
            </w:pPr>
            <w:r>
              <w:rPr>
                <w:rFonts w:ascii="仿宋_GB2312" w:hAnsi="仿宋_GB2312" w:cs="仿宋_GB2312" w:eastAsia="仿宋_GB2312"/>
                <w:sz w:val="20"/>
              </w:rPr>
              <w:t>12.《道路交通技术监控设备运行维护规范》（GA/T 1043-2013）；</w:t>
            </w:r>
          </w:p>
          <w:p>
            <w:pPr>
              <w:pStyle w:val="null3"/>
              <w:ind w:firstLine="552"/>
              <w:jc w:val="both"/>
            </w:pPr>
            <w:r>
              <w:rPr>
                <w:rFonts w:ascii="仿宋_GB2312" w:hAnsi="仿宋_GB2312" w:cs="仿宋_GB2312" w:eastAsia="仿宋_GB2312"/>
                <w:sz w:val="20"/>
              </w:rPr>
              <w:t>13.</w:t>
            </w:r>
            <w:r>
              <w:rPr>
                <w:rFonts w:ascii="仿宋_GB2312" w:hAnsi="仿宋_GB2312" w:cs="仿宋_GB2312" w:eastAsia="仿宋_GB2312"/>
                <w:sz w:val="20"/>
              </w:rPr>
              <w:t>国家发展改革委</w:t>
            </w:r>
            <w:r>
              <w:rPr>
                <w:rFonts w:ascii="仿宋_GB2312" w:hAnsi="仿宋_GB2312" w:cs="仿宋_GB2312" w:eastAsia="仿宋_GB2312"/>
                <w:sz w:val="20"/>
              </w:rPr>
              <w:t>《</w:t>
            </w:r>
            <w:r>
              <w:rPr>
                <w:rFonts w:ascii="仿宋_GB2312" w:hAnsi="仿宋_GB2312" w:cs="仿宋_GB2312" w:eastAsia="仿宋_GB2312"/>
                <w:sz w:val="20"/>
              </w:rPr>
              <w:t>投资项目可行性研究报告编写大纲及说明</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发改投资规〔</w:t>
            </w:r>
            <w:r>
              <w:rPr>
                <w:rFonts w:ascii="仿宋_GB2312" w:hAnsi="仿宋_GB2312" w:cs="仿宋_GB2312" w:eastAsia="仿宋_GB2312"/>
                <w:sz w:val="20"/>
              </w:rPr>
              <w:t>2023〕304号</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.交通运输部《普通国省道多功能交通调查站布局和建设方案》</w:t>
            </w:r>
            <w:r>
              <w:rPr>
                <w:rFonts w:ascii="仿宋_GB2312" w:hAnsi="仿宋_GB2312" w:cs="仿宋_GB2312" w:eastAsia="仿宋_GB2312"/>
                <w:sz w:val="20"/>
              </w:rPr>
              <w:t>（</w:t>
            </w:r>
            <w:r>
              <w:rPr>
                <w:rFonts w:ascii="仿宋_GB2312" w:hAnsi="仿宋_GB2312" w:cs="仿宋_GB2312" w:eastAsia="仿宋_GB2312"/>
                <w:sz w:val="20"/>
              </w:rPr>
              <w:t>交规划发</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15.</w:t>
            </w:r>
            <w:r>
              <w:rPr>
                <w:rFonts w:ascii="仿宋_GB2312" w:hAnsi="仿宋_GB2312" w:cs="仿宋_GB2312" w:eastAsia="仿宋_GB2312"/>
                <w:sz w:val="20"/>
              </w:rPr>
              <w:t>陕西省交通运输厅《陕西省普通国省道多功能交通调查站布局和建设方案》</w:t>
            </w:r>
            <w:r>
              <w:rPr>
                <w:rFonts w:ascii="仿宋_GB2312" w:hAnsi="仿宋_GB2312" w:cs="仿宋_GB2312" w:eastAsia="仿宋_GB2312"/>
                <w:sz w:val="20"/>
              </w:rPr>
              <w:t>（</w:t>
            </w:r>
            <w:r>
              <w:rPr>
                <w:rFonts w:ascii="仿宋_GB2312" w:hAnsi="仿宋_GB2312" w:cs="仿宋_GB2312" w:eastAsia="仿宋_GB2312"/>
                <w:sz w:val="20"/>
              </w:rPr>
              <w:t>陕交函</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1158</w:t>
            </w:r>
            <w:r>
              <w:rPr>
                <w:rFonts w:ascii="仿宋_GB2312" w:hAnsi="仿宋_GB2312" w:cs="仿宋_GB2312" w:eastAsia="仿宋_GB2312"/>
                <w:sz w:val="20"/>
              </w:rPr>
              <w:t>号）</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.《陕西省公路交通工程设计与施工技术指南》（2021版）；</w:t>
            </w:r>
            <w:r>
              <w:rPr>
                <w:rFonts w:ascii="仿宋_GB2312" w:hAnsi="仿宋_GB2312" w:cs="仿宋_GB2312" w:eastAsia="仿宋_GB2312"/>
              </w:rPr>
              <w:t xml:space="preserve"> </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.《低压配电设计规范》（GB50054-2011）；</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.《供配电系统设计规范》（GB50052-2009）；</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.《电力工程电缆设计规范》（GB50217-2007）</w:t>
            </w:r>
            <w:r>
              <w:rPr>
                <w:rFonts w:ascii="仿宋_GB2312" w:hAnsi="仿宋_GB2312" w:cs="仿宋_GB2312" w:eastAsia="仿宋_GB2312"/>
                <w:sz w:val="20"/>
              </w:rPr>
              <w:t>。</w:t>
            </w:r>
          </w:p>
          <w:p>
            <w:pPr>
              <w:pStyle w:val="null3"/>
              <w:ind w:firstLine="358"/>
              <w:jc w:val="both"/>
            </w:pPr>
            <w:r>
              <w:rPr>
                <w:rFonts w:ascii="仿宋_GB2312" w:hAnsi="仿宋_GB2312" w:cs="仿宋_GB2312" w:eastAsia="仿宋_GB2312"/>
                <w:sz w:val="20"/>
                <w:b/>
              </w:rPr>
              <w:t>（二）质量与进度控制</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 xml:space="preserve">1. 质量要求  </w:t>
            </w:r>
          </w:p>
          <w:p>
            <w:pPr>
              <w:pStyle w:val="null3"/>
              <w:ind w:firstLine="356"/>
              <w:jc w:val="left"/>
            </w:pPr>
            <w:r>
              <w:rPr>
                <w:rFonts w:ascii="仿宋_GB2312" w:hAnsi="仿宋_GB2312" w:cs="仿宋_GB2312" w:eastAsia="仿宋_GB2312"/>
                <w:sz w:val="20"/>
              </w:rPr>
              <w:t>施工图设计文件</w:t>
            </w:r>
            <w:r>
              <w:rPr>
                <w:rFonts w:ascii="仿宋_GB2312" w:hAnsi="仿宋_GB2312" w:cs="仿宋_GB2312" w:eastAsia="仿宋_GB2312"/>
                <w:sz w:val="20"/>
              </w:rPr>
              <w:t>、</w:t>
            </w:r>
            <w:r>
              <w:rPr>
                <w:rFonts w:ascii="仿宋_GB2312" w:hAnsi="仿宋_GB2312" w:cs="仿宋_GB2312" w:eastAsia="仿宋_GB2312"/>
                <w:sz w:val="20"/>
              </w:rPr>
              <w:t>可行性研究报告</w:t>
            </w:r>
            <w:r>
              <w:rPr>
                <w:rFonts w:ascii="仿宋_GB2312" w:hAnsi="仿宋_GB2312" w:cs="仿宋_GB2312" w:eastAsia="仿宋_GB2312"/>
                <w:sz w:val="20"/>
              </w:rPr>
              <w:t>需通过采购人组织的专家评审、履约验收，并配合陕西省交通运输厅开展相关审查工作。</w:t>
            </w:r>
          </w:p>
          <w:p>
            <w:pPr>
              <w:pStyle w:val="null3"/>
              <w:ind w:firstLine="358"/>
              <w:jc w:val="both"/>
            </w:pPr>
            <w:r>
              <w:rPr>
                <w:rFonts w:ascii="仿宋_GB2312" w:hAnsi="仿宋_GB2312" w:cs="仿宋_GB2312" w:eastAsia="仿宋_GB2312"/>
                <w:sz w:val="20"/>
                <w:b/>
              </w:rPr>
              <w:t>2. 进度要求</w:t>
            </w:r>
          </w:p>
          <w:p>
            <w:pPr>
              <w:pStyle w:val="null3"/>
              <w:ind w:firstLine="356"/>
              <w:jc w:val="both"/>
            </w:pPr>
            <w:r>
              <w:rPr>
                <w:rFonts w:ascii="仿宋_GB2312" w:hAnsi="仿宋_GB2312" w:cs="仿宋_GB2312" w:eastAsia="仿宋_GB2312"/>
                <w:sz w:val="20"/>
              </w:rPr>
              <w:t>设计周期</w:t>
            </w:r>
            <w:r>
              <w:rPr>
                <w:rFonts w:ascii="仿宋_GB2312" w:hAnsi="仿宋_GB2312" w:cs="仿宋_GB2312" w:eastAsia="仿宋_GB2312"/>
                <w:sz w:val="20"/>
              </w:rPr>
              <w:t>:150日历天；</w:t>
            </w:r>
          </w:p>
          <w:p>
            <w:pPr>
              <w:pStyle w:val="null3"/>
              <w:ind w:firstLine="356"/>
              <w:jc w:val="both"/>
            </w:pPr>
            <w:r>
              <w:rPr>
                <w:rFonts w:ascii="仿宋_GB2312" w:hAnsi="仿宋_GB2312" w:cs="仿宋_GB2312" w:eastAsia="仿宋_GB2312"/>
                <w:sz w:val="20"/>
              </w:rPr>
              <w:t>供应商需如期完成陕西省</w:t>
            </w:r>
            <w:r>
              <w:rPr>
                <w:rFonts w:ascii="仿宋_GB2312" w:hAnsi="仿宋_GB2312" w:cs="仿宋_GB2312" w:eastAsia="仿宋_GB2312"/>
                <w:sz w:val="20"/>
              </w:rPr>
              <w:t>普通国道</w:t>
            </w:r>
            <w:r>
              <w:rPr>
                <w:rFonts w:ascii="仿宋_GB2312" w:hAnsi="仿宋_GB2312" w:cs="仿宋_GB2312" w:eastAsia="仿宋_GB2312"/>
                <w:sz w:val="20"/>
              </w:rPr>
              <w:t>多功能</w:t>
            </w:r>
            <w:r>
              <w:rPr>
                <w:rFonts w:ascii="仿宋_GB2312" w:hAnsi="仿宋_GB2312" w:cs="仿宋_GB2312" w:eastAsia="仿宋_GB2312"/>
                <w:sz w:val="20"/>
              </w:rPr>
              <w:t>交调站建设工程施工图设计及配套文件编制</w:t>
            </w:r>
            <w:r>
              <w:rPr>
                <w:rFonts w:ascii="仿宋_GB2312" w:hAnsi="仿宋_GB2312" w:cs="仿宋_GB2312" w:eastAsia="仿宋_GB2312"/>
                <w:sz w:val="20"/>
              </w:rPr>
              <w:t>，</w:t>
            </w:r>
            <w:r>
              <w:rPr>
                <w:rFonts w:ascii="仿宋_GB2312" w:hAnsi="仿宋_GB2312" w:cs="仿宋_GB2312" w:eastAsia="仿宋_GB2312"/>
                <w:sz w:val="20"/>
              </w:rPr>
              <w:t>完成《陕西省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r>
              <w:rPr>
                <w:rFonts w:ascii="仿宋_GB2312" w:hAnsi="仿宋_GB2312" w:cs="仿宋_GB2312" w:eastAsia="仿宋_GB2312"/>
                <w:sz w:val="20"/>
              </w:rPr>
              <w:t>编制</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注：设计质量终身责任制，缺陷期内免费修复。</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（三）数据安全与知识产权</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1.数据要求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设计文件需加密存储，未经采购人书面同意不得向第三方泄露；设备数据接口协议应符合《交通运输信息系统数据交换标准》要求。</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 xml:space="preserve">2.知识产权  </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所有设计成果（含图纸、文档、软件）知识产权归采购人所有；供应商不得擅自用于其他项目。</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b/>
              </w:rPr>
              <w:t>（四）交付成果</w:t>
            </w:r>
            <w:r>
              <w:rPr>
                <w:rFonts w:ascii="仿宋_GB2312" w:hAnsi="仿宋_GB2312" w:cs="仿宋_GB2312" w:eastAsia="仿宋_GB2312"/>
                <w:sz w:val="20"/>
                <w:b/>
              </w:rPr>
              <w:t xml:space="preserve">  </w:t>
            </w:r>
          </w:p>
          <w:p>
            <w:pPr>
              <w:pStyle w:val="null3"/>
              <w:ind w:firstLine="356"/>
              <w:jc w:val="both"/>
            </w:pPr>
            <w:r>
              <w:rPr>
                <w:rFonts w:ascii="仿宋_GB2312" w:hAnsi="仿宋_GB2312" w:cs="仿宋_GB2312" w:eastAsia="仿宋_GB2312"/>
                <w:sz w:val="20"/>
              </w:rPr>
              <w:t>1.《陕西省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p>
          <w:p>
            <w:pPr>
              <w:pStyle w:val="null3"/>
              <w:ind w:firstLine="356"/>
              <w:jc w:val="both"/>
            </w:pPr>
            <w:r>
              <w:rPr>
                <w:rFonts w:ascii="仿宋_GB2312" w:hAnsi="仿宋_GB2312" w:cs="仿宋_GB2312" w:eastAsia="仿宋_GB2312"/>
                <w:sz w:val="20"/>
              </w:rPr>
              <w:t>2.《陕西省</w:t>
            </w:r>
            <w:r>
              <w:rPr>
                <w:rFonts w:ascii="仿宋_GB2312" w:hAnsi="仿宋_GB2312" w:cs="仿宋_GB2312" w:eastAsia="仿宋_GB2312"/>
                <w:sz w:val="20"/>
              </w:rPr>
              <w:t>普通国道</w:t>
            </w:r>
            <w:r>
              <w:rPr>
                <w:rFonts w:ascii="仿宋_GB2312" w:hAnsi="仿宋_GB2312" w:cs="仿宋_GB2312" w:eastAsia="仿宋_GB2312"/>
                <w:sz w:val="20"/>
              </w:rPr>
              <w:t>多功能</w:t>
            </w:r>
            <w:r>
              <w:rPr>
                <w:rFonts w:ascii="仿宋_GB2312" w:hAnsi="仿宋_GB2312" w:cs="仿宋_GB2312" w:eastAsia="仿宋_GB2312"/>
                <w:sz w:val="20"/>
              </w:rPr>
              <w:t>交调站建设施工图设计文件》（含图纸、说明、工程量清单等）；</w:t>
            </w:r>
          </w:p>
          <w:p>
            <w:pPr>
              <w:pStyle w:val="null3"/>
              <w:ind w:firstLine="356"/>
              <w:jc w:val="both"/>
            </w:pPr>
            <w:r>
              <w:rPr>
                <w:rFonts w:ascii="仿宋_GB2312" w:hAnsi="仿宋_GB2312" w:cs="仿宋_GB2312" w:eastAsia="仿宋_GB2312"/>
                <w:sz w:val="20"/>
              </w:rPr>
              <w:t>3.《施工图预算》；</w:t>
            </w:r>
          </w:p>
          <w:p>
            <w:pPr>
              <w:pStyle w:val="null3"/>
              <w:ind w:firstLine="356"/>
              <w:jc w:val="both"/>
            </w:pPr>
            <w:r>
              <w:rPr>
                <w:rFonts w:ascii="仿宋_GB2312" w:hAnsi="仿宋_GB2312" w:cs="仿宋_GB2312" w:eastAsia="仿宋_GB2312"/>
                <w:sz w:val="20"/>
              </w:rPr>
              <w:t>4.《施工招标技术规范编制》（技术规范书与设备采购清单）；</w:t>
            </w:r>
          </w:p>
          <w:p>
            <w:pPr>
              <w:pStyle w:val="null3"/>
              <w:ind w:firstLine="356"/>
              <w:jc w:val="both"/>
            </w:pPr>
            <w:r>
              <w:rPr>
                <w:rFonts w:ascii="仿宋_GB2312" w:hAnsi="仿宋_GB2312" w:cs="仿宋_GB2312" w:eastAsia="仿宋_GB2312"/>
                <w:sz w:val="20"/>
              </w:rPr>
              <w:t>5.</w:t>
            </w:r>
            <w:r>
              <w:rPr>
                <w:rFonts w:ascii="仿宋_GB2312" w:hAnsi="仿宋_GB2312" w:cs="仿宋_GB2312" w:eastAsia="仿宋_GB2312"/>
              </w:rPr>
              <w:t xml:space="preserve"> </w:t>
            </w:r>
            <w:r>
              <w:rPr>
                <w:rFonts w:ascii="仿宋_GB2312" w:hAnsi="仿宋_GB2312" w:cs="仿宋_GB2312" w:eastAsia="仿宋_GB2312"/>
                <w:sz w:val="20"/>
              </w:rPr>
              <w:t>设计变更记录及竣工图；</w:t>
            </w:r>
            <w:r>
              <w:rPr>
                <w:rFonts w:ascii="仿宋_GB2312" w:hAnsi="仿宋_GB2312" w:cs="仿宋_GB2312" w:eastAsia="仿宋_GB2312"/>
                <w:sz w:val="20"/>
              </w:rPr>
              <w:t xml:space="preserve">  </w:t>
            </w:r>
          </w:p>
          <w:p>
            <w:pPr>
              <w:pStyle w:val="null3"/>
            </w:pPr>
            <w:r>
              <w:rPr>
                <w:rFonts w:ascii="仿宋_GB2312" w:hAnsi="仿宋_GB2312" w:cs="仿宋_GB2312" w:eastAsia="仿宋_GB2312"/>
              </w:rPr>
              <w:t xml:space="preserve">      </w:t>
            </w:r>
            <w:r>
              <w:rPr>
                <w:rFonts w:ascii="仿宋_GB2312" w:hAnsi="仿宋_GB2312" w:cs="仿宋_GB2312" w:eastAsia="仿宋_GB2312"/>
                <w:sz w:val="20"/>
              </w:rPr>
              <w:t>6. 项目总结报告（含设计创新点与问题反馈）。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标的名称：陕西省普通国道多功能交通调查站施工图设计（二标段）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58"/>
              <w:jc w:val="both"/>
            </w:pPr>
            <w:r>
              <w:rPr>
                <w:rFonts w:ascii="仿宋_GB2312" w:hAnsi="仿宋_GB2312" w:cs="仿宋_GB2312" w:eastAsia="仿宋_GB2312"/>
                <w:sz w:val="20"/>
                <w:b/>
              </w:rPr>
              <w:t>一</w:t>
            </w:r>
            <w:r>
              <w:rPr>
                <w:rFonts w:ascii="仿宋_GB2312" w:hAnsi="仿宋_GB2312" w:cs="仿宋_GB2312" w:eastAsia="仿宋_GB2312"/>
                <w:sz w:val="20"/>
                <w:b/>
              </w:rPr>
              <w:t>、服务内容</w:t>
            </w:r>
          </w:p>
          <w:p>
            <w:pPr>
              <w:pStyle w:val="null3"/>
              <w:ind w:firstLine="358"/>
              <w:jc w:val="both"/>
            </w:pPr>
            <w:r>
              <w:rPr>
                <w:rFonts w:ascii="仿宋_GB2312" w:hAnsi="仿宋_GB2312" w:cs="仿宋_GB2312" w:eastAsia="仿宋_GB2312"/>
                <w:sz w:val="20"/>
                <w:b/>
              </w:rPr>
              <w:t>（一）设计范围与主要内容</w:t>
            </w:r>
          </w:p>
          <w:p>
            <w:pPr>
              <w:pStyle w:val="null3"/>
              <w:ind w:firstLine="356"/>
              <w:jc w:val="both"/>
            </w:pPr>
            <w:r>
              <w:rPr>
                <w:rFonts w:ascii="仿宋_GB2312" w:hAnsi="仿宋_GB2312" w:cs="仿宋_GB2312" w:eastAsia="仿宋_GB2312"/>
                <w:sz w:val="20"/>
              </w:rPr>
              <w:t>设计范围包括：本项目需在全省普通国道范围内进行</w:t>
            </w:r>
            <w:r>
              <w:rPr>
                <w:rFonts w:ascii="仿宋_GB2312" w:hAnsi="仿宋_GB2312" w:cs="仿宋_GB2312" w:eastAsia="仿宋_GB2312"/>
                <w:sz w:val="20"/>
              </w:rPr>
              <w:t>218处多功能交调站点的施工图设计，包括：69处新建站点以及149处改造升级站点</w:t>
            </w:r>
            <w:r>
              <w:rPr>
                <w:rFonts w:ascii="仿宋_GB2312" w:hAnsi="仿宋_GB2312" w:cs="仿宋_GB2312" w:eastAsia="仿宋_GB2312"/>
                <w:sz w:val="20"/>
              </w:rPr>
              <w:t>，</w:t>
            </w:r>
            <w:r>
              <w:rPr>
                <w:rFonts w:ascii="仿宋_GB2312" w:hAnsi="仿宋_GB2312" w:cs="仿宋_GB2312" w:eastAsia="仿宋_GB2312"/>
                <w:sz w:val="20"/>
              </w:rPr>
              <w:t>实施区域涉及西安市、宝鸡市、咸阳市、铜川市。</w:t>
            </w:r>
          </w:p>
          <w:p>
            <w:pPr>
              <w:pStyle w:val="null3"/>
              <w:ind w:firstLine="356"/>
              <w:jc w:val="both"/>
            </w:pPr>
            <w:r>
              <w:rPr>
                <w:rFonts w:ascii="仿宋_GB2312" w:hAnsi="仿宋_GB2312" w:cs="仿宋_GB2312" w:eastAsia="仿宋_GB2312"/>
                <w:sz w:val="20"/>
              </w:rPr>
              <w:t>主要内容包括：完成施工图设计及配套文件编制。确保设计深度满足《公路工程基本建设项目设计文件编制办法》等国家标准及行业规范要求。包括：实际站点选址、土建工程、多功能交调设施设备选型、交调系统集成、数据传输及网络供配电等附属设施选型及相关工程造价清单等内容。</w:t>
            </w:r>
          </w:p>
          <w:p>
            <w:pPr>
              <w:pStyle w:val="null3"/>
              <w:ind w:firstLine="356"/>
              <w:jc w:val="both"/>
            </w:pPr>
            <w:r>
              <w:rPr>
                <w:rFonts w:ascii="仿宋_GB2312" w:hAnsi="仿宋_GB2312" w:cs="仿宋_GB2312" w:eastAsia="仿宋_GB2312"/>
                <w:sz w:val="20"/>
              </w:rPr>
              <w:t>多功能交调站点新建及改造升级的建设步骤、设备设施等符合交通运输部《普通国省道多功能交通调查站布局和建设方案》和陕西省交通运输厅《陕西省普通国省道多功能交通调查站布局和建设方案》工作要求，多功能交调站点功能分类、技术要求、建设要求、数据传输、运行维护等满足《普通国省道多功能交通调查站技术指南》相关要求。</w:t>
            </w:r>
          </w:p>
          <w:p>
            <w:pPr>
              <w:pStyle w:val="null3"/>
              <w:ind w:firstLine="356"/>
              <w:jc w:val="both"/>
            </w:pPr>
            <w:r>
              <w:rPr>
                <w:rFonts w:ascii="仿宋_GB2312" w:hAnsi="仿宋_GB2312" w:cs="仿宋_GB2312" w:eastAsia="仿宋_GB2312"/>
                <w:sz w:val="20"/>
              </w:rPr>
              <w:t>配合完成</w:t>
            </w:r>
            <w:r>
              <w:rPr>
                <w:rFonts w:ascii="仿宋_GB2312" w:hAnsi="仿宋_GB2312" w:cs="仿宋_GB2312" w:eastAsia="仿宋_GB2312"/>
                <w:sz w:val="20"/>
              </w:rPr>
              <w:t>《陕西省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r>
              <w:rPr>
                <w:rFonts w:ascii="仿宋_GB2312" w:hAnsi="仿宋_GB2312" w:cs="仿宋_GB2312" w:eastAsia="仿宋_GB2312"/>
                <w:sz w:val="20"/>
              </w:rPr>
              <w:t>的编制。</w:t>
            </w:r>
            <w:r>
              <w:rPr>
                <w:rFonts w:ascii="仿宋_GB2312" w:hAnsi="仿宋_GB2312" w:cs="仿宋_GB2312" w:eastAsia="仿宋_GB2312"/>
                <w:sz w:val="20"/>
              </w:rPr>
              <w:t>配合完成本项目整体设计文本及预算汇总编制工作。</w:t>
            </w:r>
          </w:p>
          <w:p>
            <w:pPr>
              <w:pStyle w:val="null3"/>
              <w:ind w:firstLine="358"/>
              <w:jc w:val="both"/>
            </w:pPr>
            <w:r>
              <w:rPr>
                <w:rFonts w:ascii="仿宋_GB2312" w:hAnsi="仿宋_GB2312" w:cs="仿宋_GB2312" w:eastAsia="仿宋_GB2312"/>
                <w:sz w:val="20"/>
                <w:b/>
              </w:rPr>
              <w:t xml:space="preserve"> </w:t>
            </w:r>
            <w:r>
              <w:rPr>
                <w:rFonts w:ascii="仿宋_GB2312" w:hAnsi="仿宋_GB2312" w:cs="仿宋_GB2312" w:eastAsia="仿宋_GB2312"/>
                <w:sz w:val="20"/>
                <w:b/>
              </w:rPr>
              <w:t>（二）具体服务内容</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1.</w:t>
            </w:r>
            <w:r>
              <w:rPr>
                <w:rFonts w:ascii="仿宋_GB2312" w:hAnsi="仿宋_GB2312" w:cs="仿宋_GB2312" w:eastAsia="仿宋_GB2312"/>
                <w:sz w:val="20"/>
                <w:b/>
              </w:rPr>
              <w:t>可行性研究报告</w:t>
            </w:r>
            <w:r>
              <w:rPr>
                <w:rFonts w:ascii="仿宋_GB2312" w:hAnsi="仿宋_GB2312" w:cs="仿宋_GB2312" w:eastAsia="仿宋_GB2312"/>
                <w:sz w:val="20"/>
                <w:b/>
              </w:rPr>
              <w:t>编制</w:t>
            </w:r>
          </w:p>
          <w:p>
            <w:pPr>
              <w:pStyle w:val="null3"/>
              <w:ind w:firstLine="356"/>
              <w:jc w:val="both"/>
            </w:pPr>
            <w:r>
              <w:rPr>
                <w:rFonts w:ascii="仿宋_GB2312" w:hAnsi="仿宋_GB2312" w:cs="仿宋_GB2312" w:eastAsia="仿宋_GB2312"/>
                <w:sz w:val="20"/>
              </w:rPr>
              <w:t>结合设计区域内普通国道</w:t>
            </w:r>
            <w:r>
              <w:rPr>
                <w:rFonts w:ascii="仿宋_GB2312" w:hAnsi="仿宋_GB2312" w:cs="仿宋_GB2312" w:eastAsia="仿宋_GB2312"/>
                <w:sz w:val="20"/>
              </w:rPr>
              <w:t>69处新建站点以及149处改造升级站点</w:t>
            </w:r>
            <w:r>
              <w:rPr>
                <w:rFonts w:ascii="仿宋_GB2312" w:hAnsi="仿宋_GB2312" w:cs="仿宋_GB2312" w:eastAsia="仿宋_GB2312"/>
                <w:sz w:val="20"/>
              </w:rPr>
              <w:t>施工图设计及配套文件编制情况，配合完成</w:t>
            </w:r>
            <w:r>
              <w:rPr>
                <w:rFonts w:ascii="仿宋_GB2312" w:hAnsi="仿宋_GB2312" w:cs="仿宋_GB2312" w:eastAsia="仿宋_GB2312"/>
                <w:sz w:val="20"/>
              </w:rPr>
              <w:t>《陕西省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r>
              <w:rPr>
                <w:rFonts w:ascii="仿宋_GB2312" w:hAnsi="仿宋_GB2312" w:cs="仿宋_GB2312" w:eastAsia="仿宋_GB2312"/>
                <w:sz w:val="20"/>
              </w:rPr>
              <w:t>的编制。</w:t>
            </w:r>
          </w:p>
          <w:p>
            <w:pPr>
              <w:pStyle w:val="null3"/>
              <w:ind w:firstLine="358"/>
              <w:jc w:val="both"/>
            </w:pPr>
            <w:r>
              <w:rPr>
                <w:rFonts w:ascii="仿宋_GB2312" w:hAnsi="仿宋_GB2312" w:cs="仿宋_GB2312" w:eastAsia="仿宋_GB2312"/>
                <w:sz w:val="20"/>
                <w:b/>
              </w:rPr>
              <w:t>2.施工图设计</w:t>
            </w:r>
            <w:r>
              <w:rPr>
                <w:rFonts w:ascii="仿宋_GB2312" w:hAnsi="仿宋_GB2312" w:cs="仿宋_GB2312" w:eastAsia="仿宋_GB2312"/>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1）站点实际选址与布局设计  </w:t>
            </w:r>
          </w:p>
          <w:p>
            <w:pPr>
              <w:pStyle w:val="null3"/>
              <w:ind w:firstLine="356"/>
              <w:jc w:val="both"/>
            </w:pPr>
            <w:r>
              <w:rPr>
                <w:rFonts w:ascii="仿宋_GB2312" w:hAnsi="仿宋_GB2312" w:cs="仿宋_GB2312" w:eastAsia="仿宋_GB2312"/>
                <w:sz w:val="20"/>
              </w:rPr>
              <w:t>站点实际选址：结合规划点位周边电力、网络、公路运行环境等因素综合考量，需开展现场踏勘，最终确定多功能交调站点布设施工位置。原则上</w:t>
            </w:r>
            <w:r>
              <w:rPr>
                <w:rFonts w:ascii="仿宋_GB2312" w:hAnsi="仿宋_GB2312" w:cs="仿宋_GB2312" w:eastAsia="仿宋_GB2312"/>
                <w:sz w:val="20"/>
              </w:rPr>
              <w:t>新建站点</w:t>
            </w:r>
            <w:r>
              <w:rPr>
                <w:rFonts w:ascii="仿宋_GB2312" w:hAnsi="仿宋_GB2312" w:cs="仿宋_GB2312" w:eastAsia="仿宋_GB2312"/>
                <w:sz w:val="20"/>
              </w:rPr>
              <w:t>优先覆盖交通流量较大路段、货运通行繁忙路段，省界出入口路段</w:t>
            </w:r>
            <w:r>
              <w:rPr>
                <w:rFonts w:ascii="仿宋_GB2312" w:hAnsi="仿宋_GB2312" w:cs="仿宋_GB2312" w:eastAsia="仿宋_GB2312"/>
                <w:sz w:val="20"/>
              </w:rPr>
              <w:t>；</w:t>
            </w:r>
            <w:r>
              <w:rPr>
                <w:rFonts w:ascii="仿宋_GB2312" w:hAnsi="仿宋_GB2312" w:cs="仿宋_GB2312" w:eastAsia="仿宋_GB2312"/>
                <w:sz w:val="20"/>
              </w:rPr>
              <w:t>改造升级站点依托原有站点网络、电力等附属设施，不改变站点地理位置、桩号位置。</w:t>
            </w:r>
          </w:p>
          <w:p>
            <w:pPr>
              <w:pStyle w:val="null3"/>
              <w:ind w:firstLine="356"/>
              <w:jc w:val="both"/>
            </w:pPr>
            <w:r>
              <w:rPr>
                <w:rFonts w:ascii="仿宋_GB2312" w:hAnsi="仿宋_GB2312" w:cs="仿宋_GB2312" w:eastAsia="仿宋_GB2312"/>
                <w:sz w:val="20"/>
              </w:rPr>
              <w:t>平面布局设计需满足：设备安装位置符合安全视距要求；设备布设与交通流方向匹配，避免干扰正常通行；预留设备维护空间等。</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2）土建工程设计  </w:t>
            </w:r>
          </w:p>
          <w:p>
            <w:pPr>
              <w:pStyle w:val="null3"/>
              <w:ind w:firstLine="356"/>
              <w:jc w:val="both"/>
            </w:pPr>
            <w:r>
              <w:rPr>
                <w:rFonts w:ascii="仿宋_GB2312" w:hAnsi="仿宋_GB2312" w:cs="仿宋_GB2312" w:eastAsia="仿宋_GB2312"/>
                <w:sz w:val="20"/>
              </w:rPr>
              <w:t>需按照站点实际选址位置</w:t>
            </w:r>
            <w:r>
              <w:rPr>
                <w:rFonts w:ascii="仿宋_GB2312" w:hAnsi="仿宋_GB2312" w:cs="仿宋_GB2312" w:eastAsia="仿宋_GB2312"/>
                <w:sz w:val="20"/>
              </w:rPr>
              <w:t>合理</w:t>
            </w:r>
            <w:r>
              <w:rPr>
                <w:rFonts w:ascii="仿宋_GB2312" w:hAnsi="仿宋_GB2312" w:cs="仿宋_GB2312" w:eastAsia="仿宋_GB2312"/>
                <w:sz w:val="20"/>
              </w:rPr>
              <w:t>设置预埋件，路基段基础采用明挖法施工，基底应先整平、夯实，控制好标高。</w:t>
            </w:r>
          </w:p>
          <w:p>
            <w:pPr>
              <w:pStyle w:val="null3"/>
              <w:ind w:firstLine="356"/>
              <w:jc w:val="both"/>
            </w:pPr>
            <w:r>
              <w:rPr>
                <w:rFonts w:ascii="仿宋_GB2312" w:hAnsi="仿宋_GB2312" w:cs="仿宋_GB2312" w:eastAsia="仿宋_GB2312"/>
                <w:sz w:val="20"/>
              </w:rPr>
              <w:t>基础工程：</w:t>
            </w:r>
            <w:r>
              <w:rPr>
                <w:rFonts w:ascii="仿宋_GB2312" w:hAnsi="仿宋_GB2312" w:cs="仿宋_GB2312" w:eastAsia="仿宋_GB2312"/>
                <w:sz w:val="20"/>
              </w:rPr>
              <w:t>结合站点地质条件</w:t>
            </w:r>
            <w:r>
              <w:rPr>
                <w:rFonts w:ascii="仿宋_GB2312" w:hAnsi="仿宋_GB2312" w:cs="仿宋_GB2312" w:eastAsia="仿宋_GB2312"/>
                <w:sz w:val="20"/>
              </w:rPr>
              <w:t>设计设备基础、管线预埋、防雷接地系统，满足《公路工程抗震设计规范》等国家标准及行业规范要求。</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结构设计：包括多功能交调站点机房、设备支架、门架等结构件，需进行荷载计算并符合相关基础设施建设标准规范要求。</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3）设备系统设计  </w:t>
            </w:r>
          </w:p>
          <w:p>
            <w:pPr>
              <w:pStyle w:val="null3"/>
              <w:ind w:firstLine="356"/>
              <w:jc w:val="both"/>
            </w:pPr>
            <w:r>
              <w:rPr>
                <w:rFonts w:ascii="仿宋_GB2312" w:hAnsi="仿宋_GB2312" w:cs="仿宋_GB2312" w:eastAsia="仿宋_GB2312"/>
                <w:sz w:val="20"/>
              </w:rPr>
              <w:t>多功能交调站点设备选型需符合《普通国省道多功能交通调查站技术指南》采集要求、功能要求、环境要求等技术要求，包括：车牌识别设备；微波、激光、视频式交通流量（含车速、车型）检测设备；视频监测设备；车重监测设备；气象监测设备；其他监测设备。同时应充分考虑各点位实际公路运行环境对设备的影响，在外部环境发生变化时所选取的监测设施应当具有自动调节功能以确保检测精度。</w:t>
            </w:r>
          </w:p>
          <w:p>
            <w:pPr>
              <w:pStyle w:val="null3"/>
              <w:ind w:firstLine="356"/>
              <w:jc w:val="both"/>
            </w:pPr>
            <w:r>
              <w:rPr>
                <w:rFonts w:ascii="仿宋_GB2312" w:hAnsi="仿宋_GB2312" w:cs="仿宋_GB2312" w:eastAsia="仿宋_GB2312"/>
                <w:sz w:val="20"/>
              </w:rPr>
              <w:t>其中：车牌识别设备、交通流量检测设备、视频监测设备为多功能交调站点必备基础功能，车重监测、气象监测、其他监测设备按照普通国道通行需要合理增设。</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4）供配电与网络通信设计  </w:t>
            </w:r>
          </w:p>
          <w:p>
            <w:pPr>
              <w:pStyle w:val="null3"/>
              <w:ind w:firstLine="356"/>
              <w:jc w:val="both"/>
            </w:pPr>
            <w:r>
              <w:rPr>
                <w:rFonts w:ascii="仿宋_GB2312" w:hAnsi="仿宋_GB2312" w:cs="仿宋_GB2312" w:eastAsia="仿宋_GB2312"/>
                <w:sz w:val="20"/>
              </w:rPr>
              <w:t>多功能交调站点供配电及网络通信设计需考虑多功能交调站点电力、网络传输的安全性、稳定性、经济性、适用性、易维护性等特点。</w:t>
            </w:r>
          </w:p>
          <w:p>
            <w:pPr>
              <w:pStyle w:val="null3"/>
              <w:ind w:firstLine="356"/>
              <w:jc w:val="both"/>
            </w:pPr>
            <w:r>
              <w:rPr>
                <w:rFonts w:ascii="仿宋_GB2312" w:hAnsi="仿宋_GB2312" w:cs="仿宋_GB2312" w:eastAsia="仿宋_GB2312"/>
                <w:sz w:val="20"/>
              </w:rPr>
              <w:t>供电方案：</w:t>
            </w:r>
            <w:r>
              <w:rPr>
                <w:rFonts w:ascii="仿宋_GB2312" w:hAnsi="仿宋_GB2312" w:cs="仿宋_GB2312" w:eastAsia="仿宋_GB2312"/>
                <w:sz w:val="20"/>
              </w:rPr>
              <w:t>优先依托原有站点的电力设备设施，</w:t>
            </w:r>
            <w:r>
              <w:rPr>
                <w:rFonts w:ascii="仿宋_GB2312" w:hAnsi="仿宋_GB2312" w:cs="仿宋_GB2312" w:eastAsia="仿宋_GB2312"/>
                <w:sz w:val="20"/>
              </w:rPr>
              <w:t>优先采用市电接入，并配置</w:t>
            </w:r>
            <w:r>
              <w:rPr>
                <w:rFonts w:ascii="仿宋_GB2312" w:hAnsi="仿宋_GB2312" w:cs="仿宋_GB2312" w:eastAsia="仿宋_GB2312"/>
                <w:sz w:val="20"/>
              </w:rPr>
              <w:t xml:space="preserve">UPS电源及太阳能辅助供电（偏远山区供电不良路段）。  </w:t>
            </w:r>
          </w:p>
          <w:p>
            <w:pPr>
              <w:pStyle w:val="null3"/>
              <w:ind w:firstLine="356"/>
              <w:jc w:val="both"/>
            </w:pPr>
            <w:r>
              <w:rPr>
                <w:rFonts w:ascii="仿宋_GB2312" w:hAnsi="仿宋_GB2312" w:cs="仿宋_GB2312" w:eastAsia="仿宋_GB2312"/>
                <w:sz w:val="20"/>
              </w:rPr>
              <w:t>通信网络：</w:t>
            </w:r>
            <w:r>
              <w:rPr>
                <w:rFonts w:ascii="仿宋_GB2312" w:hAnsi="仿宋_GB2312" w:cs="仿宋_GB2312" w:eastAsia="仿宋_GB2312"/>
                <w:sz w:val="20"/>
              </w:rPr>
              <w:t>优先依托原有站点的网络设备设施，</w:t>
            </w:r>
            <w:r>
              <w:rPr>
                <w:rFonts w:ascii="仿宋_GB2312" w:hAnsi="仿宋_GB2312" w:cs="仿宋_GB2312" w:eastAsia="仿宋_GB2312"/>
                <w:sz w:val="20"/>
              </w:rPr>
              <w:t>优先采用互联网线路直连网络传输方式，网络通信不良路段可采用微波、</w:t>
            </w:r>
            <w:r>
              <w:rPr>
                <w:rFonts w:ascii="仿宋_GB2312" w:hAnsi="仿宋_GB2312" w:cs="仿宋_GB2312" w:eastAsia="仿宋_GB2312"/>
                <w:sz w:val="20"/>
              </w:rPr>
              <w:t xml:space="preserve">4G/5G等无线网络传输方式（偏远山区通讯不良路段），确保数据实时上传至省级平台。  </w:t>
            </w:r>
          </w:p>
          <w:p>
            <w:pPr>
              <w:pStyle w:val="null3"/>
              <w:ind w:firstLine="358"/>
              <w:jc w:val="both"/>
            </w:pPr>
            <w:r>
              <w:rPr>
                <w:rFonts w:ascii="仿宋_GB2312" w:hAnsi="仿宋_GB2312" w:cs="仿宋_GB2312" w:eastAsia="仿宋_GB2312"/>
                <w:sz w:val="20"/>
                <w:b/>
              </w:rPr>
              <w:t xml:space="preserve">3. 设计文件编制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1）施工图设计文件  </w:t>
            </w:r>
          </w:p>
          <w:p>
            <w:pPr>
              <w:pStyle w:val="null3"/>
              <w:ind w:firstLine="356"/>
              <w:jc w:val="both"/>
            </w:pPr>
            <w:r>
              <w:rPr>
                <w:rFonts w:ascii="仿宋_GB2312" w:hAnsi="仿宋_GB2312" w:cs="仿宋_GB2312" w:eastAsia="仿宋_GB2312"/>
                <w:sz w:val="20"/>
              </w:rPr>
              <w:t>图纸内容：多功能交调站点总平面图、设备布置图、电气系统图、结构详图、管线综合图等规范性图纸。</w:t>
            </w:r>
          </w:p>
          <w:p>
            <w:pPr>
              <w:pStyle w:val="null3"/>
              <w:ind w:firstLine="356"/>
              <w:jc w:val="both"/>
            </w:pPr>
            <w:r>
              <w:rPr>
                <w:rFonts w:ascii="仿宋_GB2312" w:hAnsi="仿宋_GB2312" w:cs="仿宋_GB2312" w:eastAsia="仿宋_GB2312"/>
                <w:sz w:val="20"/>
              </w:rPr>
              <w:t>技术要求：标注材料规格、施工工艺、设备参数等内容，明确验收标准。</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2）工程量清单与预算  </w:t>
            </w:r>
          </w:p>
          <w:p>
            <w:pPr>
              <w:pStyle w:val="null3"/>
              <w:ind w:firstLine="356"/>
              <w:jc w:val="both"/>
            </w:pPr>
            <w:r>
              <w:rPr>
                <w:rFonts w:ascii="仿宋_GB2312" w:hAnsi="仿宋_GB2312" w:cs="仿宋_GB2312" w:eastAsia="仿宋_GB2312"/>
                <w:sz w:val="20"/>
              </w:rPr>
              <w:t>依据《公路工程建设项目概算预算编制办法》等标准、要求进行编制，需分项列出土建、设备、安装等费用明细。</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3）技术规范书  </w:t>
            </w:r>
          </w:p>
          <w:p>
            <w:pPr>
              <w:pStyle w:val="null3"/>
              <w:ind w:firstLine="356"/>
              <w:jc w:val="both"/>
            </w:pPr>
            <w:r>
              <w:rPr>
                <w:rFonts w:ascii="仿宋_GB2312" w:hAnsi="仿宋_GB2312" w:cs="仿宋_GB2312" w:eastAsia="仿宋_GB2312"/>
                <w:sz w:val="20"/>
              </w:rPr>
              <w:t>需包括：设备采购技术参数（如检测精度、防护等级、接口协议）等内容。</w:t>
            </w:r>
          </w:p>
          <w:p>
            <w:pPr>
              <w:pStyle w:val="null3"/>
              <w:ind w:firstLine="356"/>
              <w:jc w:val="both"/>
            </w:pPr>
            <w:r>
              <w:rPr>
                <w:rFonts w:ascii="仿宋_GB2312" w:hAnsi="仿宋_GB2312" w:cs="仿宋_GB2312" w:eastAsia="仿宋_GB2312"/>
                <w:sz w:val="20"/>
              </w:rPr>
              <w:t>施工工艺要求（如混凝土强度、防雷接地电阻大小）等内容。</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 xml:space="preserve">4. 后续技术服务  </w:t>
            </w:r>
          </w:p>
          <w:p>
            <w:pPr>
              <w:pStyle w:val="null3"/>
              <w:ind w:firstLine="356"/>
              <w:jc w:val="both"/>
            </w:pPr>
            <w:r>
              <w:rPr>
                <w:rFonts w:ascii="仿宋_GB2312" w:hAnsi="仿宋_GB2312" w:cs="仿宋_GB2312" w:eastAsia="仿宋_GB2312"/>
                <w:sz w:val="20"/>
              </w:rPr>
              <w:t>配合施工图审查，根据专家意见修改完善施工图设计文件。</w:t>
            </w:r>
          </w:p>
          <w:p>
            <w:pPr>
              <w:pStyle w:val="null3"/>
              <w:ind w:firstLine="356"/>
              <w:jc w:val="both"/>
            </w:pPr>
            <w:r>
              <w:rPr>
                <w:rFonts w:ascii="仿宋_GB2312" w:hAnsi="仿宋_GB2312" w:cs="仿宋_GB2312" w:eastAsia="仿宋_GB2312"/>
                <w:sz w:val="20"/>
              </w:rPr>
              <w:t>同时，在本工程的施工期内，需配合完成：</w:t>
            </w:r>
            <w:r>
              <w:rPr>
                <w:rFonts w:ascii="仿宋_GB2312" w:hAnsi="仿宋_GB2312" w:cs="仿宋_GB2312" w:eastAsia="仿宋_GB2312"/>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1）积极配合采购人进行各项施工招标工作，按采购人规定时间提供本合同段施工招标所需的工程数量和工程说明；</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2）按采购人规定的时间提供本合同段的施工招标文件；</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3）按采购人要求指派工作人员参加施工招标标前会议，就有关问题进行答疑。</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4）参与技术交底，解答施工单位疑问。</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5）处理施工过程中的设计变更，确保变更方案符合规范要求。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6）提供竣工验收支持，编制竣工图并归档。</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配合完成本项目整体设计文本及预算汇总编制工作。</w:t>
            </w:r>
            <w:r>
              <w:rPr>
                <w:rFonts w:ascii="仿宋_GB2312" w:hAnsi="仿宋_GB2312" w:cs="仿宋_GB2312" w:eastAsia="仿宋_GB2312"/>
              </w:rPr>
              <w:t xml:space="preserve"> </w:t>
            </w:r>
            <w:r>
              <w:rPr>
                <w:rFonts w:ascii="仿宋_GB2312" w:hAnsi="仿宋_GB2312" w:cs="仿宋_GB2312" w:eastAsia="仿宋_GB2312"/>
                <w:b/>
              </w:rPr>
              <w:t xml:space="preserve"> </w:t>
            </w:r>
          </w:p>
          <w:p>
            <w:pPr>
              <w:pStyle w:val="null3"/>
              <w:ind w:firstLine="358"/>
              <w:jc w:val="both"/>
            </w:pPr>
            <w:r>
              <w:rPr>
                <w:rFonts w:ascii="仿宋_GB2312" w:hAnsi="仿宋_GB2312" w:cs="仿宋_GB2312" w:eastAsia="仿宋_GB2312"/>
                <w:sz w:val="20"/>
                <w:b/>
              </w:rPr>
              <w:t>二</w:t>
            </w:r>
            <w:r>
              <w:rPr>
                <w:rFonts w:ascii="仿宋_GB2312" w:hAnsi="仿宋_GB2312" w:cs="仿宋_GB2312" w:eastAsia="仿宋_GB2312"/>
                <w:sz w:val="20"/>
                <w:b/>
              </w:rPr>
              <w:t>、服务要求</w:t>
            </w:r>
          </w:p>
          <w:p>
            <w:pPr>
              <w:pStyle w:val="null3"/>
              <w:ind w:firstLine="358"/>
              <w:jc w:val="both"/>
            </w:pPr>
            <w:r>
              <w:rPr>
                <w:rFonts w:ascii="仿宋_GB2312" w:hAnsi="仿宋_GB2312" w:cs="仿宋_GB2312" w:eastAsia="仿宋_GB2312"/>
                <w:sz w:val="20"/>
                <w:b/>
              </w:rPr>
              <w:t>（一）设计依据与标准</w:t>
            </w:r>
            <w:r>
              <w:rPr>
                <w:rFonts w:ascii="仿宋_GB2312" w:hAnsi="仿宋_GB2312" w:cs="仿宋_GB2312" w:eastAsia="仿宋_GB2312"/>
                <w:sz w:val="20"/>
                <w:b/>
              </w:rPr>
              <w:t xml:space="preserve">  </w:t>
            </w:r>
          </w:p>
          <w:p>
            <w:pPr>
              <w:pStyle w:val="null3"/>
              <w:ind w:firstLine="356"/>
              <w:jc w:val="both"/>
            </w:pPr>
            <w:r>
              <w:rPr>
                <w:rFonts w:ascii="仿宋_GB2312" w:hAnsi="仿宋_GB2312" w:cs="仿宋_GB2312" w:eastAsia="仿宋_GB2312"/>
                <w:sz w:val="20"/>
              </w:rPr>
              <w:t>施工图设计单位在设计工作中必须使用中华人民共和国《工程建设标准强制性条文》（公路工程部分）和下述标准、规范（包含但不限于）：</w:t>
            </w:r>
          </w:p>
          <w:p>
            <w:pPr>
              <w:pStyle w:val="null3"/>
              <w:ind w:firstLine="534"/>
              <w:jc w:val="both"/>
            </w:pPr>
            <w:r>
              <w:rPr>
                <w:rFonts w:ascii="仿宋_GB2312" w:hAnsi="仿宋_GB2312" w:cs="仿宋_GB2312" w:eastAsia="仿宋_GB2312"/>
                <w:sz w:val="20"/>
              </w:rPr>
              <w:t xml:space="preserve">1.《公路工程技术标准》（JTG B01-2014）；  </w:t>
            </w:r>
          </w:p>
          <w:p>
            <w:pPr>
              <w:pStyle w:val="null3"/>
              <w:ind w:firstLine="552"/>
              <w:jc w:val="both"/>
            </w:pPr>
            <w:r>
              <w:rPr>
                <w:rFonts w:ascii="仿宋_GB2312" w:hAnsi="仿宋_GB2312" w:cs="仿宋_GB2312" w:eastAsia="仿宋_GB2312"/>
                <w:sz w:val="20"/>
              </w:rPr>
              <w:t>2.《公路交通安全设施设计规范》（JTG D81-2017）；</w:t>
            </w:r>
          </w:p>
          <w:p>
            <w:pPr>
              <w:pStyle w:val="null3"/>
              <w:ind w:firstLine="552"/>
              <w:jc w:val="both"/>
            </w:pPr>
            <w:r>
              <w:rPr>
                <w:rFonts w:ascii="仿宋_GB2312" w:hAnsi="仿宋_GB2312" w:cs="仿宋_GB2312" w:eastAsia="仿宋_GB2312"/>
                <w:sz w:val="20"/>
              </w:rPr>
              <w:t>3.《机动车号牌自动识别系统》（GB/T28649-2012）；</w:t>
            </w:r>
          </w:p>
          <w:p>
            <w:pPr>
              <w:pStyle w:val="null3"/>
              <w:ind w:firstLine="552"/>
              <w:jc w:val="both"/>
            </w:pPr>
            <w:r>
              <w:rPr>
                <w:rFonts w:ascii="仿宋_GB2312" w:hAnsi="仿宋_GB2312" w:cs="仿宋_GB2312" w:eastAsia="仿宋_GB2312"/>
                <w:sz w:val="20"/>
              </w:rPr>
              <w:t>4.《公路机电系统设备通用技术要求及监测方法》（JT/T 817）；</w:t>
            </w:r>
          </w:p>
          <w:p>
            <w:pPr>
              <w:pStyle w:val="null3"/>
              <w:ind w:firstLine="552"/>
              <w:jc w:val="both"/>
            </w:pPr>
            <w:r>
              <w:rPr>
                <w:rFonts w:ascii="仿宋_GB2312" w:hAnsi="仿宋_GB2312" w:cs="仿宋_GB2312" w:eastAsia="仿宋_GB2312"/>
                <w:sz w:val="20"/>
              </w:rPr>
              <w:t>5.《交通技术监控成像补光装置通用技术条件》（GA/T 1202-2014）；</w:t>
            </w:r>
          </w:p>
          <w:p>
            <w:pPr>
              <w:pStyle w:val="null3"/>
              <w:ind w:firstLine="552"/>
              <w:jc w:val="both"/>
            </w:pPr>
            <w:r>
              <w:rPr>
                <w:rFonts w:ascii="仿宋_GB2312" w:hAnsi="仿宋_GB2312" w:cs="仿宋_GB2312" w:eastAsia="仿宋_GB2312"/>
                <w:sz w:val="20"/>
              </w:rPr>
              <w:t>6.《全国公路网管理与应急处置平台建设指导意见》（交通运输部）；</w:t>
            </w:r>
          </w:p>
          <w:p>
            <w:pPr>
              <w:pStyle w:val="null3"/>
              <w:ind w:firstLine="552"/>
              <w:jc w:val="both"/>
            </w:pPr>
            <w:r>
              <w:rPr>
                <w:rFonts w:ascii="仿宋_GB2312" w:hAnsi="仿宋_GB2312" w:cs="仿宋_GB2312" w:eastAsia="仿宋_GB2312"/>
                <w:sz w:val="20"/>
              </w:rPr>
              <w:t>7.《公路网运行监测与服务暂行技术要求》（交通运输部[2012]3号）；</w:t>
            </w:r>
          </w:p>
          <w:p>
            <w:pPr>
              <w:pStyle w:val="null3"/>
              <w:ind w:firstLine="552"/>
              <w:jc w:val="both"/>
            </w:pPr>
            <w:r>
              <w:rPr>
                <w:rFonts w:ascii="仿宋_GB2312" w:hAnsi="仿宋_GB2312" w:cs="仿宋_GB2312" w:eastAsia="仿宋_GB2312"/>
                <w:sz w:val="20"/>
              </w:rPr>
              <w:t>8.《公路交通情况统计调查标志设置要求》（交规信函[2017]28号）；</w:t>
            </w:r>
          </w:p>
          <w:p>
            <w:pPr>
              <w:pStyle w:val="null3"/>
              <w:ind w:firstLine="552"/>
              <w:jc w:val="both"/>
            </w:pPr>
            <w:r>
              <w:rPr>
                <w:rFonts w:ascii="仿宋_GB2312" w:hAnsi="仿宋_GB2312" w:cs="仿宋_GB2312" w:eastAsia="仿宋_GB2312"/>
                <w:sz w:val="20"/>
              </w:rPr>
              <w:t>9.《公路网图像信息管理系统平台互联技术规范》（GB/T 28059-2023）；</w:t>
            </w:r>
          </w:p>
          <w:p>
            <w:pPr>
              <w:pStyle w:val="null3"/>
              <w:ind w:firstLine="552"/>
              <w:jc w:val="both"/>
            </w:pPr>
            <w:r>
              <w:rPr>
                <w:rFonts w:ascii="仿宋_GB2312" w:hAnsi="仿宋_GB2312" w:cs="仿宋_GB2312" w:eastAsia="仿宋_GB2312"/>
                <w:sz w:val="20"/>
              </w:rPr>
              <w:t>10.《公路交通情况调查设备第1部分：技术条件》（JT/T1008.1-2015）；</w:t>
            </w:r>
          </w:p>
          <w:p>
            <w:pPr>
              <w:pStyle w:val="null3"/>
              <w:ind w:firstLine="552"/>
              <w:jc w:val="both"/>
            </w:pPr>
            <w:r>
              <w:rPr>
                <w:rFonts w:ascii="仿宋_GB2312" w:hAnsi="仿宋_GB2312" w:cs="仿宋_GB2312" w:eastAsia="仿宋_GB2312"/>
                <w:sz w:val="20"/>
              </w:rPr>
              <w:t>11.《公路交通情况调查设备第2部分：通信协议》（JT/T1008.2-2015）；</w:t>
            </w:r>
          </w:p>
          <w:p>
            <w:pPr>
              <w:pStyle w:val="null3"/>
              <w:ind w:firstLine="552"/>
              <w:jc w:val="both"/>
            </w:pPr>
            <w:r>
              <w:rPr>
                <w:rFonts w:ascii="仿宋_GB2312" w:hAnsi="仿宋_GB2312" w:cs="仿宋_GB2312" w:eastAsia="仿宋_GB2312"/>
                <w:sz w:val="20"/>
              </w:rPr>
              <w:t>12.《道路交通技术监控设备运行维护规范》（GA/T 1043-2013）；</w:t>
            </w:r>
          </w:p>
          <w:p>
            <w:pPr>
              <w:pStyle w:val="null3"/>
              <w:ind w:firstLine="552"/>
              <w:jc w:val="both"/>
            </w:pPr>
            <w:r>
              <w:rPr>
                <w:rFonts w:ascii="仿宋_GB2312" w:hAnsi="仿宋_GB2312" w:cs="仿宋_GB2312" w:eastAsia="仿宋_GB2312"/>
                <w:sz w:val="20"/>
              </w:rPr>
              <w:t>13.</w:t>
            </w:r>
            <w:r>
              <w:rPr>
                <w:rFonts w:ascii="仿宋_GB2312" w:hAnsi="仿宋_GB2312" w:cs="仿宋_GB2312" w:eastAsia="仿宋_GB2312"/>
                <w:sz w:val="20"/>
              </w:rPr>
              <w:t>国家发展改革委</w:t>
            </w:r>
            <w:r>
              <w:rPr>
                <w:rFonts w:ascii="仿宋_GB2312" w:hAnsi="仿宋_GB2312" w:cs="仿宋_GB2312" w:eastAsia="仿宋_GB2312"/>
                <w:sz w:val="20"/>
              </w:rPr>
              <w:t>《</w:t>
            </w:r>
            <w:r>
              <w:rPr>
                <w:rFonts w:ascii="仿宋_GB2312" w:hAnsi="仿宋_GB2312" w:cs="仿宋_GB2312" w:eastAsia="仿宋_GB2312"/>
                <w:sz w:val="20"/>
              </w:rPr>
              <w:t>投资项目可行性研究报告编写大纲及说明</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发改投资规〔</w:t>
            </w:r>
            <w:r>
              <w:rPr>
                <w:rFonts w:ascii="仿宋_GB2312" w:hAnsi="仿宋_GB2312" w:cs="仿宋_GB2312" w:eastAsia="仿宋_GB2312"/>
                <w:sz w:val="20"/>
              </w:rPr>
              <w:t>2023〕304号</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.交通运输部《普通国省道多功能交通调查站布局和建设方案》</w:t>
            </w:r>
            <w:r>
              <w:rPr>
                <w:rFonts w:ascii="仿宋_GB2312" w:hAnsi="仿宋_GB2312" w:cs="仿宋_GB2312" w:eastAsia="仿宋_GB2312"/>
                <w:sz w:val="20"/>
              </w:rPr>
              <w:t>（</w:t>
            </w:r>
            <w:r>
              <w:rPr>
                <w:rFonts w:ascii="仿宋_GB2312" w:hAnsi="仿宋_GB2312" w:cs="仿宋_GB2312" w:eastAsia="仿宋_GB2312"/>
                <w:sz w:val="20"/>
              </w:rPr>
              <w:t>交规划发</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15.</w:t>
            </w:r>
            <w:r>
              <w:rPr>
                <w:rFonts w:ascii="仿宋_GB2312" w:hAnsi="仿宋_GB2312" w:cs="仿宋_GB2312" w:eastAsia="仿宋_GB2312"/>
                <w:sz w:val="20"/>
              </w:rPr>
              <w:t>陕西省交通运输厅《陕西省普通国省道多功能交通调查站布局和建设方案》</w:t>
            </w:r>
            <w:r>
              <w:rPr>
                <w:rFonts w:ascii="仿宋_GB2312" w:hAnsi="仿宋_GB2312" w:cs="仿宋_GB2312" w:eastAsia="仿宋_GB2312"/>
                <w:sz w:val="20"/>
              </w:rPr>
              <w:t>（</w:t>
            </w:r>
            <w:r>
              <w:rPr>
                <w:rFonts w:ascii="仿宋_GB2312" w:hAnsi="仿宋_GB2312" w:cs="仿宋_GB2312" w:eastAsia="仿宋_GB2312"/>
                <w:sz w:val="20"/>
              </w:rPr>
              <w:t>陕交函</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1158</w:t>
            </w:r>
            <w:r>
              <w:rPr>
                <w:rFonts w:ascii="仿宋_GB2312" w:hAnsi="仿宋_GB2312" w:cs="仿宋_GB2312" w:eastAsia="仿宋_GB2312"/>
                <w:sz w:val="20"/>
              </w:rPr>
              <w:t>号）</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.《陕西省公路交通工程设计与施工技术指南》（2021版）；</w:t>
            </w:r>
            <w:r>
              <w:rPr>
                <w:rFonts w:ascii="仿宋_GB2312" w:hAnsi="仿宋_GB2312" w:cs="仿宋_GB2312" w:eastAsia="仿宋_GB2312"/>
              </w:rPr>
              <w:t xml:space="preserve"> </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.《低压配电设计规范》（GB50054-2011）；</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.《供配电系统设计规范》（GB50052-2009）；</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.《电力工程电缆设计规范》（GB50217-2007）</w:t>
            </w:r>
            <w:r>
              <w:rPr>
                <w:rFonts w:ascii="仿宋_GB2312" w:hAnsi="仿宋_GB2312" w:cs="仿宋_GB2312" w:eastAsia="仿宋_GB2312"/>
                <w:sz w:val="20"/>
              </w:rPr>
              <w:t>。</w:t>
            </w:r>
          </w:p>
          <w:p>
            <w:pPr>
              <w:pStyle w:val="null3"/>
              <w:ind w:firstLine="358"/>
              <w:jc w:val="both"/>
            </w:pPr>
            <w:r>
              <w:rPr>
                <w:rFonts w:ascii="仿宋_GB2312" w:hAnsi="仿宋_GB2312" w:cs="仿宋_GB2312" w:eastAsia="仿宋_GB2312"/>
                <w:sz w:val="20"/>
                <w:b/>
              </w:rPr>
              <w:t>（二）质量与进度控制</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 xml:space="preserve">1. 质量要求  </w:t>
            </w:r>
          </w:p>
          <w:p>
            <w:pPr>
              <w:pStyle w:val="null3"/>
              <w:ind w:firstLine="356"/>
              <w:jc w:val="left"/>
            </w:pPr>
            <w:r>
              <w:rPr>
                <w:rFonts w:ascii="仿宋_GB2312" w:hAnsi="仿宋_GB2312" w:cs="仿宋_GB2312" w:eastAsia="仿宋_GB2312"/>
                <w:sz w:val="20"/>
              </w:rPr>
              <w:t>施工图设计文件需通过采购人组织的专家评审、履约验收，并配合陕西省交通运输厅开展相关审查工作。</w:t>
            </w:r>
          </w:p>
          <w:p>
            <w:pPr>
              <w:pStyle w:val="null3"/>
              <w:ind w:firstLine="358"/>
              <w:jc w:val="both"/>
            </w:pPr>
            <w:r>
              <w:rPr>
                <w:rFonts w:ascii="仿宋_GB2312" w:hAnsi="仿宋_GB2312" w:cs="仿宋_GB2312" w:eastAsia="仿宋_GB2312"/>
                <w:sz w:val="20"/>
                <w:b/>
              </w:rPr>
              <w:t>2. 进度要求</w:t>
            </w:r>
          </w:p>
          <w:p>
            <w:pPr>
              <w:pStyle w:val="null3"/>
              <w:ind w:firstLine="356"/>
              <w:jc w:val="both"/>
            </w:pPr>
            <w:r>
              <w:rPr>
                <w:rFonts w:ascii="仿宋_GB2312" w:hAnsi="仿宋_GB2312" w:cs="仿宋_GB2312" w:eastAsia="仿宋_GB2312"/>
                <w:sz w:val="20"/>
              </w:rPr>
              <w:t>设计周期</w:t>
            </w:r>
            <w:r>
              <w:rPr>
                <w:rFonts w:ascii="仿宋_GB2312" w:hAnsi="仿宋_GB2312" w:cs="仿宋_GB2312" w:eastAsia="仿宋_GB2312"/>
                <w:sz w:val="20"/>
              </w:rPr>
              <w:t>:150日历天；</w:t>
            </w:r>
          </w:p>
          <w:p>
            <w:pPr>
              <w:pStyle w:val="null3"/>
              <w:ind w:firstLine="356"/>
              <w:jc w:val="both"/>
            </w:pPr>
            <w:r>
              <w:rPr>
                <w:rFonts w:ascii="仿宋_GB2312" w:hAnsi="仿宋_GB2312" w:cs="仿宋_GB2312" w:eastAsia="仿宋_GB2312"/>
                <w:sz w:val="20"/>
              </w:rPr>
              <w:t>供应商需如期完成陕西省</w:t>
            </w:r>
            <w:r>
              <w:rPr>
                <w:rFonts w:ascii="仿宋_GB2312" w:hAnsi="仿宋_GB2312" w:cs="仿宋_GB2312" w:eastAsia="仿宋_GB2312"/>
                <w:sz w:val="20"/>
              </w:rPr>
              <w:t>普通国道</w:t>
            </w:r>
            <w:r>
              <w:rPr>
                <w:rFonts w:ascii="仿宋_GB2312" w:hAnsi="仿宋_GB2312" w:cs="仿宋_GB2312" w:eastAsia="仿宋_GB2312"/>
                <w:sz w:val="20"/>
              </w:rPr>
              <w:t>多功能</w:t>
            </w:r>
            <w:r>
              <w:rPr>
                <w:rFonts w:ascii="仿宋_GB2312" w:hAnsi="仿宋_GB2312" w:cs="仿宋_GB2312" w:eastAsia="仿宋_GB2312"/>
                <w:sz w:val="20"/>
              </w:rPr>
              <w:t>交调站建设工程施工图设计及配套文件编制。</w:t>
            </w:r>
          </w:p>
          <w:p>
            <w:pPr>
              <w:pStyle w:val="null3"/>
              <w:ind w:firstLine="552"/>
              <w:jc w:val="both"/>
            </w:pPr>
            <w:r>
              <w:rPr>
                <w:rFonts w:ascii="仿宋_GB2312" w:hAnsi="仿宋_GB2312" w:cs="仿宋_GB2312" w:eastAsia="仿宋_GB2312"/>
                <w:sz w:val="20"/>
              </w:rPr>
              <w:t>注：设计质量终身责任制，缺陷期内免费修复。</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（三）数据安全与知识产权</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1.数据要求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设计文件需加密存储，未经采购人书面同意不得向第三方泄露；设备数据接口协议应符合《交通运输信息系统数据交换标准》要求。</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 xml:space="preserve">2.知识产权  </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所有设计成果（含图纸、文档、软件）知识产权归采购人所有；供应商不得擅自用于其他项目。</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b/>
              </w:rPr>
              <w:t>（四）交付成果</w:t>
            </w:r>
            <w:r>
              <w:rPr>
                <w:rFonts w:ascii="仿宋_GB2312" w:hAnsi="仿宋_GB2312" w:cs="仿宋_GB2312" w:eastAsia="仿宋_GB2312"/>
                <w:sz w:val="20"/>
                <w:b/>
              </w:rPr>
              <w:t xml:space="preserve">  </w:t>
            </w:r>
          </w:p>
          <w:p>
            <w:pPr>
              <w:pStyle w:val="null3"/>
              <w:ind w:firstLine="356"/>
              <w:jc w:val="both"/>
            </w:pPr>
            <w:r>
              <w:rPr>
                <w:rFonts w:ascii="仿宋_GB2312" w:hAnsi="仿宋_GB2312" w:cs="仿宋_GB2312" w:eastAsia="仿宋_GB2312"/>
                <w:sz w:val="20"/>
              </w:rPr>
              <w:t>1</w:t>
            </w:r>
            <w:r>
              <w:rPr>
                <w:rFonts w:ascii="仿宋_GB2312" w:hAnsi="仿宋_GB2312" w:cs="仿宋_GB2312" w:eastAsia="仿宋_GB2312"/>
                <w:sz w:val="20"/>
              </w:rPr>
              <w:t>.《陕西省</w:t>
            </w:r>
            <w:r>
              <w:rPr>
                <w:rFonts w:ascii="仿宋_GB2312" w:hAnsi="仿宋_GB2312" w:cs="仿宋_GB2312" w:eastAsia="仿宋_GB2312"/>
                <w:sz w:val="20"/>
              </w:rPr>
              <w:t>普通国道</w:t>
            </w:r>
            <w:r>
              <w:rPr>
                <w:rFonts w:ascii="仿宋_GB2312" w:hAnsi="仿宋_GB2312" w:cs="仿宋_GB2312" w:eastAsia="仿宋_GB2312"/>
                <w:sz w:val="20"/>
              </w:rPr>
              <w:t>多功能</w:t>
            </w:r>
            <w:r>
              <w:rPr>
                <w:rFonts w:ascii="仿宋_GB2312" w:hAnsi="仿宋_GB2312" w:cs="仿宋_GB2312" w:eastAsia="仿宋_GB2312"/>
                <w:sz w:val="20"/>
              </w:rPr>
              <w:t>交调站建设施工图设计文件》（含图纸、说明、工程量清单等）；</w:t>
            </w:r>
          </w:p>
          <w:p>
            <w:pPr>
              <w:pStyle w:val="null3"/>
              <w:ind w:firstLine="356"/>
              <w:jc w:val="both"/>
            </w:pPr>
            <w:r>
              <w:rPr>
                <w:rFonts w:ascii="仿宋_GB2312" w:hAnsi="仿宋_GB2312" w:cs="仿宋_GB2312" w:eastAsia="仿宋_GB2312"/>
                <w:sz w:val="20"/>
              </w:rPr>
              <w:t>2</w:t>
            </w:r>
            <w:r>
              <w:rPr>
                <w:rFonts w:ascii="仿宋_GB2312" w:hAnsi="仿宋_GB2312" w:cs="仿宋_GB2312" w:eastAsia="仿宋_GB2312"/>
                <w:sz w:val="20"/>
              </w:rPr>
              <w:t>.《施工图预算》；</w:t>
            </w:r>
          </w:p>
          <w:p>
            <w:pPr>
              <w:pStyle w:val="null3"/>
              <w:ind w:firstLine="356"/>
              <w:jc w:val="both"/>
            </w:pPr>
            <w:r>
              <w:rPr>
                <w:rFonts w:ascii="仿宋_GB2312" w:hAnsi="仿宋_GB2312" w:cs="仿宋_GB2312" w:eastAsia="仿宋_GB2312"/>
                <w:sz w:val="20"/>
              </w:rPr>
              <w:t>3</w:t>
            </w:r>
            <w:r>
              <w:rPr>
                <w:rFonts w:ascii="仿宋_GB2312" w:hAnsi="仿宋_GB2312" w:cs="仿宋_GB2312" w:eastAsia="仿宋_GB2312"/>
                <w:sz w:val="20"/>
              </w:rPr>
              <w:t>.《施工招标技术规范编制》（技术规范书与设备采购清单）；</w:t>
            </w:r>
          </w:p>
          <w:p>
            <w:pPr>
              <w:pStyle w:val="null3"/>
              <w:ind w:firstLine="356"/>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设计变更记录及竣工图；</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 xml:space="preserve">      5</w:t>
            </w:r>
            <w:r>
              <w:rPr>
                <w:rFonts w:ascii="仿宋_GB2312" w:hAnsi="仿宋_GB2312" w:cs="仿宋_GB2312" w:eastAsia="仿宋_GB2312"/>
                <w:sz w:val="20"/>
              </w:rPr>
              <w:t>. 项目总结报告（含设计创新点与问题反馈）。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标的名称：陕西省普通国道多功能交通调查站施工图设计（三标段）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58"/>
              <w:jc w:val="both"/>
            </w:pPr>
            <w:r>
              <w:rPr>
                <w:rFonts w:ascii="仿宋_GB2312" w:hAnsi="仿宋_GB2312" w:cs="仿宋_GB2312" w:eastAsia="仿宋_GB2312"/>
                <w:sz w:val="20"/>
                <w:b/>
              </w:rPr>
              <w:t>一</w:t>
            </w:r>
            <w:r>
              <w:rPr>
                <w:rFonts w:ascii="仿宋_GB2312" w:hAnsi="仿宋_GB2312" w:cs="仿宋_GB2312" w:eastAsia="仿宋_GB2312"/>
                <w:sz w:val="20"/>
                <w:b/>
              </w:rPr>
              <w:t>、服务内容</w:t>
            </w:r>
          </w:p>
          <w:p>
            <w:pPr>
              <w:pStyle w:val="null3"/>
              <w:ind w:firstLine="358"/>
              <w:jc w:val="both"/>
            </w:pPr>
            <w:r>
              <w:rPr>
                <w:rFonts w:ascii="仿宋_GB2312" w:hAnsi="仿宋_GB2312" w:cs="仿宋_GB2312" w:eastAsia="仿宋_GB2312"/>
                <w:sz w:val="20"/>
                <w:b/>
              </w:rPr>
              <w:t>（一）设计范围与主要内容</w:t>
            </w:r>
          </w:p>
          <w:p>
            <w:pPr>
              <w:pStyle w:val="null3"/>
              <w:ind w:firstLine="356"/>
              <w:jc w:val="both"/>
            </w:pPr>
            <w:r>
              <w:rPr>
                <w:rFonts w:ascii="仿宋_GB2312" w:hAnsi="仿宋_GB2312" w:cs="仿宋_GB2312" w:eastAsia="仿宋_GB2312"/>
                <w:sz w:val="20"/>
              </w:rPr>
              <w:t>设计范围包括：本项目需在全省普通国道范围内进行</w:t>
            </w:r>
            <w:r>
              <w:rPr>
                <w:rFonts w:ascii="仿宋_GB2312" w:hAnsi="仿宋_GB2312" w:cs="仿宋_GB2312" w:eastAsia="仿宋_GB2312"/>
                <w:sz w:val="20"/>
              </w:rPr>
              <w:t>206处多功能交调站点的施工图设计，包括：63处新建站点以及143处改造升级站点，</w:t>
            </w:r>
            <w:r>
              <w:rPr>
                <w:rFonts w:ascii="仿宋_GB2312" w:hAnsi="仿宋_GB2312" w:cs="仿宋_GB2312" w:eastAsia="仿宋_GB2312"/>
                <w:sz w:val="20"/>
              </w:rPr>
              <w:t>实施区域涉及榆林市、延安市、渭南市（含韩城市）。</w:t>
            </w:r>
          </w:p>
          <w:p>
            <w:pPr>
              <w:pStyle w:val="null3"/>
              <w:ind w:firstLine="356"/>
              <w:jc w:val="both"/>
            </w:pPr>
            <w:r>
              <w:rPr>
                <w:rFonts w:ascii="仿宋_GB2312" w:hAnsi="仿宋_GB2312" w:cs="仿宋_GB2312" w:eastAsia="仿宋_GB2312"/>
                <w:sz w:val="20"/>
              </w:rPr>
              <w:t>主要内容包括：完成施工图设计及配套文件编制。确保设计深度满足《公路工程基本建设项目设计文件编制办法》等国家标准及行业规范要求。包括：实际站点选址、土建工程、多功能交调设施设备选型、交调系统集成、数据传输及网络供配电等附属设施选型及相关工程造价清单等内容。</w:t>
            </w:r>
          </w:p>
          <w:p>
            <w:pPr>
              <w:pStyle w:val="null3"/>
              <w:ind w:firstLine="356"/>
              <w:jc w:val="both"/>
            </w:pPr>
            <w:r>
              <w:rPr>
                <w:rFonts w:ascii="仿宋_GB2312" w:hAnsi="仿宋_GB2312" w:cs="仿宋_GB2312" w:eastAsia="仿宋_GB2312"/>
                <w:sz w:val="20"/>
              </w:rPr>
              <w:t>多功能交调站点新建及改造升级的建设步骤、设备设施等符合交通运输部《普通国省道多功能交通调查站布局和建设方案》和陕西省交通运输厅《陕西省普通国省道多功能交通调查站布局和建设方案》工作要求，多功能交调站点功能分类、技术要求、建设要求、数据传输、运行维护等满足《普通国省道多功能交通调查站技术指南》相关要求。</w:t>
            </w:r>
          </w:p>
          <w:p>
            <w:pPr>
              <w:pStyle w:val="null3"/>
              <w:ind w:firstLine="356"/>
              <w:jc w:val="both"/>
            </w:pPr>
            <w:r>
              <w:rPr>
                <w:rFonts w:ascii="仿宋_GB2312" w:hAnsi="仿宋_GB2312" w:cs="仿宋_GB2312" w:eastAsia="仿宋_GB2312"/>
                <w:sz w:val="20"/>
              </w:rPr>
              <w:t>配合完成</w:t>
            </w:r>
            <w:r>
              <w:rPr>
                <w:rFonts w:ascii="仿宋_GB2312" w:hAnsi="仿宋_GB2312" w:cs="仿宋_GB2312" w:eastAsia="仿宋_GB2312"/>
                <w:sz w:val="20"/>
              </w:rPr>
              <w:t>《陕西省普通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r>
              <w:rPr>
                <w:rFonts w:ascii="仿宋_GB2312" w:hAnsi="仿宋_GB2312" w:cs="仿宋_GB2312" w:eastAsia="仿宋_GB2312"/>
                <w:sz w:val="20"/>
              </w:rPr>
              <w:t>的编制。</w:t>
            </w:r>
            <w:r>
              <w:rPr>
                <w:rFonts w:ascii="仿宋_GB2312" w:hAnsi="仿宋_GB2312" w:cs="仿宋_GB2312" w:eastAsia="仿宋_GB2312"/>
                <w:sz w:val="20"/>
              </w:rPr>
              <w:t>配合完成本项目整体设计文本及预算汇总编制工作。</w:t>
            </w:r>
          </w:p>
          <w:p>
            <w:pPr>
              <w:pStyle w:val="null3"/>
              <w:ind w:firstLine="358"/>
              <w:jc w:val="both"/>
            </w:pPr>
            <w:r>
              <w:rPr>
                <w:rFonts w:ascii="仿宋_GB2312" w:hAnsi="仿宋_GB2312" w:cs="仿宋_GB2312" w:eastAsia="仿宋_GB2312"/>
                <w:sz w:val="20"/>
                <w:b/>
              </w:rPr>
              <w:t xml:space="preserve"> </w:t>
            </w:r>
            <w:r>
              <w:rPr>
                <w:rFonts w:ascii="仿宋_GB2312" w:hAnsi="仿宋_GB2312" w:cs="仿宋_GB2312" w:eastAsia="仿宋_GB2312"/>
                <w:sz w:val="20"/>
                <w:b/>
              </w:rPr>
              <w:t>（二）具体服务内容</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1.</w:t>
            </w:r>
            <w:r>
              <w:rPr>
                <w:rFonts w:ascii="仿宋_GB2312" w:hAnsi="仿宋_GB2312" w:cs="仿宋_GB2312" w:eastAsia="仿宋_GB2312"/>
                <w:sz w:val="20"/>
                <w:b/>
              </w:rPr>
              <w:t>可行性研究报告</w:t>
            </w:r>
            <w:r>
              <w:rPr>
                <w:rFonts w:ascii="仿宋_GB2312" w:hAnsi="仿宋_GB2312" w:cs="仿宋_GB2312" w:eastAsia="仿宋_GB2312"/>
                <w:sz w:val="20"/>
                <w:b/>
              </w:rPr>
              <w:t>编制</w:t>
            </w:r>
          </w:p>
          <w:p>
            <w:pPr>
              <w:pStyle w:val="null3"/>
              <w:ind w:firstLine="356"/>
              <w:jc w:val="both"/>
            </w:pPr>
            <w:r>
              <w:rPr>
                <w:rFonts w:ascii="仿宋_GB2312" w:hAnsi="仿宋_GB2312" w:cs="仿宋_GB2312" w:eastAsia="仿宋_GB2312"/>
                <w:sz w:val="20"/>
              </w:rPr>
              <w:t>结合设计区域内普通国道</w:t>
            </w:r>
            <w:r>
              <w:rPr>
                <w:rFonts w:ascii="仿宋_GB2312" w:hAnsi="仿宋_GB2312" w:cs="仿宋_GB2312" w:eastAsia="仿宋_GB2312"/>
                <w:sz w:val="20"/>
              </w:rPr>
              <w:t>63处新建站点以及143处改造升级站点施工图设计及配套文件编制情况，配合完成《</w:t>
            </w:r>
            <w:r>
              <w:rPr>
                <w:rFonts w:ascii="仿宋_GB2312" w:hAnsi="仿宋_GB2312" w:cs="仿宋_GB2312" w:eastAsia="仿宋_GB2312"/>
                <w:sz w:val="20"/>
              </w:rPr>
              <w:t>陕西省</w:t>
            </w:r>
            <w:r>
              <w:rPr>
                <w:rFonts w:ascii="仿宋_GB2312" w:hAnsi="仿宋_GB2312" w:cs="仿宋_GB2312" w:eastAsia="仿宋_GB2312"/>
                <w:sz w:val="20"/>
              </w:rPr>
              <w:t>普通</w:t>
            </w:r>
            <w:r>
              <w:rPr>
                <w:rFonts w:ascii="仿宋_GB2312" w:hAnsi="仿宋_GB2312" w:cs="仿宋_GB2312" w:eastAsia="仿宋_GB2312"/>
                <w:sz w:val="20"/>
              </w:rPr>
              <w:t>国道多功能</w:t>
            </w:r>
            <w:r>
              <w:rPr>
                <w:rFonts w:ascii="仿宋_GB2312" w:hAnsi="仿宋_GB2312" w:cs="仿宋_GB2312" w:eastAsia="仿宋_GB2312"/>
                <w:sz w:val="20"/>
              </w:rPr>
              <w:t>交调站</w:t>
            </w:r>
            <w:r>
              <w:rPr>
                <w:rFonts w:ascii="仿宋_GB2312" w:hAnsi="仿宋_GB2312" w:cs="仿宋_GB2312" w:eastAsia="仿宋_GB2312"/>
                <w:sz w:val="20"/>
              </w:rPr>
              <w:t>建设工程可行性研究报告</w:t>
            </w:r>
            <w:r>
              <w:rPr>
                <w:rFonts w:ascii="仿宋_GB2312" w:hAnsi="仿宋_GB2312" w:cs="仿宋_GB2312" w:eastAsia="仿宋_GB2312"/>
                <w:sz w:val="20"/>
              </w:rPr>
              <w:t>》</w:t>
            </w:r>
            <w:r>
              <w:rPr>
                <w:rFonts w:ascii="仿宋_GB2312" w:hAnsi="仿宋_GB2312" w:cs="仿宋_GB2312" w:eastAsia="仿宋_GB2312"/>
                <w:sz w:val="20"/>
              </w:rPr>
              <w:t>的编制。</w:t>
            </w:r>
          </w:p>
          <w:p>
            <w:pPr>
              <w:pStyle w:val="null3"/>
              <w:ind w:firstLine="358"/>
              <w:jc w:val="both"/>
            </w:pPr>
            <w:r>
              <w:rPr>
                <w:rFonts w:ascii="仿宋_GB2312" w:hAnsi="仿宋_GB2312" w:cs="仿宋_GB2312" w:eastAsia="仿宋_GB2312"/>
                <w:sz w:val="20"/>
                <w:b/>
              </w:rPr>
              <w:t>2.施工图设计</w:t>
            </w:r>
            <w:r>
              <w:rPr>
                <w:rFonts w:ascii="仿宋_GB2312" w:hAnsi="仿宋_GB2312" w:cs="仿宋_GB2312" w:eastAsia="仿宋_GB2312"/>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1）站点实际选址与布局设计  </w:t>
            </w:r>
          </w:p>
          <w:p>
            <w:pPr>
              <w:pStyle w:val="null3"/>
              <w:ind w:firstLine="356"/>
              <w:jc w:val="both"/>
            </w:pPr>
            <w:r>
              <w:rPr>
                <w:rFonts w:ascii="仿宋_GB2312" w:hAnsi="仿宋_GB2312" w:cs="仿宋_GB2312" w:eastAsia="仿宋_GB2312"/>
                <w:sz w:val="20"/>
              </w:rPr>
              <w:t>站点实际选址：结合规划点位周边电力、网络、公路运行环境等因素综合考量，需开展现场踏勘，最终确定多功能交调站点布设施工位置。原则上</w:t>
            </w:r>
            <w:r>
              <w:rPr>
                <w:rFonts w:ascii="仿宋_GB2312" w:hAnsi="仿宋_GB2312" w:cs="仿宋_GB2312" w:eastAsia="仿宋_GB2312"/>
                <w:sz w:val="20"/>
              </w:rPr>
              <w:t>新建站点</w:t>
            </w:r>
            <w:r>
              <w:rPr>
                <w:rFonts w:ascii="仿宋_GB2312" w:hAnsi="仿宋_GB2312" w:cs="仿宋_GB2312" w:eastAsia="仿宋_GB2312"/>
                <w:sz w:val="20"/>
              </w:rPr>
              <w:t>优先覆盖交通流量较大路段、货运通行繁忙路段，省界出入口路段</w:t>
            </w:r>
            <w:r>
              <w:rPr>
                <w:rFonts w:ascii="仿宋_GB2312" w:hAnsi="仿宋_GB2312" w:cs="仿宋_GB2312" w:eastAsia="仿宋_GB2312"/>
                <w:sz w:val="20"/>
              </w:rPr>
              <w:t>；</w:t>
            </w:r>
            <w:r>
              <w:rPr>
                <w:rFonts w:ascii="仿宋_GB2312" w:hAnsi="仿宋_GB2312" w:cs="仿宋_GB2312" w:eastAsia="仿宋_GB2312"/>
                <w:sz w:val="20"/>
              </w:rPr>
              <w:t>改造升级站点依托原有站点网络、电力等附属设施，不改变站点地理位置、桩号位置。</w:t>
            </w:r>
          </w:p>
          <w:p>
            <w:pPr>
              <w:pStyle w:val="null3"/>
              <w:ind w:firstLine="356"/>
              <w:jc w:val="both"/>
            </w:pPr>
            <w:r>
              <w:rPr>
                <w:rFonts w:ascii="仿宋_GB2312" w:hAnsi="仿宋_GB2312" w:cs="仿宋_GB2312" w:eastAsia="仿宋_GB2312"/>
                <w:sz w:val="20"/>
              </w:rPr>
              <w:t>平面布局设计需满足：设备安装位置符合安全视距要求；设备布设与交通流方向匹配，避免干扰正常通行；预留设备维护空间等。</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 xml:space="preserve">2）土建工程设计  </w:t>
            </w:r>
          </w:p>
          <w:p>
            <w:pPr>
              <w:pStyle w:val="null3"/>
              <w:ind w:firstLine="356"/>
              <w:jc w:val="both"/>
            </w:pPr>
            <w:r>
              <w:rPr>
                <w:rFonts w:ascii="仿宋_GB2312" w:hAnsi="仿宋_GB2312" w:cs="仿宋_GB2312" w:eastAsia="仿宋_GB2312"/>
                <w:sz w:val="20"/>
              </w:rPr>
              <w:t>需按照站点实际选址位置</w:t>
            </w:r>
            <w:r>
              <w:rPr>
                <w:rFonts w:ascii="仿宋_GB2312" w:hAnsi="仿宋_GB2312" w:cs="仿宋_GB2312" w:eastAsia="仿宋_GB2312"/>
                <w:sz w:val="20"/>
              </w:rPr>
              <w:t>合理</w:t>
            </w:r>
            <w:r>
              <w:rPr>
                <w:rFonts w:ascii="仿宋_GB2312" w:hAnsi="仿宋_GB2312" w:cs="仿宋_GB2312" w:eastAsia="仿宋_GB2312"/>
                <w:sz w:val="20"/>
              </w:rPr>
              <w:t>设置预埋件，路基段基础采用明挖法施工，基底应先整平、夯实，控制好标高。</w:t>
            </w:r>
          </w:p>
          <w:p>
            <w:pPr>
              <w:pStyle w:val="null3"/>
              <w:ind w:firstLine="356"/>
              <w:jc w:val="both"/>
            </w:pPr>
            <w:r>
              <w:rPr>
                <w:rFonts w:ascii="仿宋_GB2312" w:hAnsi="仿宋_GB2312" w:cs="仿宋_GB2312" w:eastAsia="仿宋_GB2312"/>
                <w:sz w:val="20"/>
              </w:rPr>
              <w:t>基础工程：</w:t>
            </w:r>
            <w:r>
              <w:rPr>
                <w:rFonts w:ascii="仿宋_GB2312" w:hAnsi="仿宋_GB2312" w:cs="仿宋_GB2312" w:eastAsia="仿宋_GB2312"/>
                <w:sz w:val="20"/>
              </w:rPr>
              <w:t>结合站点地质条件</w:t>
            </w:r>
            <w:r>
              <w:rPr>
                <w:rFonts w:ascii="仿宋_GB2312" w:hAnsi="仿宋_GB2312" w:cs="仿宋_GB2312" w:eastAsia="仿宋_GB2312"/>
                <w:sz w:val="20"/>
              </w:rPr>
              <w:t>设计设备基础、管线预埋、防雷接地系统，满足《公路工程抗震设计规范》等国家标准及行业规范要求。</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结构设计：包括多功能交调站点机房、设备支架、门架等结构件，需进行荷载计算并符合相关基础设施建设标准规范要求。</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3）设备系统设计  </w:t>
            </w:r>
          </w:p>
          <w:p>
            <w:pPr>
              <w:pStyle w:val="null3"/>
              <w:ind w:firstLine="356"/>
              <w:jc w:val="both"/>
            </w:pPr>
            <w:r>
              <w:rPr>
                <w:rFonts w:ascii="仿宋_GB2312" w:hAnsi="仿宋_GB2312" w:cs="仿宋_GB2312" w:eastAsia="仿宋_GB2312"/>
                <w:sz w:val="20"/>
              </w:rPr>
              <w:t>多功能交调站点设备选型需符合《普通国省道多功能交通调查站技术指南》采集要求、功能要求、环境要求等技术要求，包括：车牌识别设备；微波、激光、视频式交通流量（含车速、车型）检测设备；视频监测设备；车重监测设备；气象监测设备；其他监测设备。同时应充分考虑各点位实际公路运行环境对设备的影响，在外部环境发生变化时所选取的监测设施应当具有自动调节功能以确保检测精度。</w:t>
            </w:r>
          </w:p>
          <w:p>
            <w:pPr>
              <w:pStyle w:val="null3"/>
              <w:ind w:firstLine="356"/>
              <w:jc w:val="both"/>
            </w:pPr>
            <w:r>
              <w:rPr>
                <w:rFonts w:ascii="仿宋_GB2312" w:hAnsi="仿宋_GB2312" w:cs="仿宋_GB2312" w:eastAsia="仿宋_GB2312"/>
                <w:sz w:val="20"/>
              </w:rPr>
              <w:t>其中：车牌识别设备、交通流量检测设备、视频监测设备为多功能交调站点必备基础功能，车重监测、气象监测、其他监测设备按照普通国道通行需要合理增设。</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4）供配电与网络通信设计  </w:t>
            </w:r>
          </w:p>
          <w:p>
            <w:pPr>
              <w:pStyle w:val="null3"/>
              <w:ind w:firstLine="356"/>
              <w:jc w:val="both"/>
            </w:pPr>
            <w:r>
              <w:rPr>
                <w:rFonts w:ascii="仿宋_GB2312" w:hAnsi="仿宋_GB2312" w:cs="仿宋_GB2312" w:eastAsia="仿宋_GB2312"/>
                <w:sz w:val="20"/>
              </w:rPr>
              <w:t>多功能交调站点供配电及网络通信设计需考虑多功能交调站点电力、网络传输的安全性、稳定性、经济性、适用性、易维护性等特点。</w:t>
            </w:r>
          </w:p>
          <w:p>
            <w:pPr>
              <w:pStyle w:val="null3"/>
              <w:ind w:firstLine="356"/>
              <w:jc w:val="both"/>
            </w:pPr>
            <w:r>
              <w:rPr>
                <w:rFonts w:ascii="仿宋_GB2312" w:hAnsi="仿宋_GB2312" w:cs="仿宋_GB2312" w:eastAsia="仿宋_GB2312"/>
                <w:sz w:val="20"/>
              </w:rPr>
              <w:t>供电方案：</w:t>
            </w:r>
            <w:r>
              <w:rPr>
                <w:rFonts w:ascii="仿宋_GB2312" w:hAnsi="仿宋_GB2312" w:cs="仿宋_GB2312" w:eastAsia="仿宋_GB2312"/>
                <w:sz w:val="20"/>
              </w:rPr>
              <w:t>优先依托原有站点的电力设备设施，</w:t>
            </w:r>
            <w:r>
              <w:rPr>
                <w:rFonts w:ascii="仿宋_GB2312" w:hAnsi="仿宋_GB2312" w:cs="仿宋_GB2312" w:eastAsia="仿宋_GB2312"/>
                <w:sz w:val="20"/>
              </w:rPr>
              <w:t>优先采用市电接入，并配置</w:t>
            </w:r>
            <w:r>
              <w:rPr>
                <w:rFonts w:ascii="仿宋_GB2312" w:hAnsi="仿宋_GB2312" w:cs="仿宋_GB2312" w:eastAsia="仿宋_GB2312"/>
                <w:sz w:val="20"/>
              </w:rPr>
              <w:t xml:space="preserve">UPS电源及太阳能辅助供电（偏远山区供电不良路段）。  </w:t>
            </w:r>
          </w:p>
          <w:p>
            <w:pPr>
              <w:pStyle w:val="null3"/>
              <w:ind w:firstLine="356"/>
              <w:jc w:val="both"/>
            </w:pPr>
            <w:r>
              <w:rPr>
                <w:rFonts w:ascii="仿宋_GB2312" w:hAnsi="仿宋_GB2312" w:cs="仿宋_GB2312" w:eastAsia="仿宋_GB2312"/>
                <w:sz w:val="20"/>
              </w:rPr>
              <w:t>通信网络：</w:t>
            </w:r>
            <w:r>
              <w:rPr>
                <w:rFonts w:ascii="仿宋_GB2312" w:hAnsi="仿宋_GB2312" w:cs="仿宋_GB2312" w:eastAsia="仿宋_GB2312"/>
                <w:sz w:val="20"/>
              </w:rPr>
              <w:t>优先依托原有站点的网络设备设施，</w:t>
            </w:r>
            <w:r>
              <w:rPr>
                <w:rFonts w:ascii="仿宋_GB2312" w:hAnsi="仿宋_GB2312" w:cs="仿宋_GB2312" w:eastAsia="仿宋_GB2312"/>
                <w:sz w:val="20"/>
              </w:rPr>
              <w:t>优先采用互联网线路直连网络传输方式，网络通信不良路段可采用微波、</w:t>
            </w:r>
            <w:r>
              <w:rPr>
                <w:rFonts w:ascii="仿宋_GB2312" w:hAnsi="仿宋_GB2312" w:cs="仿宋_GB2312" w:eastAsia="仿宋_GB2312"/>
                <w:sz w:val="20"/>
              </w:rPr>
              <w:t xml:space="preserve">4G/5G等无线网络传输方式（偏远山区通讯不良路段），确保数据实时上传至省级平台。  </w:t>
            </w:r>
          </w:p>
          <w:p>
            <w:pPr>
              <w:pStyle w:val="null3"/>
              <w:ind w:firstLine="358"/>
              <w:jc w:val="both"/>
            </w:pPr>
            <w:r>
              <w:rPr>
                <w:rFonts w:ascii="仿宋_GB2312" w:hAnsi="仿宋_GB2312" w:cs="仿宋_GB2312" w:eastAsia="仿宋_GB2312"/>
                <w:sz w:val="20"/>
                <w:b/>
              </w:rPr>
              <w:t xml:space="preserve">3. 设计文件编制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1）施工图设计文件  </w:t>
            </w:r>
          </w:p>
          <w:p>
            <w:pPr>
              <w:pStyle w:val="null3"/>
              <w:ind w:firstLine="356"/>
              <w:jc w:val="both"/>
            </w:pPr>
            <w:r>
              <w:rPr>
                <w:rFonts w:ascii="仿宋_GB2312" w:hAnsi="仿宋_GB2312" w:cs="仿宋_GB2312" w:eastAsia="仿宋_GB2312"/>
                <w:sz w:val="20"/>
              </w:rPr>
              <w:t>图纸内容：多功能交调站点总平面图、设备布置图、电气系统图、结构详图、管线综合图等规范性图纸。</w:t>
            </w:r>
          </w:p>
          <w:p>
            <w:pPr>
              <w:pStyle w:val="null3"/>
              <w:ind w:firstLine="356"/>
              <w:jc w:val="both"/>
            </w:pPr>
            <w:r>
              <w:rPr>
                <w:rFonts w:ascii="仿宋_GB2312" w:hAnsi="仿宋_GB2312" w:cs="仿宋_GB2312" w:eastAsia="仿宋_GB2312"/>
                <w:sz w:val="20"/>
              </w:rPr>
              <w:t>技术要求：标注材料规格、施工工艺、设备参数等内容，明确验收标准。</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2）工程量清单与预算  </w:t>
            </w:r>
          </w:p>
          <w:p>
            <w:pPr>
              <w:pStyle w:val="null3"/>
              <w:ind w:firstLine="356"/>
              <w:jc w:val="both"/>
            </w:pPr>
            <w:r>
              <w:rPr>
                <w:rFonts w:ascii="仿宋_GB2312" w:hAnsi="仿宋_GB2312" w:cs="仿宋_GB2312" w:eastAsia="仿宋_GB2312"/>
                <w:sz w:val="20"/>
              </w:rPr>
              <w:t>依据《公路工程建设项目概算预算编制办法》等标准、要求进行编制，需分项列出土建、设备、安装等费用明细。</w:t>
            </w:r>
            <w:r>
              <w:rPr>
                <w:rFonts w:ascii="仿宋_GB2312" w:hAnsi="仿宋_GB2312" w:cs="仿宋_GB2312" w:eastAsia="仿宋_GB2312"/>
                <w:sz w:val="20"/>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3）技术规范书  </w:t>
            </w:r>
          </w:p>
          <w:p>
            <w:pPr>
              <w:pStyle w:val="null3"/>
              <w:ind w:firstLine="356"/>
              <w:jc w:val="both"/>
            </w:pPr>
            <w:r>
              <w:rPr>
                <w:rFonts w:ascii="仿宋_GB2312" w:hAnsi="仿宋_GB2312" w:cs="仿宋_GB2312" w:eastAsia="仿宋_GB2312"/>
                <w:sz w:val="20"/>
              </w:rPr>
              <w:t>需包括：设备采购技术参数（如检测精度、防护等级、接口协议）等内容。</w:t>
            </w:r>
          </w:p>
          <w:p>
            <w:pPr>
              <w:pStyle w:val="null3"/>
              <w:ind w:firstLine="356"/>
              <w:jc w:val="both"/>
            </w:pPr>
            <w:r>
              <w:rPr>
                <w:rFonts w:ascii="仿宋_GB2312" w:hAnsi="仿宋_GB2312" w:cs="仿宋_GB2312" w:eastAsia="仿宋_GB2312"/>
                <w:sz w:val="20"/>
              </w:rPr>
              <w:t>施工工艺要求（如混凝土强度、防雷接地电阻大小）等内容。</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 xml:space="preserve">4. 后续技术服务  </w:t>
            </w:r>
          </w:p>
          <w:p>
            <w:pPr>
              <w:pStyle w:val="null3"/>
              <w:ind w:firstLine="356"/>
              <w:jc w:val="both"/>
            </w:pPr>
            <w:r>
              <w:rPr>
                <w:rFonts w:ascii="仿宋_GB2312" w:hAnsi="仿宋_GB2312" w:cs="仿宋_GB2312" w:eastAsia="仿宋_GB2312"/>
                <w:sz w:val="20"/>
              </w:rPr>
              <w:t>配合施工图审查，根据专家意见修改完善施工图设计文件。</w:t>
            </w:r>
          </w:p>
          <w:p>
            <w:pPr>
              <w:pStyle w:val="null3"/>
              <w:ind w:firstLine="356"/>
              <w:jc w:val="both"/>
            </w:pPr>
            <w:r>
              <w:rPr>
                <w:rFonts w:ascii="仿宋_GB2312" w:hAnsi="仿宋_GB2312" w:cs="仿宋_GB2312" w:eastAsia="仿宋_GB2312"/>
                <w:sz w:val="20"/>
              </w:rPr>
              <w:t>同时，在本工程的施工期内，需配合完成：</w:t>
            </w:r>
            <w:r>
              <w:rPr>
                <w:rFonts w:ascii="仿宋_GB2312" w:hAnsi="仿宋_GB2312" w:cs="仿宋_GB2312" w:eastAsia="仿宋_GB2312"/>
              </w:rPr>
              <w:t xml:space="preserve">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1）积极配合采购人进行各项施工招标工作，按采购人规定时间提供本合同段施工招标所需的工程数量和工程说明；</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2）按采购人规定的时间提供本合同段的施工招标文件；</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3）按采购人要求指派工作人员参加施工招标标前会议，就有关问题进行答疑。</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4）参与技术交底，解答施工单位疑问。</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 xml:space="preserve">5）处理施工过程中的设计变更，确保变更方案符合规范要求。  </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6）提供竣工验收支持，编制竣工图并归档。</w:t>
            </w:r>
          </w:p>
          <w:p>
            <w:pPr>
              <w:pStyle w:val="null3"/>
              <w:ind w:firstLine="356"/>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配合完成本项目整体设计文本及预算汇总编制工作。</w:t>
            </w:r>
            <w:r>
              <w:rPr>
                <w:rFonts w:ascii="仿宋_GB2312" w:hAnsi="仿宋_GB2312" w:cs="仿宋_GB2312" w:eastAsia="仿宋_GB2312"/>
              </w:rPr>
              <w:t xml:space="preserve">   </w:t>
            </w:r>
          </w:p>
          <w:p>
            <w:pPr>
              <w:pStyle w:val="null3"/>
              <w:ind w:firstLine="358"/>
              <w:jc w:val="both"/>
            </w:pPr>
            <w:r>
              <w:rPr>
                <w:rFonts w:ascii="仿宋_GB2312" w:hAnsi="仿宋_GB2312" w:cs="仿宋_GB2312" w:eastAsia="仿宋_GB2312"/>
                <w:sz w:val="20"/>
                <w:b/>
              </w:rPr>
              <w:t>二</w:t>
            </w:r>
            <w:r>
              <w:rPr>
                <w:rFonts w:ascii="仿宋_GB2312" w:hAnsi="仿宋_GB2312" w:cs="仿宋_GB2312" w:eastAsia="仿宋_GB2312"/>
                <w:sz w:val="20"/>
                <w:b/>
              </w:rPr>
              <w:t>、服务要求</w:t>
            </w:r>
          </w:p>
          <w:p>
            <w:pPr>
              <w:pStyle w:val="null3"/>
              <w:ind w:firstLine="358"/>
              <w:jc w:val="both"/>
            </w:pPr>
            <w:r>
              <w:rPr>
                <w:rFonts w:ascii="仿宋_GB2312" w:hAnsi="仿宋_GB2312" w:cs="仿宋_GB2312" w:eastAsia="仿宋_GB2312"/>
                <w:sz w:val="20"/>
                <w:b/>
              </w:rPr>
              <w:t>（一）设计依据与标准</w:t>
            </w:r>
            <w:r>
              <w:rPr>
                <w:rFonts w:ascii="仿宋_GB2312" w:hAnsi="仿宋_GB2312" w:cs="仿宋_GB2312" w:eastAsia="仿宋_GB2312"/>
                <w:sz w:val="20"/>
                <w:b/>
              </w:rPr>
              <w:t xml:space="preserve">  </w:t>
            </w:r>
          </w:p>
          <w:p>
            <w:pPr>
              <w:pStyle w:val="null3"/>
              <w:ind w:firstLine="356"/>
              <w:jc w:val="both"/>
            </w:pPr>
            <w:r>
              <w:rPr>
                <w:rFonts w:ascii="仿宋_GB2312" w:hAnsi="仿宋_GB2312" w:cs="仿宋_GB2312" w:eastAsia="仿宋_GB2312"/>
                <w:sz w:val="20"/>
              </w:rPr>
              <w:t>施工图设计单位在设计工作中必须使用中华人民共和国《工程建设标准强制性条文》（公路工程部分）和下述标准、规范（包含但不限于）：</w:t>
            </w:r>
          </w:p>
          <w:p>
            <w:pPr>
              <w:pStyle w:val="null3"/>
              <w:ind w:firstLine="534"/>
              <w:jc w:val="both"/>
            </w:pPr>
            <w:r>
              <w:rPr>
                <w:rFonts w:ascii="仿宋_GB2312" w:hAnsi="仿宋_GB2312" w:cs="仿宋_GB2312" w:eastAsia="仿宋_GB2312"/>
                <w:sz w:val="20"/>
              </w:rPr>
              <w:t xml:space="preserve">1.《公路工程技术标准》（JTG B01-2014）；  </w:t>
            </w:r>
          </w:p>
          <w:p>
            <w:pPr>
              <w:pStyle w:val="null3"/>
              <w:ind w:firstLine="552"/>
              <w:jc w:val="both"/>
            </w:pPr>
            <w:r>
              <w:rPr>
                <w:rFonts w:ascii="仿宋_GB2312" w:hAnsi="仿宋_GB2312" w:cs="仿宋_GB2312" w:eastAsia="仿宋_GB2312"/>
                <w:sz w:val="20"/>
              </w:rPr>
              <w:t>2.《公路交通安全设施设计规范》（JTG D81-2017）；</w:t>
            </w:r>
          </w:p>
          <w:p>
            <w:pPr>
              <w:pStyle w:val="null3"/>
              <w:ind w:firstLine="552"/>
              <w:jc w:val="both"/>
            </w:pPr>
            <w:r>
              <w:rPr>
                <w:rFonts w:ascii="仿宋_GB2312" w:hAnsi="仿宋_GB2312" w:cs="仿宋_GB2312" w:eastAsia="仿宋_GB2312"/>
                <w:sz w:val="20"/>
              </w:rPr>
              <w:t>3.《机动车号牌自动识别系统》（GB/T28649-2012）；</w:t>
            </w:r>
          </w:p>
          <w:p>
            <w:pPr>
              <w:pStyle w:val="null3"/>
              <w:ind w:firstLine="552"/>
              <w:jc w:val="both"/>
            </w:pPr>
            <w:r>
              <w:rPr>
                <w:rFonts w:ascii="仿宋_GB2312" w:hAnsi="仿宋_GB2312" w:cs="仿宋_GB2312" w:eastAsia="仿宋_GB2312"/>
                <w:sz w:val="20"/>
              </w:rPr>
              <w:t>4.《公路机电系统设备通用技术要求及监测方法》（JT/T 817）；</w:t>
            </w:r>
          </w:p>
          <w:p>
            <w:pPr>
              <w:pStyle w:val="null3"/>
              <w:ind w:firstLine="552"/>
              <w:jc w:val="both"/>
            </w:pPr>
            <w:r>
              <w:rPr>
                <w:rFonts w:ascii="仿宋_GB2312" w:hAnsi="仿宋_GB2312" w:cs="仿宋_GB2312" w:eastAsia="仿宋_GB2312"/>
                <w:sz w:val="20"/>
              </w:rPr>
              <w:t>5.《交通技术监控成像补光装置通用技术条件》（GA/T 1202-2014）；</w:t>
            </w:r>
          </w:p>
          <w:p>
            <w:pPr>
              <w:pStyle w:val="null3"/>
              <w:ind w:firstLine="552"/>
              <w:jc w:val="both"/>
            </w:pPr>
            <w:r>
              <w:rPr>
                <w:rFonts w:ascii="仿宋_GB2312" w:hAnsi="仿宋_GB2312" w:cs="仿宋_GB2312" w:eastAsia="仿宋_GB2312"/>
                <w:sz w:val="20"/>
              </w:rPr>
              <w:t>6.《全国公路网管理与应急处置平台建设指导意见》（交通运输部）；</w:t>
            </w:r>
          </w:p>
          <w:p>
            <w:pPr>
              <w:pStyle w:val="null3"/>
              <w:ind w:firstLine="552"/>
              <w:jc w:val="both"/>
            </w:pPr>
            <w:r>
              <w:rPr>
                <w:rFonts w:ascii="仿宋_GB2312" w:hAnsi="仿宋_GB2312" w:cs="仿宋_GB2312" w:eastAsia="仿宋_GB2312"/>
                <w:sz w:val="20"/>
              </w:rPr>
              <w:t>7.《公路网运行监测与服务暂行技术要求》（交通运输部[2012]3号）；</w:t>
            </w:r>
          </w:p>
          <w:p>
            <w:pPr>
              <w:pStyle w:val="null3"/>
              <w:ind w:firstLine="552"/>
              <w:jc w:val="both"/>
            </w:pPr>
            <w:r>
              <w:rPr>
                <w:rFonts w:ascii="仿宋_GB2312" w:hAnsi="仿宋_GB2312" w:cs="仿宋_GB2312" w:eastAsia="仿宋_GB2312"/>
                <w:sz w:val="20"/>
              </w:rPr>
              <w:t>8.《公路交通情况统计调查标志设置要求》（交规信函[2017]28号）；</w:t>
            </w:r>
          </w:p>
          <w:p>
            <w:pPr>
              <w:pStyle w:val="null3"/>
              <w:ind w:firstLine="552"/>
              <w:jc w:val="both"/>
            </w:pPr>
            <w:r>
              <w:rPr>
                <w:rFonts w:ascii="仿宋_GB2312" w:hAnsi="仿宋_GB2312" w:cs="仿宋_GB2312" w:eastAsia="仿宋_GB2312"/>
                <w:sz w:val="20"/>
              </w:rPr>
              <w:t>9.《公路网图像信息管理系统平台互联技术规范》（GB/T 28059-2023）；</w:t>
            </w:r>
          </w:p>
          <w:p>
            <w:pPr>
              <w:pStyle w:val="null3"/>
              <w:ind w:firstLine="552"/>
              <w:jc w:val="both"/>
            </w:pPr>
            <w:r>
              <w:rPr>
                <w:rFonts w:ascii="仿宋_GB2312" w:hAnsi="仿宋_GB2312" w:cs="仿宋_GB2312" w:eastAsia="仿宋_GB2312"/>
                <w:sz w:val="20"/>
              </w:rPr>
              <w:t>10.《公路交通情况调查设备第1部分：技术条件》（JT/T1008.1-2015）；</w:t>
            </w:r>
          </w:p>
          <w:p>
            <w:pPr>
              <w:pStyle w:val="null3"/>
              <w:ind w:firstLine="552"/>
              <w:jc w:val="both"/>
            </w:pPr>
            <w:r>
              <w:rPr>
                <w:rFonts w:ascii="仿宋_GB2312" w:hAnsi="仿宋_GB2312" w:cs="仿宋_GB2312" w:eastAsia="仿宋_GB2312"/>
                <w:sz w:val="20"/>
              </w:rPr>
              <w:t>11.《公路交通情况调查设备第2部分：通信协议》（JT/T1008.2-2015）；</w:t>
            </w:r>
          </w:p>
          <w:p>
            <w:pPr>
              <w:pStyle w:val="null3"/>
              <w:ind w:firstLine="552"/>
              <w:jc w:val="both"/>
            </w:pPr>
            <w:r>
              <w:rPr>
                <w:rFonts w:ascii="仿宋_GB2312" w:hAnsi="仿宋_GB2312" w:cs="仿宋_GB2312" w:eastAsia="仿宋_GB2312"/>
                <w:sz w:val="20"/>
              </w:rPr>
              <w:t>12.《道路交通技术监控设备运行维护规范》（GA/T 1043-2013）；</w:t>
            </w:r>
          </w:p>
          <w:p>
            <w:pPr>
              <w:pStyle w:val="null3"/>
              <w:ind w:firstLine="552"/>
              <w:jc w:val="both"/>
            </w:pPr>
            <w:r>
              <w:rPr>
                <w:rFonts w:ascii="仿宋_GB2312" w:hAnsi="仿宋_GB2312" w:cs="仿宋_GB2312" w:eastAsia="仿宋_GB2312"/>
                <w:sz w:val="20"/>
              </w:rPr>
              <w:t>13.</w:t>
            </w:r>
            <w:r>
              <w:rPr>
                <w:rFonts w:ascii="仿宋_GB2312" w:hAnsi="仿宋_GB2312" w:cs="仿宋_GB2312" w:eastAsia="仿宋_GB2312"/>
                <w:sz w:val="20"/>
              </w:rPr>
              <w:t>国家发展改革委</w:t>
            </w:r>
            <w:r>
              <w:rPr>
                <w:rFonts w:ascii="仿宋_GB2312" w:hAnsi="仿宋_GB2312" w:cs="仿宋_GB2312" w:eastAsia="仿宋_GB2312"/>
                <w:sz w:val="20"/>
              </w:rPr>
              <w:t>《</w:t>
            </w:r>
            <w:r>
              <w:rPr>
                <w:rFonts w:ascii="仿宋_GB2312" w:hAnsi="仿宋_GB2312" w:cs="仿宋_GB2312" w:eastAsia="仿宋_GB2312"/>
                <w:sz w:val="20"/>
              </w:rPr>
              <w:t>投资项目可行性研究报告编写大纲及说明</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发改投资规〔</w:t>
            </w:r>
            <w:r>
              <w:rPr>
                <w:rFonts w:ascii="仿宋_GB2312" w:hAnsi="仿宋_GB2312" w:cs="仿宋_GB2312" w:eastAsia="仿宋_GB2312"/>
                <w:sz w:val="20"/>
              </w:rPr>
              <w:t>2023〕304号</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.交通运输部《普通国省道多功能交通调查站布局和建设方案》</w:t>
            </w:r>
            <w:r>
              <w:rPr>
                <w:rFonts w:ascii="仿宋_GB2312" w:hAnsi="仿宋_GB2312" w:cs="仿宋_GB2312" w:eastAsia="仿宋_GB2312"/>
                <w:sz w:val="20"/>
              </w:rPr>
              <w:t>（</w:t>
            </w:r>
            <w:r>
              <w:rPr>
                <w:rFonts w:ascii="仿宋_GB2312" w:hAnsi="仿宋_GB2312" w:cs="仿宋_GB2312" w:eastAsia="仿宋_GB2312"/>
                <w:sz w:val="20"/>
              </w:rPr>
              <w:t>交规划发</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号）</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rPr>
              <w:t>15.</w:t>
            </w:r>
            <w:r>
              <w:rPr>
                <w:rFonts w:ascii="仿宋_GB2312" w:hAnsi="仿宋_GB2312" w:cs="仿宋_GB2312" w:eastAsia="仿宋_GB2312"/>
                <w:sz w:val="20"/>
              </w:rPr>
              <w:t>陕西省交通运输厅《陕西省普通国省道多功能交通调查站布局和建设方案》</w:t>
            </w:r>
            <w:r>
              <w:rPr>
                <w:rFonts w:ascii="仿宋_GB2312" w:hAnsi="仿宋_GB2312" w:cs="仿宋_GB2312" w:eastAsia="仿宋_GB2312"/>
                <w:sz w:val="20"/>
              </w:rPr>
              <w:t>（</w:t>
            </w:r>
            <w:r>
              <w:rPr>
                <w:rFonts w:ascii="仿宋_GB2312" w:hAnsi="仿宋_GB2312" w:cs="仿宋_GB2312" w:eastAsia="仿宋_GB2312"/>
                <w:sz w:val="20"/>
              </w:rPr>
              <w:t>陕交函</w:t>
            </w:r>
            <w:r>
              <w:rPr>
                <w:rFonts w:ascii="仿宋_GB2312" w:hAnsi="仿宋_GB2312" w:cs="仿宋_GB2312" w:eastAsia="仿宋_GB2312"/>
                <w:sz w:val="20"/>
              </w:rPr>
              <w:t>〔</w:t>
            </w:r>
            <w:r>
              <w:rPr>
                <w:rFonts w:ascii="仿宋_GB2312" w:hAnsi="仿宋_GB2312" w:cs="仿宋_GB2312" w:eastAsia="仿宋_GB2312"/>
                <w:sz w:val="20"/>
              </w:rPr>
              <w:t>202</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1158</w:t>
            </w:r>
            <w:r>
              <w:rPr>
                <w:rFonts w:ascii="仿宋_GB2312" w:hAnsi="仿宋_GB2312" w:cs="仿宋_GB2312" w:eastAsia="仿宋_GB2312"/>
                <w:sz w:val="20"/>
              </w:rPr>
              <w:t>号）</w:t>
            </w:r>
            <w:r>
              <w:rPr>
                <w:rFonts w:ascii="仿宋_GB2312" w:hAnsi="仿宋_GB2312" w:cs="仿宋_GB2312" w:eastAsia="仿宋_GB2312"/>
                <w:sz w:val="20"/>
              </w:rPr>
              <w:t>；</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.《陕西省公路交通工程设计与施工技术指南》（2021版）；</w:t>
            </w:r>
            <w:r>
              <w:rPr>
                <w:rFonts w:ascii="仿宋_GB2312" w:hAnsi="仿宋_GB2312" w:cs="仿宋_GB2312" w:eastAsia="仿宋_GB2312"/>
              </w:rPr>
              <w:t xml:space="preserve"> </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.《低压配电设计规范》（GB50054-2011）；</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.《供配电系统设计规范》（GB50052-2009）；</w:t>
            </w:r>
          </w:p>
          <w:p>
            <w:pPr>
              <w:pStyle w:val="null3"/>
              <w:ind w:firstLine="552"/>
              <w:jc w:val="both"/>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.《电力工程电缆设计规范》（GB50217-2007）</w:t>
            </w:r>
            <w:r>
              <w:rPr>
                <w:rFonts w:ascii="仿宋_GB2312" w:hAnsi="仿宋_GB2312" w:cs="仿宋_GB2312" w:eastAsia="仿宋_GB2312"/>
                <w:sz w:val="20"/>
              </w:rPr>
              <w:t>。</w:t>
            </w:r>
          </w:p>
          <w:p>
            <w:pPr>
              <w:pStyle w:val="null3"/>
              <w:ind w:firstLine="358"/>
              <w:jc w:val="both"/>
            </w:pPr>
            <w:r>
              <w:rPr>
                <w:rFonts w:ascii="仿宋_GB2312" w:hAnsi="仿宋_GB2312" w:cs="仿宋_GB2312" w:eastAsia="仿宋_GB2312"/>
                <w:sz w:val="20"/>
                <w:b/>
              </w:rPr>
              <w:t>（二）质量与进度控制</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 xml:space="preserve">1. 质量要求  </w:t>
            </w:r>
          </w:p>
          <w:p>
            <w:pPr>
              <w:pStyle w:val="null3"/>
              <w:ind w:firstLine="356"/>
              <w:jc w:val="left"/>
            </w:pPr>
            <w:r>
              <w:rPr>
                <w:rFonts w:ascii="仿宋_GB2312" w:hAnsi="仿宋_GB2312" w:cs="仿宋_GB2312" w:eastAsia="仿宋_GB2312"/>
                <w:sz w:val="20"/>
              </w:rPr>
              <w:t>施工图设计文件需通过采购人组织的专家评审、履约验收，并配合陕西省交通运输厅开展相关审查工作。</w:t>
            </w:r>
          </w:p>
          <w:p>
            <w:pPr>
              <w:pStyle w:val="null3"/>
              <w:ind w:firstLine="358"/>
              <w:jc w:val="both"/>
            </w:pPr>
            <w:r>
              <w:rPr>
                <w:rFonts w:ascii="仿宋_GB2312" w:hAnsi="仿宋_GB2312" w:cs="仿宋_GB2312" w:eastAsia="仿宋_GB2312"/>
                <w:sz w:val="20"/>
                <w:b/>
              </w:rPr>
              <w:t>2. 进度要求</w:t>
            </w:r>
          </w:p>
          <w:p>
            <w:pPr>
              <w:pStyle w:val="null3"/>
              <w:ind w:firstLine="356"/>
              <w:jc w:val="both"/>
            </w:pPr>
            <w:r>
              <w:rPr>
                <w:rFonts w:ascii="仿宋_GB2312" w:hAnsi="仿宋_GB2312" w:cs="仿宋_GB2312" w:eastAsia="仿宋_GB2312"/>
                <w:sz w:val="20"/>
              </w:rPr>
              <w:t>设计周期</w:t>
            </w:r>
            <w:r>
              <w:rPr>
                <w:rFonts w:ascii="仿宋_GB2312" w:hAnsi="仿宋_GB2312" w:cs="仿宋_GB2312" w:eastAsia="仿宋_GB2312"/>
                <w:sz w:val="20"/>
              </w:rPr>
              <w:t>:150日历天；</w:t>
            </w:r>
          </w:p>
          <w:p>
            <w:pPr>
              <w:pStyle w:val="null3"/>
              <w:ind w:firstLine="356"/>
              <w:jc w:val="both"/>
            </w:pPr>
            <w:r>
              <w:rPr>
                <w:rFonts w:ascii="仿宋_GB2312" w:hAnsi="仿宋_GB2312" w:cs="仿宋_GB2312" w:eastAsia="仿宋_GB2312"/>
                <w:sz w:val="20"/>
              </w:rPr>
              <w:t>供应商需如期完成陕西省</w:t>
            </w:r>
            <w:r>
              <w:rPr>
                <w:rFonts w:ascii="仿宋_GB2312" w:hAnsi="仿宋_GB2312" w:cs="仿宋_GB2312" w:eastAsia="仿宋_GB2312"/>
                <w:sz w:val="20"/>
              </w:rPr>
              <w:t>普通国道</w:t>
            </w:r>
            <w:r>
              <w:rPr>
                <w:rFonts w:ascii="仿宋_GB2312" w:hAnsi="仿宋_GB2312" w:cs="仿宋_GB2312" w:eastAsia="仿宋_GB2312"/>
                <w:sz w:val="20"/>
              </w:rPr>
              <w:t>多功能</w:t>
            </w:r>
            <w:r>
              <w:rPr>
                <w:rFonts w:ascii="仿宋_GB2312" w:hAnsi="仿宋_GB2312" w:cs="仿宋_GB2312" w:eastAsia="仿宋_GB2312"/>
                <w:sz w:val="20"/>
              </w:rPr>
              <w:t>交调站建设工程施工图设计及配套文件编制。</w:t>
            </w:r>
          </w:p>
          <w:p>
            <w:pPr>
              <w:pStyle w:val="null3"/>
              <w:ind w:firstLine="552"/>
              <w:jc w:val="both"/>
            </w:pPr>
            <w:r>
              <w:rPr>
                <w:rFonts w:ascii="仿宋_GB2312" w:hAnsi="仿宋_GB2312" w:cs="仿宋_GB2312" w:eastAsia="仿宋_GB2312"/>
                <w:sz w:val="20"/>
              </w:rPr>
              <w:t>注：设计质量终身责任制，缺陷期内免费修复。</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（三）数据安全与知识产权</w:t>
            </w:r>
            <w:r>
              <w:rPr>
                <w:rFonts w:ascii="仿宋_GB2312" w:hAnsi="仿宋_GB2312" w:cs="仿宋_GB2312" w:eastAsia="仿宋_GB2312"/>
                <w:sz w:val="20"/>
                <w:b/>
              </w:rPr>
              <w:t xml:space="preserve">  </w:t>
            </w:r>
          </w:p>
          <w:p>
            <w:pPr>
              <w:pStyle w:val="null3"/>
              <w:ind w:firstLine="358"/>
              <w:jc w:val="both"/>
            </w:pPr>
            <w:r>
              <w:rPr>
                <w:rFonts w:ascii="仿宋_GB2312" w:hAnsi="仿宋_GB2312" w:cs="仿宋_GB2312" w:eastAsia="仿宋_GB2312"/>
                <w:sz w:val="20"/>
                <w:b/>
              </w:rPr>
              <w:t>1.数据要求</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设计文件需加密存储，未经采购人书面同意不得向第三方泄露；设备数据接口协议应符合《交通运输信息系统数据交换标准》要求。</w:t>
            </w:r>
            <w:r>
              <w:rPr>
                <w:rFonts w:ascii="仿宋_GB2312" w:hAnsi="仿宋_GB2312" w:cs="仿宋_GB2312" w:eastAsia="仿宋_GB2312"/>
                <w:sz w:val="20"/>
              </w:rPr>
              <w:t xml:space="preserve">  </w:t>
            </w:r>
          </w:p>
          <w:p>
            <w:pPr>
              <w:pStyle w:val="null3"/>
              <w:ind w:firstLine="358"/>
              <w:jc w:val="both"/>
            </w:pPr>
            <w:r>
              <w:rPr>
                <w:rFonts w:ascii="仿宋_GB2312" w:hAnsi="仿宋_GB2312" w:cs="仿宋_GB2312" w:eastAsia="仿宋_GB2312"/>
                <w:sz w:val="20"/>
                <w:b/>
              </w:rPr>
              <w:t xml:space="preserve">2.知识产权  </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所有设计成果（含图纸、文档、软件）知识产权归采购人所有；供应商不得擅自用于其他项目。</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b/>
              </w:rPr>
              <w:t>（四）交付成果</w:t>
            </w:r>
            <w:r>
              <w:rPr>
                <w:rFonts w:ascii="仿宋_GB2312" w:hAnsi="仿宋_GB2312" w:cs="仿宋_GB2312" w:eastAsia="仿宋_GB2312"/>
                <w:sz w:val="20"/>
                <w:b/>
              </w:rPr>
              <w:t xml:space="preserve">  </w:t>
            </w:r>
          </w:p>
          <w:p>
            <w:pPr>
              <w:pStyle w:val="null3"/>
              <w:ind w:firstLine="356"/>
              <w:jc w:val="both"/>
            </w:pPr>
            <w:r>
              <w:rPr>
                <w:rFonts w:ascii="仿宋_GB2312" w:hAnsi="仿宋_GB2312" w:cs="仿宋_GB2312" w:eastAsia="仿宋_GB2312"/>
                <w:sz w:val="20"/>
              </w:rPr>
              <w:t>1</w:t>
            </w:r>
            <w:r>
              <w:rPr>
                <w:rFonts w:ascii="仿宋_GB2312" w:hAnsi="仿宋_GB2312" w:cs="仿宋_GB2312" w:eastAsia="仿宋_GB2312"/>
                <w:sz w:val="20"/>
              </w:rPr>
              <w:t>.《陕西省</w:t>
            </w:r>
            <w:r>
              <w:rPr>
                <w:rFonts w:ascii="仿宋_GB2312" w:hAnsi="仿宋_GB2312" w:cs="仿宋_GB2312" w:eastAsia="仿宋_GB2312"/>
                <w:sz w:val="20"/>
              </w:rPr>
              <w:t>普通国道</w:t>
            </w:r>
            <w:r>
              <w:rPr>
                <w:rFonts w:ascii="仿宋_GB2312" w:hAnsi="仿宋_GB2312" w:cs="仿宋_GB2312" w:eastAsia="仿宋_GB2312"/>
                <w:sz w:val="20"/>
              </w:rPr>
              <w:t>多功能</w:t>
            </w:r>
            <w:r>
              <w:rPr>
                <w:rFonts w:ascii="仿宋_GB2312" w:hAnsi="仿宋_GB2312" w:cs="仿宋_GB2312" w:eastAsia="仿宋_GB2312"/>
                <w:sz w:val="20"/>
              </w:rPr>
              <w:t>交调站建设施工图设计文件》（含图纸、说明、工程量清单等）；</w:t>
            </w:r>
          </w:p>
          <w:p>
            <w:pPr>
              <w:pStyle w:val="null3"/>
              <w:ind w:firstLine="356"/>
              <w:jc w:val="both"/>
            </w:pPr>
            <w:r>
              <w:rPr>
                <w:rFonts w:ascii="仿宋_GB2312" w:hAnsi="仿宋_GB2312" w:cs="仿宋_GB2312" w:eastAsia="仿宋_GB2312"/>
                <w:sz w:val="20"/>
              </w:rPr>
              <w:t>2</w:t>
            </w:r>
            <w:r>
              <w:rPr>
                <w:rFonts w:ascii="仿宋_GB2312" w:hAnsi="仿宋_GB2312" w:cs="仿宋_GB2312" w:eastAsia="仿宋_GB2312"/>
                <w:sz w:val="20"/>
              </w:rPr>
              <w:t>.《施工图预算》；</w:t>
            </w:r>
          </w:p>
          <w:p>
            <w:pPr>
              <w:pStyle w:val="null3"/>
              <w:ind w:firstLine="356"/>
              <w:jc w:val="both"/>
            </w:pPr>
            <w:r>
              <w:rPr>
                <w:rFonts w:ascii="仿宋_GB2312" w:hAnsi="仿宋_GB2312" w:cs="仿宋_GB2312" w:eastAsia="仿宋_GB2312"/>
                <w:sz w:val="20"/>
              </w:rPr>
              <w:t>3</w:t>
            </w:r>
            <w:r>
              <w:rPr>
                <w:rFonts w:ascii="仿宋_GB2312" w:hAnsi="仿宋_GB2312" w:cs="仿宋_GB2312" w:eastAsia="仿宋_GB2312"/>
                <w:sz w:val="20"/>
              </w:rPr>
              <w:t>.《施工招标技术规范编制》（技术规范书与设备采购清单）；</w:t>
            </w:r>
          </w:p>
          <w:p>
            <w:pPr>
              <w:pStyle w:val="null3"/>
              <w:ind w:firstLine="356"/>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设计变更记录及竣工图；</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 xml:space="preserve">      5</w:t>
            </w:r>
            <w:r>
              <w:rPr>
                <w:rFonts w:ascii="仿宋_GB2312" w:hAnsi="仿宋_GB2312" w:cs="仿宋_GB2312" w:eastAsia="仿宋_GB2312"/>
                <w:sz w:val="20"/>
              </w:rPr>
              <w:t>. 项目总结报告（含设计创新点与问题反馈）。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人员配备应齐全、合理，满足项目服务要求。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自合同签订之日起150日历天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（一）本项目施工图评审、履约验收等费用，由乙方自行承担。 （二）该项目完成后，乙方向甲方申请验收，由甲方组织相关人员或专家组成的验收小组对项目进行最终验收。验收合格后，甲方填写终验验收单。验收不合格的，限期整改，整改过程中产生的费用和发生的一切损失由乙方承担；整改超过二次的，甲方有权单方解除本合同，乙方应无条件退还已收取的全部合同价款，并按合同总价10%向甲方付违约金，违约金不足弥补甲方损失的，由乙方负责赔偿。 （三）验收依据： 1.本合同及附加文本； 2.磋商文件、成交供应商的响应文件及澄清（承诺）函； 3.国家相应的标准、规范及《陕西省公路局政府采购项目履约验收办法》（陕公路办〔2024〕7号）。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一、本项目施工图评审、履约验收等费用，由供应商自行承担。 二、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三、验收依据：（一）本合同及附件文本；（二）竞争性磋商文件、磋商响应文件、澄清表（函）；（三）国家相应的标准、规范及《陕西省公路局政府采购项目履约验收办法》（陕公路办〔2024〕7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一、本项目施工图评审、履约验收等费用，由供应商自行承担。 二、该项目完成后，供应商向采购人申请验收，采购人组织相关人员或专家组成的验收小组对项目进行最终验收。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三、验收依据：（一）本合同及附件文本；（二）竞争性磋商文件、磋商响应文件、澄清表（函）； （三）国家相应的标准、规范及《陕西省公路局政府采购项目履约验收办法》（陕公路办〔2024〕7号）。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领取中标通知书后，合同签订前，供应商向采购人支付合同金额5%的履约保证金。合同签订后，采购人收到供应商缴纳的履约保证金和开具等额增值税专用/普通发票后，采购人以银行转账方式向供应商支付，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进度款，供应商提交多功能交通调查站设计成果后，供应商开具等额增值税专用/普通发票后，采购人以银行转账方式向供应商支付，达到付款条件起30个工作日内，支付合同总金额的40.0%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领取中标通知书后，合同签订前，供应商向采购人支付合同金额5%的履约保证金。合同签订后，采购人收到供应商缴纳的履约保证金和开具等额增值税专用/普通发票后，采购人以银行转账方式向供应商支付，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进度款，供应商提交多功能交通调查站设计成果后，供应商开具等额增值税专用/普通发票后，采购人以银行转账方式向供应商支付，达到付款条件起30个工作日内，支付合同总金额的40.0%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领取中标通知书后，合同签订前，供应商向采购人支付合同金额5%的履约保证金。合同签订后，采购人收到供应商缴纳的履约保证金和开具等额增值税专用/普通发票后，采购人以银行转账方式向供应商支付，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进度款，供应商提交多功能交通调查站设计成果后，供应商开具等额增值税专用/普通发票后，采购人以银行转账方式向供应商支付，达到付款条件起30个工作日内，支付合同总金额的40.0%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3.4.1.竞争性磋商项目实行二轮报价，第一次报价后，磋商小组可以变更采购需求中的技术、服务要求以及合同草案条款，二轮报价为最终报价。 3.4.2.磋商开始后，出现下列情形之一的，采购代理机构将终止竞争性磋商采购活动，发布项目终止公告并说明原因，重新开展采购活动： （1）因情况变化，不再符合规定的竞争性磋商采购方式适用情形的； （2）出现影响采购公正的违法、违规行为的； （3）在采购过程中符合要求的供应商不足3家的 （不包含政府购买服务项目）； （4）报价未超过采购预算的供应商不足3家的。 （5）因重大变故，采购任务取消的。 3.4.3. 提交最后报价的供应商为2家时，可以继续进行磋商的情形： （1）市场竞争不充分的科研项目，以及需要扶持的科技成果转化项目； （2）政府购买服务项目（含政府和社会资本项目）。 3.4.4.（1）各采购包中标人领取中标通知书时，提交纸质投标文件正本壹份、副本贰份、电子版贰份（U盘壹份注明单位名称）编辑目录和页码，内容和通过电子化交易平台实施的政府采购项目提交的投标文件一致。纸质投标文件正副本分别胶装（投标文件采用双面打印）。联系人：刘倩；联系电话：18009135594。 （2）投标人可同时对本项目多个采购包进行投标。但只能中一个采购包。同时为多个采购包的第一中标候选人时，按第一个中标采购包推荐为中标候选人，其他采购包按各采购包评审顺序依次递补中标候选人。投多个采购包的，须分别制作响应文件、分别进行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拟派项目负责人简历表（包一）.docx 响应文件封面 保证金缴纳凭证（包一）.docx 其他补充说明（包一）.docx 类似项目情况表（包一）.docx 信用担保和信用融资.docx 残疾人福利性单位声明函 服务方案 标的清单 拟派项目组人员一览表（包一）.docx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类似项目情况表（包二）.docx 响应文件封面 其他补充说明（包二）.docx 信用担保和信用融资.docx 保证金缴纳凭证（包二）.docx 拟派项目组人员一览表（包二）.docx 残疾人福利性单位声明函 服务方案 标的清单 响应函 拟派项目负责人简历表（包二）.docx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保证金缴纳凭证（包三）.docx 其他补充说明（包三）.docx 类似项目情况表（包三）.docx 服务内容及服务邀请应答表 中小企业声明函 商务应答表 供应商应提交的相关资格证明材料 报价表 拟派项目负责人简历表（包三）.docx 响应文件封面 信用担保和信用融资.docx 残疾人福利性单位声明函 服务方案 标的清单 拟派项目组人员一览表（包三）.docx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w:t>
            </w:r>
          </w:p>
        </w:tc>
        <w:tc>
          <w:tcPr>
            <w:tcW w:type="dxa" w:w="332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 1.1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1.2 国务院办公厅《关于建立政府强制采购节能产品制度的通知》（国办发〔2007〕51号）财政部、国家发改委、生态环境部、市场监督联合印发《关于调整优化节能产品、环境标志产品政府采购执行机制的通知》（财库〔2019〕9号）《关于印发环境标志产品政府采购品目清单的通知》（财库〔2019〕18号）《关于印发节能产品政府采购品目清单的通知》（财库〔2019〕19号）。 1.3 《财政部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1.4 《陕西省财政厅关于加快推进我省中小企业政府采购信用融资工作的通知》（陕财办采〔2020〕15号）陕西省财政厅关于印发《陕西省中小企业政府采购信用融资办法》（陕财办采〔2018〕23号）。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w:t>
            </w:r>
          </w:p>
        </w:tc>
        <w:tc>
          <w:tcPr>
            <w:tcW w:type="dxa" w:w="332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 1.1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1.2 国务院办公厅《关于建立政府强制采购节能产品制度的通知》（国办发〔2007〕51号）财政部、国家发改委、生态环境部、市场监督联合印发《关于调整优化节能产品、环境标志产品政府采购执行机制的通知》（财库〔2019〕9号）《关于印发环境标志产品政府采购品目清单的通知》（财库〔2019〕18号）《关于印发节能产品政府采购品目清单的通知》（财库〔2019〕19号）。 1.3 《财政部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1.4 《陕西省财政厅关于加快推进我省中小企业政府采购信用融资工作的通知》（陕财办采〔2020〕15号）陕西省财政厅关于印发《陕西省中小企业政府采购信用融资办法》（陕财办采〔2018〕23号）。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w:t>
            </w:r>
          </w:p>
        </w:tc>
        <w:tc>
          <w:tcPr>
            <w:tcW w:type="dxa" w:w="3322"/>
          </w:tcPr>
          <w:p>
            <w:pPr>
              <w:pStyle w:val="null3"/>
            </w:pPr>
            <w:r>
              <w:rPr>
                <w:rFonts w:ascii="仿宋_GB2312" w:hAnsi="仿宋_GB2312" w:cs="仿宋_GB2312" w:eastAsia="仿宋_GB2312"/>
              </w:rPr>
              <w:t>本项目为非专门面向中小企业的项目，若享受以上政策优惠的企业，提供相应声明函或品目清单范围内产品的有效认证证书。 1.1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1.2 国务院办公厅《关于建立政府强制采购节能产品制度的通知》（国办发〔2007〕51号）财政部、国家发改委、生态环境部、市场监督联合印发《关于调整优化节能产品、环境标志产品政府采购执行机制的通知》（财库〔2019〕9号）《关于印发环境标志产品政府采购品目清单的通知》（财库〔2019〕18号）《关于印发节能产品政府采购品目清单的通知》（财库〔2019〕19号）。 1.3 《财政部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1.4 《陕西省财政厅关于加快推进我省中小企业政府采购信用融资工作的通知》（陕财办采〔2020〕15号）陕西省财政厅关于印发《陕西省中小企业政府采购信用融资办法》（陕财办采〔2018〕23号）。</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供应商须具有行政主管部门颁发的工程设计公路行业（交通工程）专业甲级及以上资质；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磋商截止日12个月内任意一月缴纳社会保障资金缴存单据或社保机构开具的社会保险参保缴费情况证明，依法不需要缴纳社会保障资金的单位应提供相关证明材料；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磋商截止日12个月内任意一个月依法缴纳税收的相关凭据（时间以税款所属日期为准），凭据应有税务机关或代收机关的公章或业务专用章。依法免税或无须缴纳税收的供应商，应提供相应证明文件；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法定代表人或授权代表委托书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本项目不接受联合体磋商，供应商提供非联合体书面声明；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供应商须具有行政主管部门颁发的工程设计公路行业（交通工程）专业甲级及以上资质；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磋商截止日12个月内任意一月缴纳社会保障资金缴存单据或社保机构开具的社会保险参保缴费情况证明，依法不需要缴纳社会保障资金的单位应提供相关证明材料；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磋商截止日12个月内任意一个月依法缴纳税收的相关凭据（时间以税款所属日期为准），凭据应有税务机关或代收机关的公章或业务专用章。依法免税或无须缴纳税收的供应商，应提供相应证明文件；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法定代表人或授权代表委托书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本项目不接受联合体磋商，供应商提供非联合体书面声明；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供应商须具有行政主管部门颁发的工程设计公路行业（交通工程）专业甲级及以上资质；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磋商截止日12个月内任意一月缴纳社会保障资金缴存单据或社保机构开具的社会保险参保缴费情况证明，依法不需要缴纳社会保障资金的单位应提供相关证明材料；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磋商截止日12个月内任意一个月依法缴纳税收的相关凭据（时间以税款所属日期为准），凭据应有税务机关或代收机关的公章或业务专用章。依法免税或无须缴纳税收的供应商，应提供相应证明文件；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法定代表人或授权代表委托书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本项目不接受联合体磋商，供应商提供非联合体书面声明；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低于采购预算65%或者低于其他有效供应商报价算术平均价65%，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竞争性磋商响应文件是否按竞争性磋商文件要求签署、盖章。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一、磋商报价表填写符合要求； 二、计量单位、报价货币均符合磋商文件要求； 三、磋商报价未超过采购预算或最高限价 (合格) ，磋商报价超过采购预算或最高限价(不合格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一、不同供应商的响应文件由同一单位或者个人编制； 二、不同供应商委托同一单位或者个人办理磋商事宜； 三、不同供应商的响应文件载明的项目管理成员或者联系人员为同一人；</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其他无效情形：无法律、法规和磋商文件规定的其他无效情形；</w:t>
            </w:r>
          </w:p>
        </w:tc>
        <w:tc>
          <w:tcPr>
            <w:tcW w:type="dxa" w:w="3322"/>
          </w:tcPr>
          <w:p>
            <w:pPr>
              <w:pStyle w:val="null3"/>
            </w:pPr>
            <w:r>
              <w:rPr>
                <w:rFonts w:ascii="仿宋_GB2312" w:hAnsi="仿宋_GB2312" w:cs="仿宋_GB2312" w:eastAsia="仿宋_GB2312"/>
              </w:rPr>
              <w:t>一、响应文件有效期：有效期满足磋商文件要求的；二、响应文件格式：响应文件按规定的格式填写；三、内容完整且关键字迹清晰；四、备选方案：供应商不得提交两份或者多份内容不同的响应文件；五、响应报价：在同一份响应文件中对同一磋商项目有两个或者多个报价；六、响应文件内容：供应商提供的货物无实质性遗漏；七、技术响应：符合“采购需求”要求，无重大偏差；八、服务期和服务地点 满足磋商文件要求；九、付款方式：磋商文件不允许偏差时，响应文件无负偏差；十、对磋商文件响应程度：应符合磋商文件实质性要求的规定。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按规定缴纳磋商保证金的(合格)， 未缴纳磋商保证金或保证金缴纳少于磋商文件要求(不合格)</w:t>
            </w:r>
          </w:p>
        </w:tc>
        <w:tc>
          <w:tcPr>
            <w:tcW w:type="dxa" w:w="1661"/>
          </w:tcPr>
          <w:p>
            <w:pPr>
              <w:pStyle w:val="null3"/>
            </w:pPr>
            <w:r>
              <w:rPr>
                <w:rFonts w:ascii="仿宋_GB2312" w:hAnsi="仿宋_GB2312" w:cs="仿宋_GB2312" w:eastAsia="仿宋_GB2312"/>
              </w:rPr>
              <w:t>保证金缴纳凭证（包一）.docx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低于采购预算65%或者低于其他有效供应商报价算术平均价65%，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竞争性磋商响应文件是否按竞争性磋商文件要求签署、盖章。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一、磋商报价表填写符合要求； 二、计量单位、报价货币均符合磋商文件要求； 三、磋商报价未超过采购预算或最高限价 (合格) ，磋商报价超过采购预算或最高限价(不合格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一、不同供应商的响应文件由同一单位或者个人编制； 二、不同供应商委托同一单位或者个人办理磋商事宜； 三、不同供应商的响应文件载明的项目管理成员或者联系人员为同一人；</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其他无效情形：无法律、法规和磋商文件规定的其他无效情形；</w:t>
            </w:r>
          </w:p>
        </w:tc>
        <w:tc>
          <w:tcPr>
            <w:tcW w:type="dxa" w:w="3322"/>
          </w:tcPr>
          <w:p>
            <w:pPr>
              <w:pStyle w:val="null3"/>
            </w:pPr>
            <w:r>
              <w:rPr>
                <w:rFonts w:ascii="仿宋_GB2312" w:hAnsi="仿宋_GB2312" w:cs="仿宋_GB2312" w:eastAsia="仿宋_GB2312"/>
              </w:rPr>
              <w:t>一、响应文件有效期：有效期满足磋商文件要求的；二、响应文件格式：响应文件按规定的格式填写；三、内容完整且关键字迹清晰；四、备选方案：供应商不得提交两份或者多份内容不同的响应文件；五、响应报价：在同一份响应文件中对同一磋商项目有两个或者多个报价；六、响应文件内容：供应商提供的货物无实质性遗漏；七、技术响应：符合“采购需求”要求，无重大偏差；八、服务期和服务地点 满足磋商文件要求；九、付款方式：磋商文件不允许偏差时，响应文件无负偏差；十、对磋商文件响应程度：应符合磋商文件实质性要求的规定。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按规定缴纳磋商保证金的(合格)， 未缴纳磋商保证金或保证金缴纳少于磋商文件要求(不合格)</w:t>
            </w:r>
          </w:p>
        </w:tc>
        <w:tc>
          <w:tcPr>
            <w:tcW w:type="dxa" w:w="1661"/>
          </w:tcPr>
          <w:p>
            <w:pPr>
              <w:pStyle w:val="null3"/>
            </w:pPr>
            <w:r>
              <w:rPr>
                <w:rFonts w:ascii="仿宋_GB2312" w:hAnsi="仿宋_GB2312" w:cs="仿宋_GB2312" w:eastAsia="仿宋_GB2312"/>
              </w:rPr>
              <w:t>保证金缴纳凭证（包二）.docx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低于采购预算65%或者低于其他有效供应商报价算术平均价65%，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竞争性磋商响应文件是否按竞争性磋商文件要求签署、盖章。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一、磋商报价表填写符合要求； 二、计量单位、报价货币均符合磋商文件要求； 三、磋商报价未超过采购预算或最高限价 (合格) ，磋商报价超过采购预算或最高限价(不合格 )。</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一、不同供应商的响应文件由同一单位或者个人编制； 二、不同供应商委托同一单位或者个人办理磋商事宜； 三、不同供应商的响应文件载明的项目管理成员或者联系人员为同一人；</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其他无效情形：无法律、法规和磋商文件规定的其他无效情形；</w:t>
            </w:r>
          </w:p>
        </w:tc>
        <w:tc>
          <w:tcPr>
            <w:tcW w:type="dxa" w:w="3322"/>
          </w:tcPr>
          <w:p>
            <w:pPr>
              <w:pStyle w:val="null3"/>
            </w:pPr>
            <w:r>
              <w:rPr>
                <w:rFonts w:ascii="仿宋_GB2312" w:hAnsi="仿宋_GB2312" w:cs="仿宋_GB2312" w:eastAsia="仿宋_GB2312"/>
              </w:rPr>
              <w:t>一、响应文件有效期：有效期满足磋商文件要求的；二、响应文件格式：响应文件按规定的格式填写；三、内容完整且关键字迹清晰；四、备选方案：供应商不得提交两份或者多份内容不同的响应文件；五、响应报价：在同一份响应文件中对同一磋商项目有两个或者多个报价；六、响应文件内容：供应商提供的货物无实质性遗漏；七、技术响应：符合“采购需求”要求，无重大偏差；八、服务期和服务地点 满足磋商文件要求；九、付款方式：磋商文件不允许偏差时，响应文件无负偏差；十、对磋商文件响应程度：应符合磋商文件实质性要求的规定。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按规定缴纳磋商保证金的(合格)， 未缴纳磋商保证金或保证金缴纳少于磋商文件要求(不合格)</w:t>
            </w:r>
          </w:p>
        </w:tc>
        <w:tc>
          <w:tcPr>
            <w:tcW w:type="dxa" w:w="1661"/>
          </w:tcPr>
          <w:p>
            <w:pPr>
              <w:pStyle w:val="null3"/>
            </w:pPr>
            <w:r>
              <w:rPr>
                <w:rFonts w:ascii="仿宋_GB2312" w:hAnsi="仿宋_GB2312" w:cs="仿宋_GB2312" w:eastAsia="仿宋_GB2312"/>
              </w:rPr>
              <w:t>保证金缴纳凭证（包三）.docx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对项目理解及认识</w:t>
            </w:r>
          </w:p>
        </w:tc>
        <w:tc>
          <w:tcPr>
            <w:tcW w:type="dxa" w:w="2492"/>
          </w:tcPr>
          <w:p>
            <w:pPr>
              <w:pStyle w:val="null3"/>
            </w:pPr>
            <w:r>
              <w:rPr>
                <w:rFonts w:ascii="仿宋_GB2312" w:hAnsi="仿宋_GB2312" w:cs="仿宋_GB2312" w:eastAsia="仿宋_GB2312"/>
              </w:rPr>
              <w:t>一、评审内容 供应商针对本项目的理解及认识方案，内容包含：1.对项目背景的了解程度；2.对项目需求的理解程度；3.拟定成果目标对采购需求的符合程度。 二、评分标准 1.完整性:方案必须全面，对评审内容中的各项要求有详细描述； 2.可实施性:切合本项目实际情况，提出切实可行、合理的方案； 3.针对性:方案能够紧扣项目实际情况，内容科学合理。 三、赋分标准(满分9分) 1.对项目背景的了解程度：每完全满足一个评审标准得1分，满分3分； 2.对项目需求的理解程度：每完全满足一个评审标准得1分，满分3分； 3.拟定成果目标对采购需求的符合程度：每完全满足一个评审标准得1分，满分3分。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的实施方案，内容包含：1.针对阶段性的设计工作、优化设计成本及各专业施工图设计等有针对性的实施方法；2.施工图设计的重点、难度分析；3.人员保障措施；4.项目管理及后期项目配合方案。 二、评分标准 1.完整性:方案必须全面，对评审内容中的各项要求有详细描述； 2.可实施性:切合本项目实际情况，提出切实可行、合理的方案； 3.针对性:方案能够紧扣项目实际情况，内容科学合理。 三、赋分标准(满分12分) 1.针对阶段性的设计工作、优化设计成本及各专业施工图设计等有针对性的实施方法：每完全满足一个评审标准得1分，满分3分； 2.施工图设计的重点、难度分析：每完全满足一个评审标准得1分，满分3分； 3.人员保障措施：每完全满足一个评审标准得1分，满分3分； 4.项目管理及后期项目配合方案：每完全满足一个评审标准得1分，满分3分。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供应商针对本项目的质量保障，内容包含：1.项目组织机构及管理体系；2.管理制度及岗位职责；3.项目质量保障措施及服务质量保障承诺；4.项目售后服务保障方案及问题故障处理响应措施。 二、评分标准 1.完整性:方案必须全面，对评审内容中的各项要求有详细描述； 2.可实施性:切合本项目实际情况，提出切实可行、合理的方案； 3.针对性:方案能够紧扣项目实际情况，内容科学合理。 三、赋分标准(满分12分) 1.项目组织机构及管理体系：每完全满足一个评审标准得1分，满分3分； 2.管理制度及岗位职责：每完全满足一个评审标准得1分，满分3分； 3.项目质量保障措施及服务质量保障承诺：每完全满足一个评审标准得1分，满分3分；4.项目售后服务保障方案及问题故障处理响应措施：每完全满足一个评审标准得1分，满分3分。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供应商提供针对本项目的工作进度安排，内容括但不限于：1.提供详细完善的设计施工图及设计周期；2.设计工作量及计划安排；3.确保服务期进度的保证措施。 二、评分标准 1.完整性:方案必须全面，对评审内容中的各项要求有详细描述； 2.可实施性:切合本项目实际情况，提出切实可行、合理的方案； 3.针对性:方案能够紧扣项目实际情况，内容科学合理。 三、赋分标准(满分9分) 1.提供详细完善的设计施工图及设计周期：每完全满足一个评审标准得1分，满分3分； 2.设计工作量及计划安排：每完全满足一个评审标准得1分，满分3分； 3.确保服务期进度的保证措施：每完全满足一个评审标准得1分，满分3分；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供应商及本项目相关技术服务团队需及时提供项目应急服务支持（提供承诺书或相应证明材料），未提供材料不得分。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1.项目负责人具有交通工程、公路工程等相关专业高级职称得2分，正高级职称得3分，此项最高得3分，未提供或提供不全的不得分。 2.项目负责人须提供在同类项目中担任项目负责人的业绩证明（提供合同原件扫描件或业主单位出具的履约证明）每提供一项得2分，此项最高得10分，未提供或提供不全的不得分。 以上须提供职称证书或资格证书等有效证明材料复印件并加盖公章，未按要求提供不得分。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1.项目团队成员参与过同类设计项目工作。 2.项目团队成员应具有交通工程、结构工程、电气工程等相关专业中级及以上职称。 项目团队成员每提供一项同类项目业绩证明及个人职称证书得2分，最高得10分，未提供或提供不全的不得分。 注：项目成员一人参与多个同类项目的，按参加一个项目计算。以上须提供职称证书及业绩证明材料复印件并加盖公章，未按要求提供不得分。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自2023年1月1日以来（以合同签订时间为准），供应商承接过类似项目的，每提供一个项目得3分，最高得18分。 注：类似项目包括多功能交调站施工图设计、公路网运行监测站点施工图设计等，须提供合同关键页（包含签订合同双方的单位名称、项目名称、项目内容、双方签字盖章页及合同签订日期等）或验收证明或用户评价的复印件并加盖公章，未按要求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类似项目情况表（包一）.docx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磋商报价）×价格分值。价格得分四舍五入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对项目理解及认识</w:t>
            </w:r>
          </w:p>
        </w:tc>
        <w:tc>
          <w:tcPr>
            <w:tcW w:type="dxa" w:w="2492"/>
          </w:tcPr>
          <w:p>
            <w:pPr>
              <w:pStyle w:val="null3"/>
            </w:pPr>
            <w:r>
              <w:rPr>
                <w:rFonts w:ascii="仿宋_GB2312" w:hAnsi="仿宋_GB2312" w:cs="仿宋_GB2312" w:eastAsia="仿宋_GB2312"/>
              </w:rPr>
              <w:t>一、评审内容 供应商针对本项目的理解及认识方案，内容包含：1.对项目背景的了解程度；2.对项目需求的理解程度；3.拟定成果目标对采购需求的符合程度。 二、评分标准 1.完整性:方案必须全面，对评审内容中的各项要求有详细描述； 2.可实施性:切合本项目实际情况，提出切实可行、合理的方案； 3.针对性:方案能够紧扣项目实际情况，内容科学合理。 三、赋分标准(满分9分) 1.对项目背景的了解程度：每完全满足一个评审标准得1分，满分3分； 2.对项目需求的理解程度：每完全满足一个评审标准得1分，满分3分； 3.拟定成果目标对采购需求的符合程度：每完全满足一个评审标准得1分，满分3分。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的实施方案，内容包含：1.针对阶段性的设计工作、优化设计成本及各专业施工图设计等有针对性的实施方法；2.施工图设计的重点、难度分析；3.人员保障措施；4.项目管理及后期项目配合方案。 二、评分标准 1.完整性:方案必须全面，对评审内容中的各项要求有详细描述； 2.可实施性:切合本项目实际情况，提出切实可行、合理的方案； 3.针对性:方案能够紧扣项目实际情况，内容科学合理。 三、赋分标准(满分12分) 1.针对阶段性的设计工作、优化设计成本及各专业施工图设计等有针对性的实施方法：每完全满足一个评审标准得1分，满分3分； 2.施工图设计的重点、难度分析：每完全满足一个评审标准得1分，满分3分； 3.人员保障措施：每完全满足一个评审标准得1分，满分3分； 4.项目管理及后期项目配合方案：每完全满足一个评审标准得1分，满分3分。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供应商针对本项目的质量保障，内容包含：1.项目组织机构及管理体系；2.管理制度及岗位职责；3.项目质量保障措施及服务质量保障承诺；4.项目售后服务保障方案及问题故障处理响应措施。 二、评分标准 1.完整性:方案必须全面，对评审内容中的各项要求有详细描述； 2.可实施性:切合本项目实际情况，提出切实可行、合理的方案； 3.针对性:方案能够紧扣项目实际情况，内容科学合理。 三、赋分标准(满分12分) 1.项目组织机构及管理体系：每完全满足一个评审标准得1分，满分3分； 2.管理制度及岗位职责：每完全满足一个评审标准得1分，满分3分； 3.项目质量保障措施及服务质量保障承诺：每完全满足一个评审标准得1分，满分3分；4.项目售后服务保障方案及问题故障处理响应措施：每完全满足一个评审标准得1分，满分3分。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供应商提供针对本项目的工作进度安排，内容括但不限于：1.提供详细完善的设计施工图及设计周期；2.设计工作量及计划安排；3.确保服务期进度的保证措施。 二、评分标准 1.完整性:方案必须全面，对评审内容中的各项要求有详细描述； 2.可实施性:切合本项目实际情况，提出切实可行、合理的方案； 3.针对性:方案能够紧扣项目实际情况，内容科学合理。 三、赋分标准(满分9分) 1.提供详细完善的设计施工图及设计周期：每完全满足一个评审标准得1分，满分3分； 2.设计工作量及计划安排：每完全满足一个评审标准得1分，满分3分； 3.确保服务期进度的保证措施：每完全满足一个评审标准得1分，满分3分；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供应商及本项目相关技术服务团队需及时提供项目应急服务支持（提供承诺书或相应证明材料），未提供材料不得分.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1.项目负责人具有交通工程、公路工程等相关专业高级职称得2分，正高级职称得3分，此项最高得3分，未提供或提供不全的不得分。 2.项目负责人须提供在同类项目中担任项目负责人的业绩证明（提供合同原件扫描件或业主单位出具的履约证明）每提供一项得2分，此项最高得10分，未提供或提供不全的不得分。 以上须提供职称证书或资格证书等有效证明材料复印件并加盖公章，未按要求提供不得分。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1.项目团队成员参与过同类设计项目工作。 2.项目团队成员应具有交通工程、结构工程、电气工程等相关专业中级及以上职称。 项目团队成员每提供一项同类项目业绩证明及个人职称证书得2分，最高得10分，未提供或提供不全的不得分。 注：项目成员一人参与多个同类项目的，按参加一个项目计算。以上须提供职称证书及业绩证明材料复印件并加盖公章，未按要求提供不得分。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自2023年1月1日以来（以合同签订时间为准），供应商承接过类似项目的，每提供一个项目得3分，最高得18分。 注：类似项目包括多功能交调站施工图设计、公路网运行监测站点施工图设计等，须提供合同关键页（包含签订合同双方的单位名称、项目名称、项目内容、双方签字盖章页及合同签订日期等）或验收证明或用户评价的复印件并加盖公章，未按要求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类似项目情况表（包二）.docx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磋商报价）×价格分值。价格得分四舍五入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对项目理解及认识</w:t>
            </w:r>
          </w:p>
        </w:tc>
        <w:tc>
          <w:tcPr>
            <w:tcW w:type="dxa" w:w="2492"/>
          </w:tcPr>
          <w:p>
            <w:pPr>
              <w:pStyle w:val="null3"/>
            </w:pPr>
            <w:r>
              <w:rPr>
                <w:rFonts w:ascii="仿宋_GB2312" w:hAnsi="仿宋_GB2312" w:cs="仿宋_GB2312" w:eastAsia="仿宋_GB2312"/>
              </w:rPr>
              <w:t>一、评审内容 供应商针对本项目的理解及认识方案，内容包含：1.对项目背景的了解程度；2.对项目需求的理解程度；3.拟定成果目标对采购需求的符合程度。 二、评分标准 1.完整性:方案必须全面，对评审内容中的各项要求有详细描述； 2.可实施性:切合本项目实际情况，提出切实可行、合理的方案； 3.针对性:方案能够紧扣项目实际情况，内容科学合理。 三、赋分标准(满分9分) 1.对项目背景的了解程度：每完全满足一个评审标准得1分，满分3分； 2.对项目需求的理解程度：每完全满足一个评审标准得1分，满分3分； 3.拟定成果目标对采购需求的符合程度：每完全满足一个评审标准得1分，满分3分。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的实施方案，内容包含：1.针对阶段性的设计工作、优化设计成本及各专业施工图设计等有针对性的实施方法；2.施工图设计的重点、难度分析；3.人员保障措施；4.项目管理及后期项目配合方案。 二、评分标准 1.完整性:方案必须全面，对评审内容中的各项要求有详细描述； 2.可实施性:切合本项目实际情况，提出切实可行、合理的方案； 3.针对性:方案能够紧扣项目实际情况，内容科学合理。 三、赋分标准(满分12分) 1.针对阶段性的设计工作、优化设计成本及各专业施工图设计等有针对性的实施方法：每完全满足一个评审标准得1分，满分3分； 2.施工图设计的重点、难度分析：每完全满足一个评审标准得1分，满分3分； 3.人员保障措施：每完全满足一个评审标准得1分，满分3分； 4.项目管理及后期项目配合方案：每完全满足一个评审标准得1分，满分3分。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供应商针对本项目的质量保障，内容包含：1.项目组织机构及管理体系；2.管理制度及岗位职责；3.项目质量保障措施及服务质量保障承诺；4.项目售后服务保障方案及问题故障处理响应措施。 二、评分标准 1.完整性:方案必须全面，对评审内容中的各项要求有详细描述； 2.可实施性:切合本项目实际情况，提出切实可行、合理的方案； 3.针对性:方案能够紧扣项目实际情况，内容科学合理。 三、赋分标准(满分12分) 1.项目组织机构及管理体系：每完全满足一个评审标准得1分，满分3分； 2.管理制度及岗位职责：每完全满足一个评审标准得1分，满分3分； 3.项目质量保障措施及服务质量保障承诺：每完全满足一个评审标准得1分，满分3分；4.项目售后服务保障方案及问题故障处理响应措施：每完全满足一个评审标准得1分，满分3分。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供应商提供针对本项目的工作进度安排，内容括但不限于：1.提供详细完善的设计施工图及设计周期；2.设计工作量及计划安排；3.确保服务期进度的保证措施。 二、评分标准 1.完整性:方案必须全面，对评审内容中的各项要求有详细描述； 2.可实施性:切合本项目实际情况，提出切实可行、合理的方案； 3.针对性:方案能够紧扣项目实际情况，内容科学合理。 三、赋分标准(满分9分) 1.提供详细完善的设计施工图及设计周期：每完全满足一个评审标准得1分，满分3分； 2.设计工作量及计划安排：每完全满足一个评审标准得1分，满分3分； 3.确保服务期进度的保证措施：每完全满足一个评审标准得1分，满分3分； 注： 1.针对每条评审标准，如存在不合理的方面扣0.5分；2.针对每条评审标准，内容与本项目无关或未提供得0分。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供应商及本项目相关技术服务团队需及时提供项目应急服务支持（提供承诺书或相应证明材料），未提供材料不得分。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1.项目负责人具有交通工程、公路工程等相关专业高级职称得2分，正高级职称得3分，此项最高得3分，未提供或提供不全的不得分。 2.项目负责人须提供在同类项目中担任项目负责人的业绩证明（提供合同原件扫描件或业主单位出具的履约证明）每提供一项得2分，此项最高得10分，未提供或提供不全的不得分。 以上须提供职称证书或资格证书等有效证明材料复印件并加盖公章，未按要求提供不得分。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项目团队人员具体要求如下： 1.项目团队成员参与过同类设计项目工作。 2.项目团队成员应具有交通工程、结构工程、电气工程等相关专业中级及以上职称。 项目团队成员每提供一项同类项目业绩证明及个人职称证书得2分，最高得10分，未提供或提供不全的不得分。 注：项目成员一人参与多个同类项目的，按参加一个项目计算。以上须提供职称证书及业绩证明材料复印件并加盖公章，未按要求提供不得分。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自2023年1月1日以来（以合同签订时间为准），供应商承接过类似项目的，每提供一个项目得3分，最高得18分。 注：类似项目包括多功能交调站施工图设计、公路网运行监测站点施工图设计等，须提供合同关键页（包含签订合同双方的单位名称、项目名称、项目内容、双方签字盖章页及合同签订日期等）或验收证明或用户评价的复印件并加盖公章，未按要求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类似项目情况表（包三）.docx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磋商报价）×价格分值。价格得分四舍五入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详见附件：保证金缴纳凭证（包一）.docx</w:t>
      </w:r>
    </w:p>
    <w:p>
      <w:pPr>
        <w:pStyle w:val="null3"/>
        <w:ind w:firstLine="960"/>
      </w:pPr>
      <w:r>
        <w:rPr>
          <w:rFonts w:ascii="仿宋_GB2312" w:hAnsi="仿宋_GB2312" w:cs="仿宋_GB2312" w:eastAsia="仿宋_GB2312"/>
        </w:rPr>
        <w:t>详见附件：拟派项目组人员一览表（包一）.docx</w:t>
      </w:r>
    </w:p>
    <w:p>
      <w:pPr>
        <w:pStyle w:val="null3"/>
        <w:ind w:firstLine="960"/>
      </w:pPr>
      <w:r>
        <w:rPr>
          <w:rFonts w:ascii="仿宋_GB2312" w:hAnsi="仿宋_GB2312" w:cs="仿宋_GB2312" w:eastAsia="仿宋_GB2312"/>
        </w:rPr>
        <w:t>详见附件：拟派项目负责人简历表（包一）.docx</w:t>
      </w:r>
    </w:p>
    <w:p>
      <w:pPr>
        <w:pStyle w:val="null3"/>
        <w:ind w:firstLine="960"/>
      </w:pPr>
      <w:r>
        <w:rPr>
          <w:rFonts w:ascii="仿宋_GB2312" w:hAnsi="仿宋_GB2312" w:cs="仿宋_GB2312" w:eastAsia="仿宋_GB2312"/>
        </w:rPr>
        <w:t>详见附件：类似项目情况表（包一）.docx</w:t>
      </w:r>
    </w:p>
    <w:p>
      <w:pPr>
        <w:pStyle w:val="null3"/>
        <w:ind w:firstLine="960"/>
      </w:pPr>
      <w:r>
        <w:rPr>
          <w:rFonts w:ascii="仿宋_GB2312" w:hAnsi="仿宋_GB2312" w:cs="仿宋_GB2312" w:eastAsia="仿宋_GB2312"/>
        </w:rPr>
        <w:t>详见附件：其他补充说明（包一）.docx</w:t>
      </w:r>
    </w:p>
    <w:p>
      <w:pPr>
        <w:pStyle w:val="null3"/>
        <w:ind w:firstLine="960"/>
      </w:pPr>
      <w:r>
        <w:rPr>
          <w:rFonts w:ascii="仿宋_GB2312" w:hAnsi="仿宋_GB2312" w:cs="仿宋_GB2312" w:eastAsia="仿宋_GB2312"/>
        </w:rPr>
        <w:t>详见附件：信用担保和信用融资.docx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详见附件：保证金缴纳凭证（包二）.docx</w:t>
      </w:r>
    </w:p>
    <w:p>
      <w:pPr>
        <w:pStyle w:val="null3"/>
        <w:ind w:firstLine="960"/>
      </w:pPr>
      <w:r>
        <w:rPr>
          <w:rFonts w:ascii="仿宋_GB2312" w:hAnsi="仿宋_GB2312" w:cs="仿宋_GB2312" w:eastAsia="仿宋_GB2312"/>
        </w:rPr>
        <w:t>详见附件：拟派项目组人员一览表（包二）.docx</w:t>
      </w:r>
    </w:p>
    <w:p>
      <w:pPr>
        <w:pStyle w:val="null3"/>
        <w:ind w:firstLine="960"/>
      </w:pPr>
      <w:r>
        <w:rPr>
          <w:rFonts w:ascii="仿宋_GB2312" w:hAnsi="仿宋_GB2312" w:cs="仿宋_GB2312" w:eastAsia="仿宋_GB2312"/>
        </w:rPr>
        <w:t>详见附件：拟派项目负责人简历表（包二）.docx</w:t>
      </w:r>
    </w:p>
    <w:p>
      <w:pPr>
        <w:pStyle w:val="null3"/>
        <w:ind w:firstLine="960"/>
      </w:pPr>
      <w:r>
        <w:rPr>
          <w:rFonts w:ascii="仿宋_GB2312" w:hAnsi="仿宋_GB2312" w:cs="仿宋_GB2312" w:eastAsia="仿宋_GB2312"/>
        </w:rPr>
        <w:t>详见附件：类似项目情况表（包二）.docx</w:t>
      </w:r>
    </w:p>
    <w:p>
      <w:pPr>
        <w:pStyle w:val="null3"/>
        <w:ind w:firstLine="960"/>
      </w:pPr>
      <w:r>
        <w:rPr>
          <w:rFonts w:ascii="仿宋_GB2312" w:hAnsi="仿宋_GB2312" w:cs="仿宋_GB2312" w:eastAsia="仿宋_GB2312"/>
        </w:rPr>
        <w:t>详见附件：其他补充说明（包二）.docx</w:t>
      </w:r>
    </w:p>
    <w:p>
      <w:pPr>
        <w:pStyle w:val="null3"/>
        <w:ind w:firstLine="960"/>
      </w:pPr>
      <w:r>
        <w:rPr>
          <w:rFonts w:ascii="仿宋_GB2312" w:hAnsi="仿宋_GB2312" w:cs="仿宋_GB2312" w:eastAsia="仿宋_GB2312"/>
        </w:rPr>
        <w:t>详见附件：信用担保和信用融资.docx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详见附件：保证金缴纳凭证（包三）.docx</w:t>
      </w:r>
    </w:p>
    <w:p>
      <w:pPr>
        <w:pStyle w:val="null3"/>
        <w:ind w:firstLine="960"/>
      </w:pPr>
      <w:r>
        <w:rPr>
          <w:rFonts w:ascii="仿宋_GB2312" w:hAnsi="仿宋_GB2312" w:cs="仿宋_GB2312" w:eastAsia="仿宋_GB2312"/>
        </w:rPr>
        <w:t>详见附件：拟派项目组人员一览表（包三）.docx</w:t>
      </w:r>
    </w:p>
    <w:p>
      <w:pPr>
        <w:pStyle w:val="null3"/>
        <w:ind w:firstLine="960"/>
      </w:pPr>
      <w:r>
        <w:rPr>
          <w:rFonts w:ascii="仿宋_GB2312" w:hAnsi="仿宋_GB2312" w:cs="仿宋_GB2312" w:eastAsia="仿宋_GB2312"/>
        </w:rPr>
        <w:t>详见附件：拟派项目负责人简历表（包三）.docx</w:t>
      </w:r>
    </w:p>
    <w:p>
      <w:pPr>
        <w:pStyle w:val="null3"/>
        <w:ind w:firstLine="960"/>
      </w:pPr>
      <w:r>
        <w:rPr>
          <w:rFonts w:ascii="仿宋_GB2312" w:hAnsi="仿宋_GB2312" w:cs="仿宋_GB2312" w:eastAsia="仿宋_GB2312"/>
        </w:rPr>
        <w:t>详见附件：类似项目情况表（包三）.docx</w:t>
      </w:r>
    </w:p>
    <w:p>
      <w:pPr>
        <w:pStyle w:val="null3"/>
        <w:ind w:firstLine="960"/>
      </w:pPr>
      <w:r>
        <w:rPr>
          <w:rFonts w:ascii="仿宋_GB2312" w:hAnsi="仿宋_GB2312" w:cs="仿宋_GB2312" w:eastAsia="仿宋_GB2312"/>
        </w:rPr>
        <w:t>详见附件：其他补充说明（包三）.docx</w:t>
      </w:r>
    </w:p>
    <w:p>
      <w:pPr>
        <w:pStyle w:val="null3"/>
        <w:ind w:firstLine="960"/>
      </w:pPr>
      <w:r>
        <w:rPr>
          <w:rFonts w:ascii="仿宋_GB2312" w:hAnsi="仿宋_GB2312" w:cs="仿宋_GB2312" w:eastAsia="仿宋_GB2312"/>
        </w:rPr>
        <w:t>详见附件：信用担保和信用融资.docx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