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7B7DE" w14:textId="727D7FBA" w:rsidR="00F71794" w:rsidRDefault="00424EB8" w:rsidP="009C5A37">
      <w:pPr>
        <w:pStyle w:val="2"/>
        <w:widowControl/>
        <w:spacing w:beforeLines="50" w:before="156" w:afterLines="50" w:after="156" w:line="450" w:lineRule="atLeast"/>
        <w:jc w:val="center"/>
        <w:rPr>
          <w:rFonts w:cs="宋体"/>
        </w:rPr>
      </w:pPr>
      <w:r>
        <w:rPr>
          <w:rFonts w:cs="宋体"/>
        </w:rPr>
        <w:t>拟签订合同文本</w:t>
      </w:r>
    </w:p>
    <w:p w14:paraId="40BC0455" w14:textId="77777777" w:rsidR="00371CB7" w:rsidRDefault="00371CB7" w:rsidP="00371CB7">
      <w:pPr>
        <w:jc w:val="center"/>
        <w:rPr>
          <w:b/>
          <w:sz w:val="32"/>
        </w:rPr>
      </w:pPr>
      <w:r>
        <w:rPr>
          <w:rFonts w:hint="eastAsia"/>
          <w:b/>
          <w:sz w:val="32"/>
        </w:rPr>
        <w:t>合同范本</w:t>
      </w:r>
    </w:p>
    <w:p w14:paraId="07FF0002" w14:textId="77777777" w:rsidR="00371CB7" w:rsidRDefault="00371CB7" w:rsidP="00371CB7">
      <w:pPr>
        <w:spacing w:line="360" w:lineRule="auto"/>
        <w:ind w:firstLineChars="200" w:firstLine="480"/>
        <w:rPr>
          <w:rFonts w:ascii="宋体" w:hAnsi="宋体" w:cs="宋体" w:hint="eastAsia"/>
          <w:sz w:val="24"/>
        </w:rPr>
      </w:pPr>
      <w:bookmarkStart w:id="0" w:name="_Toc3226"/>
      <w:bookmarkStart w:id="1" w:name="_Toc347332106"/>
      <w:r>
        <w:rPr>
          <w:rFonts w:ascii="宋体" w:hAnsi="宋体" w:cs="宋体" w:hint="eastAsia"/>
          <w:sz w:val="24"/>
        </w:rPr>
        <w:t>甲方：陕西中医药大学第二附属医院，其注册登记地址为：</w:t>
      </w:r>
      <w:r>
        <w:rPr>
          <w:rFonts w:ascii="宋体" w:hAnsi="宋体" w:cs="宋体" w:hint="eastAsia"/>
          <w:sz w:val="24"/>
          <w:u w:val="single"/>
        </w:rPr>
        <w:t>陕西省咸阳市渭阳西路5号</w:t>
      </w:r>
      <w:r>
        <w:rPr>
          <w:rFonts w:ascii="宋体" w:hAnsi="宋体" w:cs="宋体" w:hint="eastAsia"/>
          <w:sz w:val="24"/>
        </w:rPr>
        <w:t>，法定代表人为：</w:t>
      </w:r>
      <w:r>
        <w:rPr>
          <w:rFonts w:ascii="宋体" w:hAnsi="宋体" w:cs="宋体" w:hint="eastAsia"/>
          <w:sz w:val="24"/>
          <w:u w:val="single"/>
        </w:rPr>
        <w:t xml:space="preserve">      </w:t>
      </w:r>
      <w:r>
        <w:rPr>
          <w:rFonts w:ascii="宋体" w:hAnsi="宋体" w:cs="宋体" w:hint="eastAsia"/>
          <w:sz w:val="24"/>
        </w:rPr>
        <w:t>。</w:t>
      </w:r>
    </w:p>
    <w:p w14:paraId="5CAFF902"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乙方：</w:t>
      </w:r>
      <w:r>
        <w:rPr>
          <w:rFonts w:ascii="宋体" w:hAnsi="宋体" w:cs="宋体" w:hint="eastAsia"/>
          <w:sz w:val="24"/>
          <w:u w:val="single"/>
        </w:rPr>
        <w:t xml:space="preserve">      </w:t>
      </w:r>
      <w:r>
        <w:rPr>
          <w:rFonts w:ascii="宋体" w:hAnsi="宋体" w:cs="宋体" w:hint="eastAsia"/>
          <w:sz w:val="24"/>
        </w:rPr>
        <w:t>，其注册登记地址为：</w:t>
      </w:r>
      <w:r>
        <w:rPr>
          <w:rFonts w:ascii="宋体" w:hAnsi="宋体" w:cs="宋体" w:hint="eastAsia"/>
          <w:sz w:val="24"/>
          <w:u w:val="single"/>
        </w:rPr>
        <w:t xml:space="preserve">      </w:t>
      </w:r>
      <w:r>
        <w:rPr>
          <w:rFonts w:ascii="宋体" w:hAnsi="宋体" w:cs="宋体" w:hint="eastAsia"/>
          <w:sz w:val="24"/>
        </w:rPr>
        <w:t>，法定代表人为：</w:t>
      </w:r>
      <w:r>
        <w:rPr>
          <w:rFonts w:ascii="宋体" w:hAnsi="宋体" w:cs="宋体" w:hint="eastAsia"/>
          <w:sz w:val="24"/>
          <w:u w:val="single"/>
        </w:rPr>
        <w:t xml:space="preserve">    </w:t>
      </w:r>
      <w:r>
        <w:rPr>
          <w:rFonts w:ascii="宋体" w:hAnsi="宋体" w:cs="宋体" w:hint="eastAsia"/>
          <w:sz w:val="24"/>
        </w:rPr>
        <w:t xml:space="preserve">。 </w:t>
      </w:r>
    </w:p>
    <w:p w14:paraId="65F0A8FA" w14:textId="77777777" w:rsidR="00371CB7" w:rsidRDefault="00371CB7" w:rsidP="00371CB7">
      <w:pPr>
        <w:spacing w:line="360" w:lineRule="auto"/>
        <w:ind w:firstLineChars="200" w:firstLine="480"/>
        <w:rPr>
          <w:rFonts w:ascii="宋体" w:hAnsi="宋体" w:cs="宋体" w:hint="eastAsia"/>
          <w:sz w:val="24"/>
          <w:u w:val="single"/>
        </w:rPr>
      </w:pPr>
      <w:r>
        <w:rPr>
          <w:rFonts w:ascii="宋体" w:hAnsi="宋体" w:cs="宋体" w:hint="eastAsia"/>
          <w:sz w:val="24"/>
        </w:rPr>
        <w:t>甲、乙双方基于公平、公正、平等的原则，依据《中华人民共和国民法典》等相关国家法律法规，现经甲、乙双方友好协商，就</w:t>
      </w:r>
      <w:r>
        <w:rPr>
          <w:rFonts w:ascii="宋体" w:hAnsi="宋体" w:cs="宋体" w:hint="eastAsia"/>
          <w:sz w:val="24"/>
          <w:u w:val="single"/>
        </w:rPr>
        <w:t xml:space="preserve">      </w:t>
      </w:r>
      <w:r>
        <w:rPr>
          <w:rFonts w:ascii="宋体" w:hAnsi="宋体" w:cs="宋体" w:hint="eastAsia"/>
          <w:sz w:val="24"/>
        </w:rPr>
        <w:t>事宜，达成以下合同条款：</w:t>
      </w:r>
    </w:p>
    <w:p w14:paraId="5C8F6432" w14:textId="77777777" w:rsidR="00371CB7" w:rsidRDefault="00371CB7" w:rsidP="00371CB7">
      <w:pPr>
        <w:spacing w:line="360" w:lineRule="auto"/>
        <w:ind w:firstLineChars="200" w:firstLine="482"/>
        <w:rPr>
          <w:rFonts w:ascii="宋体" w:hAnsi="宋体" w:cs="宋体" w:hint="eastAsia"/>
          <w:sz w:val="24"/>
        </w:rPr>
      </w:pPr>
      <w:r>
        <w:rPr>
          <w:rFonts w:ascii="宋体" w:hAnsi="宋体" w:cs="宋体" w:hint="eastAsia"/>
          <w:b/>
          <w:sz w:val="24"/>
        </w:rPr>
        <w:t>第一条：产品信息</w:t>
      </w:r>
    </w:p>
    <w:p w14:paraId="0403C927"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1、产品品牌型号及价格</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0"/>
        <w:gridCol w:w="1448"/>
        <w:gridCol w:w="975"/>
        <w:gridCol w:w="1140"/>
        <w:gridCol w:w="1935"/>
        <w:gridCol w:w="1722"/>
      </w:tblGrid>
      <w:tr w:rsidR="00371CB7" w14:paraId="08A35BBB" w14:textId="77777777" w:rsidTr="00CA7B35">
        <w:trPr>
          <w:trHeight w:val="298"/>
          <w:jc w:val="center"/>
        </w:trPr>
        <w:tc>
          <w:tcPr>
            <w:tcW w:w="1490" w:type="dxa"/>
            <w:vAlign w:val="center"/>
          </w:tcPr>
          <w:p w14:paraId="2048A1BB" w14:textId="77777777" w:rsidR="00371CB7" w:rsidRDefault="00371CB7" w:rsidP="00CA7B35">
            <w:pPr>
              <w:spacing w:line="360" w:lineRule="auto"/>
              <w:jc w:val="center"/>
              <w:rPr>
                <w:rFonts w:ascii="宋体" w:hAnsi="宋体" w:cs="宋体" w:hint="eastAsia"/>
                <w:bCs/>
                <w:sz w:val="24"/>
              </w:rPr>
            </w:pPr>
            <w:r>
              <w:rPr>
                <w:rFonts w:ascii="宋体" w:hAnsi="宋体" w:cs="宋体" w:hint="eastAsia"/>
                <w:bCs/>
                <w:sz w:val="24"/>
              </w:rPr>
              <w:t>产品名称</w:t>
            </w:r>
          </w:p>
        </w:tc>
        <w:tc>
          <w:tcPr>
            <w:tcW w:w="1448" w:type="dxa"/>
            <w:vAlign w:val="center"/>
          </w:tcPr>
          <w:p w14:paraId="1D713E21" w14:textId="77777777" w:rsidR="00371CB7" w:rsidRDefault="00371CB7" w:rsidP="00CA7B35">
            <w:pPr>
              <w:spacing w:line="360" w:lineRule="auto"/>
              <w:jc w:val="center"/>
              <w:rPr>
                <w:rFonts w:ascii="宋体" w:hAnsi="宋体" w:cs="宋体" w:hint="eastAsia"/>
                <w:bCs/>
                <w:sz w:val="24"/>
              </w:rPr>
            </w:pPr>
            <w:r>
              <w:rPr>
                <w:rFonts w:ascii="宋体" w:hAnsi="宋体" w:cs="宋体" w:hint="eastAsia"/>
                <w:bCs/>
                <w:sz w:val="24"/>
              </w:rPr>
              <w:t>品牌型号</w:t>
            </w:r>
          </w:p>
        </w:tc>
        <w:tc>
          <w:tcPr>
            <w:tcW w:w="975" w:type="dxa"/>
            <w:vAlign w:val="center"/>
          </w:tcPr>
          <w:p w14:paraId="1C693E80" w14:textId="77777777" w:rsidR="00371CB7" w:rsidRDefault="00371CB7" w:rsidP="00CA7B35">
            <w:pPr>
              <w:spacing w:line="360" w:lineRule="auto"/>
              <w:jc w:val="center"/>
              <w:rPr>
                <w:rFonts w:ascii="宋体" w:hAnsi="宋体" w:cs="宋体" w:hint="eastAsia"/>
                <w:bCs/>
                <w:sz w:val="24"/>
              </w:rPr>
            </w:pPr>
            <w:r>
              <w:rPr>
                <w:rFonts w:ascii="宋体" w:hAnsi="宋体" w:cs="宋体" w:hint="eastAsia"/>
                <w:bCs/>
                <w:sz w:val="24"/>
              </w:rPr>
              <w:t>单位</w:t>
            </w:r>
          </w:p>
        </w:tc>
        <w:tc>
          <w:tcPr>
            <w:tcW w:w="1140" w:type="dxa"/>
            <w:vAlign w:val="center"/>
          </w:tcPr>
          <w:p w14:paraId="0C8F650F" w14:textId="77777777" w:rsidR="00371CB7" w:rsidRDefault="00371CB7" w:rsidP="00CA7B35">
            <w:pPr>
              <w:spacing w:line="360" w:lineRule="auto"/>
              <w:jc w:val="center"/>
              <w:rPr>
                <w:rFonts w:ascii="宋体" w:hAnsi="宋体" w:cs="宋体" w:hint="eastAsia"/>
                <w:bCs/>
                <w:sz w:val="24"/>
              </w:rPr>
            </w:pPr>
            <w:r>
              <w:rPr>
                <w:rFonts w:ascii="宋体" w:hAnsi="宋体" w:cs="宋体" w:hint="eastAsia"/>
                <w:bCs/>
                <w:sz w:val="24"/>
              </w:rPr>
              <w:t>数量</w:t>
            </w:r>
          </w:p>
        </w:tc>
        <w:tc>
          <w:tcPr>
            <w:tcW w:w="1935" w:type="dxa"/>
            <w:vAlign w:val="center"/>
          </w:tcPr>
          <w:p w14:paraId="74249888" w14:textId="77777777" w:rsidR="00371CB7" w:rsidRDefault="00371CB7" w:rsidP="00CA7B35">
            <w:pPr>
              <w:spacing w:line="360" w:lineRule="auto"/>
              <w:jc w:val="center"/>
              <w:rPr>
                <w:rFonts w:ascii="宋体" w:hAnsi="宋体" w:cs="宋体" w:hint="eastAsia"/>
                <w:bCs/>
                <w:sz w:val="24"/>
              </w:rPr>
            </w:pPr>
            <w:r>
              <w:rPr>
                <w:rFonts w:ascii="宋体" w:hAnsi="宋体" w:cs="宋体" w:hint="eastAsia"/>
                <w:bCs/>
                <w:sz w:val="24"/>
              </w:rPr>
              <w:t>单价（元/台）</w:t>
            </w:r>
          </w:p>
        </w:tc>
        <w:tc>
          <w:tcPr>
            <w:tcW w:w="1722" w:type="dxa"/>
            <w:vAlign w:val="center"/>
          </w:tcPr>
          <w:p w14:paraId="3AFCA06D" w14:textId="77777777" w:rsidR="00371CB7" w:rsidRDefault="00371CB7" w:rsidP="00CA7B35">
            <w:pPr>
              <w:spacing w:line="360" w:lineRule="auto"/>
              <w:jc w:val="center"/>
              <w:rPr>
                <w:rFonts w:ascii="宋体" w:hAnsi="宋体" w:cs="宋体" w:hint="eastAsia"/>
                <w:bCs/>
                <w:sz w:val="24"/>
              </w:rPr>
            </w:pPr>
            <w:r>
              <w:rPr>
                <w:rFonts w:ascii="宋体" w:hAnsi="宋体" w:cs="宋体" w:hint="eastAsia"/>
                <w:bCs/>
                <w:sz w:val="24"/>
              </w:rPr>
              <w:t>合计（元）</w:t>
            </w:r>
          </w:p>
        </w:tc>
      </w:tr>
      <w:tr w:rsidR="00371CB7" w14:paraId="3984E05A" w14:textId="77777777" w:rsidTr="00CA7B35">
        <w:trPr>
          <w:trHeight w:val="440"/>
          <w:jc w:val="center"/>
        </w:trPr>
        <w:tc>
          <w:tcPr>
            <w:tcW w:w="1490" w:type="dxa"/>
            <w:vAlign w:val="center"/>
          </w:tcPr>
          <w:p w14:paraId="7E02B825" w14:textId="77777777" w:rsidR="00371CB7" w:rsidRDefault="00371CB7" w:rsidP="00CA7B35">
            <w:pPr>
              <w:spacing w:line="360" w:lineRule="auto"/>
              <w:jc w:val="center"/>
              <w:rPr>
                <w:rFonts w:ascii="宋体" w:hAnsi="宋体" w:cs="宋体" w:hint="eastAsia"/>
                <w:bCs/>
                <w:sz w:val="24"/>
              </w:rPr>
            </w:pPr>
          </w:p>
        </w:tc>
        <w:tc>
          <w:tcPr>
            <w:tcW w:w="1448" w:type="dxa"/>
            <w:vAlign w:val="center"/>
          </w:tcPr>
          <w:p w14:paraId="495F71E1" w14:textId="77777777" w:rsidR="00371CB7" w:rsidRDefault="00371CB7" w:rsidP="00CA7B35">
            <w:pPr>
              <w:spacing w:line="360" w:lineRule="auto"/>
              <w:jc w:val="center"/>
              <w:rPr>
                <w:rFonts w:ascii="宋体" w:hAnsi="宋体" w:cs="宋体" w:hint="eastAsia"/>
                <w:sz w:val="24"/>
              </w:rPr>
            </w:pPr>
          </w:p>
        </w:tc>
        <w:tc>
          <w:tcPr>
            <w:tcW w:w="975" w:type="dxa"/>
            <w:vAlign w:val="center"/>
          </w:tcPr>
          <w:p w14:paraId="6DA0AA1D" w14:textId="77777777" w:rsidR="00371CB7" w:rsidRDefault="00371CB7" w:rsidP="00CA7B35">
            <w:pPr>
              <w:spacing w:line="360" w:lineRule="auto"/>
              <w:jc w:val="center"/>
              <w:rPr>
                <w:rFonts w:ascii="宋体" w:hAnsi="宋体" w:cs="宋体" w:hint="eastAsia"/>
                <w:bCs/>
                <w:sz w:val="24"/>
              </w:rPr>
            </w:pPr>
          </w:p>
        </w:tc>
        <w:tc>
          <w:tcPr>
            <w:tcW w:w="1140" w:type="dxa"/>
            <w:vAlign w:val="center"/>
          </w:tcPr>
          <w:p w14:paraId="47AB1185" w14:textId="77777777" w:rsidR="00371CB7" w:rsidRDefault="00371CB7" w:rsidP="00CA7B35">
            <w:pPr>
              <w:spacing w:line="360" w:lineRule="auto"/>
              <w:jc w:val="center"/>
              <w:rPr>
                <w:rFonts w:ascii="宋体" w:hAnsi="宋体" w:cs="宋体" w:hint="eastAsia"/>
                <w:bCs/>
                <w:sz w:val="24"/>
              </w:rPr>
            </w:pPr>
          </w:p>
        </w:tc>
        <w:tc>
          <w:tcPr>
            <w:tcW w:w="1935" w:type="dxa"/>
            <w:vAlign w:val="center"/>
          </w:tcPr>
          <w:p w14:paraId="08CC063E" w14:textId="77777777" w:rsidR="00371CB7" w:rsidRDefault="00371CB7" w:rsidP="00CA7B35">
            <w:pPr>
              <w:spacing w:line="360" w:lineRule="auto"/>
              <w:jc w:val="center"/>
              <w:rPr>
                <w:rFonts w:ascii="宋体" w:hAnsi="宋体" w:cs="宋体" w:hint="eastAsia"/>
                <w:bCs/>
                <w:sz w:val="24"/>
              </w:rPr>
            </w:pPr>
          </w:p>
        </w:tc>
        <w:tc>
          <w:tcPr>
            <w:tcW w:w="1722" w:type="dxa"/>
            <w:vAlign w:val="center"/>
          </w:tcPr>
          <w:p w14:paraId="161833B8" w14:textId="77777777" w:rsidR="00371CB7" w:rsidRDefault="00371CB7" w:rsidP="00CA7B35">
            <w:pPr>
              <w:spacing w:line="360" w:lineRule="auto"/>
              <w:jc w:val="center"/>
              <w:rPr>
                <w:rFonts w:ascii="宋体" w:hAnsi="宋体" w:cs="宋体" w:hint="eastAsia"/>
                <w:bCs/>
                <w:sz w:val="24"/>
              </w:rPr>
            </w:pPr>
          </w:p>
        </w:tc>
      </w:tr>
      <w:tr w:rsidR="00371CB7" w14:paraId="51BEE59A" w14:textId="77777777" w:rsidTr="00CA7B35">
        <w:trPr>
          <w:trHeight w:val="440"/>
          <w:jc w:val="center"/>
        </w:trPr>
        <w:tc>
          <w:tcPr>
            <w:tcW w:w="1490" w:type="dxa"/>
            <w:vAlign w:val="center"/>
          </w:tcPr>
          <w:p w14:paraId="399FB39D" w14:textId="77777777" w:rsidR="00371CB7" w:rsidRDefault="00371CB7" w:rsidP="00CA7B35">
            <w:pPr>
              <w:spacing w:line="360" w:lineRule="auto"/>
              <w:jc w:val="center"/>
              <w:rPr>
                <w:rFonts w:ascii="宋体" w:hAnsi="宋体" w:cs="宋体" w:hint="eastAsia"/>
                <w:bCs/>
                <w:sz w:val="24"/>
              </w:rPr>
            </w:pPr>
          </w:p>
        </w:tc>
        <w:tc>
          <w:tcPr>
            <w:tcW w:w="1448" w:type="dxa"/>
            <w:vAlign w:val="center"/>
          </w:tcPr>
          <w:p w14:paraId="3EBA5C7C" w14:textId="77777777" w:rsidR="00371CB7" w:rsidRDefault="00371CB7" w:rsidP="00CA7B35">
            <w:pPr>
              <w:spacing w:line="360" w:lineRule="auto"/>
              <w:jc w:val="center"/>
              <w:rPr>
                <w:rFonts w:ascii="宋体" w:hAnsi="宋体" w:cs="宋体" w:hint="eastAsia"/>
                <w:bCs/>
                <w:sz w:val="24"/>
              </w:rPr>
            </w:pPr>
          </w:p>
        </w:tc>
        <w:tc>
          <w:tcPr>
            <w:tcW w:w="975" w:type="dxa"/>
            <w:vAlign w:val="center"/>
          </w:tcPr>
          <w:p w14:paraId="0E7AE1B5" w14:textId="77777777" w:rsidR="00371CB7" w:rsidRDefault="00371CB7" w:rsidP="00CA7B35">
            <w:pPr>
              <w:spacing w:line="360" w:lineRule="auto"/>
              <w:jc w:val="center"/>
              <w:rPr>
                <w:rFonts w:ascii="宋体" w:hAnsi="宋体" w:cs="宋体" w:hint="eastAsia"/>
                <w:bCs/>
                <w:sz w:val="24"/>
              </w:rPr>
            </w:pPr>
          </w:p>
        </w:tc>
        <w:tc>
          <w:tcPr>
            <w:tcW w:w="1140" w:type="dxa"/>
            <w:vAlign w:val="center"/>
          </w:tcPr>
          <w:p w14:paraId="1B319C5F" w14:textId="77777777" w:rsidR="00371CB7" w:rsidRDefault="00371CB7" w:rsidP="00CA7B35">
            <w:pPr>
              <w:spacing w:line="360" w:lineRule="auto"/>
              <w:jc w:val="center"/>
              <w:rPr>
                <w:rFonts w:ascii="宋体" w:hAnsi="宋体" w:cs="宋体" w:hint="eastAsia"/>
                <w:bCs/>
                <w:sz w:val="24"/>
              </w:rPr>
            </w:pPr>
          </w:p>
        </w:tc>
        <w:tc>
          <w:tcPr>
            <w:tcW w:w="1935" w:type="dxa"/>
            <w:vAlign w:val="center"/>
          </w:tcPr>
          <w:p w14:paraId="5948A427" w14:textId="77777777" w:rsidR="00371CB7" w:rsidRDefault="00371CB7" w:rsidP="00CA7B35">
            <w:pPr>
              <w:spacing w:line="360" w:lineRule="auto"/>
              <w:jc w:val="center"/>
              <w:rPr>
                <w:rFonts w:ascii="宋体" w:hAnsi="宋体" w:cs="宋体" w:hint="eastAsia"/>
                <w:bCs/>
                <w:sz w:val="24"/>
              </w:rPr>
            </w:pPr>
          </w:p>
        </w:tc>
        <w:tc>
          <w:tcPr>
            <w:tcW w:w="1722" w:type="dxa"/>
            <w:vAlign w:val="center"/>
          </w:tcPr>
          <w:p w14:paraId="52CE5C7C" w14:textId="77777777" w:rsidR="00371CB7" w:rsidRDefault="00371CB7" w:rsidP="00CA7B35">
            <w:pPr>
              <w:spacing w:line="360" w:lineRule="auto"/>
              <w:jc w:val="center"/>
              <w:rPr>
                <w:rFonts w:ascii="宋体" w:hAnsi="宋体" w:cs="宋体" w:hint="eastAsia"/>
                <w:bCs/>
                <w:sz w:val="24"/>
              </w:rPr>
            </w:pPr>
          </w:p>
        </w:tc>
      </w:tr>
      <w:tr w:rsidR="00371CB7" w14:paraId="0AF57AB0" w14:textId="77777777" w:rsidTr="00CA7B35">
        <w:trPr>
          <w:trHeight w:val="440"/>
          <w:jc w:val="center"/>
        </w:trPr>
        <w:tc>
          <w:tcPr>
            <w:tcW w:w="1490" w:type="dxa"/>
            <w:vAlign w:val="center"/>
          </w:tcPr>
          <w:p w14:paraId="237B15A5" w14:textId="77777777" w:rsidR="00371CB7" w:rsidRDefault="00371CB7" w:rsidP="00CA7B35">
            <w:pPr>
              <w:spacing w:line="360" w:lineRule="auto"/>
              <w:jc w:val="center"/>
              <w:rPr>
                <w:rFonts w:ascii="宋体" w:hAnsi="宋体" w:cs="宋体" w:hint="eastAsia"/>
                <w:bCs/>
                <w:sz w:val="24"/>
              </w:rPr>
            </w:pPr>
          </w:p>
        </w:tc>
        <w:tc>
          <w:tcPr>
            <w:tcW w:w="1448" w:type="dxa"/>
            <w:vAlign w:val="center"/>
          </w:tcPr>
          <w:p w14:paraId="43FA2678" w14:textId="77777777" w:rsidR="00371CB7" w:rsidRDefault="00371CB7" w:rsidP="00CA7B35">
            <w:pPr>
              <w:spacing w:line="360" w:lineRule="auto"/>
              <w:jc w:val="center"/>
              <w:rPr>
                <w:rFonts w:ascii="宋体" w:hAnsi="宋体" w:cs="宋体" w:hint="eastAsia"/>
                <w:bCs/>
                <w:sz w:val="24"/>
              </w:rPr>
            </w:pPr>
          </w:p>
        </w:tc>
        <w:tc>
          <w:tcPr>
            <w:tcW w:w="975" w:type="dxa"/>
            <w:vAlign w:val="center"/>
          </w:tcPr>
          <w:p w14:paraId="6EA2A707" w14:textId="77777777" w:rsidR="00371CB7" w:rsidRDefault="00371CB7" w:rsidP="00CA7B35">
            <w:pPr>
              <w:spacing w:line="360" w:lineRule="auto"/>
              <w:jc w:val="center"/>
              <w:rPr>
                <w:rFonts w:ascii="宋体" w:hAnsi="宋体" w:cs="宋体" w:hint="eastAsia"/>
                <w:bCs/>
                <w:sz w:val="24"/>
              </w:rPr>
            </w:pPr>
          </w:p>
        </w:tc>
        <w:tc>
          <w:tcPr>
            <w:tcW w:w="1140" w:type="dxa"/>
            <w:vAlign w:val="center"/>
          </w:tcPr>
          <w:p w14:paraId="70EEA4C9" w14:textId="77777777" w:rsidR="00371CB7" w:rsidRDefault="00371CB7" w:rsidP="00CA7B35">
            <w:pPr>
              <w:spacing w:line="360" w:lineRule="auto"/>
              <w:jc w:val="center"/>
              <w:rPr>
                <w:rFonts w:ascii="宋体" w:hAnsi="宋体" w:cs="宋体" w:hint="eastAsia"/>
                <w:bCs/>
                <w:sz w:val="24"/>
              </w:rPr>
            </w:pPr>
          </w:p>
        </w:tc>
        <w:tc>
          <w:tcPr>
            <w:tcW w:w="1935" w:type="dxa"/>
            <w:vAlign w:val="center"/>
          </w:tcPr>
          <w:p w14:paraId="0E34ACEE" w14:textId="77777777" w:rsidR="00371CB7" w:rsidRDefault="00371CB7" w:rsidP="00CA7B35">
            <w:pPr>
              <w:spacing w:line="360" w:lineRule="auto"/>
              <w:jc w:val="center"/>
              <w:rPr>
                <w:rFonts w:ascii="宋体" w:hAnsi="宋体" w:cs="宋体" w:hint="eastAsia"/>
                <w:bCs/>
                <w:sz w:val="24"/>
              </w:rPr>
            </w:pPr>
          </w:p>
        </w:tc>
        <w:tc>
          <w:tcPr>
            <w:tcW w:w="1722" w:type="dxa"/>
            <w:vAlign w:val="center"/>
          </w:tcPr>
          <w:p w14:paraId="15DAEE52" w14:textId="77777777" w:rsidR="00371CB7" w:rsidRDefault="00371CB7" w:rsidP="00CA7B35">
            <w:pPr>
              <w:spacing w:line="360" w:lineRule="auto"/>
              <w:jc w:val="center"/>
              <w:rPr>
                <w:rFonts w:ascii="宋体" w:hAnsi="宋体" w:cs="宋体" w:hint="eastAsia"/>
                <w:bCs/>
                <w:sz w:val="24"/>
              </w:rPr>
            </w:pPr>
          </w:p>
        </w:tc>
      </w:tr>
      <w:tr w:rsidR="00371CB7" w14:paraId="4694A001" w14:textId="77777777" w:rsidTr="00CA7B35">
        <w:trPr>
          <w:trHeight w:val="450"/>
          <w:jc w:val="center"/>
        </w:trPr>
        <w:tc>
          <w:tcPr>
            <w:tcW w:w="8710" w:type="dxa"/>
            <w:gridSpan w:val="6"/>
          </w:tcPr>
          <w:p w14:paraId="06705C93" w14:textId="77777777" w:rsidR="00371CB7" w:rsidRDefault="00371CB7" w:rsidP="00CA7B35">
            <w:pPr>
              <w:spacing w:line="360" w:lineRule="auto"/>
              <w:rPr>
                <w:rFonts w:ascii="宋体" w:hAnsi="宋体" w:cs="宋体" w:hint="eastAsia"/>
                <w:bCs/>
                <w:sz w:val="24"/>
              </w:rPr>
            </w:pPr>
            <w:r>
              <w:rPr>
                <w:rFonts w:ascii="宋体" w:hAnsi="宋体" w:cs="宋体" w:hint="eastAsia"/>
                <w:bCs/>
                <w:sz w:val="24"/>
              </w:rPr>
              <w:t>合计（大写）：人民币</w:t>
            </w:r>
            <w:r>
              <w:rPr>
                <w:rFonts w:ascii="宋体" w:hAnsi="宋体" w:cs="宋体" w:hint="eastAsia"/>
                <w:sz w:val="24"/>
              </w:rPr>
              <w:t xml:space="preserve">     </w:t>
            </w:r>
            <w:r>
              <w:rPr>
                <w:rFonts w:ascii="宋体" w:hAnsi="宋体" w:cs="宋体" w:hint="eastAsia"/>
                <w:bCs/>
                <w:sz w:val="24"/>
              </w:rPr>
              <w:t xml:space="preserve">元整           </w:t>
            </w:r>
          </w:p>
          <w:p w14:paraId="1F9C3471" w14:textId="77777777" w:rsidR="00371CB7" w:rsidRDefault="00371CB7" w:rsidP="00CA7B35">
            <w:pPr>
              <w:spacing w:line="360" w:lineRule="auto"/>
              <w:rPr>
                <w:rFonts w:ascii="宋体" w:hAnsi="宋体" w:cs="宋体" w:hint="eastAsia"/>
                <w:bCs/>
                <w:sz w:val="24"/>
              </w:rPr>
            </w:pPr>
            <w:r>
              <w:rPr>
                <w:rFonts w:ascii="宋体" w:hAnsi="宋体" w:cs="宋体" w:hint="eastAsia"/>
                <w:bCs/>
                <w:sz w:val="24"/>
              </w:rPr>
              <w:t>（小写）：￥</w:t>
            </w:r>
          </w:p>
        </w:tc>
      </w:tr>
    </w:tbl>
    <w:p w14:paraId="1BEAE543" w14:textId="77777777" w:rsidR="00371CB7" w:rsidRDefault="00371CB7" w:rsidP="00371CB7">
      <w:pPr>
        <w:spacing w:line="360" w:lineRule="auto"/>
        <w:ind w:firstLineChars="200" w:firstLine="480"/>
        <w:rPr>
          <w:rFonts w:ascii="宋体" w:hAnsi="宋体" w:cs="宋体"/>
          <w:sz w:val="24"/>
        </w:rPr>
      </w:pPr>
      <w:r>
        <w:rPr>
          <w:rFonts w:ascii="宋体" w:hAnsi="宋体" w:cs="宋体" w:hint="eastAsia"/>
          <w:bCs/>
          <w:sz w:val="24"/>
        </w:rPr>
        <w:t>2、本合同为固定单价合同。</w:t>
      </w:r>
      <w:r>
        <w:rPr>
          <w:rFonts w:ascii="宋体" w:hAnsi="宋体" w:cs="宋体" w:hint="eastAsia"/>
          <w:sz w:val="24"/>
        </w:rPr>
        <w:t>该价格包含设备采购费用、2年整机质保（包含维修所需材料）、全部管线更换费用、制水主机整套滤芯更换不少于2次、人工（包含24小时驻场人员，原有设备的拆除及新设备安装调试）、运输、培训、税费等所有费用。</w:t>
      </w:r>
    </w:p>
    <w:p w14:paraId="5F017AB2" w14:textId="77CD5961" w:rsidR="00371CB7" w:rsidRP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lang w:bidi="zh-CN"/>
        </w:rPr>
        <w:t>3</w:t>
      </w:r>
      <w:r>
        <w:rPr>
          <w:rFonts w:ascii="宋体" w:hAnsi="宋体" w:cs="宋体" w:hint="eastAsia"/>
          <w:sz w:val="24"/>
          <w:lang w:val="zh-CN" w:bidi="zh-CN"/>
        </w:rPr>
        <w:t>、乙方承诺在</w:t>
      </w:r>
      <w:r>
        <w:rPr>
          <w:rFonts w:ascii="宋体" w:hAnsi="宋体" w:cs="宋体" w:hint="eastAsia"/>
          <w:sz w:val="24"/>
        </w:rPr>
        <w:t>本项目在质保期结束后，确保甲方在后期使用中无后台锁定、时间限制、特殊零配件等任何形式的限制，且滤芯为市面可采购安装的通用滤芯规格。</w:t>
      </w:r>
    </w:p>
    <w:p w14:paraId="56CCD92D"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第二条：安装时间及地点</w:t>
      </w:r>
    </w:p>
    <w:p w14:paraId="0BB47D60"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1、标识要求</w:t>
      </w:r>
    </w:p>
    <w:p w14:paraId="263A802D"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（1）铭牌：包括产品名称、型号及技术参数、制造商全称及地址、卫生许可批准文号、出水水质执行标准、认证编号（CCC）、故障维修服务电话、出厂条码二维码、警示说明</w:t>
      </w:r>
    </w:p>
    <w:p w14:paraId="2D540FF2"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lastRenderedPageBreak/>
        <w:t>（2）电气原理图</w:t>
      </w:r>
    </w:p>
    <w:p w14:paraId="0CF48957"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（3）水效标识</w:t>
      </w:r>
    </w:p>
    <w:p w14:paraId="1C457A97"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2、安装要求</w:t>
      </w:r>
    </w:p>
    <w:p w14:paraId="307CBE3C"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安装前须配合甲方做好现场勘探，合理优化甲方直饮水设备点位布局，最大化发挥直饮机覆盖半径和人流量，科学配置机型与数量，优化管路走向、启停控制与加热净水逻辑，最大限度节约水电能耗，降低运维成本。制定装机方案经甲方同意后进行安装。</w:t>
      </w:r>
    </w:p>
    <w:p w14:paraId="3C9AD34C"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（2）分2批次安装交付，批次安装工期为</w:t>
      </w:r>
      <w:r>
        <w:rPr>
          <w:rFonts w:ascii="宋体" w:hAnsi="宋体" w:cs="宋体" w:hint="eastAsia"/>
          <w:sz w:val="24"/>
          <w:szCs w:val="24"/>
          <w:u w:val="single"/>
        </w:rPr>
        <w:t xml:space="preserve"> 20 </w:t>
      </w:r>
      <w:r>
        <w:rPr>
          <w:rFonts w:ascii="宋体" w:hAnsi="宋体" w:cs="宋体" w:hint="eastAsia"/>
          <w:sz w:val="24"/>
          <w:szCs w:val="24"/>
        </w:rPr>
        <w:t>日历天，据实结算。完成旧机拆除及新机的安装调试，原有立式加热分机30台、壁挂加热分机331台，无后台锁定和计时功能，全部采用利旧，增加或无法维修的更换安装分机据实结算。另外需对所有制水主机（纯制水主机、一体式直饮机）与361台分机之间水路管线全部进行更换。</w:t>
      </w:r>
    </w:p>
    <w:p w14:paraId="0B5C320B" w14:textId="77777777" w:rsidR="00371CB7" w:rsidRDefault="00371CB7" w:rsidP="00371CB7">
      <w:pPr>
        <w:pStyle w:val="a7"/>
        <w:spacing w:line="360" w:lineRule="auto"/>
        <w:ind w:firstLineChars="200" w:firstLine="480"/>
        <w:rPr>
          <w:rFonts w:ascii="宋体" w:hAnsi="宋体" w:cs="宋体"/>
          <w:sz w:val="24"/>
          <w:szCs w:val="24"/>
        </w:rPr>
      </w:pPr>
      <w:r>
        <w:rPr>
          <w:rFonts w:ascii="宋体" w:hAnsi="宋体" w:cs="宋体" w:hint="eastAsia"/>
          <w:sz w:val="24"/>
          <w:szCs w:val="24"/>
        </w:rPr>
        <w:t>（3）乙方须向甲方开放直饮机后台数据接口，实现水质、设备运行状态的远程监测。</w:t>
      </w:r>
    </w:p>
    <w:p w14:paraId="5AB5D3F1" w14:textId="05D30464" w:rsidR="00371CB7" w:rsidRP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3、安装地点：陕西中医药大学第二附属医院西咸院区（西咸新区沣西新城龙台观路831号）</w:t>
      </w:r>
    </w:p>
    <w:p w14:paraId="0C90ABCE"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第三条：付款方式</w:t>
      </w:r>
    </w:p>
    <w:p w14:paraId="251BBCDA" w14:textId="77777777" w:rsidR="00371CB7" w:rsidRDefault="00371CB7" w:rsidP="00371CB7">
      <w:pPr>
        <w:numPr>
          <w:ilvl w:val="0"/>
          <w:numId w:val="3"/>
        </w:numPr>
        <w:spacing w:line="360" w:lineRule="auto"/>
        <w:ind w:firstLineChars="200" w:firstLine="480"/>
        <w:rPr>
          <w:rFonts w:ascii="宋体" w:hAnsi="宋体" w:cs="宋体" w:hint="eastAsia"/>
          <w:sz w:val="24"/>
        </w:rPr>
      </w:pPr>
      <w:r>
        <w:rPr>
          <w:rFonts w:ascii="宋体" w:hAnsi="宋体" w:cs="宋体" w:hint="eastAsia"/>
          <w:sz w:val="24"/>
        </w:rPr>
        <w:t>每批次设备验收合格后，乙方持全额正式税务发票向甲方提出支付该批次货款总额的30%的申请，甲方在30日支付该笔款项。</w:t>
      </w:r>
    </w:p>
    <w:p w14:paraId="3428C7D2" w14:textId="77777777" w:rsidR="00371CB7" w:rsidRDefault="00371CB7" w:rsidP="00371CB7">
      <w:pPr>
        <w:numPr>
          <w:ilvl w:val="0"/>
          <w:numId w:val="3"/>
        </w:numPr>
        <w:spacing w:line="360" w:lineRule="auto"/>
        <w:ind w:firstLineChars="200" w:firstLine="480"/>
        <w:rPr>
          <w:rFonts w:ascii="宋体" w:hAnsi="宋体" w:cs="宋体" w:hint="eastAsia"/>
          <w:sz w:val="24"/>
        </w:rPr>
      </w:pPr>
      <w:r>
        <w:rPr>
          <w:rFonts w:ascii="宋体" w:hAnsi="宋体" w:cs="宋体" w:hint="eastAsia"/>
          <w:sz w:val="24"/>
        </w:rPr>
        <w:t>设备正常运行6个月后，乙方提供的产品故障发生频率较低且乙方能及时解决使用过程中存在的问题，达到付款条件起30天内，甲方向乙方支付该批次货款总额的30%。</w:t>
      </w:r>
    </w:p>
    <w:p w14:paraId="1B8687DA" w14:textId="77777777" w:rsidR="00371CB7" w:rsidRDefault="00371CB7" w:rsidP="00371CB7">
      <w:pPr>
        <w:numPr>
          <w:ilvl w:val="0"/>
          <w:numId w:val="3"/>
        </w:numPr>
        <w:spacing w:line="360" w:lineRule="auto"/>
        <w:ind w:firstLineChars="200" w:firstLine="480"/>
        <w:rPr>
          <w:rFonts w:ascii="宋体" w:hAnsi="宋体" w:cs="宋体" w:hint="eastAsia"/>
          <w:sz w:val="24"/>
        </w:rPr>
      </w:pPr>
      <w:r>
        <w:rPr>
          <w:rFonts w:ascii="宋体" w:hAnsi="宋体" w:cs="宋体" w:hint="eastAsia"/>
          <w:sz w:val="24"/>
        </w:rPr>
        <w:t>设备正常运行12个月后，乙方提供的产品故障发生频率较低且乙方能及时解决使用过程中存在的问题，达到付款条件起30天内，甲方向乙方支付该批次货款总额的30%。</w:t>
      </w:r>
    </w:p>
    <w:p w14:paraId="13167164" w14:textId="77777777" w:rsidR="00371CB7" w:rsidRDefault="00371CB7" w:rsidP="00371CB7">
      <w:pPr>
        <w:numPr>
          <w:ilvl w:val="0"/>
          <w:numId w:val="3"/>
        </w:numPr>
        <w:spacing w:line="360" w:lineRule="auto"/>
        <w:ind w:firstLineChars="200" w:firstLine="480"/>
        <w:rPr>
          <w:rFonts w:ascii="宋体" w:hAnsi="宋体" w:cs="宋体" w:hint="eastAsia"/>
          <w:sz w:val="24"/>
        </w:rPr>
      </w:pPr>
      <w:r>
        <w:rPr>
          <w:rFonts w:ascii="宋体" w:hAnsi="宋体" w:cs="宋体" w:hint="eastAsia"/>
          <w:sz w:val="24"/>
        </w:rPr>
        <w:t>剩余该批次货款总额的10%，于质保期满后，乙方就合同约定义务全部履行完毕后，且达到付款条件起30天内，甲方向乙方一次性付清。</w:t>
      </w:r>
    </w:p>
    <w:p w14:paraId="5F08CFD6" w14:textId="77777777" w:rsidR="00371CB7" w:rsidRDefault="00371CB7" w:rsidP="00371CB7">
      <w:pPr>
        <w:numPr>
          <w:ilvl w:val="0"/>
          <w:numId w:val="3"/>
        </w:numPr>
        <w:spacing w:line="360" w:lineRule="auto"/>
        <w:ind w:firstLineChars="200" w:firstLine="480"/>
        <w:rPr>
          <w:rFonts w:ascii="宋体" w:hAnsi="宋体" w:cs="宋体" w:hint="eastAsia"/>
          <w:sz w:val="24"/>
        </w:rPr>
      </w:pPr>
      <w:r>
        <w:rPr>
          <w:rFonts w:ascii="宋体" w:hAnsi="宋体" w:cs="宋体" w:hint="eastAsia"/>
          <w:sz w:val="24"/>
        </w:rPr>
        <w:t>支付方式：甲方直接将货款通过银行转账的方式转入乙方指定的专用账号。</w:t>
      </w:r>
    </w:p>
    <w:p w14:paraId="701A1BA8"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乙方账户：</w:t>
      </w:r>
      <w:r>
        <w:rPr>
          <w:rFonts w:ascii="宋体" w:hAnsi="宋体" w:cs="宋体" w:hint="eastAsia"/>
          <w:b/>
          <w:sz w:val="24"/>
          <w:u w:val="single"/>
        </w:rPr>
        <w:t xml:space="preserve"> </w:t>
      </w:r>
      <w:r>
        <w:rPr>
          <w:rFonts w:ascii="宋体" w:hAnsi="宋体" w:cs="宋体" w:hint="eastAsia"/>
          <w:sz w:val="24"/>
          <w:u w:val="single"/>
        </w:rPr>
        <w:t xml:space="preserve">    </w:t>
      </w:r>
    </w:p>
    <w:p w14:paraId="34A3F0D8"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账    号：</w:t>
      </w:r>
      <w:r>
        <w:rPr>
          <w:rFonts w:ascii="宋体" w:hAnsi="宋体" w:cs="宋体" w:hint="eastAsia"/>
          <w:sz w:val="24"/>
          <w:u w:val="single"/>
        </w:rPr>
        <w:t xml:space="preserve">   </w:t>
      </w:r>
      <w:r>
        <w:rPr>
          <w:rFonts w:ascii="宋体" w:hAnsi="宋体" w:cs="宋体" w:hint="eastAsia"/>
          <w:b/>
          <w:sz w:val="24"/>
          <w:u w:val="single"/>
        </w:rPr>
        <w:t xml:space="preserve"> </w:t>
      </w:r>
      <w:r>
        <w:rPr>
          <w:rFonts w:ascii="宋体" w:hAnsi="宋体" w:cs="宋体" w:hint="eastAsia"/>
          <w:sz w:val="24"/>
          <w:u w:val="single"/>
        </w:rPr>
        <w:t xml:space="preserve"> </w:t>
      </w:r>
    </w:p>
    <w:p w14:paraId="105B6F34"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lastRenderedPageBreak/>
        <w:t>开 户 行：</w:t>
      </w:r>
      <w:r>
        <w:rPr>
          <w:rFonts w:ascii="宋体" w:hAnsi="宋体" w:cs="宋体" w:hint="eastAsia"/>
          <w:sz w:val="24"/>
          <w:u w:val="single"/>
        </w:rPr>
        <w:t xml:space="preserve">     </w:t>
      </w:r>
    </w:p>
    <w:p w14:paraId="1EC5E47A"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第四条：运输及风险：</w:t>
      </w:r>
    </w:p>
    <w:p w14:paraId="28DAD3D8"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1、选择运输风险小、运费低、距离短的运输路线。</w:t>
      </w:r>
    </w:p>
    <w:p w14:paraId="6DFDCFCC"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2、乙方自行选择运送方式并负责将产品运输到指定交货地点，并承担合同中约定的全部费用。</w:t>
      </w:r>
    </w:p>
    <w:p w14:paraId="3D19A624"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3、运杂费包含在合同总金额内，包括乙方发货地至交货地之间所需的运输费、仓储费、装卸费、保险费、二次倒运费、现场保管费用等。</w:t>
      </w:r>
    </w:p>
    <w:p w14:paraId="1C07959D"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4、货物在交付甲方之前，毁损、丢失的风险均由乙方全部承担。</w:t>
      </w:r>
    </w:p>
    <w:p w14:paraId="6A03560A"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第五条：质量保证</w:t>
      </w:r>
    </w:p>
    <w:p w14:paraId="1D08ABB4" w14:textId="77777777" w:rsidR="00371CB7" w:rsidRDefault="00371CB7" w:rsidP="00371CB7">
      <w:pPr>
        <w:numPr>
          <w:ilvl w:val="0"/>
          <w:numId w:val="4"/>
        </w:numPr>
        <w:spacing w:line="360" w:lineRule="auto"/>
        <w:ind w:firstLineChars="200" w:firstLine="480"/>
        <w:rPr>
          <w:rFonts w:ascii="宋体" w:hAnsi="宋体" w:cs="宋体" w:hint="eastAsia"/>
          <w:sz w:val="24"/>
        </w:rPr>
      </w:pPr>
      <w:r>
        <w:rPr>
          <w:rFonts w:ascii="宋体" w:hAnsi="宋体" w:cs="宋体" w:hint="eastAsia"/>
          <w:sz w:val="24"/>
        </w:rPr>
        <w:t>乙方的产品质量应当符合国家行业规定的标准，并无任何瑕疵；乙方应按招投标要求提供原装全新产品。</w:t>
      </w:r>
    </w:p>
    <w:p w14:paraId="70AFEBB5"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2、如交付品牌、</w:t>
      </w:r>
      <w:hyperlink r:id="rId7" w:tgtFrame="_blank" w:tooltip="型号" w:history="1">
        <w:r>
          <w:rPr>
            <w:rFonts w:ascii="宋体" w:hAnsi="宋体" w:cs="宋体" w:hint="eastAsia"/>
            <w:sz w:val="24"/>
          </w:rPr>
          <w:t>型号</w:t>
        </w:r>
      </w:hyperlink>
      <w:r>
        <w:rPr>
          <w:rFonts w:ascii="宋体" w:hAnsi="宋体" w:cs="宋体" w:hint="eastAsia"/>
          <w:sz w:val="24"/>
        </w:rPr>
        <w:t>、</w:t>
      </w:r>
      <w:hyperlink r:id="rId8" w:tgtFrame="_blank" w:tooltip="规格" w:history="1">
        <w:r>
          <w:rPr>
            <w:rFonts w:ascii="宋体" w:hAnsi="宋体" w:cs="宋体" w:hint="eastAsia"/>
            <w:sz w:val="24"/>
          </w:rPr>
          <w:t>规格</w:t>
        </w:r>
      </w:hyperlink>
      <w:r>
        <w:rPr>
          <w:rFonts w:ascii="宋体" w:hAnsi="宋体" w:cs="宋体" w:hint="eastAsia"/>
          <w:sz w:val="24"/>
        </w:rPr>
        <w:t>不符合同约定的，甲方有权拒收，由乙方负责退换，交货期不顺延，由此产生的一切费用及给甲方造成的相关损失由乙方全部承担。</w:t>
      </w:r>
    </w:p>
    <w:p w14:paraId="27F27E5C"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3、如不能调换的，按不能交货处理，因此给甲方造成的所有经济损失乙方应予全额赔偿。</w:t>
      </w:r>
    </w:p>
    <w:p w14:paraId="1CE64FCA"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4、如因该产品本身的质量原因而在使用过程中造成的任何医疗事故纠纷，由乙方全额负责赔偿。甲方被索赔时有权向乙方追偿，追偿范围包括但不限于赔偿款、律师费、诉讼费等。</w:t>
      </w:r>
    </w:p>
    <w:p w14:paraId="4A8FACFB" w14:textId="77777777" w:rsidR="00371CB7" w:rsidRDefault="00371CB7" w:rsidP="00371CB7">
      <w:pPr>
        <w:pStyle w:val="a7"/>
        <w:spacing w:line="360" w:lineRule="auto"/>
        <w:ind w:firstLineChars="200" w:firstLine="482"/>
        <w:rPr>
          <w:rFonts w:ascii="宋体" w:hAnsi="宋体" w:cs="宋体" w:hint="eastAsia"/>
          <w:b/>
          <w:bCs/>
          <w:sz w:val="24"/>
        </w:rPr>
      </w:pPr>
      <w:r>
        <w:rPr>
          <w:rFonts w:ascii="宋体" w:hAnsi="宋体" w:cs="宋体" w:hint="eastAsia"/>
          <w:b/>
          <w:bCs/>
          <w:sz w:val="24"/>
          <w:szCs w:val="24"/>
        </w:rPr>
        <w:t>第六条：水质水量要求</w:t>
      </w:r>
    </w:p>
    <w:p w14:paraId="04EC06A8"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1、出水水质：符合《生活饮用水卫生标准》GB 5749-2022、《饮用净水水质标准》CJ 94等相关国家及行业标准规定。在天气和水源稳定情况下，TDS＜50，且TDS数值稳定。</w:t>
      </w:r>
    </w:p>
    <w:p w14:paraId="6DC81CF7"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2、出水水量水压：保证所有分机出水水量、水压稳定。</w:t>
      </w:r>
    </w:p>
    <w:p w14:paraId="310C29F1"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3、检测要求：每季度进行出水水质检测，并出具备CMA认证的检测报告，费用由乙方承担。</w:t>
      </w:r>
    </w:p>
    <w:tbl>
      <w:tblPr>
        <w:tblStyle w:val="af3"/>
        <w:tblW w:w="8212" w:type="dxa"/>
        <w:jc w:val="center"/>
        <w:tblLook w:val="04A0" w:firstRow="1" w:lastRow="0" w:firstColumn="1" w:lastColumn="0" w:noHBand="0" w:noVBand="1"/>
      </w:tblPr>
      <w:tblGrid>
        <w:gridCol w:w="3808"/>
        <w:gridCol w:w="4404"/>
      </w:tblGrid>
      <w:tr w:rsidR="00371CB7" w14:paraId="6D473CEF" w14:textId="77777777" w:rsidTr="00CA7B35">
        <w:trPr>
          <w:trHeight w:val="567"/>
          <w:jc w:val="center"/>
        </w:trPr>
        <w:tc>
          <w:tcPr>
            <w:tcW w:w="3808" w:type="dxa"/>
            <w:vAlign w:val="center"/>
          </w:tcPr>
          <w:p w14:paraId="3AB1BFEB" w14:textId="77777777" w:rsidR="00371CB7" w:rsidRDefault="00371CB7" w:rsidP="00CA7B35">
            <w:pPr>
              <w:spacing w:line="360" w:lineRule="auto"/>
              <w:ind w:firstLineChars="200" w:firstLine="482"/>
              <w:jc w:val="center"/>
              <w:rPr>
                <w:rFonts w:ascii="宋体" w:hAnsi="宋体" w:cs="宋体" w:hint="eastAsia"/>
                <w:b/>
                <w:bCs/>
                <w:sz w:val="24"/>
              </w:rPr>
            </w:pPr>
            <w:r>
              <w:rPr>
                <w:rFonts w:ascii="宋体" w:hAnsi="宋体" w:cs="宋体" w:hint="eastAsia"/>
                <w:b/>
                <w:bCs/>
                <w:sz w:val="24"/>
              </w:rPr>
              <w:t>设备名称</w:t>
            </w:r>
          </w:p>
        </w:tc>
        <w:tc>
          <w:tcPr>
            <w:tcW w:w="4404" w:type="dxa"/>
            <w:vAlign w:val="center"/>
          </w:tcPr>
          <w:p w14:paraId="501C6B25" w14:textId="77777777" w:rsidR="00371CB7" w:rsidRDefault="00371CB7" w:rsidP="00CA7B35">
            <w:pPr>
              <w:spacing w:line="360" w:lineRule="auto"/>
              <w:ind w:firstLineChars="200" w:firstLine="482"/>
              <w:jc w:val="center"/>
              <w:rPr>
                <w:rFonts w:ascii="宋体" w:hAnsi="宋体" w:cs="宋体" w:hint="eastAsia"/>
                <w:b/>
                <w:bCs/>
                <w:sz w:val="24"/>
              </w:rPr>
            </w:pPr>
            <w:r>
              <w:rPr>
                <w:rFonts w:ascii="宋体" w:hAnsi="宋体" w:cs="宋体" w:hint="eastAsia"/>
                <w:b/>
                <w:bCs/>
                <w:sz w:val="24"/>
              </w:rPr>
              <w:t>检测水样数量</w:t>
            </w:r>
          </w:p>
        </w:tc>
      </w:tr>
      <w:tr w:rsidR="00371CB7" w14:paraId="0A0B1D24" w14:textId="77777777" w:rsidTr="00CA7B35">
        <w:trPr>
          <w:trHeight w:val="567"/>
          <w:jc w:val="center"/>
        </w:trPr>
        <w:tc>
          <w:tcPr>
            <w:tcW w:w="3808" w:type="dxa"/>
            <w:vAlign w:val="center"/>
          </w:tcPr>
          <w:p w14:paraId="60F99C80" w14:textId="77777777" w:rsidR="00371CB7" w:rsidRDefault="00371CB7" w:rsidP="00CA7B35">
            <w:pPr>
              <w:spacing w:line="360" w:lineRule="auto"/>
              <w:ind w:firstLineChars="200" w:firstLine="480"/>
              <w:jc w:val="center"/>
              <w:rPr>
                <w:rFonts w:ascii="宋体" w:hAnsi="宋体" w:cs="宋体" w:hint="eastAsia"/>
                <w:sz w:val="24"/>
              </w:rPr>
            </w:pPr>
            <w:r>
              <w:rPr>
                <w:rFonts w:ascii="宋体" w:hAnsi="宋体" w:cs="宋体" w:hint="eastAsia"/>
                <w:sz w:val="24"/>
              </w:rPr>
              <w:t>纯制水主机</w:t>
            </w:r>
          </w:p>
        </w:tc>
        <w:tc>
          <w:tcPr>
            <w:tcW w:w="4404" w:type="dxa"/>
            <w:vAlign w:val="center"/>
          </w:tcPr>
          <w:p w14:paraId="62F5C81E" w14:textId="77777777" w:rsidR="00371CB7" w:rsidRDefault="00371CB7" w:rsidP="00CA7B35">
            <w:pPr>
              <w:spacing w:line="360" w:lineRule="auto"/>
              <w:ind w:firstLineChars="200" w:firstLine="480"/>
              <w:jc w:val="center"/>
              <w:rPr>
                <w:rFonts w:ascii="宋体" w:hAnsi="宋体" w:cs="宋体" w:hint="eastAsia"/>
                <w:sz w:val="24"/>
              </w:rPr>
            </w:pPr>
            <w:r>
              <w:rPr>
                <w:rFonts w:ascii="宋体" w:hAnsi="宋体" w:cs="宋体" w:hint="eastAsia"/>
                <w:sz w:val="24"/>
              </w:rPr>
              <w:t>不少于1份</w:t>
            </w:r>
          </w:p>
        </w:tc>
      </w:tr>
      <w:tr w:rsidR="00371CB7" w14:paraId="7AB9A423" w14:textId="77777777" w:rsidTr="00CA7B35">
        <w:trPr>
          <w:trHeight w:val="567"/>
          <w:jc w:val="center"/>
        </w:trPr>
        <w:tc>
          <w:tcPr>
            <w:tcW w:w="3808" w:type="dxa"/>
            <w:vAlign w:val="center"/>
          </w:tcPr>
          <w:p w14:paraId="67699351" w14:textId="77777777" w:rsidR="00371CB7" w:rsidRDefault="00371CB7" w:rsidP="00CA7B35">
            <w:pPr>
              <w:spacing w:line="360" w:lineRule="auto"/>
              <w:ind w:firstLineChars="200" w:firstLine="480"/>
              <w:jc w:val="center"/>
              <w:rPr>
                <w:rFonts w:ascii="宋体" w:hAnsi="宋体" w:cs="宋体" w:hint="eastAsia"/>
                <w:sz w:val="24"/>
              </w:rPr>
            </w:pPr>
            <w:r>
              <w:rPr>
                <w:rFonts w:ascii="宋体" w:hAnsi="宋体" w:cs="宋体" w:hint="eastAsia"/>
                <w:sz w:val="24"/>
              </w:rPr>
              <w:t>步进式直饮机</w:t>
            </w:r>
          </w:p>
        </w:tc>
        <w:tc>
          <w:tcPr>
            <w:tcW w:w="4404" w:type="dxa"/>
            <w:vAlign w:val="center"/>
          </w:tcPr>
          <w:p w14:paraId="58456ED4" w14:textId="77777777" w:rsidR="00371CB7" w:rsidRDefault="00371CB7" w:rsidP="00CA7B35">
            <w:pPr>
              <w:spacing w:line="360" w:lineRule="auto"/>
              <w:ind w:firstLineChars="200" w:firstLine="480"/>
              <w:jc w:val="center"/>
              <w:rPr>
                <w:rFonts w:ascii="宋体" w:hAnsi="宋体" w:cs="宋体" w:hint="eastAsia"/>
                <w:sz w:val="24"/>
              </w:rPr>
            </w:pPr>
            <w:r>
              <w:rPr>
                <w:rFonts w:ascii="宋体" w:hAnsi="宋体" w:cs="宋体" w:hint="eastAsia"/>
                <w:sz w:val="24"/>
              </w:rPr>
              <w:t>不少于2份</w:t>
            </w:r>
          </w:p>
        </w:tc>
      </w:tr>
      <w:tr w:rsidR="00371CB7" w14:paraId="4D6EE4FC" w14:textId="77777777" w:rsidTr="00CA7B35">
        <w:trPr>
          <w:trHeight w:val="567"/>
          <w:jc w:val="center"/>
        </w:trPr>
        <w:tc>
          <w:tcPr>
            <w:tcW w:w="3808" w:type="dxa"/>
            <w:vAlign w:val="center"/>
          </w:tcPr>
          <w:p w14:paraId="3EDACCD9" w14:textId="77777777" w:rsidR="00371CB7" w:rsidRDefault="00371CB7" w:rsidP="00CA7B35">
            <w:pPr>
              <w:spacing w:line="360" w:lineRule="auto"/>
              <w:ind w:firstLineChars="200" w:firstLine="480"/>
              <w:jc w:val="center"/>
              <w:rPr>
                <w:rFonts w:ascii="宋体" w:hAnsi="宋体" w:cs="宋体" w:hint="eastAsia"/>
                <w:b/>
                <w:bCs/>
                <w:sz w:val="24"/>
              </w:rPr>
            </w:pPr>
            <w:r>
              <w:rPr>
                <w:rFonts w:ascii="宋体" w:hAnsi="宋体" w:cs="宋体" w:hint="eastAsia"/>
                <w:sz w:val="24"/>
              </w:rPr>
              <w:lastRenderedPageBreak/>
              <w:t>一体式直饮机</w:t>
            </w:r>
          </w:p>
        </w:tc>
        <w:tc>
          <w:tcPr>
            <w:tcW w:w="4404" w:type="dxa"/>
            <w:vAlign w:val="center"/>
          </w:tcPr>
          <w:p w14:paraId="6AF17DAA" w14:textId="77777777" w:rsidR="00371CB7" w:rsidRDefault="00371CB7" w:rsidP="00CA7B35">
            <w:pPr>
              <w:spacing w:line="360" w:lineRule="auto"/>
              <w:ind w:firstLineChars="200" w:firstLine="480"/>
              <w:jc w:val="center"/>
              <w:rPr>
                <w:rFonts w:ascii="宋体" w:hAnsi="宋体" w:cs="宋体" w:hint="eastAsia"/>
                <w:sz w:val="24"/>
              </w:rPr>
            </w:pPr>
            <w:r>
              <w:rPr>
                <w:rFonts w:ascii="宋体" w:hAnsi="宋体" w:cs="宋体" w:hint="eastAsia"/>
                <w:sz w:val="24"/>
              </w:rPr>
              <w:t>不少于3份</w:t>
            </w:r>
          </w:p>
        </w:tc>
      </w:tr>
    </w:tbl>
    <w:p w14:paraId="325365B3" w14:textId="77777777" w:rsidR="00371CB7" w:rsidRDefault="00371CB7" w:rsidP="00371CB7">
      <w:pPr>
        <w:pStyle w:val="a4"/>
        <w:spacing w:line="360" w:lineRule="auto"/>
        <w:ind w:left="1470" w:right="1470" w:firstLineChars="200" w:firstLine="480"/>
        <w:rPr>
          <w:rFonts w:hint="eastAsia"/>
        </w:rPr>
      </w:pPr>
    </w:p>
    <w:p w14:paraId="447148D0"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4.甲方监管：甲方随机抽查，TDS＞50或变化幅度大，出水水质检测不达标，乙方应立即排查原因或更换滤芯，直至出水合格并提供检测合格水质检测报告。</w:t>
      </w:r>
    </w:p>
    <w:p w14:paraId="490323A9"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第七条：验收</w:t>
      </w:r>
    </w:p>
    <w:p w14:paraId="187BEAE8"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1、货到验收</w:t>
      </w:r>
    </w:p>
    <w:p w14:paraId="64EF77F5"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乙方所供产品配送到指定地点后，由甲方组织需求部门相关人员对产品标识、外包、型号、数量、合格证等进行货到验收。如乙方所供产品与合同不符，甲方有权拒收并限期整改。</w:t>
      </w:r>
    </w:p>
    <w:p w14:paraId="51D9DC40"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2、安装验收</w:t>
      </w:r>
    </w:p>
    <w:p w14:paraId="2DE372D2"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货到验收通过后，乙方进行设备安装、调试，并由装机科室签字确认，试运行一周且自检合格后，按照甲方季度出水检测要求，委托具备CMA认证的第三方检测机构出具检测报告。乙方须将产品的使用说明书、安装手册、检验报告、装机科室签字确认表等全部技术文档汇集成册后，向甲方管理部门提出正式验收，双方共同对所投产品的设备性能、技术参数等进行验收。验收内容主要包括：</w:t>
      </w:r>
    </w:p>
    <w:p w14:paraId="09B8A787"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 产品使用说明书</w:t>
      </w:r>
    </w:p>
    <w:p w14:paraId="0BFF933A"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(2) 设备电器安全</w:t>
      </w:r>
    </w:p>
    <w:p w14:paraId="66BFDFD9"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(3) 设备运行状态</w:t>
      </w:r>
    </w:p>
    <w:p w14:paraId="69FB887B"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(4) 设备出水水质情况</w:t>
      </w:r>
    </w:p>
    <w:p w14:paraId="71AFD22A" w14:textId="77777777" w:rsidR="00371CB7" w:rsidRDefault="00371CB7" w:rsidP="00371CB7">
      <w:pPr>
        <w:pStyle w:val="a7"/>
        <w:spacing w:line="360" w:lineRule="auto"/>
        <w:ind w:firstLineChars="200" w:firstLine="482"/>
        <w:rPr>
          <w:rFonts w:ascii="宋体" w:hAnsi="宋体" w:cs="宋体" w:hint="eastAsia"/>
          <w:b/>
          <w:bCs/>
          <w:sz w:val="24"/>
        </w:rPr>
      </w:pPr>
      <w:r>
        <w:rPr>
          <w:rFonts w:ascii="宋体" w:hAnsi="宋体" w:cs="宋体" w:hint="eastAsia"/>
          <w:b/>
          <w:bCs/>
          <w:sz w:val="24"/>
          <w:szCs w:val="24"/>
        </w:rPr>
        <w:t>注：乙方须在项目验收时将产品的使用说明书、安装手册、检验报告、装机科室签字确认表等全部技术文档汇集成册交付甲方管理部门。</w:t>
      </w:r>
    </w:p>
    <w:p w14:paraId="011E7C4A"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第八条：售后服务</w:t>
      </w:r>
    </w:p>
    <w:p w14:paraId="0992CD12"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1、本项目整机质保不少于2年，质保期内制水主机整套滤芯更换不少于2次，质保期从批次验收合格之日起计算（以验收表时间为准），终身提供技术支持与优惠耗材、零配件供应价格。</w:t>
      </w:r>
    </w:p>
    <w:p w14:paraId="5FD1E921"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2、乙方应至少配一名项目管理人员，负责项目对接及日常管理工作；至少配备1名技术人员进行驻场，负责直饮水设备的巡检、故障处理、更换滤芯及拆机、移机等工作。</w:t>
      </w:r>
    </w:p>
    <w:p w14:paraId="12E9882C"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3、乙方接报设备故障后，应保证故障响应不超过1小时，故障修复不超过5小时；故障维修超过5小时的，应采取提供备机等应急措施。</w:t>
      </w:r>
    </w:p>
    <w:p w14:paraId="2419AE71"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lastRenderedPageBreak/>
        <w:t>4、乙方应至少每季度对设备进行一次维护，每月对所有设备进行一次巡检，发现问题及时解决，由此产生的相关费用均含在投标总价格中。</w:t>
      </w:r>
    </w:p>
    <w:p w14:paraId="0845F035"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5、乙方应根据所投产品实际制水情况，按期更换滤芯（滤芯更换建立台账，必须有使用科室负责人签字），确保设备正常运作、出水水质合格。质保期内设备正常使用过程中维修所产生的费用、耗材及人工等全部由乙方承担。</w:t>
      </w:r>
    </w:p>
    <w:p w14:paraId="7E1CDBD8"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第九条：违约责任</w:t>
      </w:r>
    </w:p>
    <w:p w14:paraId="342AEF52"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1、乙方如不能及时交货或未按照本合同约定及时安装、调试完毕并通过验收的，每迟延一天，应当向甲方支付1000元的违约金；累计迟延10天的，视为乙方根本违约，甲方有权单方解除合同，合同自甲方书面解除通知送达乙方之日起解除，乙方应当向甲方支付该批设备租赁费20%的违约金，违约金不足以弥补甲方损失的，乙方需另行支付。</w:t>
      </w:r>
    </w:p>
    <w:p w14:paraId="6E2BEE62"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2、乙方未按合同要求提供产品或交付的产品规格、数量、质量不符合国家标准和合同约定的，由乙方负责退换货，并承担由此给甲方造成的所有经济损失，同时交货期不顺延；乙方拒不退换或者退换3次后仍无法通过验收的，视为乙方根本违约，甲方有权单方解除合同，合同自甲方书面解除通知送达乙方之日起解除，乙方应当向甲方支付该批设备费20%的违约金，违约金不足以弥补甲方损失的，乙方需另行支付。</w:t>
      </w:r>
    </w:p>
    <w:p w14:paraId="26651E63"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3、乙方如未按合同约定条款，及时开展故障处理、滤芯更换等服务工作，依据以下条款落实考核，并在设备费用中予以扣除，具体条款如下：</w:t>
      </w:r>
    </w:p>
    <w:p w14:paraId="104B8E50"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（1）未按照合同约定条款配备服务人员或离职人员未及时补充，扣款1000元/次。</w:t>
      </w:r>
    </w:p>
    <w:p w14:paraId="3D9F5E71"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（2）在合同约定的时间内，未及时响应故障、修复故障或采取其他措施，扣款500元/件/次。</w:t>
      </w:r>
    </w:p>
    <w:p w14:paraId="25F6E48D"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（3）甲方随机抽查设备出水水质TDS＞50mg/L，扣款200元/件/次。</w:t>
      </w:r>
    </w:p>
    <w:p w14:paraId="0BAAC45A"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（4）滤芯到期或故障等预警3日内未更换维修，或者出水水质检测不合格，扣款2000元/件/次。</w:t>
      </w:r>
    </w:p>
    <w:p w14:paraId="313B5CFB" w14:textId="77777777" w:rsidR="00371CB7" w:rsidRDefault="00371CB7" w:rsidP="00371CB7">
      <w:pPr>
        <w:pStyle w:val="a7"/>
        <w:spacing w:line="360" w:lineRule="auto"/>
        <w:ind w:firstLineChars="200" w:firstLine="480"/>
        <w:rPr>
          <w:rFonts w:ascii="宋体" w:hAnsi="宋体" w:cs="宋体" w:hint="eastAsia"/>
          <w:sz w:val="24"/>
        </w:rPr>
      </w:pPr>
      <w:r>
        <w:rPr>
          <w:rFonts w:ascii="宋体" w:hAnsi="宋体" w:cs="宋体" w:hint="eastAsia"/>
          <w:sz w:val="24"/>
          <w:szCs w:val="24"/>
        </w:rPr>
        <w:t>（5）设备保养工作未按时开展，或保养质量不佳（如内部卫生清理不彻底、水嘴明显产生水垢等），未造成较大负面影响的，扣款500元/件/次；造成较大负面影响的扣款3000元/件/次。</w:t>
      </w:r>
    </w:p>
    <w:p w14:paraId="4D6ACA12" w14:textId="77777777" w:rsidR="00371CB7" w:rsidRDefault="00371CB7" w:rsidP="00371CB7">
      <w:pPr>
        <w:pStyle w:val="ad"/>
        <w:spacing w:line="360" w:lineRule="auto"/>
        <w:ind w:firstLine="480"/>
        <w:rPr>
          <w:rFonts w:ascii="宋体" w:hAnsi="宋体" w:cs="宋体" w:hint="eastAsia"/>
        </w:rPr>
      </w:pPr>
      <w:r>
        <w:rPr>
          <w:rFonts w:ascii="宋体" w:hAnsi="宋体" w:cs="宋体" w:hint="eastAsia"/>
          <w:sz w:val="24"/>
        </w:rPr>
        <w:t>4、乙方违约时，甲方有权从应付款中直接扣除乙方应支付的违约金。</w:t>
      </w:r>
    </w:p>
    <w:p w14:paraId="14D6F9EC"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lastRenderedPageBreak/>
        <w:t>5、乙方违约时，甲方为主张权利而支出的各项费用由乙方承担，包括但不限于律师费、诉讼费、保全费等。</w:t>
      </w:r>
    </w:p>
    <w:p w14:paraId="163E7CFF"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第十条：不可抗力</w:t>
      </w:r>
    </w:p>
    <w:p w14:paraId="764E0731"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2A76EAB9" w14:textId="77777777" w:rsidR="00371CB7" w:rsidRDefault="00371CB7" w:rsidP="00371CB7">
      <w:pPr>
        <w:spacing w:line="360" w:lineRule="auto"/>
        <w:ind w:firstLineChars="200" w:firstLine="482"/>
        <w:outlineLvl w:val="0"/>
        <w:rPr>
          <w:rFonts w:ascii="宋体" w:hAnsi="宋体" w:cs="宋体" w:hint="eastAsia"/>
          <w:b/>
          <w:color w:val="000000"/>
          <w:sz w:val="24"/>
        </w:rPr>
      </w:pPr>
      <w:r>
        <w:rPr>
          <w:rFonts w:ascii="宋体" w:hAnsi="宋体" w:cs="宋体" w:hint="eastAsia"/>
          <w:b/>
          <w:sz w:val="24"/>
        </w:rPr>
        <w:t>第十一条：</w:t>
      </w:r>
      <w:r>
        <w:rPr>
          <w:rFonts w:ascii="宋体" w:hAnsi="宋体" w:cs="宋体" w:hint="eastAsia"/>
          <w:b/>
          <w:color w:val="000000"/>
          <w:sz w:val="24"/>
        </w:rPr>
        <w:t>通知</w:t>
      </w:r>
    </w:p>
    <w:p w14:paraId="2F1781DE" w14:textId="77777777" w:rsidR="00371CB7" w:rsidRDefault="00371CB7" w:rsidP="00371CB7">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一方发给另一方的通知或信件应是书面的，按本合同所示地址投送。通知或信件应由专人传递，如由专人传送，则于送达至指定专人接收之日视为正式送交；任何一方变更地址或法定代表人或企业名称等相关信息时，应当在3个工作日内以书面形式通知对方。</w:t>
      </w:r>
    </w:p>
    <w:p w14:paraId="33DDE024" w14:textId="77777777" w:rsidR="00371CB7" w:rsidRDefault="00371CB7" w:rsidP="00371CB7">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甲方：陕西中医药大学第二附属医院</w:t>
      </w:r>
    </w:p>
    <w:p w14:paraId="61EC8B49" w14:textId="77777777" w:rsidR="00371CB7" w:rsidRDefault="00371CB7" w:rsidP="00371CB7">
      <w:pPr>
        <w:pStyle w:val="21"/>
        <w:spacing w:line="360" w:lineRule="auto"/>
        <w:ind w:firstLine="480"/>
        <w:rPr>
          <w:rFonts w:ascii="宋体" w:hAnsi="宋体" w:cs="宋体" w:hint="eastAsia"/>
          <w:color w:val="000000"/>
          <w:sz w:val="24"/>
        </w:rPr>
      </w:pPr>
      <w:r>
        <w:rPr>
          <w:rFonts w:ascii="宋体" w:hAnsi="宋体" w:cs="宋体" w:hint="eastAsia"/>
          <w:color w:val="000000"/>
          <w:sz w:val="24"/>
        </w:rPr>
        <w:t xml:space="preserve">      陕西省西咸新区沣西新城龙台观路831号（西咸院区） </w:t>
      </w:r>
    </w:p>
    <w:p w14:paraId="4AA850ED" w14:textId="77777777" w:rsidR="00371CB7" w:rsidRDefault="00371CB7" w:rsidP="00371CB7">
      <w:pPr>
        <w:pStyle w:val="21"/>
        <w:spacing w:line="360" w:lineRule="auto"/>
        <w:ind w:firstLine="480"/>
        <w:rPr>
          <w:rFonts w:ascii="宋体" w:hAnsi="宋体" w:cs="宋体" w:hint="eastAsia"/>
          <w:color w:val="000000"/>
          <w:sz w:val="24"/>
        </w:rPr>
      </w:pPr>
      <w:r>
        <w:rPr>
          <w:rFonts w:ascii="宋体" w:hAnsi="宋体" w:cs="宋体" w:hint="eastAsia"/>
          <w:color w:val="000000"/>
          <w:sz w:val="24"/>
        </w:rPr>
        <w:t>联系人：              联系电话：</w:t>
      </w:r>
    </w:p>
    <w:p w14:paraId="36357308" w14:textId="77777777" w:rsidR="00371CB7" w:rsidRDefault="00371CB7" w:rsidP="00371CB7">
      <w:pPr>
        <w:pStyle w:val="21"/>
        <w:spacing w:line="360" w:lineRule="auto"/>
        <w:ind w:firstLine="480"/>
        <w:rPr>
          <w:rFonts w:ascii="宋体" w:hAnsi="宋体" w:cs="宋体" w:hint="eastAsia"/>
          <w:sz w:val="24"/>
        </w:rPr>
      </w:pPr>
      <w:r>
        <w:rPr>
          <w:rFonts w:ascii="宋体" w:hAnsi="宋体" w:cs="宋体" w:hint="eastAsia"/>
          <w:sz w:val="24"/>
        </w:rPr>
        <w:t>乙方：</w:t>
      </w:r>
    </w:p>
    <w:p w14:paraId="3B8AD911" w14:textId="77777777" w:rsidR="00371CB7" w:rsidRDefault="00371CB7" w:rsidP="00371CB7">
      <w:pPr>
        <w:pStyle w:val="21"/>
        <w:spacing w:line="360" w:lineRule="auto"/>
        <w:ind w:firstLine="480"/>
        <w:rPr>
          <w:rFonts w:ascii="宋体" w:hAnsi="宋体" w:cs="宋体" w:hint="eastAsia"/>
          <w:bCs/>
          <w:sz w:val="24"/>
        </w:rPr>
      </w:pPr>
      <w:r>
        <w:rPr>
          <w:rFonts w:ascii="宋体" w:hAnsi="宋体" w:cs="宋体" w:hint="eastAsia"/>
          <w:bCs/>
          <w:sz w:val="24"/>
        </w:rPr>
        <w:t>地址：</w:t>
      </w:r>
    </w:p>
    <w:p w14:paraId="58B62EE0" w14:textId="77777777" w:rsidR="00371CB7" w:rsidRDefault="00371CB7" w:rsidP="00371CB7">
      <w:pPr>
        <w:spacing w:line="360" w:lineRule="auto"/>
        <w:ind w:firstLineChars="400" w:firstLine="960"/>
        <w:rPr>
          <w:rFonts w:ascii="宋体" w:hAnsi="宋体" w:cs="宋体" w:hint="eastAsia"/>
          <w:sz w:val="24"/>
        </w:rPr>
      </w:pPr>
      <w:r>
        <w:rPr>
          <w:rFonts w:ascii="宋体" w:hAnsi="宋体" w:cs="宋体" w:hint="eastAsia"/>
          <w:sz w:val="24"/>
        </w:rPr>
        <w:t>联系人：          联系电话</w:t>
      </w:r>
    </w:p>
    <w:p w14:paraId="60312F13"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第十二条：纠纷的解决</w:t>
      </w:r>
    </w:p>
    <w:p w14:paraId="59E7D4BA"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本合同在履行过程中发生的与本合同有关的任何争议，由甲、乙双方先行友好协商解决，协商不成的，任何一方有权向甲方所在地人民法院提起诉讼。</w:t>
      </w:r>
    </w:p>
    <w:p w14:paraId="2DD8C1D5" w14:textId="77777777" w:rsidR="00371CB7" w:rsidRDefault="00371CB7" w:rsidP="00371CB7">
      <w:pPr>
        <w:spacing w:line="360" w:lineRule="auto"/>
        <w:ind w:firstLineChars="200" w:firstLine="482"/>
        <w:rPr>
          <w:rFonts w:ascii="宋体" w:hAnsi="宋体" w:cs="宋体" w:hint="eastAsia"/>
          <w:bCs/>
          <w:sz w:val="24"/>
        </w:rPr>
      </w:pPr>
      <w:r>
        <w:rPr>
          <w:rFonts w:ascii="宋体" w:hAnsi="宋体" w:cs="宋体" w:hint="eastAsia"/>
          <w:b/>
          <w:sz w:val="24"/>
        </w:rPr>
        <w:t>第十三条：</w:t>
      </w:r>
      <w:r>
        <w:rPr>
          <w:rFonts w:ascii="宋体" w:hAnsi="宋体" w:cs="宋体" w:hint="eastAsia"/>
          <w:bCs/>
          <w:sz w:val="24"/>
        </w:rPr>
        <w:t>以下资料为本合同不可分割部分，与本合同具有同等法律效力：</w:t>
      </w:r>
    </w:p>
    <w:p w14:paraId="6F90CF2F"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1、本合同所涉产品的国家标准；</w:t>
      </w:r>
    </w:p>
    <w:p w14:paraId="216930DE"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2、本产品的详细资料；</w:t>
      </w:r>
    </w:p>
    <w:p w14:paraId="5B84729D"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3、招投标文件；</w:t>
      </w:r>
    </w:p>
    <w:p w14:paraId="032DD332"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4、产品零配件、配套滤芯等耗材价格清单；（附于合同后）</w:t>
      </w:r>
    </w:p>
    <w:p w14:paraId="100BD6B2" w14:textId="77777777" w:rsidR="00371CB7" w:rsidRDefault="00371CB7" w:rsidP="00371CB7">
      <w:pPr>
        <w:spacing w:line="360" w:lineRule="auto"/>
        <w:ind w:firstLineChars="200" w:firstLine="482"/>
        <w:rPr>
          <w:rFonts w:ascii="宋体" w:hAnsi="宋体" w:cs="宋体" w:hint="eastAsia"/>
          <w:sz w:val="24"/>
        </w:rPr>
      </w:pPr>
      <w:r>
        <w:rPr>
          <w:rFonts w:ascii="宋体" w:hAnsi="宋体" w:cs="宋体" w:hint="eastAsia"/>
          <w:b/>
          <w:sz w:val="24"/>
        </w:rPr>
        <w:lastRenderedPageBreak/>
        <w:t>第十四条</w:t>
      </w:r>
      <w:r>
        <w:rPr>
          <w:rFonts w:ascii="宋体" w:hAnsi="宋体" w:cs="宋体" w:hint="eastAsia"/>
          <w:sz w:val="24"/>
        </w:rPr>
        <w:t>：本合同一式</w:t>
      </w:r>
      <w:r>
        <w:rPr>
          <w:rFonts w:ascii="宋体" w:hAnsi="宋体" w:cs="宋体" w:hint="eastAsia"/>
          <w:sz w:val="24"/>
          <w:u w:val="single"/>
        </w:rPr>
        <w:t xml:space="preserve">   </w:t>
      </w:r>
      <w:r>
        <w:rPr>
          <w:rFonts w:ascii="宋体" w:hAnsi="宋体" w:cs="宋体" w:hint="eastAsia"/>
          <w:sz w:val="24"/>
        </w:rPr>
        <w:t>份，甲、乙双方各执</w:t>
      </w:r>
      <w:r>
        <w:rPr>
          <w:rFonts w:ascii="宋体" w:hAnsi="宋体" w:cs="宋体" w:hint="eastAsia"/>
          <w:sz w:val="24"/>
          <w:u w:val="single"/>
        </w:rPr>
        <w:t xml:space="preserve">   </w:t>
      </w:r>
      <w:r>
        <w:rPr>
          <w:rFonts w:ascii="宋体" w:hAnsi="宋体" w:cs="宋体" w:hint="eastAsia"/>
          <w:sz w:val="24"/>
        </w:rPr>
        <w:t>份，招标代理公司</w:t>
      </w:r>
      <w:r>
        <w:rPr>
          <w:rFonts w:ascii="宋体" w:hAnsi="宋体" w:cs="宋体" w:hint="eastAsia"/>
          <w:sz w:val="24"/>
          <w:u w:val="single"/>
        </w:rPr>
        <w:t xml:space="preserve">   </w:t>
      </w:r>
      <w:r>
        <w:rPr>
          <w:rFonts w:ascii="宋体" w:hAnsi="宋体" w:cs="宋体" w:hint="eastAsia"/>
          <w:sz w:val="24"/>
        </w:rPr>
        <w:t>份，均具有同等法律效力。</w:t>
      </w:r>
    </w:p>
    <w:p w14:paraId="3138209E" w14:textId="77777777" w:rsidR="00371CB7" w:rsidRDefault="00371CB7" w:rsidP="00371CB7">
      <w:pPr>
        <w:spacing w:line="360" w:lineRule="auto"/>
        <w:ind w:firstLineChars="200" w:firstLine="482"/>
        <w:rPr>
          <w:rFonts w:ascii="宋体" w:hAnsi="宋体" w:cs="宋体" w:hint="eastAsia"/>
          <w:sz w:val="24"/>
        </w:rPr>
      </w:pPr>
      <w:r>
        <w:rPr>
          <w:rFonts w:ascii="宋体" w:hAnsi="宋体" w:cs="宋体" w:hint="eastAsia"/>
          <w:b/>
          <w:sz w:val="24"/>
        </w:rPr>
        <w:t>第十五条</w:t>
      </w:r>
      <w:r>
        <w:rPr>
          <w:rFonts w:ascii="宋体" w:hAnsi="宋体" w:cs="宋体" w:hint="eastAsia"/>
          <w:sz w:val="24"/>
        </w:rPr>
        <w:t>：本合同未尽事宜，由甲、乙双方另行签订补充协议，补充协议作为合同附件与本合同具有同等法律效力。</w:t>
      </w:r>
    </w:p>
    <w:p w14:paraId="51480F7C" w14:textId="77777777" w:rsidR="00371CB7" w:rsidRDefault="00371CB7" w:rsidP="00371CB7">
      <w:pPr>
        <w:spacing w:line="360" w:lineRule="auto"/>
        <w:ind w:firstLineChars="200" w:firstLine="482"/>
        <w:rPr>
          <w:rFonts w:ascii="宋体" w:hAnsi="宋体" w:cs="宋体" w:hint="eastAsia"/>
          <w:sz w:val="24"/>
        </w:rPr>
      </w:pPr>
      <w:r>
        <w:rPr>
          <w:rFonts w:ascii="宋体" w:hAnsi="宋体" w:cs="宋体" w:hint="eastAsia"/>
          <w:b/>
          <w:sz w:val="24"/>
        </w:rPr>
        <w:t>第十六条</w:t>
      </w:r>
      <w:r>
        <w:rPr>
          <w:rFonts w:ascii="宋体" w:hAnsi="宋体" w:cs="宋体" w:hint="eastAsia"/>
          <w:sz w:val="24"/>
        </w:rPr>
        <w:t>：本合同自甲、乙双方正式授权代表签字并加盖公章之日起生效。</w:t>
      </w:r>
    </w:p>
    <w:p w14:paraId="5486E9D4" w14:textId="77777777" w:rsidR="00371CB7" w:rsidRDefault="00371CB7" w:rsidP="00371CB7">
      <w:pPr>
        <w:spacing w:line="360" w:lineRule="auto"/>
        <w:ind w:firstLineChars="200" w:firstLine="482"/>
        <w:rPr>
          <w:rFonts w:ascii="宋体" w:hAnsi="宋体" w:cs="宋体" w:hint="eastAsia"/>
          <w:sz w:val="24"/>
        </w:rPr>
      </w:pPr>
      <w:r>
        <w:rPr>
          <w:rFonts w:ascii="宋体" w:hAnsi="宋体" w:cs="宋体" w:hint="eastAsia"/>
          <w:b/>
          <w:sz w:val="24"/>
        </w:rPr>
        <w:t>第十七条</w:t>
      </w:r>
      <w:r>
        <w:rPr>
          <w:rFonts w:ascii="宋体" w:hAnsi="宋体" w:cs="宋体" w:hint="eastAsia"/>
          <w:sz w:val="24"/>
        </w:rPr>
        <w:t>：本合同有效期自生效之日起至合同执行完毕时止。</w:t>
      </w:r>
    </w:p>
    <w:p w14:paraId="56C5456D" w14:textId="77777777" w:rsidR="00371CB7" w:rsidRDefault="00371CB7" w:rsidP="00371CB7">
      <w:pPr>
        <w:spacing w:line="360" w:lineRule="auto"/>
        <w:ind w:firstLineChars="200" w:firstLine="482"/>
        <w:rPr>
          <w:rFonts w:ascii="宋体" w:hAnsi="宋体" w:cs="宋体" w:hint="eastAsia"/>
          <w:b/>
          <w:sz w:val="24"/>
        </w:rPr>
      </w:pPr>
      <w:r>
        <w:rPr>
          <w:rFonts w:ascii="宋体" w:hAnsi="宋体" w:cs="宋体" w:hint="eastAsia"/>
          <w:b/>
          <w:sz w:val="24"/>
        </w:rPr>
        <w:t>第十八条：</w:t>
      </w:r>
      <w:r>
        <w:rPr>
          <w:rFonts w:ascii="宋体" w:hAnsi="宋体" w:cs="宋体" w:hint="eastAsia"/>
          <w:sz w:val="24"/>
        </w:rPr>
        <w:t>本合同应当按照中华人民共和国的现行法律、法规进行解释。</w:t>
      </w:r>
    </w:p>
    <w:p w14:paraId="69055783" w14:textId="6AF88EEF" w:rsidR="00371CB7" w:rsidRDefault="00371CB7" w:rsidP="00371CB7">
      <w:pPr>
        <w:spacing w:line="360" w:lineRule="auto"/>
        <w:jc w:val="center"/>
        <w:rPr>
          <w:rFonts w:ascii="宋体" w:hAnsi="宋体" w:cs="宋体" w:hint="eastAsia"/>
          <w:b/>
          <w:sz w:val="24"/>
        </w:rPr>
      </w:pPr>
      <w:r>
        <w:rPr>
          <w:rFonts w:ascii="宋体" w:hAnsi="宋体" w:cs="宋体" w:hint="eastAsia"/>
          <w:b/>
          <w:sz w:val="24"/>
        </w:rPr>
        <w:t>（本页以下无正文）</w:t>
      </w:r>
    </w:p>
    <w:bookmarkEnd w:id="0"/>
    <w:bookmarkEnd w:id="1"/>
    <w:p w14:paraId="0CFB3288" w14:textId="77777777" w:rsidR="00371CB7" w:rsidRDefault="00371CB7" w:rsidP="00371CB7">
      <w:pPr>
        <w:pStyle w:val="21"/>
        <w:spacing w:line="360" w:lineRule="auto"/>
        <w:ind w:firstLine="480"/>
        <w:rPr>
          <w:rFonts w:ascii="宋体" w:hAnsi="宋体" w:cs="宋体" w:hint="eastAsia"/>
          <w:sz w:val="24"/>
        </w:rPr>
        <w:sectPr w:rsidR="00371CB7" w:rsidSect="00371CB7">
          <w:headerReference w:type="default" r:id="rId9"/>
          <w:footerReference w:type="default" r:id="rId10"/>
          <w:pgSz w:w="11906" w:h="16838"/>
          <w:pgMar w:top="1440" w:right="1800" w:bottom="1402" w:left="1620" w:header="851" w:footer="992" w:gutter="0"/>
          <w:pgNumType w:start="1"/>
          <w:cols w:space="720"/>
          <w:docGrid w:type="lines" w:linePitch="312"/>
        </w:sectPr>
      </w:pPr>
    </w:p>
    <w:p w14:paraId="1BCE3B23" w14:textId="77777777" w:rsidR="00371CB7" w:rsidRDefault="00371CB7" w:rsidP="00371CB7">
      <w:pPr>
        <w:spacing w:line="360" w:lineRule="auto"/>
        <w:ind w:firstLineChars="200" w:firstLine="482"/>
        <w:rPr>
          <w:rFonts w:ascii="宋体" w:hAnsi="宋体" w:cs="宋体" w:hint="eastAsia"/>
          <w:b/>
          <w:sz w:val="24"/>
        </w:rPr>
      </w:pPr>
    </w:p>
    <w:p w14:paraId="51BF7C3D" w14:textId="77777777" w:rsidR="00371CB7" w:rsidRDefault="00371CB7" w:rsidP="00371CB7">
      <w:pPr>
        <w:spacing w:line="360" w:lineRule="auto"/>
        <w:ind w:firstLineChars="200" w:firstLine="482"/>
        <w:rPr>
          <w:rFonts w:ascii="宋体" w:hAnsi="宋体" w:cs="宋体" w:hint="eastAsia"/>
          <w:sz w:val="24"/>
        </w:rPr>
      </w:pPr>
      <w:r>
        <w:rPr>
          <w:rFonts w:ascii="宋体" w:hAnsi="宋体" w:cs="宋体" w:hint="eastAsia"/>
          <w:b/>
          <w:sz w:val="24"/>
        </w:rPr>
        <w:t>甲方（盖章）：</w:t>
      </w:r>
      <w:r>
        <w:rPr>
          <w:rFonts w:ascii="宋体" w:hAnsi="宋体" w:cs="宋体" w:hint="eastAsia"/>
          <w:sz w:val="24"/>
        </w:rPr>
        <w:t>陕西中医药大学第二附属医院</w:t>
      </w:r>
    </w:p>
    <w:p w14:paraId="3A0E17C9"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法定代表人（签章）：</w:t>
      </w:r>
    </w:p>
    <w:p w14:paraId="49B35BE0" w14:textId="77777777" w:rsidR="00371CB7" w:rsidRDefault="00371CB7" w:rsidP="00371CB7">
      <w:pPr>
        <w:spacing w:line="360" w:lineRule="auto"/>
        <w:ind w:firstLineChars="200" w:firstLine="480"/>
        <w:rPr>
          <w:rFonts w:ascii="宋体" w:hAnsi="宋体" w:cs="宋体" w:hint="eastAsia"/>
          <w:sz w:val="24"/>
        </w:rPr>
      </w:pPr>
    </w:p>
    <w:p w14:paraId="00D882C3" w14:textId="77777777" w:rsidR="00371CB7" w:rsidRDefault="00371CB7" w:rsidP="00371CB7">
      <w:pPr>
        <w:spacing w:line="360" w:lineRule="auto"/>
        <w:ind w:firstLineChars="200" w:firstLine="480"/>
        <w:rPr>
          <w:rFonts w:ascii="宋体" w:hAnsi="宋体" w:cs="宋体" w:hint="eastAsia"/>
          <w:sz w:val="24"/>
        </w:rPr>
      </w:pPr>
      <w:r>
        <w:rPr>
          <w:rFonts w:ascii="宋体" w:hAnsi="宋体" w:cs="宋体" w:hint="eastAsia"/>
          <w:sz w:val="24"/>
        </w:rPr>
        <w:t>授权委托人：</w:t>
      </w:r>
    </w:p>
    <w:p w14:paraId="0D1D12EA" w14:textId="77777777" w:rsidR="00371CB7" w:rsidRDefault="00371CB7" w:rsidP="00371CB7">
      <w:pPr>
        <w:pStyle w:val="21"/>
        <w:spacing w:line="360" w:lineRule="auto"/>
        <w:ind w:firstLine="480"/>
        <w:rPr>
          <w:rFonts w:ascii="宋体" w:hAnsi="宋体" w:cs="宋体" w:hint="eastAsia"/>
          <w:sz w:val="24"/>
        </w:rPr>
      </w:pPr>
    </w:p>
    <w:p w14:paraId="2F6B4498" w14:textId="77777777" w:rsidR="00371CB7" w:rsidRDefault="00371CB7" w:rsidP="00371CB7">
      <w:pPr>
        <w:pStyle w:val="21"/>
        <w:spacing w:line="360" w:lineRule="auto"/>
        <w:ind w:leftChars="0" w:left="0" w:firstLine="480"/>
        <w:rPr>
          <w:rFonts w:ascii="宋体" w:hAnsi="宋体" w:cs="宋体" w:hint="eastAsia"/>
          <w:sz w:val="24"/>
        </w:rPr>
      </w:pPr>
      <w:r>
        <w:rPr>
          <w:rFonts w:ascii="宋体" w:hAnsi="宋体" w:cs="宋体" w:hint="eastAsia"/>
          <w:sz w:val="24"/>
        </w:rPr>
        <w:t>经办人：</w:t>
      </w:r>
    </w:p>
    <w:p w14:paraId="4133594B" w14:textId="77777777" w:rsidR="00371CB7" w:rsidRDefault="00371CB7" w:rsidP="00371CB7">
      <w:pPr>
        <w:pStyle w:val="21"/>
        <w:spacing w:line="360" w:lineRule="auto"/>
        <w:ind w:firstLine="480"/>
        <w:rPr>
          <w:rFonts w:ascii="宋体" w:hAnsi="宋体" w:cs="宋体" w:hint="eastAsia"/>
          <w:sz w:val="24"/>
        </w:rPr>
      </w:pPr>
    </w:p>
    <w:p w14:paraId="69F55AD0" w14:textId="3FB9E237" w:rsidR="00371CB7" w:rsidRDefault="00371CB7" w:rsidP="00371CB7">
      <w:pPr>
        <w:pStyle w:val="21"/>
        <w:spacing w:line="360" w:lineRule="auto"/>
        <w:ind w:leftChars="0" w:left="0" w:firstLine="480"/>
        <w:rPr>
          <w:rFonts w:ascii="宋体" w:hAnsi="宋体" w:cs="宋体" w:hint="eastAsia"/>
          <w:b/>
          <w:sz w:val="24"/>
        </w:rPr>
      </w:pPr>
      <w:r>
        <w:rPr>
          <w:rFonts w:ascii="宋体" w:hAnsi="宋体" w:cs="宋体" w:hint="eastAsia"/>
          <w:sz w:val="24"/>
        </w:rPr>
        <w:t xml:space="preserve">年   月    日     </w:t>
      </w:r>
      <w:r>
        <w:rPr>
          <w:rFonts w:ascii="宋体" w:hAnsi="宋体" w:cs="宋体" w:hint="eastAsia"/>
          <w:b/>
          <w:sz w:val="24"/>
        </w:rPr>
        <w:t xml:space="preserve">           </w:t>
      </w:r>
    </w:p>
    <w:p w14:paraId="04A9C784" w14:textId="77777777" w:rsidR="00371CB7" w:rsidRDefault="00371CB7" w:rsidP="00371CB7">
      <w:pPr>
        <w:pStyle w:val="21"/>
        <w:spacing w:line="360" w:lineRule="auto"/>
        <w:ind w:firstLine="482"/>
        <w:rPr>
          <w:rFonts w:ascii="宋体" w:hAnsi="宋体" w:cs="宋体" w:hint="eastAsia"/>
          <w:b/>
          <w:sz w:val="24"/>
        </w:rPr>
      </w:pPr>
    </w:p>
    <w:p w14:paraId="0057C04A" w14:textId="77777777" w:rsidR="00371CB7" w:rsidRDefault="00371CB7" w:rsidP="00371CB7">
      <w:pPr>
        <w:pStyle w:val="21"/>
        <w:spacing w:line="360" w:lineRule="auto"/>
        <w:ind w:firstLineChars="0" w:firstLine="0"/>
        <w:rPr>
          <w:rFonts w:ascii="宋体" w:hAnsi="宋体" w:cs="宋体" w:hint="eastAsia"/>
          <w:b/>
          <w:sz w:val="24"/>
        </w:rPr>
      </w:pPr>
    </w:p>
    <w:p w14:paraId="4178863D" w14:textId="77777777" w:rsidR="00371CB7" w:rsidRDefault="00371CB7" w:rsidP="00371CB7">
      <w:pPr>
        <w:pStyle w:val="21"/>
        <w:spacing w:line="360" w:lineRule="auto"/>
        <w:ind w:leftChars="0" w:left="0" w:firstLine="482"/>
        <w:rPr>
          <w:rFonts w:ascii="宋体" w:hAnsi="宋体" w:cs="宋体" w:hint="eastAsia"/>
          <w:b/>
          <w:sz w:val="24"/>
        </w:rPr>
      </w:pPr>
      <w:r>
        <w:rPr>
          <w:rFonts w:ascii="宋体" w:hAnsi="宋体" w:cs="宋体" w:hint="eastAsia"/>
          <w:b/>
          <w:sz w:val="24"/>
        </w:rPr>
        <w:t>乙方（盖章）：</w:t>
      </w:r>
    </w:p>
    <w:p w14:paraId="47C2A435" w14:textId="77777777" w:rsidR="00371CB7" w:rsidRDefault="00371CB7" w:rsidP="00371CB7">
      <w:pPr>
        <w:pStyle w:val="21"/>
        <w:spacing w:line="360" w:lineRule="auto"/>
        <w:ind w:leftChars="0" w:left="0" w:firstLine="480"/>
        <w:rPr>
          <w:rFonts w:ascii="宋体" w:hAnsi="宋体" w:cs="宋体" w:hint="eastAsia"/>
          <w:sz w:val="24"/>
        </w:rPr>
      </w:pPr>
      <w:r>
        <w:rPr>
          <w:rFonts w:ascii="宋体" w:hAnsi="宋体" w:cs="宋体" w:hint="eastAsia"/>
          <w:sz w:val="24"/>
        </w:rPr>
        <w:t>法定代表人（签章）：</w:t>
      </w:r>
    </w:p>
    <w:p w14:paraId="11226983" w14:textId="77777777" w:rsidR="00371CB7" w:rsidRDefault="00371CB7" w:rsidP="00371CB7">
      <w:pPr>
        <w:pStyle w:val="21"/>
        <w:spacing w:line="360" w:lineRule="auto"/>
        <w:ind w:firstLine="482"/>
        <w:rPr>
          <w:rFonts w:ascii="宋体" w:hAnsi="宋体" w:cs="宋体" w:hint="eastAsia"/>
          <w:b/>
          <w:sz w:val="24"/>
        </w:rPr>
      </w:pPr>
    </w:p>
    <w:p w14:paraId="70367B69" w14:textId="77777777" w:rsidR="00371CB7" w:rsidRDefault="00371CB7" w:rsidP="00371CB7">
      <w:pPr>
        <w:pStyle w:val="21"/>
        <w:spacing w:line="360" w:lineRule="auto"/>
        <w:ind w:leftChars="0" w:left="0" w:firstLine="480"/>
        <w:rPr>
          <w:rFonts w:ascii="宋体" w:hAnsi="宋体" w:cs="宋体" w:hint="eastAsia"/>
          <w:sz w:val="24"/>
        </w:rPr>
      </w:pPr>
      <w:r>
        <w:rPr>
          <w:rFonts w:ascii="宋体" w:hAnsi="宋体" w:cs="宋体" w:hint="eastAsia"/>
          <w:sz w:val="24"/>
        </w:rPr>
        <w:t>授权委托人：</w:t>
      </w:r>
    </w:p>
    <w:p w14:paraId="75296D84" w14:textId="77777777" w:rsidR="00371CB7" w:rsidRDefault="00371CB7" w:rsidP="00371CB7">
      <w:pPr>
        <w:pStyle w:val="21"/>
        <w:spacing w:line="360" w:lineRule="auto"/>
        <w:ind w:firstLine="480"/>
        <w:rPr>
          <w:rFonts w:ascii="宋体" w:hAnsi="宋体" w:cs="宋体" w:hint="eastAsia"/>
          <w:sz w:val="24"/>
        </w:rPr>
      </w:pPr>
    </w:p>
    <w:p w14:paraId="206FC69F" w14:textId="77777777" w:rsidR="00B27A97" w:rsidRDefault="00B27A97" w:rsidP="00B27A97">
      <w:pPr>
        <w:tabs>
          <w:tab w:val="left" w:pos="426"/>
        </w:tabs>
        <w:snapToGrid w:val="0"/>
        <w:spacing w:line="460" w:lineRule="exact"/>
        <w:rPr>
          <w:rFonts w:ascii="宋体" w:hAnsi="宋体" w:cs="宋体" w:hint="eastAsia"/>
          <w:sz w:val="24"/>
        </w:rPr>
      </w:pPr>
    </w:p>
    <w:p w14:paraId="01DCD218" w14:textId="64AB7336" w:rsidR="00371CB7" w:rsidRDefault="00371CB7" w:rsidP="00B27A97">
      <w:pPr>
        <w:tabs>
          <w:tab w:val="left" w:pos="426"/>
        </w:tabs>
        <w:snapToGrid w:val="0"/>
        <w:spacing w:line="460" w:lineRule="exact"/>
        <w:ind w:firstLineChars="200" w:firstLine="480"/>
        <w:rPr>
          <w:rFonts w:ascii="黑体" w:eastAsia="黑体" w:hAnsi="黑体" w:hint="eastAsia"/>
          <w:color w:val="000000"/>
          <w:sz w:val="32"/>
          <w:szCs w:val="32"/>
        </w:rPr>
      </w:pPr>
      <w:r>
        <w:rPr>
          <w:rFonts w:ascii="宋体" w:hAnsi="宋体" w:cs="宋体" w:hint="eastAsia"/>
          <w:sz w:val="24"/>
        </w:rPr>
        <w:t>年   月    日</w:t>
      </w:r>
    </w:p>
    <w:p w14:paraId="32E31FAE" w14:textId="3D94A062" w:rsidR="00504967" w:rsidRPr="00504967" w:rsidRDefault="00504967" w:rsidP="00504967">
      <w:pPr>
        <w:spacing w:line="360" w:lineRule="auto"/>
      </w:pPr>
    </w:p>
    <w:sectPr w:rsidR="00504967" w:rsidRPr="00504967" w:rsidSect="00C44F4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97A1A" w14:textId="77777777" w:rsidR="00E77301" w:rsidRDefault="00E77301">
      <w:pPr>
        <w:spacing w:line="240" w:lineRule="auto"/>
      </w:pPr>
      <w:r>
        <w:separator/>
      </w:r>
    </w:p>
  </w:endnote>
  <w:endnote w:type="continuationSeparator" w:id="0">
    <w:p w14:paraId="643972D0" w14:textId="77777777" w:rsidR="00E77301" w:rsidRDefault="00E773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E86C9" w14:textId="77777777" w:rsidR="00371CB7" w:rsidRDefault="00371CB7">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D6A1C" w14:textId="77777777" w:rsidR="00E77301" w:rsidRDefault="00E77301">
      <w:r>
        <w:separator/>
      </w:r>
    </w:p>
  </w:footnote>
  <w:footnote w:type="continuationSeparator" w:id="0">
    <w:p w14:paraId="187CC613" w14:textId="77777777" w:rsidR="00E77301" w:rsidRDefault="00E77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90F4" w14:textId="77777777" w:rsidR="00371CB7" w:rsidRDefault="00371CB7">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454E"/>
    <w:multiLevelType w:val="singleLevel"/>
    <w:tmpl w:val="03AE454E"/>
    <w:lvl w:ilvl="0">
      <w:start w:val="1"/>
      <w:numFmt w:val="decimal"/>
      <w:suff w:val="nothing"/>
      <w:lvlText w:val="%1、"/>
      <w:lvlJc w:val="left"/>
    </w:lvl>
  </w:abstractNum>
  <w:abstractNum w:abstractNumId="1" w15:restartNumberingAfterBreak="0">
    <w:nsid w:val="1ECA046B"/>
    <w:multiLevelType w:val="singleLevel"/>
    <w:tmpl w:val="1ECA046B"/>
    <w:lvl w:ilvl="0">
      <w:start w:val="1"/>
      <w:numFmt w:val="chineseCounting"/>
      <w:suff w:val="nothing"/>
      <w:lvlText w:val="（%1）"/>
      <w:lvlJc w:val="left"/>
      <w:rPr>
        <w:rFonts w:hint="eastAsia"/>
      </w:rPr>
    </w:lvl>
  </w:abstractNum>
  <w:abstractNum w:abstractNumId="2" w15:restartNumberingAfterBreak="0">
    <w:nsid w:val="207B445B"/>
    <w:multiLevelType w:val="multilevel"/>
    <w:tmpl w:val="207B445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7631635A"/>
    <w:multiLevelType w:val="singleLevel"/>
    <w:tmpl w:val="7631635A"/>
    <w:lvl w:ilvl="0">
      <w:start w:val="1"/>
      <w:numFmt w:val="decimal"/>
      <w:suff w:val="nothing"/>
      <w:lvlText w:val="%1、"/>
      <w:lvlJc w:val="left"/>
    </w:lvl>
  </w:abstractNum>
  <w:num w:numId="1" w16cid:durableId="1956863850">
    <w:abstractNumId w:val="1"/>
  </w:num>
  <w:num w:numId="2" w16cid:durableId="1868788407">
    <w:abstractNumId w:val="2"/>
  </w:num>
  <w:num w:numId="3" w16cid:durableId="986591176">
    <w:abstractNumId w:val="0"/>
  </w:num>
  <w:num w:numId="4" w16cid:durableId="1111903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95D7A8D"/>
    <w:rsid w:val="00004EEF"/>
    <w:rsid w:val="00067F77"/>
    <w:rsid w:val="000B6E4B"/>
    <w:rsid w:val="000D65C4"/>
    <w:rsid w:val="000E2F30"/>
    <w:rsid w:val="0014381C"/>
    <w:rsid w:val="00150917"/>
    <w:rsid w:val="00195EAE"/>
    <w:rsid w:val="001D040B"/>
    <w:rsid w:val="001E7701"/>
    <w:rsid w:val="001F2952"/>
    <w:rsid w:val="001F600B"/>
    <w:rsid w:val="00275B12"/>
    <w:rsid w:val="002919C7"/>
    <w:rsid w:val="002B56D2"/>
    <w:rsid w:val="002E3EB9"/>
    <w:rsid w:val="00306F80"/>
    <w:rsid w:val="00371CB7"/>
    <w:rsid w:val="003C22EC"/>
    <w:rsid w:val="003D0426"/>
    <w:rsid w:val="003E7C14"/>
    <w:rsid w:val="003F4261"/>
    <w:rsid w:val="0040535E"/>
    <w:rsid w:val="004104B2"/>
    <w:rsid w:val="00424EB8"/>
    <w:rsid w:val="00425CE8"/>
    <w:rsid w:val="00471E54"/>
    <w:rsid w:val="00494EE7"/>
    <w:rsid w:val="004A1F5A"/>
    <w:rsid w:val="004A2365"/>
    <w:rsid w:val="004A3652"/>
    <w:rsid w:val="004B01C9"/>
    <w:rsid w:val="004C549D"/>
    <w:rsid w:val="004D53B2"/>
    <w:rsid w:val="00504967"/>
    <w:rsid w:val="0052340E"/>
    <w:rsid w:val="00525689"/>
    <w:rsid w:val="00535E4E"/>
    <w:rsid w:val="005374D7"/>
    <w:rsid w:val="00545181"/>
    <w:rsid w:val="00585FF9"/>
    <w:rsid w:val="00612B7F"/>
    <w:rsid w:val="006D2BF4"/>
    <w:rsid w:val="006D5F9B"/>
    <w:rsid w:val="00707A4C"/>
    <w:rsid w:val="00784B4E"/>
    <w:rsid w:val="0081456C"/>
    <w:rsid w:val="008248E4"/>
    <w:rsid w:val="008444F1"/>
    <w:rsid w:val="0088492B"/>
    <w:rsid w:val="008B2CF0"/>
    <w:rsid w:val="008C0201"/>
    <w:rsid w:val="008C7AAB"/>
    <w:rsid w:val="008F79E2"/>
    <w:rsid w:val="00906A17"/>
    <w:rsid w:val="0092773B"/>
    <w:rsid w:val="00934F2D"/>
    <w:rsid w:val="00960CE3"/>
    <w:rsid w:val="00961812"/>
    <w:rsid w:val="00995F0C"/>
    <w:rsid w:val="009A1DD8"/>
    <w:rsid w:val="009A1DF7"/>
    <w:rsid w:val="009C5A37"/>
    <w:rsid w:val="009F4437"/>
    <w:rsid w:val="00A02873"/>
    <w:rsid w:val="00A34F75"/>
    <w:rsid w:val="00A745EA"/>
    <w:rsid w:val="00A92045"/>
    <w:rsid w:val="00AA02E6"/>
    <w:rsid w:val="00B15B9C"/>
    <w:rsid w:val="00B250AE"/>
    <w:rsid w:val="00B27A97"/>
    <w:rsid w:val="00B32EA8"/>
    <w:rsid w:val="00B92BB7"/>
    <w:rsid w:val="00BA6536"/>
    <w:rsid w:val="00BC2D21"/>
    <w:rsid w:val="00BE57D5"/>
    <w:rsid w:val="00C27DFD"/>
    <w:rsid w:val="00C32F71"/>
    <w:rsid w:val="00C44F41"/>
    <w:rsid w:val="00C9227B"/>
    <w:rsid w:val="00CD6088"/>
    <w:rsid w:val="00CE5123"/>
    <w:rsid w:val="00D30694"/>
    <w:rsid w:val="00D80193"/>
    <w:rsid w:val="00D96C04"/>
    <w:rsid w:val="00D973E0"/>
    <w:rsid w:val="00DB3F66"/>
    <w:rsid w:val="00E16760"/>
    <w:rsid w:val="00E40CB4"/>
    <w:rsid w:val="00E64622"/>
    <w:rsid w:val="00E77301"/>
    <w:rsid w:val="00F17E9E"/>
    <w:rsid w:val="00F71794"/>
    <w:rsid w:val="00F92606"/>
    <w:rsid w:val="00F95D04"/>
    <w:rsid w:val="00FA6CD2"/>
    <w:rsid w:val="00FC4077"/>
    <w:rsid w:val="00FF2EA5"/>
    <w:rsid w:val="00FF48B7"/>
    <w:rsid w:val="095D7A8D"/>
    <w:rsid w:val="3A623827"/>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95DD"/>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lock Text" w:uiPriority="99"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uiPriority w:val="99"/>
    <w:unhideWhenUsed/>
    <w:qFormat/>
    <w:pPr>
      <w:spacing w:after="120"/>
      <w:ind w:leftChars="700" w:left="1440" w:rightChars="700" w:right="1440"/>
    </w:pPr>
  </w:style>
  <w:style w:type="paragraph" w:styleId="a4">
    <w:name w:val="Body Text"/>
    <w:basedOn w:val="a"/>
    <w:link w:val="a5"/>
    <w:qFormat/>
    <w:rPr>
      <w:color w:val="993300"/>
      <w:sz w:val="24"/>
    </w:rPr>
  </w:style>
  <w:style w:type="paragraph" w:styleId="a6">
    <w:name w:val="Plain Text"/>
    <w:basedOn w:val="a"/>
    <w:link w:val="10"/>
    <w:qFormat/>
    <w:rPr>
      <w:rFonts w:ascii="宋体" w:eastAsiaTheme="minorEastAsia" w:hAnsi="Courier New" w:cs="Courier New"/>
      <w:szCs w:val="21"/>
    </w:rPr>
  </w:style>
  <w:style w:type="paragraph" w:styleId="a7">
    <w:name w:val="footer"/>
    <w:basedOn w:val="a"/>
    <w:next w:val="a4"/>
    <w:link w:val="a8"/>
    <w:qFormat/>
    <w:pPr>
      <w:tabs>
        <w:tab w:val="center" w:pos="4153"/>
        <w:tab w:val="right" w:pos="8306"/>
      </w:tabs>
      <w:snapToGrid w:val="0"/>
      <w:spacing w:line="240" w:lineRule="auto"/>
      <w:jc w:val="left"/>
    </w:pPr>
    <w:rPr>
      <w:sz w:val="18"/>
      <w:szCs w:val="18"/>
    </w:rPr>
  </w:style>
  <w:style w:type="paragraph" w:styleId="a9">
    <w:name w:val="header"/>
    <w:basedOn w:val="a"/>
    <w:link w:val="aa"/>
    <w:qFormat/>
    <w:pPr>
      <w:tabs>
        <w:tab w:val="center" w:pos="4153"/>
        <w:tab w:val="right" w:pos="8306"/>
      </w:tabs>
      <w:snapToGrid w:val="0"/>
      <w:spacing w:line="240" w:lineRule="auto"/>
      <w:jc w:val="center"/>
    </w:pPr>
    <w:rPr>
      <w:sz w:val="18"/>
      <w:szCs w:val="18"/>
    </w:rPr>
  </w:style>
  <w:style w:type="paragraph" w:styleId="ab">
    <w:name w:val="Normal (Web)"/>
    <w:basedOn w:val="a"/>
    <w:uiPriority w:val="99"/>
    <w:qFormat/>
    <w:pPr>
      <w:spacing w:beforeAutospacing="1" w:afterAutospacing="1"/>
      <w:jc w:val="left"/>
    </w:pPr>
    <w:rPr>
      <w:kern w:val="0"/>
      <w:sz w:val="24"/>
    </w:rPr>
  </w:style>
  <w:style w:type="character" w:customStyle="1" w:styleId="aa">
    <w:name w:val="页眉 字符"/>
    <w:basedOn w:val="a1"/>
    <w:link w:val="a9"/>
    <w:qFormat/>
    <w:rPr>
      <w:rFonts w:ascii="Times New Roman" w:eastAsia="宋体" w:hAnsi="Times New Roman" w:cs="Times New Roman"/>
      <w:kern w:val="2"/>
      <w:sz w:val="18"/>
      <w:szCs w:val="18"/>
    </w:rPr>
  </w:style>
  <w:style w:type="character" w:customStyle="1" w:styleId="a8">
    <w:name w:val="页脚 字符"/>
    <w:basedOn w:val="a1"/>
    <w:link w:val="a7"/>
    <w:qFormat/>
    <w:rPr>
      <w:rFonts w:ascii="Times New Roman" w:eastAsia="宋体" w:hAnsi="Times New Roman" w:cs="Times New Roman"/>
      <w:kern w:val="2"/>
      <w:sz w:val="18"/>
      <w:szCs w:val="18"/>
    </w:rPr>
  </w:style>
  <w:style w:type="character" w:customStyle="1" w:styleId="NormalCharacter">
    <w:name w:val="NormalCharacter"/>
    <w:link w:val="UserStyle64"/>
    <w:qFormat/>
    <w:rPr>
      <w:rFonts w:ascii="宋体" w:hAnsi="宋体"/>
      <w:kern w:val="2"/>
      <w:sz w:val="21"/>
      <w:szCs w:val="24"/>
    </w:rPr>
  </w:style>
  <w:style w:type="paragraph" w:customStyle="1" w:styleId="UserStyle64">
    <w:name w:val="UserStyle_64"/>
    <w:basedOn w:val="a"/>
    <w:link w:val="NormalCharacter"/>
    <w:qFormat/>
    <w:pPr>
      <w:widowControl/>
      <w:spacing w:line="240" w:lineRule="auto"/>
      <w:textAlignment w:val="baseline"/>
    </w:pPr>
    <w:rPr>
      <w:rFonts w:ascii="宋体" w:eastAsiaTheme="minorEastAsia" w:hAnsi="宋体" w:cstheme="minorBidi"/>
    </w:rPr>
  </w:style>
  <w:style w:type="character" w:customStyle="1" w:styleId="10">
    <w:name w:val="纯文本 字符1"/>
    <w:link w:val="a6"/>
    <w:uiPriority w:val="99"/>
    <w:qFormat/>
    <w:locked/>
    <w:rPr>
      <w:rFonts w:ascii="宋体" w:hAnsi="Courier New" w:cs="Courier New"/>
      <w:kern w:val="2"/>
      <w:sz w:val="21"/>
      <w:szCs w:val="21"/>
    </w:rPr>
  </w:style>
  <w:style w:type="character" w:customStyle="1" w:styleId="ac">
    <w:name w:val="纯文本 字符"/>
    <w:basedOn w:val="a1"/>
    <w:qFormat/>
    <w:rPr>
      <w:rFonts w:asciiTheme="minorEastAsia" w:hAnsi="Courier New" w:cs="Courier New"/>
      <w:kern w:val="2"/>
      <w:sz w:val="21"/>
      <w:szCs w:val="24"/>
    </w:rPr>
  </w:style>
  <w:style w:type="paragraph" w:customStyle="1" w:styleId="Style15">
    <w:name w:val="_Style 15"/>
    <w:basedOn w:val="a"/>
    <w:next w:val="ad"/>
    <w:link w:val="ae"/>
    <w:uiPriority w:val="34"/>
    <w:qFormat/>
    <w:pPr>
      <w:widowControl/>
      <w:spacing w:line="240" w:lineRule="auto"/>
      <w:ind w:left="720"/>
      <w:contextualSpacing/>
      <w:jc w:val="left"/>
    </w:pPr>
    <w:rPr>
      <w:rFonts w:ascii="Calibri" w:hAnsi="Calibri"/>
      <w:kern w:val="0"/>
      <w:sz w:val="24"/>
      <w:lang w:eastAsia="en-US" w:bidi="en-US"/>
    </w:rPr>
  </w:style>
  <w:style w:type="paragraph" w:styleId="ad">
    <w:name w:val="List Paragraph"/>
    <w:basedOn w:val="a"/>
    <w:link w:val="af"/>
    <w:uiPriority w:val="99"/>
    <w:unhideWhenUsed/>
    <w:qFormat/>
    <w:pPr>
      <w:ind w:firstLineChars="200" w:firstLine="420"/>
    </w:pPr>
  </w:style>
  <w:style w:type="character" w:customStyle="1" w:styleId="ae">
    <w:name w:val="列出段落 字符"/>
    <w:link w:val="Style15"/>
    <w:uiPriority w:val="34"/>
    <w:qFormat/>
    <w:rPr>
      <w:rFonts w:ascii="Calibri" w:hAnsi="Calibri"/>
      <w:sz w:val="24"/>
      <w:szCs w:val="24"/>
      <w:lang w:eastAsia="en-US" w:bidi="en-US"/>
    </w:rPr>
  </w:style>
  <w:style w:type="character" w:customStyle="1" w:styleId="af">
    <w:name w:val="列表段落 字符"/>
    <w:link w:val="ad"/>
    <w:uiPriority w:val="34"/>
    <w:qFormat/>
    <w:rPr>
      <w:rFonts w:ascii="Times New Roman" w:eastAsia="宋体" w:hAnsi="Times New Roman" w:cs="Times New Roman"/>
      <w:kern w:val="2"/>
      <w:sz w:val="21"/>
      <w:szCs w:val="24"/>
    </w:rPr>
  </w:style>
  <w:style w:type="character" w:customStyle="1" w:styleId="a5">
    <w:name w:val="正文文本 字符"/>
    <w:link w:val="a4"/>
    <w:qFormat/>
    <w:rPr>
      <w:rFonts w:ascii="Times New Roman" w:eastAsia="宋体" w:hAnsi="Times New Roman" w:cs="Times New Roman"/>
      <w:color w:val="993300"/>
      <w:kern w:val="2"/>
      <w:sz w:val="24"/>
      <w:szCs w:val="24"/>
    </w:rPr>
  </w:style>
  <w:style w:type="character" w:customStyle="1" w:styleId="20">
    <w:name w:val="标题 2 字符"/>
    <w:basedOn w:val="a1"/>
    <w:link w:val="2"/>
    <w:rPr>
      <w:rFonts w:asciiTheme="majorHAnsi" w:eastAsiaTheme="majorEastAsia" w:hAnsiTheme="majorHAnsi" w:cstheme="majorBidi"/>
      <w:b/>
      <w:bCs/>
      <w:kern w:val="2"/>
      <w:sz w:val="32"/>
      <w:szCs w:val="32"/>
    </w:rPr>
  </w:style>
  <w:style w:type="paragraph" w:styleId="af0">
    <w:name w:val="Body Text Indent"/>
    <w:basedOn w:val="a"/>
    <w:link w:val="af1"/>
    <w:rsid w:val="00424EB8"/>
    <w:pPr>
      <w:spacing w:after="120"/>
      <w:ind w:leftChars="200" w:left="420"/>
    </w:pPr>
  </w:style>
  <w:style w:type="character" w:customStyle="1" w:styleId="af1">
    <w:name w:val="正文文本缩进 字符"/>
    <w:basedOn w:val="a1"/>
    <w:link w:val="af0"/>
    <w:rsid w:val="00424EB8"/>
    <w:rPr>
      <w:rFonts w:ascii="Times New Roman" w:eastAsia="宋体" w:hAnsi="Times New Roman" w:cs="Times New Roman"/>
      <w:kern w:val="2"/>
      <w:sz w:val="21"/>
      <w:szCs w:val="24"/>
    </w:rPr>
  </w:style>
  <w:style w:type="paragraph" w:styleId="21">
    <w:name w:val="Body Text First Indent 2"/>
    <w:basedOn w:val="af0"/>
    <w:link w:val="22"/>
    <w:rsid w:val="00424EB8"/>
    <w:pPr>
      <w:ind w:firstLineChars="200" w:firstLine="420"/>
    </w:pPr>
  </w:style>
  <w:style w:type="character" w:customStyle="1" w:styleId="22">
    <w:name w:val="正文文本首行缩进 2 字符"/>
    <w:basedOn w:val="af1"/>
    <w:link w:val="21"/>
    <w:rsid w:val="00424EB8"/>
    <w:rPr>
      <w:rFonts w:ascii="Times New Roman" w:eastAsia="宋体" w:hAnsi="Times New Roman" w:cs="Times New Roman"/>
      <w:kern w:val="2"/>
      <w:sz w:val="21"/>
      <w:szCs w:val="24"/>
    </w:rPr>
  </w:style>
  <w:style w:type="character" w:styleId="af2">
    <w:name w:val="Strong"/>
    <w:basedOn w:val="a1"/>
    <w:uiPriority w:val="22"/>
    <w:qFormat/>
    <w:rsid w:val="00424EB8"/>
    <w:rPr>
      <w:b/>
    </w:rPr>
  </w:style>
  <w:style w:type="paragraph" w:customStyle="1" w:styleId="null3">
    <w:name w:val="null3"/>
    <w:hidden/>
    <w:qFormat/>
    <w:rsid w:val="00934F2D"/>
    <w:rPr>
      <w:rFonts w:hint="eastAsia"/>
      <w:lang w:eastAsia="zh-Hans"/>
    </w:rPr>
  </w:style>
  <w:style w:type="table" w:styleId="af3">
    <w:name w:val="Table Grid"/>
    <w:basedOn w:val="a2"/>
    <w:qFormat/>
    <w:rsid w:val="00371CB7"/>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hudong.com/wiki/%E8%A7%84%E6%A0%BC" TargetMode="External"/><Relationship Id="rId3" Type="http://schemas.openxmlformats.org/officeDocument/2006/relationships/settings" Target="settings.xml"/><Relationship Id="rId7" Type="http://schemas.openxmlformats.org/officeDocument/2006/relationships/hyperlink" Target="http://www.hudong.com/wiki/%E5%9E%8B%E5%8F%B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2337</Words>
  <Characters>2338</Characters>
  <Application>Microsoft Office Word</Application>
  <DocSecurity>0</DocSecurity>
  <Lines>2338</Lines>
  <Paragraphs>2337</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杭琨</cp:lastModifiedBy>
  <cp:revision>85</cp:revision>
  <dcterms:created xsi:type="dcterms:W3CDTF">2023-07-21T08:43:00Z</dcterms:created>
  <dcterms:modified xsi:type="dcterms:W3CDTF">2026-04-29T08:13:00Z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FF4E031CA40C4691AAF10364A5AB5412</vt:lpwstr>
  </property>
</Properties>
</file>