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90660">
      <w:pPr>
        <w:pStyle w:val="7"/>
        <w:spacing w:before="76" w:line="220" w:lineRule="auto"/>
        <w:jc w:val="center"/>
        <w:outlineLvl w:val="0"/>
        <w:rPr>
          <w:rFonts w:ascii="仿宋" w:hAnsi="仿宋" w:eastAsia="仿宋" w:cs="仿宋"/>
          <w:b/>
          <w:bCs/>
          <w:color w:val="auto"/>
          <w:spacing w:val="-5"/>
          <w:sz w:val="38"/>
          <w:szCs w:val="38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</w:rPr>
        <w:t>商务及技术偏离表</w:t>
      </w:r>
      <w:bookmarkEnd w:id="0"/>
    </w:p>
    <w:p w14:paraId="72719555">
      <w:pPr>
        <w:jc w:val="center"/>
        <w:rPr>
          <w:rFonts w:ascii="仿宋" w:hAnsi="仿宋" w:eastAsia="仿宋" w:cs="仿宋"/>
          <w:b/>
          <w:bCs/>
          <w:color w:val="auto"/>
          <w:spacing w:val="-5"/>
          <w:sz w:val="32"/>
          <w:szCs w:val="32"/>
        </w:rPr>
      </w:pPr>
    </w:p>
    <w:p w14:paraId="2B1C30CC">
      <w:pPr>
        <w:jc w:val="center"/>
        <w:rPr>
          <w:rFonts w:ascii="仿宋" w:hAnsi="仿宋" w:eastAsia="仿宋" w:cs="仿宋"/>
          <w:b/>
          <w:bCs/>
          <w:color w:val="auto"/>
          <w:spacing w:val="-5"/>
          <w:sz w:val="32"/>
          <w:szCs w:val="32"/>
        </w:rPr>
      </w:pPr>
    </w:p>
    <w:p w14:paraId="1C0B079E">
      <w:pPr>
        <w:jc w:val="center"/>
        <w:rPr>
          <w:rFonts w:ascii="仿宋" w:hAnsi="仿宋" w:eastAsia="仿宋" w:cs="仿宋"/>
          <w:b/>
          <w:bCs/>
          <w:color w:val="auto"/>
          <w:spacing w:val="-5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</w:rPr>
        <w:t>商务偏离表</w:t>
      </w:r>
    </w:p>
    <w:tbl>
      <w:tblPr>
        <w:tblStyle w:val="9"/>
        <w:tblW w:w="850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92"/>
        <w:gridCol w:w="1969"/>
        <w:gridCol w:w="2248"/>
        <w:gridCol w:w="1264"/>
        <w:gridCol w:w="1331"/>
      </w:tblGrid>
      <w:tr w14:paraId="5395C5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/>
            <w:vAlign w:val="center"/>
          </w:tcPr>
          <w:p w14:paraId="0F7A7DD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名称</w:t>
            </w:r>
          </w:p>
        </w:tc>
        <w:tc>
          <w:tcPr>
            <w:tcW w:w="2133" w:type="dxa"/>
            <w:noWrap/>
            <w:vAlign w:val="center"/>
          </w:tcPr>
          <w:p w14:paraId="5D392E6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磋商文件商务要求</w:t>
            </w:r>
          </w:p>
        </w:tc>
        <w:tc>
          <w:tcPr>
            <w:tcW w:w="2436" w:type="dxa"/>
            <w:noWrap/>
            <w:vAlign w:val="center"/>
          </w:tcPr>
          <w:p w14:paraId="44F2DA0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响应文件商务响应</w:t>
            </w:r>
          </w:p>
        </w:tc>
        <w:tc>
          <w:tcPr>
            <w:tcW w:w="1367" w:type="dxa"/>
            <w:noWrap/>
            <w:vAlign w:val="center"/>
          </w:tcPr>
          <w:p w14:paraId="26B26E1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偏离情况</w:t>
            </w:r>
          </w:p>
        </w:tc>
        <w:tc>
          <w:tcPr>
            <w:tcW w:w="1440" w:type="dxa"/>
            <w:noWrap/>
            <w:vAlign w:val="center"/>
          </w:tcPr>
          <w:p w14:paraId="37F74EF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备注</w:t>
            </w:r>
          </w:p>
        </w:tc>
      </w:tr>
      <w:tr w14:paraId="2C5EC8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/>
            <w:vAlign w:val="center"/>
          </w:tcPr>
          <w:p w14:paraId="25F1C81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服务期限</w:t>
            </w:r>
          </w:p>
        </w:tc>
        <w:tc>
          <w:tcPr>
            <w:tcW w:w="2133" w:type="dxa"/>
            <w:noWrap/>
            <w:vAlign w:val="center"/>
          </w:tcPr>
          <w:p w14:paraId="68F53665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436" w:type="dxa"/>
            <w:noWrap/>
            <w:vAlign w:val="center"/>
          </w:tcPr>
          <w:p w14:paraId="5FA0CCF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67" w:type="dxa"/>
            <w:noWrap/>
            <w:vAlign w:val="center"/>
          </w:tcPr>
          <w:p w14:paraId="5848896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40" w:type="dxa"/>
            <w:noWrap/>
            <w:vAlign w:val="center"/>
          </w:tcPr>
          <w:p w14:paraId="338B9A4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2549B7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831" w:type="dxa"/>
            <w:noWrap/>
            <w:vAlign w:val="center"/>
          </w:tcPr>
          <w:p w14:paraId="39E3DC5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响应文件有效期</w:t>
            </w:r>
          </w:p>
        </w:tc>
        <w:tc>
          <w:tcPr>
            <w:tcW w:w="2133" w:type="dxa"/>
            <w:noWrap/>
            <w:vAlign w:val="center"/>
          </w:tcPr>
          <w:p w14:paraId="0639947E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436" w:type="dxa"/>
            <w:noWrap/>
            <w:vAlign w:val="center"/>
          </w:tcPr>
          <w:p w14:paraId="4A7C2F9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67" w:type="dxa"/>
            <w:noWrap/>
            <w:vAlign w:val="center"/>
          </w:tcPr>
          <w:p w14:paraId="5C49048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40" w:type="dxa"/>
            <w:noWrap/>
            <w:vAlign w:val="center"/>
          </w:tcPr>
          <w:p w14:paraId="6A19009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4EADA1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/>
            <w:vAlign w:val="center"/>
          </w:tcPr>
          <w:p w14:paraId="1A1B782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133" w:type="dxa"/>
            <w:noWrap/>
            <w:vAlign w:val="center"/>
          </w:tcPr>
          <w:p w14:paraId="1F852767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436" w:type="dxa"/>
            <w:noWrap/>
            <w:vAlign w:val="center"/>
          </w:tcPr>
          <w:p w14:paraId="0F36369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67" w:type="dxa"/>
            <w:noWrap/>
            <w:vAlign w:val="center"/>
          </w:tcPr>
          <w:p w14:paraId="4057520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40" w:type="dxa"/>
            <w:noWrap/>
            <w:vAlign w:val="center"/>
          </w:tcPr>
          <w:p w14:paraId="2B5C8D5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7B379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/>
            <w:vAlign w:val="center"/>
          </w:tcPr>
          <w:p w14:paraId="0713411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...</w:t>
            </w:r>
          </w:p>
        </w:tc>
        <w:tc>
          <w:tcPr>
            <w:tcW w:w="2133" w:type="dxa"/>
            <w:noWrap/>
            <w:vAlign w:val="center"/>
          </w:tcPr>
          <w:p w14:paraId="4D32A931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436" w:type="dxa"/>
            <w:noWrap/>
            <w:vAlign w:val="center"/>
          </w:tcPr>
          <w:p w14:paraId="0B09403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67" w:type="dxa"/>
            <w:noWrap/>
            <w:vAlign w:val="center"/>
          </w:tcPr>
          <w:p w14:paraId="29F1B90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40" w:type="dxa"/>
            <w:noWrap/>
            <w:vAlign w:val="center"/>
          </w:tcPr>
          <w:p w14:paraId="5F1CF57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1A7ADC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/>
            <w:vAlign w:val="center"/>
          </w:tcPr>
          <w:p w14:paraId="13EBBF2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133" w:type="dxa"/>
            <w:noWrap/>
            <w:vAlign w:val="center"/>
          </w:tcPr>
          <w:p w14:paraId="3CA69D7B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436" w:type="dxa"/>
            <w:noWrap/>
            <w:vAlign w:val="center"/>
          </w:tcPr>
          <w:p w14:paraId="00A2849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67" w:type="dxa"/>
            <w:noWrap/>
            <w:vAlign w:val="center"/>
          </w:tcPr>
          <w:p w14:paraId="687EC8D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40" w:type="dxa"/>
            <w:noWrap/>
            <w:vAlign w:val="center"/>
          </w:tcPr>
          <w:p w14:paraId="1ECC735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  <w:tr w14:paraId="59BAAF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/>
            <w:vAlign w:val="center"/>
          </w:tcPr>
          <w:p w14:paraId="42606D7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133" w:type="dxa"/>
            <w:noWrap/>
            <w:vAlign w:val="center"/>
          </w:tcPr>
          <w:p w14:paraId="2F8F9FA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436" w:type="dxa"/>
            <w:noWrap/>
            <w:vAlign w:val="center"/>
          </w:tcPr>
          <w:p w14:paraId="2031840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67" w:type="dxa"/>
            <w:noWrap/>
            <w:vAlign w:val="center"/>
          </w:tcPr>
          <w:p w14:paraId="2F920AA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440" w:type="dxa"/>
            <w:noWrap/>
            <w:vAlign w:val="center"/>
          </w:tcPr>
          <w:p w14:paraId="110C27A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Cs w:val="21"/>
              </w:rPr>
            </w:pPr>
          </w:p>
        </w:tc>
      </w:tr>
    </w:tbl>
    <w:p w14:paraId="4008473D">
      <w:pPr>
        <w:spacing w:line="440" w:lineRule="exact"/>
        <w:rPr>
          <w:rFonts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注：除商务偏离表列出的偏差外，供应商响应磋商文件的全部要求。如无偏离，可不填写内容，但需保留此表并盖章。</w:t>
      </w:r>
    </w:p>
    <w:p w14:paraId="55672BC1">
      <w:pPr>
        <w:spacing w:line="360" w:lineRule="auto"/>
        <w:jc w:val="left"/>
        <w:rPr>
          <w:rFonts w:ascii="仿宋" w:hAnsi="仿宋" w:eastAsia="仿宋" w:cs="仿宋"/>
          <w:color w:val="auto"/>
          <w:szCs w:val="21"/>
        </w:rPr>
      </w:pPr>
    </w:p>
    <w:p w14:paraId="4BDFC0F2">
      <w:pPr>
        <w:spacing w:line="360" w:lineRule="auto"/>
        <w:jc w:val="left"/>
        <w:rPr>
          <w:rFonts w:ascii="仿宋" w:hAnsi="仿宋" w:eastAsia="仿宋" w:cs="仿宋"/>
          <w:color w:val="auto"/>
          <w:szCs w:val="21"/>
        </w:rPr>
      </w:pPr>
    </w:p>
    <w:p w14:paraId="42AF8B18">
      <w:pPr>
        <w:spacing w:line="360" w:lineRule="auto"/>
        <w:jc w:val="left"/>
        <w:rPr>
          <w:rFonts w:ascii="仿宋" w:hAnsi="仿宋" w:eastAsia="仿宋" w:cs="仿宋"/>
          <w:color w:val="auto"/>
          <w:szCs w:val="21"/>
          <w:u w:val="single"/>
        </w:rPr>
      </w:pPr>
      <w:r>
        <w:rPr>
          <w:rFonts w:hint="eastAsia" w:ascii="仿宋" w:hAnsi="仿宋" w:eastAsia="仿宋" w:cs="仿宋"/>
          <w:color w:val="auto"/>
          <w:szCs w:val="21"/>
        </w:rPr>
        <w:t>供应商：</w:t>
      </w:r>
      <w:r>
        <w:rPr>
          <w:rFonts w:hint="eastAsia" w:ascii="仿宋" w:hAnsi="仿宋" w:eastAsia="仿宋" w:cs="仿宋"/>
          <w:color w:val="auto"/>
          <w:szCs w:val="21"/>
          <w:u w:val="single"/>
        </w:rPr>
        <w:t xml:space="preserve">             （公章）</w:t>
      </w:r>
    </w:p>
    <w:p w14:paraId="0667B740">
      <w:pPr>
        <w:rPr>
          <w:rFonts w:ascii="仿宋" w:hAnsi="仿宋" w:eastAsia="仿宋" w:cs="仿宋"/>
          <w:color w:val="auto"/>
          <w:szCs w:val="21"/>
          <w:u w:val="single"/>
        </w:rPr>
      </w:pPr>
      <w:r>
        <w:rPr>
          <w:rFonts w:hint="eastAsia" w:ascii="仿宋" w:hAnsi="仿宋" w:eastAsia="仿宋" w:cs="仿宋"/>
          <w:color w:val="auto"/>
          <w:szCs w:val="21"/>
          <w:u w:val="single"/>
        </w:rPr>
        <w:br w:type="page"/>
      </w:r>
    </w:p>
    <w:p w14:paraId="7EE8D5D6">
      <w:pPr>
        <w:jc w:val="center"/>
        <w:rPr>
          <w:rFonts w:ascii="仿宋" w:hAnsi="仿宋" w:eastAsia="仿宋" w:cs="仿宋"/>
          <w:b/>
          <w:bCs/>
          <w:color w:val="auto"/>
          <w:spacing w:val="-5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2"/>
          <w:szCs w:val="32"/>
        </w:rPr>
        <w:t>技术偏离表</w:t>
      </w:r>
    </w:p>
    <w:p w14:paraId="7D200435">
      <w:pPr>
        <w:pStyle w:val="8"/>
        <w:rPr>
          <w:color w:val="auto"/>
        </w:rPr>
      </w:pPr>
    </w:p>
    <w:tbl>
      <w:tblPr>
        <w:tblStyle w:val="9"/>
        <w:tblW w:w="850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2"/>
        <w:gridCol w:w="2921"/>
        <w:gridCol w:w="2710"/>
        <w:gridCol w:w="1105"/>
        <w:gridCol w:w="1036"/>
      </w:tblGrid>
      <w:tr w14:paraId="0EE383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8" w:hRule="atLeast"/>
          <w:jc w:val="center"/>
        </w:trPr>
        <w:tc>
          <w:tcPr>
            <w:tcW w:w="733" w:type="dxa"/>
            <w:noWrap/>
            <w:vAlign w:val="center"/>
          </w:tcPr>
          <w:p w14:paraId="14900BE4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内容</w:t>
            </w:r>
          </w:p>
        </w:tc>
        <w:tc>
          <w:tcPr>
            <w:tcW w:w="2925" w:type="dxa"/>
            <w:noWrap/>
            <w:vAlign w:val="center"/>
          </w:tcPr>
          <w:p w14:paraId="354B8C20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磋商文件技术要求</w:t>
            </w:r>
          </w:p>
        </w:tc>
        <w:tc>
          <w:tcPr>
            <w:tcW w:w="2714" w:type="dxa"/>
            <w:noWrap/>
            <w:vAlign w:val="center"/>
          </w:tcPr>
          <w:p w14:paraId="5168AEF9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响应文件技术响应</w:t>
            </w:r>
          </w:p>
        </w:tc>
        <w:tc>
          <w:tcPr>
            <w:tcW w:w="1107" w:type="dxa"/>
            <w:noWrap/>
            <w:vAlign w:val="center"/>
          </w:tcPr>
          <w:p w14:paraId="174E470D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偏离情况</w:t>
            </w:r>
          </w:p>
        </w:tc>
        <w:tc>
          <w:tcPr>
            <w:tcW w:w="1037" w:type="dxa"/>
            <w:noWrap/>
            <w:vAlign w:val="center"/>
          </w:tcPr>
          <w:p w14:paraId="4C03808D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</w:t>
            </w:r>
          </w:p>
        </w:tc>
      </w:tr>
      <w:tr w14:paraId="651F03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/>
            <w:vAlign w:val="center"/>
          </w:tcPr>
          <w:p w14:paraId="195F9068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2925" w:type="dxa"/>
            <w:noWrap/>
            <w:vAlign w:val="center"/>
          </w:tcPr>
          <w:p w14:paraId="3D4F8974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14" w:type="dxa"/>
            <w:noWrap/>
            <w:vAlign w:val="center"/>
          </w:tcPr>
          <w:p w14:paraId="753F62E2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7" w:type="dxa"/>
            <w:noWrap/>
            <w:vAlign w:val="center"/>
          </w:tcPr>
          <w:p w14:paraId="4CBEB82D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37" w:type="dxa"/>
            <w:noWrap/>
          </w:tcPr>
          <w:p w14:paraId="6D8E2558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6D514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/>
            <w:vAlign w:val="center"/>
          </w:tcPr>
          <w:p w14:paraId="22648E9E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2925" w:type="dxa"/>
            <w:noWrap/>
            <w:vAlign w:val="center"/>
          </w:tcPr>
          <w:p w14:paraId="34260E33">
            <w:pPr>
              <w:pStyle w:val="14"/>
              <w:widowControl/>
              <w:spacing w:line="360" w:lineRule="auto"/>
              <w:ind w:firstLine="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14" w:type="dxa"/>
            <w:noWrap/>
            <w:vAlign w:val="center"/>
          </w:tcPr>
          <w:p w14:paraId="13F1C26F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7" w:type="dxa"/>
            <w:noWrap/>
            <w:vAlign w:val="center"/>
          </w:tcPr>
          <w:p w14:paraId="17191803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37" w:type="dxa"/>
            <w:noWrap/>
          </w:tcPr>
          <w:p w14:paraId="4FED1FB8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FB38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/>
            <w:vAlign w:val="center"/>
          </w:tcPr>
          <w:p w14:paraId="4EEBDF6F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2925" w:type="dxa"/>
            <w:noWrap/>
            <w:vAlign w:val="center"/>
          </w:tcPr>
          <w:p w14:paraId="60C8B039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14" w:type="dxa"/>
            <w:noWrap/>
            <w:vAlign w:val="center"/>
          </w:tcPr>
          <w:p w14:paraId="08D37DDC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7" w:type="dxa"/>
            <w:noWrap/>
            <w:vAlign w:val="center"/>
          </w:tcPr>
          <w:p w14:paraId="1835EA2B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37" w:type="dxa"/>
            <w:noWrap/>
          </w:tcPr>
          <w:p w14:paraId="3E81690C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8328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/>
            <w:vAlign w:val="center"/>
          </w:tcPr>
          <w:p w14:paraId="55E85E2E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noWrap/>
            <w:vAlign w:val="center"/>
          </w:tcPr>
          <w:p w14:paraId="12476511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14" w:type="dxa"/>
            <w:noWrap/>
            <w:vAlign w:val="center"/>
          </w:tcPr>
          <w:p w14:paraId="3002A684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7" w:type="dxa"/>
            <w:noWrap/>
            <w:vAlign w:val="center"/>
          </w:tcPr>
          <w:p w14:paraId="57757BBB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37" w:type="dxa"/>
            <w:noWrap/>
          </w:tcPr>
          <w:p w14:paraId="4C605231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F01D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/>
            <w:vAlign w:val="center"/>
          </w:tcPr>
          <w:p w14:paraId="4C3FBFF8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noWrap/>
            <w:vAlign w:val="center"/>
          </w:tcPr>
          <w:p w14:paraId="6EA9C14F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14" w:type="dxa"/>
            <w:noWrap/>
            <w:vAlign w:val="center"/>
          </w:tcPr>
          <w:p w14:paraId="2C90CC26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7" w:type="dxa"/>
            <w:noWrap/>
            <w:vAlign w:val="center"/>
          </w:tcPr>
          <w:p w14:paraId="784B74EB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37" w:type="dxa"/>
            <w:noWrap/>
          </w:tcPr>
          <w:p w14:paraId="715CDD49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4768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8" w:hRule="atLeast"/>
          <w:jc w:val="center"/>
        </w:trPr>
        <w:tc>
          <w:tcPr>
            <w:tcW w:w="733" w:type="dxa"/>
            <w:noWrap/>
            <w:vAlign w:val="center"/>
          </w:tcPr>
          <w:p w14:paraId="7C666907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...</w:t>
            </w:r>
          </w:p>
        </w:tc>
        <w:tc>
          <w:tcPr>
            <w:tcW w:w="2925" w:type="dxa"/>
            <w:noWrap/>
            <w:vAlign w:val="center"/>
          </w:tcPr>
          <w:p w14:paraId="2FC05453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14" w:type="dxa"/>
            <w:noWrap/>
            <w:vAlign w:val="center"/>
          </w:tcPr>
          <w:p w14:paraId="425AB0DE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07" w:type="dxa"/>
            <w:noWrap/>
            <w:vAlign w:val="center"/>
          </w:tcPr>
          <w:p w14:paraId="2D55A148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37" w:type="dxa"/>
            <w:noWrap/>
          </w:tcPr>
          <w:p w14:paraId="2C960BDA">
            <w:pPr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027E507E">
      <w:pPr>
        <w:spacing w:line="440" w:lineRule="exact"/>
        <w:rPr>
          <w:rFonts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注：除技术偏离表列出的偏差外，供应商响应磋商文件的全部要求。如无偏离，可不填写内容，但需保留此表并盖章。</w:t>
      </w:r>
    </w:p>
    <w:p w14:paraId="6DDE6850">
      <w:pPr>
        <w:spacing w:line="360" w:lineRule="auto"/>
        <w:jc w:val="left"/>
        <w:rPr>
          <w:rFonts w:ascii="仿宋" w:hAnsi="仿宋" w:eastAsia="仿宋" w:cs="仿宋"/>
          <w:color w:val="auto"/>
          <w:szCs w:val="21"/>
        </w:rPr>
      </w:pPr>
    </w:p>
    <w:p w14:paraId="73C3D494">
      <w:pPr>
        <w:spacing w:line="360" w:lineRule="auto"/>
        <w:jc w:val="left"/>
        <w:rPr>
          <w:rFonts w:ascii="仿宋" w:hAnsi="仿宋" w:eastAsia="仿宋" w:cs="仿宋"/>
          <w:color w:val="auto"/>
          <w:szCs w:val="21"/>
        </w:rPr>
      </w:pPr>
    </w:p>
    <w:p w14:paraId="38D0B22E">
      <w:pPr>
        <w:rPr>
          <w:color w:val="auto"/>
        </w:rPr>
      </w:pPr>
      <w:r>
        <w:rPr>
          <w:rFonts w:hint="eastAsia" w:ascii="仿宋" w:hAnsi="仿宋" w:eastAsia="仿宋" w:cs="仿宋"/>
          <w:color w:val="auto"/>
          <w:szCs w:val="21"/>
        </w:rPr>
        <w:t>供应商：</w:t>
      </w:r>
      <w:r>
        <w:rPr>
          <w:rFonts w:hint="eastAsia" w:ascii="仿宋" w:hAnsi="仿宋" w:eastAsia="仿宋" w:cs="仿宋"/>
          <w:color w:val="auto"/>
          <w:szCs w:val="21"/>
          <w:u w:val="single"/>
        </w:rPr>
        <w:t xml:space="preserve">             （公章）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B00D0"/>
    <w:rsid w:val="0B4E712E"/>
    <w:rsid w:val="0C7A729B"/>
    <w:rsid w:val="1E1D3F4A"/>
    <w:rsid w:val="1EA87448"/>
    <w:rsid w:val="223B434C"/>
    <w:rsid w:val="28CB3306"/>
    <w:rsid w:val="2AB63D5C"/>
    <w:rsid w:val="2BCD56AD"/>
    <w:rsid w:val="48013C69"/>
    <w:rsid w:val="527334B3"/>
    <w:rsid w:val="57AB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方正仿宋_GB2312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方正仿宋_GB2312" w:cs="Times New Roman"/>
      <w:b/>
      <w:bCs/>
      <w:sz w:val="32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widowControl/>
      <w:tabs>
        <w:tab w:val="left" w:pos="1134"/>
      </w:tabs>
      <w:spacing w:line="360" w:lineRule="auto"/>
      <w:ind w:left="0" w:firstLine="0"/>
      <w:jc w:val="center"/>
      <w:outlineLvl w:val="2"/>
    </w:pPr>
    <w:rPr>
      <w:rFonts w:ascii="方正小标宋简体" w:hAnsi="方正小标宋简体" w:eastAsia="仿宋" w:cs="Times New Roman"/>
      <w:sz w:val="30"/>
      <w:szCs w:val="44"/>
    </w:rPr>
  </w:style>
  <w:style w:type="paragraph" w:styleId="6">
    <w:name w:val="heading 4"/>
    <w:basedOn w:val="5"/>
    <w:next w:val="1"/>
    <w:semiHidden/>
    <w:unhideWhenUsed/>
    <w:qFormat/>
    <w:uiPriority w:val="0"/>
    <w:pPr>
      <w:tabs>
        <w:tab w:val="clear" w:pos="1134"/>
      </w:tabs>
      <w:outlineLvl w:val="3"/>
    </w:pPr>
    <w:rPr>
      <w:rFonts w:ascii="方正仿宋_GB2312" w:hAnsi="方正仿宋_GB2312" w:eastAsia="方正仿宋_GB2312" w:cs="方正仿宋_GB2312"/>
      <w:b/>
      <w:sz w:val="28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1">
    <w:name w:val="标题 2 Char"/>
    <w:basedOn w:val="10"/>
    <w:link w:val="4"/>
    <w:semiHidden/>
    <w:qFormat/>
    <w:uiPriority w:val="9"/>
    <w:rPr>
      <w:rFonts w:ascii="Arial" w:hAnsi="Arial" w:eastAsia="方正仿宋_GB2312" w:cs="Times New Roman"/>
      <w:b/>
      <w:bCs/>
      <w:kern w:val="2"/>
      <w:sz w:val="32"/>
      <w:szCs w:val="22"/>
    </w:rPr>
  </w:style>
  <w:style w:type="character" w:customStyle="1" w:styleId="12">
    <w:name w:val="标题 3 Char"/>
    <w:link w:val="5"/>
    <w:semiHidden/>
    <w:qFormat/>
    <w:uiPriority w:val="9"/>
    <w:rPr>
      <w:rFonts w:ascii="方正小标宋简体" w:hAnsi="方正小标宋简体" w:eastAsia="仿宋" w:cs="Times New Roman"/>
      <w:kern w:val="2"/>
      <w:sz w:val="30"/>
      <w:szCs w:val="44"/>
      <w:lang w:val="en-US" w:eastAsia="zh-CN" w:bidi="ar-SA"/>
    </w:rPr>
  </w:style>
  <w:style w:type="character" w:customStyle="1" w:styleId="13">
    <w:name w:val="标题 1 Char1"/>
    <w:link w:val="3"/>
    <w:qFormat/>
    <w:uiPriority w:val="0"/>
    <w:rPr>
      <w:rFonts w:ascii="Times New Roman" w:hAnsi="Times New Roman" w:eastAsia="方正仿宋_GB2312" w:cs="Times New Roman"/>
      <w:b/>
      <w:sz w:val="44"/>
      <w:highlight w:val="none"/>
    </w:rPr>
  </w:style>
  <w:style w:type="paragraph" w:styleId="14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2026-06-05T03:35:00Z</dcterms:created>
  <dc:creator>雨</dc:creator>
  <cp:lastModifiedBy>雨</cp:lastModifiedBy>
  <dcterms:modified xsi:type="dcterms:W3CDTF">2026-06-05T03:36:00Z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D553CEA8BEE94B3BA9D7AC00F6E10561_11</vt:lpwstr>
  </property>
  <property fmtid="{D5CDD505-2E9C-101B-9397-08002B2CF9AE}" pid="4" name="KSOTemplateDocerSaveRecord">
    <vt:lpwstr>eyJoZGlkIjoiZGQxNjg4ZTJjNTUxNzcwNTkyN2ZjNTMzN2EwZjQzODYiLCJ1c2VySWQiOiIxMzg1NjY0MTcxIn0=</vt:lpwstr>
  </property>
</Properties>
</file>