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F801F">
      <w:pP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（合同文本仅供参考，以双方实际签订合同为准。）</w:t>
      </w:r>
    </w:p>
    <w:p w14:paraId="3EA86708">
      <w:pPr>
        <w:pStyle w:val="2"/>
        <w:keepNext w:val="0"/>
        <w:keepLines w:val="0"/>
        <w:widowControl/>
        <w:suppressLineNumbers w:val="0"/>
        <w:jc w:val="center"/>
        <w:rPr>
          <w:rStyle w:val="10"/>
          <w:b/>
          <w:sz w:val="44"/>
          <w:szCs w:val="44"/>
          <w:highlight w:val="none"/>
        </w:rPr>
      </w:pPr>
    </w:p>
    <w:p w14:paraId="6A7C5E5B">
      <w:pPr>
        <w:pStyle w:val="2"/>
        <w:keepNext w:val="0"/>
        <w:keepLines w:val="0"/>
        <w:widowControl/>
        <w:suppressLineNumbers w:val="0"/>
        <w:jc w:val="center"/>
        <w:rPr>
          <w:rStyle w:val="10"/>
          <w:b/>
          <w:sz w:val="44"/>
          <w:szCs w:val="44"/>
          <w:highlight w:val="none"/>
        </w:rPr>
      </w:pPr>
    </w:p>
    <w:p w14:paraId="23CF1178">
      <w:pPr>
        <w:pStyle w:val="2"/>
        <w:keepNext w:val="0"/>
        <w:keepLines w:val="0"/>
        <w:widowControl/>
        <w:suppressLineNumbers w:val="0"/>
        <w:jc w:val="center"/>
        <w:rPr>
          <w:rStyle w:val="10"/>
          <w:b/>
          <w:sz w:val="44"/>
          <w:szCs w:val="44"/>
          <w:highlight w:val="none"/>
        </w:rPr>
      </w:pPr>
    </w:p>
    <w:p w14:paraId="1DA7F13C">
      <w:pPr>
        <w:pStyle w:val="2"/>
        <w:keepNext w:val="0"/>
        <w:keepLines w:val="0"/>
        <w:widowControl/>
        <w:suppressLineNumbers w:val="0"/>
        <w:jc w:val="center"/>
        <w:rPr>
          <w:rStyle w:val="10"/>
          <w:b/>
          <w:sz w:val="44"/>
          <w:szCs w:val="44"/>
          <w:highlight w:val="none"/>
        </w:rPr>
      </w:pPr>
      <w:r>
        <w:rPr>
          <w:rStyle w:val="10"/>
          <w:b/>
          <w:sz w:val="44"/>
          <w:szCs w:val="44"/>
          <w:highlight w:val="none"/>
        </w:rPr>
        <w:t>三原县2024年度非农建设补充耕地指标核定项目技术服务合同</w:t>
      </w:r>
    </w:p>
    <w:p w14:paraId="1FD09333">
      <w:pPr>
        <w:rPr>
          <w:rStyle w:val="10"/>
          <w:sz w:val="36"/>
          <w:szCs w:val="36"/>
          <w:highlight w:val="none"/>
        </w:rPr>
      </w:pPr>
    </w:p>
    <w:p w14:paraId="2325CB13">
      <w:pPr>
        <w:rPr>
          <w:rStyle w:val="10"/>
          <w:sz w:val="36"/>
          <w:szCs w:val="36"/>
          <w:highlight w:val="none"/>
        </w:rPr>
      </w:pPr>
    </w:p>
    <w:p w14:paraId="17659C17">
      <w:pPr>
        <w:rPr>
          <w:rStyle w:val="10"/>
          <w:sz w:val="36"/>
          <w:szCs w:val="36"/>
          <w:highlight w:val="none"/>
        </w:rPr>
      </w:pPr>
    </w:p>
    <w:p w14:paraId="2C1B17F0">
      <w:pPr>
        <w:rPr>
          <w:rStyle w:val="10"/>
          <w:sz w:val="36"/>
          <w:szCs w:val="36"/>
          <w:highlight w:val="none"/>
        </w:rPr>
      </w:pPr>
    </w:p>
    <w:p w14:paraId="69135032">
      <w:pPr>
        <w:rPr>
          <w:rStyle w:val="10"/>
          <w:sz w:val="36"/>
          <w:szCs w:val="36"/>
          <w:highlight w:val="none"/>
        </w:rPr>
      </w:pPr>
    </w:p>
    <w:p w14:paraId="678D3B53">
      <w:pPr>
        <w:rPr>
          <w:rStyle w:val="10"/>
          <w:sz w:val="36"/>
          <w:szCs w:val="36"/>
          <w:highlight w:val="none"/>
        </w:rPr>
      </w:pPr>
    </w:p>
    <w:p w14:paraId="258E567D">
      <w:pPr>
        <w:rPr>
          <w:rStyle w:val="10"/>
          <w:sz w:val="36"/>
          <w:szCs w:val="36"/>
          <w:highlight w:val="none"/>
        </w:rPr>
      </w:pPr>
    </w:p>
    <w:p w14:paraId="17580B44">
      <w:pPr>
        <w:rPr>
          <w:rStyle w:val="10"/>
          <w:sz w:val="36"/>
          <w:szCs w:val="36"/>
          <w:highlight w:val="none"/>
        </w:rPr>
      </w:pPr>
    </w:p>
    <w:p w14:paraId="46DE531C">
      <w:pPr>
        <w:rPr>
          <w:rStyle w:val="10"/>
          <w:sz w:val="36"/>
          <w:szCs w:val="36"/>
          <w:highlight w:val="none"/>
        </w:rPr>
      </w:pPr>
    </w:p>
    <w:p w14:paraId="2A815855">
      <w:pPr>
        <w:rPr>
          <w:rStyle w:val="10"/>
          <w:sz w:val="36"/>
          <w:szCs w:val="36"/>
          <w:highlight w:val="none"/>
        </w:rPr>
      </w:pPr>
    </w:p>
    <w:p w14:paraId="659F6E8B">
      <w:pPr>
        <w:ind w:firstLine="1160" w:firstLineChars="200"/>
        <w:rPr>
          <w:rStyle w:val="10"/>
          <w:rFonts w:hint="default"/>
          <w:sz w:val="28"/>
          <w:szCs w:val="28"/>
          <w:highlight w:val="none"/>
          <w:u w:val="single"/>
          <w:lang w:val="en-US" w:eastAsia="zh-CN"/>
        </w:rPr>
      </w:pPr>
      <w:r>
        <w:rPr>
          <w:rStyle w:val="10"/>
          <w:rFonts w:hint="eastAsia"/>
          <w:spacing w:val="150"/>
          <w:kern w:val="0"/>
          <w:sz w:val="28"/>
          <w:szCs w:val="28"/>
          <w:highlight w:val="none"/>
          <w:fitText w:val="1440" w:id="1928790317"/>
          <w:lang w:val="en-US" w:eastAsia="zh-CN"/>
        </w:rPr>
        <w:t>甲方</w:t>
      </w:r>
      <w:r>
        <w:rPr>
          <w:rStyle w:val="10"/>
          <w:rFonts w:hint="eastAsia"/>
          <w:spacing w:val="0"/>
          <w:kern w:val="0"/>
          <w:sz w:val="28"/>
          <w:szCs w:val="28"/>
          <w:highlight w:val="none"/>
          <w:fitText w:val="1440" w:id="1928790317"/>
          <w:lang w:val="en-US" w:eastAsia="zh-CN"/>
        </w:rPr>
        <w:t>：</w:t>
      </w:r>
      <w:r>
        <w:rPr>
          <w:rStyle w:val="10"/>
          <w:rFonts w:hint="eastAsia"/>
          <w:kern w:val="0"/>
          <w:sz w:val="28"/>
          <w:szCs w:val="28"/>
          <w:highlight w:val="none"/>
          <w:u w:val="single"/>
          <w:lang w:val="en-US" w:eastAsia="zh-CN"/>
        </w:rPr>
        <w:t xml:space="preserve">     三原县自然资源局     </w:t>
      </w:r>
    </w:p>
    <w:p w14:paraId="4ED2E3F0">
      <w:pPr>
        <w:ind w:firstLine="1160" w:firstLineChars="200"/>
        <w:rPr>
          <w:rStyle w:val="10"/>
          <w:rFonts w:hint="default"/>
          <w:sz w:val="28"/>
          <w:szCs w:val="28"/>
          <w:highlight w:val="none"/>
          <w:u w:val="single"/>
          <w:lang w:val="en-US" w:eastAsia="zh-CN"/>
        </w:rPr>
      </w:pPr>
      <w:r>
        <w:rPr>
          <w:rStyle w:val="10"/>
          <w:rFonts w:hint="eastAsia"/>
          <w:spacing w:val="150"/>
          <w:kern w:val="0"/>
          <w:sz w:val="28"/>
          <w:szCs w:val="28"/>
          <w:highlight w:val="none"/>
          <w:fitText w:val="1440" w:id="1543529658"/>
          <w:lang w:val="en-US" w:eastAsia="zh-CN"/>
        </w:rPr>
        <w:t>乙方</w:t>
      </w:r>
      <w:r>
        <w:rPr>
          <w:rStyle w:val="10"/>
          <w:rFonts w:hint="eastAsia"/>
          <w:spacing w:val="0"/>
          <w:kern w:val="0"/>
          <w:sz w:val="28"/>
          <w:szCs w:val="28"/>
          <w:highlight w:val="none"/>
          <w:fitText w:val="1440" w:id="1543529658"/>
          <w:lang w:val="en-US" w:eastAsia="zh-CN"/>
        </w:rPr>
        <w:t>：</w:t>
      </w:r>
      <w:r>
        <w:rPr>
          <w:rStyle w:val="10"/>
          <w:rFonts w:hint="eastAsia"/>
          <w:kern w:val="0"/>
          <w:sz w:val="28"/>
          <w:szCs w:val="28"/>
          <w:highlight w:val="none"/>
          <w:u w:val="single"/>
          <w:lang w:val="en-US" w:eastAsia="zh-CN"/>
        </w:rPr>
        <w:t xml:space="preserve">                          </w:t>
      </w:r>
    </w:p>
    <w:p w14:paraId="64E6B407">
      <w:pPr>
        <w:ind w:firstLine="1161" w:firstLineChars="400"/>
        <w:rPr>
          <w:rStyle w:val="10"/>
          <w:rFonts w:hint="default"/>
          <w:sz w:val="36"/>
          <w:szCs w:val="36"/>
          <w:highlight w:val="none"/>
          <w:lang w:val="en-US" w:eastAsia="zh-CN"/>
        </w:rPr>
      </w:pPr>
      <w:r>
        <w:rPr>
          <w:rStyle w:val="10"/>
          <w:rFonts w:hint="eastAsia"/>
          <w:spacing w:val="5"/>
          <w:w w:val="100"/>
          <w:kern w:val="0"/>
          <w:sz w:val="28"/>
          <w:szCs w:val="28"/>
          <w:highlight w:val="none"/>
          <w:fitText w:val="1440" w:id="312699563"/>
          <w:lang w:val="en-US" w:eastAsia="zh-CN"/>
        </w:rPr>
        <w:t>签订日期</w:t>
      </w:r>
      <w:r>
        <w:rPr>
          <w:rStyle w:val="10"/>
          <w:rFonts w:hint="eastAsia"/>
          <w:spacing w:val="0"/>
          <w:w w:val="100"/>
          <w:kern w:val="0"/>
          <w:sz w:val="28"/>
          <w:szCs w:val="28"/>
          <w:highlight w:val="none"/>
          <w:fitText w:val="1440" w:id="312699563"/>
          <w:lang w:val="en-US" w:eastAsia="zh-CN"/>
        </w:rPr>
        <w:t>：</w:t>
      </w:r>
      <w:r>
        <w:rPr>
          <w:rStyle w:val="10"/>
          <w:rFonts w:hint="eastAsia"/>
          <w:kern w:val="0"/>
          <w:sz w:val="28"/>
          <w:szCs w:val="28"/>
          <w:highlight w:val="none"/>
          <w:u w:val="single"/>
          <w:lang w:val="en-US" w:eastAsia="zh-CN"/>
        </w:rPr>
        <w:t xml:space="preserve">      </w:t>
      </w:r>
      <w:r>
        <w:rPr>
          <w:rStyle w:val="10"/>
          <w:rFonts w:hint="eastAsia"/>
          <w:kern w:val="0"/>
          <w:sz w:val="28"/>
          <w:szCs w:val="28"/>
          <w:highlight w:val="none"/>
          <w:lang w:val="en-US" w:eastAsia="zh-CN"/>
        </w:rPr>
        <w:t>年</w:t>
      </w:r>
      <w:r>
        <w:rPr>
          <w:rStyle w:val="10"/>
          <w:rFonts w:hint="eastAsia"/>
          <w:kern w:val="0"/>
          <w:sz w:val="28"/>
          <w:szCs w:val="28"/>
          <w:highlight w:val="none"/>
          <w:u w:val="single"/>
          <w:lang w:val="en-US" w:eastAsia="zh-CN"/>
        </w:rPr>
        <w:t xml:space="preserve">      </w:t>
      </w:r>
      <w:r>
        <w:rPr>
          <w:rStyle w:val="10"/>
          <w:rFonts w:hint="eastAsia"/>
          <w:kern w:val="0"/>
          <w:sz w:val="28"/>
          <w:szCs w:val="28"/>
          <w:highlight w:val="none"/>
          <w:lang w:val="en-US" w:eastAsia="zh-CN"/>
        </w:rPr>
        <w:t>月</w:t>
      </w:r>
      <w:r>
        <w:rPr>
          <w:rStyle w:val="10"/>
          <w:rFonts w:hint="eastAsia"/>
          <w:kern w:val="0"/>
          <w:sz w:val="28"/>
          <w:szCs w:val="28"/>
          <w:highlight w:val="none"/>
          <w:u w:val="single"/>
          <w:lang w:val="en-US" w:eastAsia="zh-CN"/>
        </w:rPr>
        <w:t xml:space="preserve">      </w:t>
      </w:r>
      <w:r>
        <w:rPr>
          <w:rStyle w:val="10"/>
          <w:rFonts w:hint="eastAsia"/>
          <w:kern w:val="0"/>
          <w:sz w:val="28"/>
          <w:szCs w:val="28"/>
          <w:highlight w:val="none"/>
          <w:lang w:val="en-US" w:eastAsia="zh-CN"/>
        </w:rPr>
        <w:t>日</w:t>
      </w:r>
    </w:p>
    <w:p w14:paraId="7432DF1B">
      <w:pPr>
        <w:rPr>
          <w:rStyle w:val="10"/>
          <w:sz w:val="36"/>
          <w:szCs w:val="36"/>
          <w:highlight w:val="none"/>
        </w:rPr>
      </w:pPr>
    </w:p>
    <w:p w14:paraId="1CD70980">
      <w:pPr>
        <w:rPr>
          <w:highlight w:val="none"/>
        </w:rPr>
      </w:pPr>
    </w:p>
    <w:p w14:paraId="37884914">
      <w:pPr>
        <w:rPr>
          <w:highlight w:val="none"/>
        </w:rPr>
      </w:pPr>
    </w:p>
    <w:p w14:paraId="068E17C9">
      <w:pPr>
        <w:rPr>
          <w:highlight w:val="none"/>
        </w:rPr>
      </w:pPr>
    </w:p>
    <w:p w14:paraId="5A57BDFB">
      <w:pPr>
        <w:rPr>
          <w:highlight w:val="none"/>
        </w:rPr>
      </w:pPr>
    </w:p>
    <w:p w14:paraId="7CD0FA77">
      <w:pPr>
        <w:rPr>
          <w:highlight w:val="none"/>
        </w:rPr>
      </w:pPr>
    </w:p>
    <w:p w14:paraId="6FB238DF">
      <w:pPr>
        <w:rPr>
          <w:highlight w:val="none"/>
        </w:rPr>
      </w:pPr>
    </w:p>
    <w:p w14:paraId="446F8E64">
      <w:pPr>
        <w:rPr>
          <w:highlight w:val="none"/>
        </w:rPr>
      </w:pPr>
    </w:p>
    <w:p w14:paraId="762E36C2">
      <w:pPr>
        <w:rPr>
          <w:highlight w:val="none"/>
        </w:rPr>
      </w:pPr>
    </w:p>
    <w:p w14:paraId="30A3445C">
      <w:pPr>
        <w:rPr>
          <w:highlight w:val="none"/>
        </w:rPr>
      </w:pPr>
    </w:p>
    <w:p w14:paraId="7CA500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hint="default"/>
          <w:highlight w:val="none"/>
          <w:u w:val="single"/>
          <w:lang w:val="en-US"/>
        </w:rPr>
      </w:pPr>
      <w:r>
        <w:rPr>
          <w:rStyle w:val="10"/>
          <w:rFonts w:ascii="宋体" w:hAnsi="宋体" w:eastAsia="宋体" w:cs="宋体"/>
          <w:kern w:val="0"/>
          <w:sz w:val="24"/>
          <w:szCs w:val="24"/>
          <w:highlight w:val="none"/>
          <w:lang w:val="en-US" w:eastAsia="zh-CN" w:bidi="ar"/>
        </w:rPr>
        <w:t>甲方（委托方）：</w:t>
      </w:r>
      <w:r>
        <w:rPr>
          <w:rFonts w:ascii="宋体" w:hAnsi="宋体" w:eastAsia="宋体" w:cs="宋体"/>
          <w:kern w:val="0"/>
          <w:sz w:val="24"/>
          <w:szCs w:val="24"/>
          <w:highlight w:val="none"/>
          <w:u w:val="single"/>
          <w:lang w:val="en-US" w:eastAsia="zh-CN" w:bidi="ar"/>
        </w:rPr>
        <w:t>​</w:t>
      </w:r>
      <w:r>
        <w:rPr>
          <w:rFonts w:hint="eastAsia" w:ascii="宋体" w:hAnsi="宋体" w:eastAsia="宋体" w:cs="宋体"/>
          <w:kern w:val="0"/>
          <w:sz w:val="24"/>
          <w:szCs w:val="24"/>
          <w:highlight w:val="none"/>
          <w:u w:val="single"/>
          <w:lang w:val="en-US" w:eastAsia="zh-CN" w:bidi="ar"/>
        </w:rPr>
        <w:t xml:space="preserve">  三原县自然资源局     </w:t>
      </w:r>
    </w:p>
    <w:p w14:paraId="4AEA954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hint="eastAsia" w:ascii="宋体" w:hAnsi="宋体" w:eastAsia="宋体" w:cs="宋体"/>
          <w:kern w:val="0"/>
          <w:sz w:val="24"/>
          <w:szCs w:val="24"/>
          <w:highlight w:val="none"/>
          <w:u w:val="single"/>
          <w:lang w:val="en-US" w:eastAsia="zh-CN" w:bidi="ar"/>
        </w:rPr>
      </w:pPr>
      <w:r>
        <w:rPr>
          <w:rStyle w:val="10"/>
          <w:rFonts w:ascii="宋体" w:hAnsi="宋体" w:eastAsia="宋体" w:cs="宋体"/>
          <w:kern w:val="0"/>
          <w:sz w:val="24"/>
          <w:szCs w:val="24"/>
          <w:highlight w:val="none"/>
          <w:lang w:val="en-US" w:eastAsia="zh-CN" w:bidi="ar"/>
        </w:rPr>
        <w:t>乙方（受托方）：</w:t>
      </w:r>
      <w:r>
        <w:rPr>
          <w:rFonts w:ascii="宋体" w:hAnsi="宋体" w:eastAsia="宋体" w:cs="宋体"/>
          <w:kern w:val="0"/>
          <w:sz w:val="24"/>
          <w:szCs w:val="24"/>
          <w:highlight w:val="none"/>
          <w:u w:val="singl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p>
    <w:p w14:paraId="719F0E3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根据《中华人民共和国民法典》等相关法律法规，以及《陕西省自然资源厅 陕西省农业农村厅关于开展2024年度非农建设补充耕地指标核定工作的通知》（陕自然资耕发[2025]78号）等政策文件要求，甲方委托乙方承担三原县2024年度非农建设补充耕地指标核定项目技术服务工作。经双方协商一致，订立本合同。</w:t>
      </w:r>
    </w:p>
    <w:p w14:paraId="4C3A853C">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highlight w:val="none"/>
        </w:rPr>
      </w:pPr>
      <w:r>
        <w:rPr>
          <w:rStyle w:val="10"/>
          <w:b/>
          <w:highlight w:val="none"/>
        </w:rPr>
        <w:t>第一条 项目概况与工作依据</w:t>
      </w:r>
      <w:r>
        <w:rPr>
          <w:highlight w:val="none"/>
        </w:rPr>
        <w:t xml:space="preserve"> </w:t>
      </w:r>
    </w:p>
    <w:p w14:paraId="14A89AB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u w:val="single"/>
        </w:rPr>
      </w:pPr>
      <w:r>
        <w:rPr>
          <w:rFonts w:ascii="宋体" w:hAnsi="宋体" w:eastAsia="宋体" w:cs="宋体"/>
          <w:kern w:val="0"/>
          <w:sz w:val="24"/>
          <w:szCs w:val="24"/>
          <w:highlight w:val="none"/>
          <w:lang w:val="en-US" w:eastAsia="zh-CN" w:bidi="ar"/>
        </w:rPr>
        <w:t xml:space="preserve">1.1 </w:t>
      </w:r>
      <w:r>
        <w:rPr>
          <w:rStyle w:val="10"/>
          <w:rFonts w:ascii="宋体" w:hAnsi="宋体" w:eastAsia="宋体" w:cs="宋体"/>
          <w:kern w:val="0"/>
          <w:sz w:val="24"/>
          <w:szCs w:val="24"/>
          <w:highlight w:val="none"/>
          <w:lang w:val="en-US" w:eastAsia="zh-CN" w:bidi="ar"/>
        </w:rPr>
        <w:t>项目名称：</w:t>
      </w:r>
      <w:r>
        <w:rPr>
          <w:rFonts w:ascii="宋体" w:hAnsi="宋体" w:eastAsia="宋体" w:cs="宋体"/>
          <w:kern w:val="0"/>
          <w:sz w:val="24"/>
          <w:szCs w:val="24"/>
          <w:highlight w:val="none"/>
          <w:u w:val="single"/>
          <w:lang w:val="en-US" w:eastAsia="zh-CN" w:bidi="ar"/>
        </w:rPr>
        <w:t>​ 三原县2024年度非农建设补充耕地指标核定项目。</w:t>
      </w:r>
    </w:p>
    <w:p w14:paraId="7FB52CF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highlight w:val="none"/>
          <w:u w:val="single"/>
          <w:lang w:val="en-US"/>
        </w:rPr>
      </w:pPr>
      <w:r>
        <w:rPr>
          <w:rFonts w:ascii="宋体" w:hAnsi="宋体" w:eastAsia="宋体" w:cs="宋体"/>
          <w:kern w:val="0"/>
          <w:sz w:val="24"/>
          <w:szCs w:val="24"/>
          <w:highlight w:val="none"/>
          <w:lang w:val="en-US" w:eastAsia="zh-CN" w:bidi="ar"/>
        </w:rPr>
        <w:t xml:space="preserve">1.2 </w:t>
      </w:r>
      <w:r>
        <w:rPr>
          <w:rStyle w:val="10"/>
          <w:rFonts w:ascii="宋体" w:hAnsi="宋体" w:eastAsia="宋体" w:cs="宋体"/>
          <w:kern w:val="0"/>
          <w:sz w:val="24"/>
          <w:szCs w:val="24"/>
          <w:highlight w:val="none"/>
          <w:lang w:val="en-US" w:eastAsia="zh-CN" w:bidi="ar"/>
        </w:rPr>
        <w:t>项目地点：</w:t>
      </w:r>
      <w:r>
        <w:rPr>
          <w:rFonts w:ascii="宋体" w:hAnsi="宋体" w:eastAsia="宋体" w:cs="宋体"/>
          <w:kern w:val="0"/>
          <w:sz w:val="24"/>
          <w:szCs w:val="24"/>
          <w:highlight w:val="none"/>
          <w:u w:val="singl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陕西省咸阳市三原县行政区域内。</w:t>
      </w:r>
      <w:r>
        <w:rPr>
          <w:rFonts w:hint="eastAsia" w:ascii="宋体" w:hAnsi="宋体" w:eastAsia="宋体" w:cs="宋体"/>
          <w:kern w:val="0"/>
          <w:sz w:val="24"/>
          <w:szCs w:val="24"/>
          <w:highlight w:val="none"/>
          <w:u w:val="single"/>
          <w:lang w:val="en-US" w:eastAsia="zh-CN" w:bidi="ar"/>
        </w:rPr>
        <w:t xml:space="preserve">           </w:t>
      </w:r>
    </w:p>
    <w:p w14:paraId="5194552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1.3 </w:t>
      </w:r>
      <w:r>
        <w:rPr>
          <w:rStyle w:val="10"/>
          <w:rFonts w:ascii="宋体" w:hAnsi="宋体" w:eastAsia="宋体" w:cs="宋体"/>
          <w:kern w:val="0"/>
          <w:sz w:val="24"/>
          <w:szCs w:val="24"/>
          <w:highlight w:val="none"/>
          <w:lang w:val="en-US" w:eastAsia="zh-CN" w:bidi="ar"/>
        </w:rPr>
        <w:t>任务来源与依据：</w:t>
      </w:r>
      <w:r>
        <w:rPr>
          <w:rFonts w:ascii="宋体" w:hAnsi="宋体" w:eastAsia="宋体" w:cs="宋体"/>
          <w:kern w:val="0"/>
          <w:sz w:val="24"/>
          <w:szCs w:val="24"/>
          <w:highlight w:val="none"/>
          <w:lang w:val="en-US" w:eastAsia="zh-CN" w:bidi="ar"/>
        </w:rPr>
        <w:t>本项目依据《中共中央办公厅国务院办公厅关于加强耕地保护提升耕地质量完善占补平衡的意见》（中办发[2024]13号）、《自然资源部 农业农村部关于改革完善耕地占补平衡管理的通知》（自然资发[2024]204号）及陕西省自然资源厅、农业农村厅联合下发的陕自然资耕发[2025]78号文件要求开展。</w:t>
      </w:r>
    </w:p>
    <w:p w14:paraId="6335420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1.4 </w:t>
      </w:r>
      <w:r>
        <w:rPr>
          <w:rStyle w:val="10"/>
          <w:rFonts w:ascii="宋体" w:hAnsi="宋体" w:eastAsia="宋体" w:cs="宋体"/>
          <w:kern w:val="0"/>
          <w:sz w:val="24"/>
          <w:szCs w:val="24"/>
          <w:highlight w:val="none"/>
          <w:lang w:val="en-US" w:eastAsia="zh-CN" w:bidi="ar"/>
        </w:rPr>
        <w:t>工作目标：</w:t>
      </w:r>
      <w:r>
        <w:rPr>
          <w:rFonts w:ascii="宋体" w:hAnsi="宋体" w:eastAsia="宋体" w:cs="宋体"/>
          <w:kern w:val="0"/>
          <w:sz w:val="24"/>
          <w:szCs w:val="24"/>
          <w:highlight w:val="none"/>
          <w:lang w:val="en-US" w:eastAsia="zh-CN" w:bidi="ar"/>
        </w:rPr>
        <w:t>按照“县级初验、市级审核、省级复核”的程序，对三原县范围内各类实施主体依法依规开垦和恢复的耕地进行指标核定，形成合格的补充耕地指标，纳入耕地占补平衡管理，为陕西省高质量发展提供要素保障。</w:t>
      </w:r>
    </w:p>
    <w:p w14:paraId="42D7A67E">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highlight w:val="none"/>
        </w:rPr>
      </w:pPr>
      <w:r>
        <w:rPr>
          <w:rStyle w:val="10"/>
          <w:b/>
          <w:highlight w:val="none"/>
        </w:rPr>
        <w:t>第二条 乙方工作内容</w:t>
      </w:r>
      <w:r>
        <w:rPr>
          <w:highlight w:val="none"/>
        </w:rPr>
        <w:t xml:space="preserve"> </w:t>
      </w:r>
    </w:p>
    <w:p w14:paraId="51006C5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乙方须严格按照国家、省级相关技术规范及甲方要求，完成以下全部工作内容：</w:t>
      </w:r>
    </w:p>
    <w:p w14:paraId="3220BB2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2.1 </w:t>
      </w:r>
      <w:r>
        <w:rPr>
          <w:rStyle w:val="10"/>
          <w:rFonts w:ascii="宋体" w:hAnsi="宋体" w:eastAsia="宋体" w:cs="宋体"/>
          <w:kern w:val="0"/>
          <w:sz w:val="24"/>
          <w:szCs w:val="24"/>
          <w:highlight w:val="none"/>
          <w:lang w:val="en-US" w:eastAsia="zh-CN" w:bidi="ar"/>
        </w:rPr>
        <w:t>资料收集与处理：</w:t>
      </w:r>
      <w:r>
        <w:rPr>
          <w:rFonts w:ascii="宋体" w:hAnsi="宋体" w:eastAsia="宋体" w:cs="宋体"/>
          <w:kern w:val="0"/>
          <w:sz w:val="24"/>
          <w:szCs w:val="24"/>
          <w:highlight w:val="none"/>
          <w:lang w:val="en-US" w:eastAsia="zh-CN" w:bidi="ar"/>
        </w:rPr>
        <w:t>领取国家下发的基础底图，套合2024年度国土变更调查数据、坡度图、河道耕地数据等，并进行整理分析处理。</w:t>
      </w:r>
    </w:p>
    <w:p w14:paraId="4A22F05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2.2 </w:t>
      </w:r>
      <w:r>
        <w:rPr>
          <w:rStyle w:val="10"/>
          <w:rFonts w:ascii="宋体" w:hAnsi="宋体" w:eastAsia="宋体" w:cs="宋体"/>
          <w:kern w:val="0"/>
          <w:sz w:val="24"/>
          <w:szCs w:val="24"/>
          <w:highlight w:val="none"/>
          <w:lang w:val="en-US" w:eastAsia="zh-CN" w:bidi="ar"/>
        </w:rPr>
        <w:t>外业调查与举证：</w:t>
      </w:r>
      <w:r>
        <w:rPr>
          <w:rFonts w:ascii="宋体" w:hAnsi="宋体" w:eastAsia="宋体" w:cs="宋体"/>
          <w:kern w:val="0"/>
          <w:sz w:val="24"/>
          <w:szCs w:val="24"/>
          <w:highlight w:val="none"/>
          <w:lang w:val="en-US" w:eastAsia="zh-CN" w:bidi="ar"/>
        </w:rPr>
        <w:t>利用陕西自然资源调查监测云平台，对核定范围内的每个地块进行外业实地调查、拍照举证</w:t>
      </w:r>
      <w:r>
        <w:rPr>
          <w:rFonts w:hint="eastAsia" w:ascii="宋体" w:hAnsi="宋体" w:eastAsia="宋体" w:cs="宋体"/>
          <w:kern w:val="0"/>
          <w:sz w:val="24"/>
          <w:szCs w:val="24"/>
          <w:highlight w:val="none"/>
          <w:lang w:val="en-US" w:eastAsia="zh-CN" w:bidi="ar"/>
        </w:rPr>
        <w:t>，做到逐地覆盖、照片可溯源，不得缺漏、补拍、造假</w:t>
      </w:r>
      <w:r>
        <w:rPr>
          <w:rFonts w:ascii="宋体" w:hAnsi="宋体" w:eastAsia="宋体" w:cs="宋体"/>
          <w:kern w:val="0"/>
          <w:sz w:val="24"/>
          <w:szCs w:val="24"/>
          <w:highlight w:val="none"/>
          <w:lang w:val="en-US" w:eastAsia="zh-CN" w:bidi="ar"/>
        </w:rPr>
        <w:t>。</w:t>
      </w:r>
    </w:p>
    <w:p w14:paraId="1FBF28C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2.3 </w:t>
      </w:r>
      <w:r>
        <w:rPr>
          <w:rStyle w:val="10"/>
          <w:rFonts w:ascii="宋体" w:hAnsi="宋体" w:eastAsia="宋体" w:cs="宋体"/>
          <w:kern w:val="0"/>
          <w:sz w:val="24"/>
          <w:szCs w:val="24"/>
          <w:highlight w:val="none"/>
          <w:lang w:val="en-US" w:eastAsia="zh-CN" w:bidi="ar"/>
        </w:rPr>
        <w:t>内业审核与填报：</w:t>
      </w:r>
      <w:r>
        <w:rPr>
          <w:rFonts w:ascii="宋体" w:hAnsi="宋体" w:eastAsia="宋体" w:cs="宋体"/>
          <w:kern w:val="0"/>
          <w:sz w:val="24"/>
          <w:szCs w:val="24"/>
          <w:highlight w:val="none"/>
          <w:lang w:val="en-US" w:eastAsia="zh-CN" w:bidi="ar"/>
        </w:rPr>
        <w:t>利用上述平台对举证图斑进行内业审核、修改，并准确填报相关信息。</w:t>
      </w:r>
    </w:p>
    <w:p w14:paraId="3D128F0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2.4 </w:t>
      </w:r>
      <w:r>
        <w:rPr>
          <w:rStyle w:val="10"/>
          <w:rFonts w:ascii="宋体" w:hAnsi="宋体" w:eastAsia="宋体" w:cs="宋体"/>
          <w:kern w:val="0"/>
          <w:sz w:val="24"/>
          <w:szCs w:val="24"/>
          <w:highlight w:val="none"/>
          <w:lang w:val="en-US" w:eastAsia="zh-CN" w:bidi="ar"/>
        </w:rPr>
        <w:t>制作正射影像图：</w:t>
      </w:r>
      <w:r>
        <w:rPr>
          <w:rFonts w:ascii="宋体" w:hAnsi="宋体" w:eastAsia="宋体" w:cs="宋体"/>
          <w:kern w:val="0"/>
          <w:sz w:val="24"/>
          <w:szCs w:val="24"/>
          <w:highlight w:val="none"/>
          <w:lang w:val="en-US" w:eastAsia="zh-CN" w:bidi="ar"/>
        </w:rPr>
        <w:t>对每个核定地块进行航拍，制作并提交标识新增耕地位置的高清正射影像图（PDF格式）。</w:t>
      </w:r>
    </w:p>
    <w:p w14:paraId="2FD934B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2.5 </w:t>
      </w:r>
      <w:r>
        <w:rPr>
          <w:rStyle w:val="10"/>
          <w:rFonts w:ascii="宋体" w:hAnsi="宋体" w:eastAsia="宋体" w:cs="宋体"/>
          <w:kern w:val="0"/>
          <w:sz w:val="24"/>
          <w:szCs w:val="24"/>
          <w:highlight w:val="none"/>
          <w:lang w:val="en-US" w:eastAsia="zh-CN" w:bidi="ar"/>
        </w:rPr>
        <w:t>配合核查与整改：</w:t>
      </w:r>
      <w:r>
        <w:rPr>
          <w:rFonts w:ascii="宋体" w:hAnsi="宋体" w:eastAsia="宋体" w:cs="宋体"/>
          <w:kern w:val="0"/>
          <w:sz w:val="24"/>
          <w:szCs w:val="24"/>
          <w:highlight w:val="none"/>
          <w:lang w:val="en-US" w:eastAsia="zh-CN" w:bidi="ar"/>
        </w:rPr>
        <w:t>积极配合省、市、县三级自然资源和农业农村部门开展的核查工作，对核查中发现的问题图斑及时进行外业或内业整改，并修改完善数据成果。</w:t>
      </w:r>
    </w:p>
    <w:p w14:paraId="7763F1A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2.6 </w:t>
      </w:r>
      <w:r>
        <w:rPr>
          <w:rStyle w:val="10"/>
          <w:rFonts w:ascii="宋体" w:hAnsi="宋体" w:eastAsia="宋体" w:cs="宋体"/>
          <w:kern w:val="0"/>
          <w:sz w:val="24"/>
          <w:szCs w:val="24"/>
          <w:highlight w:val="none"/>
          <w:lang w:val="en-US" w:eastAsia="zh-CN" w:bidi="ar"/>
        </w:rPr>
        <w:t>报告编制与成果汇交：</w:t>
      </w:r>
      <w:r>
        <w:rPr>
          <w:rFonts w:ascii="宋体" w:hAnsi="宋体" w:eastAsia="宋体" w:cs="宋体"/>
          <w:kern w:val="0"/>
          <w:sz w:val="24"/>
          <w:szCs w:val="24"/>
          <w:highlight w:val="none"/>
          <w:lang w:val="en-US" w:eastAsia="zh-CN" w:bidi="ar"/>
        </w:rPr>
        <w:t>编制项目工作报告、费用预算报告等全套技术及管理成果，并按程序及时汇交至甲方及上级指定平台（陕西省耕地占补平衡监管平台）。</w:t>
      </w:r>
    </w:p>
    <w:p w14:paraId="7CF407A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 xml:space="preserve">2.7 </w:t>
      </w:r>
      <w:r>
        <w:rPr>
          <w:rStyle w:val="10"/>
          <w:rFonts w:ascii="宋体" w:hAnsi="宋体" w:eastAsia="宋体" w:cs="宋体"/>
          <w:kern w:val="0"/>
          <w:sz w:val="24"/>
          <w:szCs w:val="24"/>
          <w:highlight w:val="none"/>
          <w:lang w:val="en-US" w:eastAsia="zh-CN" w:bidi="ar"/>
        </w:rPr>
        <w:t>配合项目验收：</w:t>
      </w:r>
      <w:r>
        <w:rPr>
          <w:rFonts w:ascii="宋体" w:hAnsi="宋体" w:eastAsia="宋体" w:cs="宋体"/>
          <w:kern w:val="0"/>
          <w:sz w:val="24"/>
          <w:szCs w:val="24"/>
          <w:highlight w:val="none"/>
          <w:lang w:val="en-US" w:eastAsia="zh-CN" w:bidi="ar"/>
        </w:rPr>
        <w:t>准备验收材料，配合甲方组织的专家及上级部门验收工作。</w:t>
      </w:r>
    </w:p>
    <w:p w14:paraId="4208761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2.8 严禁转包、分包该项目，非经甲方同意不得随意变更项目成员。</w:t>
      </w:r>
    </w:p>
    <w:p w14:paraId="2722FC30">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highlight w:val="none"/>
        </w:rPr>
      </w:pPr>
      <w:r>
        <w:rPr>
          <w:rStyle w:val="10"/>
          <w:b/>
          <w:highlight w:val="none"/>
        </w:rPr>
        <w:t>第三条 技术标准与成果要求</w:t>
      </w:r>
      <w:r>
        <w:rPr>
          <w:highlight w:val="none"/>
        </w:rPr>
        <w:t xml:space="preserve"> </w:t>
      </w:r>
    </w:p>
    <w:p w14:paraId="732020B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3.1 本项目执行《国土调查类项目支出标准(2023)》(自然资办函[2023]1289号)、《测绘类项目支出标准》（2023年）</w:t>
      </w:r>
      <w:r>
        <w:rPr>
          <w:rFonts w:hint="eastAsia" w:ascii="宋体" w:hAnsi="宋体" w:eastAsia="宋体" w:cs="宋体"/>
          <w:kern w:val="0"/>
          <w:sz w:val="24"/>
          <w:szCs w:val="24"/>
          <w:highlight w:val="none"/>
          <w:lang w:val="en-US" w:eastAsia="zh-CN" w:bidi="ar"/>
        </w:rPr>
        <w:t>、</w:t>
      </w:r>
      <w:r>
        <w:rPr>
          <w:rFonts w:ascii="宋体" w:hAnsi="宋体" w:eastAsia="宋体" w:cs="宋体"/>
          <w:kern w:val="0"/>
          <w:sz w:val="24"/>
          <w:szCs w:val="24"/>
          <w:highlight w:val="none"/>
          <w:lang w:val="en-US" w:eastAsia="zh-CN" w:bidi="ar"/>
        </w:rPr>
        <w:t>《测绘生产成本费用定额计算细则》(财建[2009]17</w:t>
      </w:r>
      <w:r>
        <w:rPr>
          <w:rFonts w:hint="eastAsia" w:ascii="宋体" w:hAnsi="宋体" w:eastAsia="宋体" w:cs="宋体"/>
          <w:kern w:val="0"/>
          <w:sz w:val="24"/>
          <w:szCs w:val="24"/>
          <w:highlight w:val="none"/>
          <w:lang w:val="en-US" w:eastAsia="zh-CN" w:bidi="ar"/>
        </w:rPr>
        <w:t>号)、</w:t>
      </w:r>
      <w:r>
        <w:rPr>
          <w:rFonts w:ascii="宋体" w:hAnsi="宋体" w:eastAsia="宋体" w:cs="宋体"/>
          <w:kern w:val="0"/>
          <w:sz w:val="24"/>
          <w:szCs w:val="24"/>
          <w:highlight w:val="none"/>
          <w:lang w:val="en-US" w:eastAsia="zh-CN" w:bidi="ar"/>
        </w:rPr>
        <w:t>《关于我省工程造价咨询服务收费管理有关问题的</w:t>
      </w:r>
      <w:r>
        <w:rPr>
          <w:rFonts w:hint="eastAsia" w:ascii="宋体" w:hAnsi="宋体" w:eastAsia="宋体" w:cs="宋体"/>
          <w:kern w:val="0"/>
          <w:sz w:val="24"/>
          <w:szCs w:val="24"/>
          <w:highlight w:val="none"/>
          <w:lang w:val="en-US" w:eastAsia="zh-CN" w:bidi="ar"/>
        </w:rPr>
        <w:t>通知》（陕价行发〔2012〕72 号）、</w:t>
      </w:r>
      <w:r>
        <w:rPr>
          <w:rFonts w:ascii="宋体" w:hAnsi="宋体" w:eastAsia="宋体" w:cs="宋体"/>
          <w:kern w:val="0"/>
          <w:sz w:val="24"/>
          <w:szCs w:val="24"/>
          <w:highlight w:val="none"/>
          <w:lang w:val="en-US" w:eastAsia="zh-CN" w:bidi="ar"/>
        </w:rPr>
        <w:t xml:space="preserve">国家发改委发布了《关于进一步放开建设项目专 </w:t>
      </w:r>
    </w:p>
    <w:p w14:paraId="4C062F7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jc w:val="left"/>
        <w:textAlignment w:val="auto"/>
        <w:rPr>
          <w:highlight w:val="none"/>
        </w:rPr>
      </w:pPr>
      <w:r>
        <w:rPr>
          <w:rFonts w:hint="eastAsia" w:ascii="宋体" w:hAnsi="宋体" w:eastAsia="宋体" w:cs="宋体"/>
          <w:kern w:val="0"/>
          <w:sz w:val="24"/>
          <w:szCs w:val="24"/>
          <w:highlight w:val="none"/>
          <w:lang w:val="en-US" w:eastAsia="zh-CN" w:bidi="ar"/>
        </w:rPr>
        <w:t>业服务价格的通知》（发改价格〔2015〕299 号）</w:t>
      </w:r>
      <w:r>
        <w:rPr>
          <w:rFonts w:ascii="宋体" w:hAnsi="宋体" w:eastAsia="宋体" w:cs="宋体"/>
          <w:kern w:val="0"/>
          <w:sz w:val="24"/>
          <w:szCs w:val="24"/>
          <w:highlight w:val="none"/>
          <w:lang w:val="en-US" w:eastAsia="zh-CN" w:bidi="ar"/>
        </w:rPr>
        <w:t>等国家及行业现行有效标准。</w:t>
      </w:r>
    </w:p>
    <w:p w14:paraId="41FE8A2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3.2 最终成果必须符合陕自然资耕发[2025]78号文件的所有要求，确保通过市级审核和省级复核</w:t>
      </w:r>
      <w:r>
        <w:rPr>
          <w:rFonts w:hint="eastAsia" w:ascii="宋体" w:hAnsi="宋体" w:eastAsia="宋体" w:cs="宋体"/>
          <w:kern w:val="0"/>
          <w:sz w:val="24"/>
          <w:szCs w:val="24"/>
          <w:highlight w:val="none"/>
          <w:lang w:val="en-US" w:eastAsia="zh-CN" w:bidi="ar"/>
        </w:rPr>
        <w:t>，如因乙方原因导致未通过审核或符合，乙方无偿返工至合格，由此产生的费用和损失由乙方自行承担</w:t>
      </w:r>
      <w:r>
        <w:rPr>
          <w:rFonts w:ascii="宋体" w:hAnsi="宋体" w:eastAsia="宋体" w:cs="宋体"/>
          <w:kern w:val="0"/>
          <w:sz w:val="24"/>
          <w:szCs w:val="24"/>
          <w:highlight w:val="none"/>
          <w:lang w:val="en-US" w:eastAsia="zh-CN" w:bidi="ar"/>
        </w:rPr>
        <w:t>。</w:t>
      </w:r>
    </w:p>
    <w:p w14:paraId="2A7DF14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3.3 乙方提交的成果包括：完整的矢量数据、举证信息、高清正射影像图、全套工作报告及表格、在监管平台填报的完整电子数据等。</w:t>
      </w:r>
    </w:p>
    <w:p w14:paraId="71320AD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3.4 </w:t>
      </w:r>
      <w:r>
        <w:rPr>
          <w:rFonts w:ascii="Segoe UI" w:hAnsi="Segoe UI" w:eastAsia="Segoe UI" w:cs="Segoe UI"/>
          <w:i w:val="0"/>
          <w:iCs w:val="0"/>
          <w:caps w:val="0"/>
          <w:color w:val="auto"/>
          <w:spacing w:val="0"/>
          <w:sz w:val="24"/>
          <w:szCs w:val="24"/>
          <w:highlight w:val="none"/>
          <w:shd w:val="clear" w:fill="FFFFFF"/>
        </w:rPr>
        <w:t>乙方为履行本合同而向甲方提交的最终成果文件（包括矢量数据、举证信息、正射影像图、工作报告等）的知识产权及所有权归属于甲方。</w:t>
      </w:r>
    </w:p>
    <w:p w14:paraId="37CAF660">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color w:val="auto"/>
          <w:highlight w:val="none"/>
        </w:rPr>
      </w:pPr>
      <w:r>
        <w:rPr>
          <w:rStyle w:val="10"/>
          <w:b/>
          <w:color w:val="auto"/>
          <w:highlight w:val="none"/>
        </w:rPr>
        <w:t>第四条 项目工期</w:t>
      </w:r>
      <w:r>
        <w:rPr>
          <w:color w:val="auto"/>
          <w:highlight w:val="none"/>
        </w:rPr>
        <w:t xml:space="preserve"> </w:t>
      </w:r>
    </w:p>
    <w:p w14:paraId="73CD869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ascii="宋体" w:hAnsi="宋体" w:eastAsia="宋体" w:cs="宋体"/>
          <w:color w:val="auto"/>
          <w:kern w:val="0"/>
          <w:sz w:val="24"/>
          <w:szCs w:val="24"/>
          <w:highlight w:val="none"/>
          <w:lang w:val="en-US" w:eastAsia="zh-CN" w:bidi="ar"/>
        </w:rPr>
        <w:t xml:space="preserve">4.1 </w:t>
      </w:r>
      <w:r>
        <w:rPr>
          <w:rFonts w:hint="eastAsia" w:ascii="宋体" w:hAnsi="宋体" w:eastAsia="宋体" w:cs="宋体"/>
          <w:color w:val="auto"/>
          <w:kern w:val="0"/>
          <w:sz w:val="24"/>
          <w:szCs w:val="24"/>
          <w:highlight w:val="none"/>
          <w:lang w:val="en-US" w:eastAsia="zh-CN" w:bidi="ar"/>
        </w:rPr>
        <w:t>本合同工期分为两个阶段：</w:t>
      </w:r>
    </w:p>
    <w:p w14:paraId="167E891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Segoe UI" w:hAnsi="Segoe UI" w:eastAsia="Segoe UI" w:cs="Segoe UI"/>
          <w:i w:val="0"/>
          <w:iCs w:val="0"/>
          <w:caps w:val="0"/>
          <w:color w:val="auto"/>
          <w:spacing w:val="0"/>
          <w:sz w:val="24"/>
          <w:szCs w:val="24"/>
          <w:highlight w:val="none"/>
          <w:shd w:val="clear" w:fill="FFFFFF"/>
        </w:rPr>
      </w:pPr>
      <w:r>
        <w:rPr>
          <w:rFonts w:hint="eastAsia" w:ascii="宋体" w:hAnsi="宋体" w:eastAsia="宋体" w:cs="宋体"/>
          <w:color w:val="auto"/>
          <w:kern w:val="0"/>
          <w:sz w:val="24"/>
          <w:szCs w:val="24"/>
          <w:highlight w:val="none"/>
          <w:lang w:val="en-US" w:eastAsia="zh-CN" w:bidi="ar"/>
        </w:rPr>
        <w:t>4.1.1 乙方应于</w:t>
      </w:r>
      <w:r>
        <w:rPr>
          <w:rFonts w:hint="eastAsia" w:ascii="宋体" w:hAnsi="宋体" w:eastAsia="宋体" w:cs="宋体"/>
          <w:color w:val="auto"/>
          <w:kern w:val="0"/>
          <w:sz w:val="24"/>
          <w:szCs w:val="24"/>
          <w:highlight w:val="none"/>
          <w:u w:val="single"/>
          <w:lang w:val="en-US" w:eastAsia="zh-CN" w:bidi="ar"/>
        </w:rPr>
        <w:t xml:space="preserve">     </w:t>
      </w:r>
      <w:r>
        <w:rPr>
          <w:rFonts w:ascii="宋体" w:hAnsi="宋体" w:eastAsia="宋体" w:cs="宋体"/>
          <w:color w:val="auto"/>
          <w:kern w:val="0"/>
          <w:sz w:val="24"/>
          <w:szCs w:val="24"/>
          <w:highlight w:val="none"/>
          <w:u w:val="single"/>
          <w:lang w:val="en-US" w:eastAsia="zh-CN" w:bidi="ar"/>
        </w:rPr>
        <w:t xml:space="preserve"> </w:t>
      </w:r>
      <w:r>
        <w:rPr>
          <w:rStyle w:val="10"/>
          <w:rFonts w:ascii="宋体" w:hAnsi="宋体" w:eastAsia="宋体" w:cs="宋体"/>
          <w:color w:val="auto"/>
          <w:kern w:val="0"/>
          <w:sz w:val="24"/>
          <w:szCs w:val="24"/>
          <w:highlight w:val="none"/>
          <w:lang w:val="en-US" w:eastAsia="zh-CN" w:bidi="ar"/>
        </w:rPr>
        <w:t>年</w:t>
      </w:r>
      <w:r>
        <w:rPr>
          <w:rStyle w:val="10"/>
          <w:rFonts w:hint="eastAsia" w:ascii="宋体" w:hAnsi="宋体" w:eastAsia="宋体" w:cs="宋体"/>
          <w:color w:val="auto"/>
          <w:kern w:val="0"/>
          <w:sz w:val="24"/>
          <w:szCs w:val="24"/>
          <w:highlight w:val="none"/>
          <w:u w:val="single"/>
          <w:lang w:val="en-US" w:eastAsia="zh-CN" w:bidi="ar"/>
        </w:rPr>
        <w:t xml:space="preserve">     </w:t>
      </w:r>
      <w:r>
        <w:rPr>
          <w:rStyle w:val="10"/>
          <w:rFonts w:ascii="宋体" w:hAnsi="宋体" w:eastAsia="宋体" w:cs="宋体"/>
          <w:color w:val="auto"/>
          <w:kern w:val="0"/>
          <w:sz w:val="24"/>
          <w:szCs w:val="24"/>
          <w:highlight w:val="none"/>
          <w:lang w:val="en-US" w:eastAsia="zh-CN" w:bidi="ar"/>
        </w:rPr>
        <w:t>月</w:t>
      </w:r>
      <w:r>
        <w:rPr>
          <w:rStyle w:val="10"/>
          <w:rFonts w:hint="eastAsia" w:ascii="宋体" w:hAnsi="宋体" w:eastAsia="宋体" w:cs="宋体"/>
          <w:color w:val="auto"/>
          <w:kern w:val="0"/>
          <w:sz w:val="24"/>
          <w:szCs w:val="24"/>
          <w:highlight w:val="none"/>
          <w:u w:val="single"/>
          <w:lang w:val="en-US" w:eastAsia="zh-CN" w:bidi="ar"/>
        </w:rPr>
        <w:t xml:space="preserve">     </w:t>
      </w:r>
      <w:r>
        <w:rPr>
          <w:rStyle w:val="10"/>
          <w:rFonts w:ascii="宋体" w:hAnsi="宋体" w:eastAsia="宋体" w:cs="宋体"/>
          <w:color w:val="auto"/>
          <w:kern w:val="0"/>
          <w:sz w:val="24"/>
          <w:szCs w:val="24"/>
          <w:highlight w:val="none"/>
          <w:lang w:val="en-US" w:eastAsia="zh-CN" w:bidi="ar"/>
        </w:rPr>
        <w:t>日</w:t>
      </w:r>
      <w:r>
        <w:rPr>
          <w:rFonts w:hint="eastAsia" w:ascii="宋体" w:hAnsi="宋体" w:eastAsia="宋体" w:cs="宋体"/>
          <w:color w:val="auto"/>
          <w:kern w:val="0"/>
          <w:sz w:val="24"/>
          <w:szCs w:val="24"/>
          <w:highlight w:val="none"/>
          <w:lang w:val="en-US" w:eastAsia="zh-CN" w:bidi="ar"/>
        </w:rPr>
        <w:t>或甲方书面通知开工之日起，</w:t>
      </w:r>
      <w:r>
        <w:rPr>
          <w:rFonts w:ascii="Segoe UI" w:hAnsi="Segoe UI" w:eastAsia="Segoe UI" w:cs="Segoe UI"/>
          <w:i w:val="0"/>
          <w:iCs w:val="0"/>
          <w:caps w:val="0"/>
          <w:color w:val="auto"/>
          <w:spacing w:val="0"/>
          <w:sz w:val="24"/>
          <w:szCs w:val="24"/>
          <w:highlight w:val="none"/>
          <w:shd w:val="clear" w:fill="FFFFFF"/>
        </w:rPr>
        <w:t>完成本合同第二条约定的全部工作内容，并向甲方提交符合本合同第三条质量要求的完整成果，配合甲方完成县级初验。</w:t>
      </w:r>
    </w:p>
    <w:p w14:paraId="1FADADD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4.1.2 </w:t>
      </w:r>
      <w:r>
        <w:rPr>
          <w:rFonts w:ascii="Segoe UI" w:hAnsi="Segoe UI" w:eastAsia="Segoe UI" w:cs="Segoe UI"/>
          <w:i w:val="0"/>
          <w:iCs w:val="0"/>
          <w:caps w:val="0"/>
          <w:color w:val="auto"/>
          <w:spacing w:val="0"/>
          <w:sz w:val="24"/>
          <w:szCs w:val="24"/>
          <w:highlight w:val="none"/>
          <w:shd w:val="clear" w:fill="FFFFFF"/>
        </w:rPr>
        <w:t>自县级初验后，乙方仍有义务配合甲方及上级部门完成后续的市级审核</w:t>
      </w:r>
      <w:r>
        <w:rPr>
          <w:rFonts w:hint="eastAsia" w:ascii="Segoe UI" w:hAnsi="Segoe UI" w:eastAsia="宋体" w:cs="Segoe UI"/>
          <w:i w:val="0"/>
          <w:iCs w:val="0"/>
          <w:caps w:val="0"/>
          <w:color w:val="auto"/>
          <w:spacing w:val="0"/>
          <w:sz w:val="24"/>
          <w:szCs w:val="24"/>
          <w:highlight w:val="none"/>
          <w:shd w:val="clear" w:fill="FFFFFF"/>
          <w:lang w:val="en-US" w:eastAsia="zh-CN"/>
        </w:rPr>
        <w:t>抽查</w:t>
      </w:r>
      <w:r>
        <w:rPr>
          <w:rFonts w:ascii="Segoe UI" w:hAnsi="Segoe UI" w:eastAsia="Segoe UI" w:cs="Segoe UI"/>
          <w:i w:val="0"/>
          <w:iCs w:val="0"/>
          <w:caps w:val="0"/>
          <w:color w:val="auto"/>
          <w:spacing w:val="0"/>
          <w:sz w:val="24"/>
          <w:szCs w:val="24"/>
          <w:highlight w:val="none"/>
          <w:shd w:val="clear" w:fill="FFFFFF"/>
        </w:rPr>
        <w:t>、省级复核</w:t>
      </w:r>
      <w:r>
        <w:rPr>
          <w:rFonts w:hint="eastAsia" w:ascii="Segoe UI" w:hAnsi="Segoe UI" w:eastAsia="宋体" w:cs="Segoe UI"/>
          <w:i w:val="0"/>
          <w:iCs w:val="0"/>
          <w:caps w:val="0"/>
          <w:color w:val="auto"/>
          <w:spacing w:val="0"/>
          <w:sz w:val="24"/>
          <w:szCs w:val="24"/>
          <w:highlight w:val="none"/>
          <w:shd w:val="clear" w:fill="FFFFFF"/>
          <w:lang w:val="en-US" w:eastAsia="zh-CN"/>
        </w:rPr>
        <w:t>抽查</w:t>
      </w:r>
      <w:r>
        <w:rPr>
          <w:rFonts w:ascii="Segoe UI" w:hAnsi="Segoe UI" w:eastAsia="Segoe UI" w:cs="Segoe UI"/>
          <w:i w:val="0"/>
          <w:iCs w:val="0"/>
          <w:caps w:val="0"/>
          <w:color w:val="auto"/>
          <w:spacing w:val="0"/>
          <w:sz w:val="24"/>
          <w:szCs w:val="24"/>
          <w:highlight w:val="none"/>
          <w:shd w:val="clear" w:fill="FFFFFF"/>
        </w:rPr>
        <w:t>工作，直至项目最终完成。此阶段的配合工作，除双方另有约定外，不计入逾期违约。</w:t>
      </w:r>
    </w:p>
    <w:p w14:paraId="5467E20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4.2 乙方应制定详细工作计划，确保在</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 </w:t>
      </w:r>
      <w:r>
        <w:rPr>
          <w:rStyle w:val="10"/>
          <w:rFonts w:ascii="宋体" w:hAnsi="宋体" w:eastAsia="宋体" w:cs="宋体"/>
          <w:kern w:val="0"/>
          <w:sz w:val="24"/>
          <w:szCs w:val="24"/>
          <w:highlight w:val="none"/>
          <w:lang w:val="en-US" w:eastAsia="zh-CN" w:bidi="ar"/>
        </w:rPr>
        <w:t>年</w:t>
      </w:r>
      <w:r>
        <w:rPr>
          <w:rStyle w:val="10"/>
          <w:rFonts w:hint="eastAsia" w:ascii="宋体" w:hAnsi="宋体" w:eastAsia="宋体" w:cs="宋体"/>
          <w:kern w:val="0"/>
          <w:sz w:val="24"/>
          <w:szCs w:val="24"/>
          <w:highlight w:val="none"/>
          <w:u w:val="single"/>
          <w:lang w:val="en-US" w:eastAsia="zh-CN" w:bidi="ar"/>
        </w:rPr>
        <w:t xml:space="preserve">     </w:t>
      </w:r>
      <w:r>
        <w:rPr>
          <w:rStyle w:val="10"/>
          <w:rFonts w:ascii="宋体" w:hAnsi="宋体" w:eastAsia="宋体" w:cs="宋体"/>
          <w:kern w:val="0"/>
          <w:sz w:val="24"/>
          <w:szCs w:val="24"/>
          <w:highlight w:val="none"/>
          <w:lang w:val="en-US" w:eastAsia="zh-CN" w:bidi="ar"/>
        </w:rPr>
        <w:t>月</w:t>
      </w:r>
      <w:r>
        <w:rPr>
          <w:rStyle w:val="10"/>
          <w:rFonts w:hint="eastAsia" w:ascii="宋体" w:hAnsi="宋体" w:eastAsia="宋体" w:cs="宋体"/>
          <w:kern w:val="0"/>
          <w:sz w:val="24"/>
          <w:szCs w:val="24"/>
          <w:highlight w:val="none"/>
          <w:u w:val="single"/>
          <w:lang w:val="en-US" w:eastAsia="zh-CN" w:bidi="ar"/>
        </w:rPr>
        <w:t xml:space="preserve">     </w:t>
      </w:r>
      <w:r>
        <w:rPr>
          <w:rStyle w:val="10"/>
          <w:rFonts w:ascii="宋体" w:hAnsi="宋体" w:eastAsia="宋体" w:cs="宋体"/>
          <w:kern w:val="0"/>
          <w:sz w:val="24"/>
          <w:szCs w:val="24"/>
          <w:highlight w:val="none"/>
          <w:lang w:val="en-US" w:eastAsia="zh-CN" w:bidi="ar"/>
        </w:rPr>
        <w:t>日</w:t>
      </w:r>
      <w:r>
        <w:rPr>
          <w:rFonts w:ascii="宋体" w:hAnsi="宋体" w:eastAsia="宋体" w:cs="宋体"/>
          <w:kern w:val="0"/>
          <w:sz w:val="24"/>
          <w:szCs w:val="24"/>
          <w:highlight w:val="none"/>
          <w:lang w:val="en-US" w:eastAsia="zh-CN" w:bidi="ar"/>
        </w:rPr>
        <w:t>前完成县级初验并提交全部成果给甲方。具体阶段性工期由双方在项目启动时另行约定。</w:t>
      </w:r>
    </w:p>
    <w:p w14:paraId="3A162D89">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textAlignment w:val="auto"/>
        <w:rPr>
          <w:highlight w:val="none"/>
        </w:rPr>
      </w:pPr>
      <w:r>
        <w:rPr>
          <w:rStyle w:val="10"/>
          <w:b/>
          <w:highlight w:val="none"/>
        </w:rPr>
        <w:t>第五条 合同价款及支付方式</w:t>
      </w:r>
      <w:r>
        <w:rPr>
          <w:highlight w:val="none"/>
        </w:rPr>
        <w:t xml:space="preserve"> </w:t>
      </w:r>
    </w:p>
    <w:p w14:paraId="043DBA9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5.1 </w:t>
      </w:r>
      <w:r>
        <w:rPr>
          <w:rStyle w:val="10"/>
          <w:rFonts w:hint="eastAsia" w:ascii="宋体" w:hAnsi="宋体" w:eastAsia="宋体" w:cs="宋体"/>
          <w:kern w:val="0"/>
          <w:sz w:val="24"/>
          <w:szCs w:val="24"/>
          <w:highlight w:val="none"/>
          <w:lang w:val="en-US" w:eastAsia="zh-CN" w:bidi="ar"/>
        </w:rPr>
        <w:t>编制技术服务总费用</w:t>
      </w:r>
      <w:r>
        <w:rPr>
          <w:rStyle w:val="10"/>
          <w:rFonts w:ascii="宋体" w:hAnsi="宋体" w:eastAsia="宋体" w:cs="宋体"/>
          <w:kern w:val="0"/>
          <w:sz w:val="24"/>
          <w:szCs w:val="24"/>
          <w:highlight w:val="none"/>
          <w:lang w:val="en-US" w:eastAsia="zh-CN" w:bidi="ar"/>
        </w:rPr>
        <w:t>：</w:t>
      </w:r>
      <w:r>
        <w:rPr>
          <w:rFonts w:ascii="宋体" w:hAnsi="宋体" w:eastAsia="宋体" w:cs="宋体"/>
          <w:kern w:val="0"/>
          <w:sz w:val="24"/>
          <w:szCs w:val="24"/>
          <w:highlight w:val="none"/>
          <w:u w:val="singl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）。此</w:t>
      </w:r>
      <w:r>
        <w:rPr>
          <w:rFonts w:hint="eastAsia" w:ascii="宋体" w:hAnsi="宋体" w:eastAsia="宋体" w:cs="宋体"/>
          <w:kern w:val="0"/>
          <w:sz w:val="24"/>
          <w:szCs w:val="24"/>
          <w:highlight w:val="none"/>
          <w:lang w:val="en-US" w:eastAsia="zh-CN" w:bidi="ar"/>
        </w:rPr>
        <w:t>技术服务费</w:t>
      </w:r>
      <w:r>
        <w:rPr>
          <w:rFonts w:ascii="宋体" w:hAnsi="宋体" w:eastAsia="宋体" w:cs="宋体"/>
          <w:kern w:val="0"/>
          <w:sz w:val="24"/>
          <w:szCs w:val="24"/>
          <w:highlight w:val="none"/>
          <w:lang w:val="en-US" w:eastAsia="zh-CN" w:bidi="ar"/>
        </w:rPr>
        <w:t>已包含完成本合同全部工作内容所需的一切费用。</w:t>
      </w:r>
    </w:p>
    <w:p w14:paraId="4214061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5.2 </w:t>
      </w:r>
      <w:r>
        <w:rPr>
          <w:rStyle w:val="10"/>
          <w:rFonts w:ascii="宋体" w:hAnsi="宋体" w:eastAsia="宋体" w:cs="宋体"/>
          <w:kern w:val="0"/>
          <w:sz w:val="24"/>
          <w:szCs w:val="24"/>
          <w:highlight w:val="none"/>
          <w:lang w:val="en-US" w:eastAsia="zh-CN" w:bidi="ar"/>
        </w:rPr>
        <w:t>费用构成：</w:t>
      </w:r>
      <w:r>
        <w:rPr>
          <w:rFonts w:ascii="宋体" w:hAnsi="宋体" w:eastAsia="宋体" w:cs="宋体"/>
          <w:kern w:val="0"/>
          <w:sz w:val="24"/>
          <w:szCs w:val="24"/>
          <w:highlight w:val="none"/>
          <w:lang w:val="en-US" w:eastAsia="zh-CN" w:bidi="ar"/>
        </w:rPr>
        <w:t>总费用由</w:t>
      </w:r>
      <w:r>
        <w:rPr>
          <w:rFonts w:hint="eastAsia" w:ascii="宋体" w:hAnsi="宋体" w:eastAsia="宋体" w:cs="宋体"/>
          <w:kern w:val="0"/>
          <w:sz w:val="24"/>
          <w:szCs w:val="24"/>
          <w:highlight w:val="none"/>
          <w:lang w:val="en-US" w:eastAsia="zh-CN" w:bidi="ar"/>
        </w:rPr>
        <w:t>前期投入</w:t>
      </w:r>
      <w:r>
        <w:rPr>
          <w:rFonts w:ascii="宋体" w:hAnsi="宋体" w:eastAsia="宋体" w:cs="宋体"/>
          <w:kern w:val="0"/>
          <w:sz w:val="24"/>
          <w:szCs w:val="24"/>
          <w:highlight w:val="none"/>
          <w:lang w:val="en-US" w:eastAsia="zh-CN" w:bidi="ar"/>
        </w:rPr>
        <w:t>费用、</w:t>
      </w:r>
      <w:r>
        <w:rPr>
          <w:rFonts w:hint="eastAsia" w:ascii="宋体" w:hAnsi="宋体" w:eastAsia="宋体" w:cs="宋体"/>
          <w:kern w:val="0"/>
          <w:sz w:val="24"/>
          <w:szCs w:val="24"/>
          <w:highlight w:val="none"/>
          <w:lang w:val="en-US" w:eastAsia="zh-CN" w:bidi="ar"/>
        </w:rPr>
        <w:t>技术服务</w:t>
      </w:r>
      <w:r>
        <w:rPr>
          <w:rFonts w:ascii="宋体" w:hAnsi="宋体" w:eastAsia="宋体" w:cs="宋体"/>
          <w:kern w:val="0"/>
          <w:sz w:val="24"/>
          <w:szCs w:val="24"/>
          <w:highlight w:val="none"/>
          <w:lang w:val="en-US" w:eastAsia="zh-CN" w:bidi="ar"/>
        </w:rPr>
        <w:t>费用、税费三部分构成，详细分项预算见本合同附件一《项目费用预算明细表》</w:t>
      </w:r>
      <w:r>
        <w:rPr>
          <w:rFonts w:hint="eastAsia" w:ascii="宋体" w:hAnsi="宋体" w:eastAsia="宋体" w:cs="宋体"/>
          <w:kern w:val="0"/>
          <w:sz w:val="24"/>
          <w:szCs w:val="24"/>
          <w:highlight w:val="none"/>
          <w:lang w:val="en-US" w:eastAsia="zh-CN" w:bidi="ar"/>
        </w:rPr>
        <w:t>。</w:t>
      </w:r>
    </w:p>
    <w:p w14:paraId="4831D49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highlight w:val="none"/>
        </w:rPr>
      </w:pPr>
      <w:r>
        <w:rPr>
          <w:rFonts w:ascii="宋体" w:hAnsi="宋体" w:eastAsia="宋体" w:cs="宋体"/>
          <w:kern w:val="0"/>
          <w:sz w:val="24"/>
          <w:szCs w:val="24"/>
          <w:highlight w:val="none"/>
          <w:lang w:val="en-US" w:eastAsia="zh-CN" w:bidi="ar"/>
        </w:rPr>
        <w:t xml:space="preserve">5.3 </w:t>
      </w:r>
      <w:r>
        <w:rPr>
          <w:rStyle w:val="10"/>
          <w:rFonts w:ascii="宋体" w:hAnsi="宋体" w:eastAsia="宋体" w:cs="宋体"/>
          <w:kern w:val="0"/>
          <w:sz w:val="24"/>
          <w:szCs w:val="24"/>
          <w:highlight w:val="none"/>
          <w:lang w:val="en-US" w:eastAsia="zh-CN" w:bidi="ar"/>
        </w:rPr>
        <w:t>支付方式：</w:t>
      </w:r>
    </w:p>
    <w:p w14:paraId="70A3DC0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5.3.1 </w:t>
      </w:r>
      <w:r>
        <w:rPr>
          <w:rFonts w:ascii="宋体" w:hAnsi="宋体" w:eastAsia="宋体" w:cs="宋体"/>
          <w:color w:val="auto"/>
          <w:kern w:val="0"/>
          <w:sz w:val="24"/>
          <w:szCs w:val="24"/>
          <w:highlight w:val="none"/>
          <w:lang w:val="en-US" w:eastAsia="zh-CN" w:bidi="ar"/>
        </w:rPr>
        <w:t>乙方完成全部外业举证、内业审核及正射影像图制作，并向甲方提交阶段成果报告</w:t>
      </w:r>
      <w:r>
        <w:rPr>
          <w:rFonts w:hint="eastAsia" w:ascii="宋体" w:hAnsi="宋体" w:eastAsia="宋体" w:cs="宋体"/>
          <w:color w:val="auto"/>
          <w:kern w:val="0"/>
          <w:sz w:val="24"/>
          <w:szCs w:val="24"/>
          <w:highlight w:val="none"/>
          <w:lang w:val="en-US" w:eastAsia="zh-CN" w:bidi="ar"/>
        </w:rPr>
        <w:t>，报市级初验合格</w:t>
      </w:r>
      <w:r>
        <w:rPr>
          <w:rFonts w:ascii="宋体" w:hAnsi="宋体" w:eastAsia="宋体" w:cs="宋体"/>
          <w:color w:val="auto"/>
          <w:kern w:val="0"/>
          <w:sz w:val="24"/>
          <w:szCs w:val="24"/>
          <w:highlight w:val="none"/>
          <w:lang w:val="en-US" w:eastAsia="zh-CN" w:bidi="ar"/>
        </w:rPr>
        <w:t>后15个工作日内，支付</w:t>
      </w:r>
      <w:r>
        <w:rPr>
          <w:rFonts w:hint="eastAsia" w:ascii="宋体" w:hAnsi="宋体" w:eastAsia="宋体" w:cs="宋体"/>
          <w:color w:val="auto"/>
          <w:kern w:val="0"/>
          <w:sz w:val="24"/>
          <w:szCs w:val="24"/>
          <w:highlight w:val="none"/>
          <w:lang w:val="en-US" w:eastAsia="zh-CN" w:bidi="ar"/>
        </w:rPr>
        <w:t>技术服务合同总价40</w:t>
      </w:r>
      <w:r>
        <w:rPr>
          <w:rFonts w:ascii="宋体" w:hAnsi="宋体" w:eastAsia="宋体" w:cs="宋体"/>
          <w:color w:val="auto"/>
          <w:kern w:val="0"/>
          <w:sz w:val="24"/>
          <w:szCs w:val="24"/>
          <w:highlight w:val="none"/>
          <w:lang w:val="en-US" w:eastAsia="zh-CN" w:bidi="ar"/>
        </w:rPr>
        <w:t>%，即人民币¥</w:t>
      </w:r>
      <w:r>
        <w:rPr>
          <w:rFonts w:hint="eastAsia" w:ascii="宋体" w:hAnsi="宋体" w:eastAsia="宋体" w:cs="宋体"/>
          <w:color w:val="auto"/>
          <w:kern w:val="0"/>
          <w:sz w:val="24"/>
          <w:szCs w:val="24"/>
          <w:highlight w:val="none"/>
          <w:u w:val="single"/>
          <w:lang w:val="en-US" w:eastAsia="zh-CN" w:bidi="ar"/>
        </w:rPr>
        <w:t xml:space="preserve">         </w:t>
      </w:r>
      <w:r>
        <w:rPr>
          <w:rFonts w:ascii="宋体" w:hAnsi="宋体" w:eastAsia="宋体" w:cs="宋体"/>
          <w:color w:val="auto"/>
          <w:kern w:val="0"/>
          <w:sz w:val="24"/>
          <w:szCs w:val="24"/>
          <w:highlight w:val="none"/>
          <w:lang w:val="en-US" w:eastAsia="zh-CN" w:bidi="ar"/>
        </w:rPr>
        <w:t>元。</w:t>
      </w:r>
    </w:p>
    <w:p w14:paraId="79C1E31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5.3.2 </w:t>
      </w:r>
      <w:r>
        <w:rPr>
          <w:rFonts w:ascii="宋体" w:hAnsi="宋体" w:eastAsia="宋体" w:cs="宋体"/>
          <w:color w:val="auto"/>
          <w:kern w:val="0"/>
          <w:sz w:val="24"/>
          <w:szCs w:val="24"/>
          <w:highlight w:val="none"/>
          <w:lang w:val="en-US" w:eastAsia="zh-CN" w:bidi="ar"/>
        </w:rPr>
        <w:t>项目全部成果</w:t>
      </w:r>
      <w:r>
        <w:rPr>
          <w:rFonts w:hint="eastAsia" w:ascii="宋体" w:hAnsi="宋体" w:eastAsia="宋体" w:cs="宋体"/>
          <w:color w:val="auto"/>
          <w:kern w:val="0"/>
          <w:sz w:val="24"/>
          <w:szCs w:val="24"/>
          <w:highlight w:val="none"/>
          <w:lang w:val="en-US" w:eastAsia="zh-CN" w:bidi="ar"/>
        </w:rPr>
        <w:t>通过市级复核、监管平台备案、指标入库生效并通过甲方验收</w:t>
      </w:r>
      <w:r>
        <w:rPr>
          <w:rFonts w:ascii="宋体" w:hAnsi="宋体" w:eastAsia="宋体" w:cs="宋体"/>
          <w:color w:val="auto"/>
          <w:kern w:val="0"/>
          <w:sz w:val="24"/>
          <w:szCs w:val="24"/>
          <w:highlight w:val="none"/>
          <w:lang w:val="en-US" w:eastAsia="zh-CN" w:bidi="ar"/>
        </w:rPr>
        <w:t>后15个工作日内，甲方向乙方支付</w:t>
      </w:r>
      <w:r>
        <w:rPr>
          <w:rFonts w:hint="eastAsia" w:ascii="宋体" w:hAnsi="宋体" w:eastAsia="宋体" w:cs="宋体"/>
          <w:color w:val="auto"/>
          <w:kern w:val="0"/>
          <w:sz w:val="24"/>
          <w:szCs w:val="24"/>
          <w:highlight w:val="none"/>
          <w:lang w:val="en-US" w:eastAsia="zh-CN" w:bidi="ar"/>
        </w:rPr>
        <w:t>技术服务合同总价30</w:t>
      </w:r>
      <w:r>
        <w:rPr>
          <w:rFonts w:ascii="宋体" w:hAnsi="宋体" w:eastAsia="宋体" w:cs="宋体"/>
          <w:color w:val="auto"/>
          <w:kern w:val="0"/>
          <w:sz w:val="24"/>
          <w:szCs w:val="24"/>
          <w:highlight w:val="none"/>
          <w:lang w:val="en-US" w:eastAsia="zh-CN" w:bidi="ar"/>
        </w:rPr>
        <w:t>%，即人民币¥</w:t>
      </w:r>
      <w:r>
        <w:rPr>
          <w:rFonts w:hint="eastAsia" w:ascii="宋体" w:hAnsi="宋体" w:eastAsia="宋体" w:cs="宋体"/>
          <w:color w:val="auto"/>
          <w:kern w:val="0"/>
          <w:sz w:val="24"/>
          <w:szCs w:val="24"/>
          <w:highlight w:val="none"/>
          <w:u w:val="single"/>
          <w:lang w:val="en-US" w:eastAsia="zh-CN" w:bidi="ar"/>
        </w:rPr>
        <w:t xml:space="preserve">         </w:t>
      </w:r>
      <w:r>
        <w:rPr>
          <w:rFonts w:ascii="宋体" w:hAnsi="宋体" w:eastAsia="宋体" w:cs="宋体"/>
          <w:color w:val="auto"/>
          <w:kern w:val="0"/>
          <w:sz w:val="24"/>
          <w:szCs w:val="24"/>
          <w:highlight w:val="none"/>
          <w:lang w:val="en-US" w:eastAsia="zh-CN" w:bidi="ar"/>
        </w:rPr>
        <w:t>元。</w:t>
      </w:r>
    </w:p>
    <w:p w14:paraId="0363FBC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5.3.3 </w:t>
      </w:r>
      <w:r>
        <w:rPr>
          <w:rFonts w:ascii="宋体" w:hAnsi="宋体" w:eastAsia="宋体" w:cs="宋体"/>
          <w:color w:val="auto"/>
          <w:kern w:val="0"/>
          <w:sz w:val="24"/>
          <w:szCs w:val="24"/>
          <w:highlight w:val="none"/>
          <w:lang w:val="en-US" w:eastAsia="zh-CN" w:bidi="ar"/>
        </w:rPr>
        <w:t>项目全部成果</w:t>
      </w:r>
      <w:r>
        <w:rPr>
          <w:rFonts w:hint="eastAsia" w:ascii="宋体" w:hAnsi="宋体" w:eastAsia="宋体" w:cs="宋体"/>
          <w:color w:val="auto"/>
          <w:kern w:val="0"/>
          <w:sz w:val="24"/>
          <w:szCs w:val="24"/>
          <w:highlight w:val="none"/>
          <w:lang w:val="en-US" w:eastAsia="zh-CN" w:bidi="ar"/>
        </w:rPr>
        <w:t>通过省级复核、监管平台备案、指标入库生效并通过甲方验收</w:t>
      </w:r>
      <w:r>
        <w:rPr>
          <w:rFonts w:ascii="宋体" w:hAnsi="宋体" w:eastAsia="宋体" w:cs="宋体"/>
          <w:color w:val="auto"/>
          <w:kern w:val="0"/>
          <w:sz w:val="24"/>
          <w:szCs w:val="24"/>
          <w:highlight w:val="none"/>
          <w:lang w:val="en-US" w:eastAsia="zh-CN" w:bidi="ar"/>
        </w:rPr>
        <w:t>后15个工作日内，甲方向乙方支付</w:t>
      </w:r>
      <w:r>
        <w:rPr>
          <w:rFonts w:hint="eastAsia" w:ascii="宋体" w:hAnsi="宋体" w:eastAsia="宋体" w:cs="宋体"/>
          <w:color w:val="auto"/>
          <w:kern w:val="0"/>
          <w:sz w:val="24"/>
          <w:szCs w:val="24"/>
          <w:highlight w:val="none"/>
          <w:lang w:val="en-US" w:eastAsia="zh-CN" w:bidi="ar"/>
        </w:rPr>
        <w:t>技术服务合同总价30</w:t>
      </w:r>
      <w:r>
        <w:rPr>
          <w:rFonts w:ascii="宋体" w:hAnsi="宋体" w:eastAsia="宋体" w:cs="宋体"/>
          <w:color w:val="auto"/>
          <w:kern w:val="0"/>
          <w:sz w:val="24"/>
          <w:szCs w:val="24"/>
          <w:highlight w:val="none"/>
          <w:lang w:val="en-US" w:eastAsia="zh-CN" w:bidi="ar"/>
        </w:rPr>
        <w:t>%，即人民币¥</w:t>
      </w:r>
      <w:r>
        <w:rPr>
          <w:rFonts w:hint="eastAsia" w:ascii="宋体" w:hAnsi="宋体" w:eastAsia="宋体" w:cs="宋体"/>
          <w:color w:val="auto"/>
          <w:kern w:val="0"/>
          <w:sz w:val="24"/>
          <w:szCs w:val="24"/>
          <w:highlight w:val="none"/>
          <w:u w:val="single"/>
          <w:lang w:val="en-US" w:eastAsia="zh-CN" w:bidi="ar"/>
        </w:rPr>
        <w:t xml:space="preserve">         </w:t>
      </w:r>
      <w:r>
        <w:rPr>
          <w:rFonts w:ascii="宋体" w:hAnsi="宋体" w:eastAsia="宋体" w:cs="宋体"/>
          <w:color w:val="auto"/>
          <w:kern w:val="0"/>
          <w:sz w:val="24"/>
          <w:szCs w:val="24"/>
          <w:highlight w:val="none"/>
          <w:lang w:val="en-US" w:eastAsia="zh-CN" w:bidi="ar"/>
        </w:rPr>
        <w:t>元。</w:t>
      </w:r>
    </w:p>
    <w:p w14:paraId="16CB255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5.4 </w:t>
      </w:r>
      <w:r>
        <w:rPr>
          <w:rFonts w:ascii="宋体" w:hAnsi="宋体" w:eastAsia="宋体" w:cs="宋体"/>
          <w:color w:val="auto"/>
          <w:kern w:val="0"/>
          <w:sz w:val="24"/>
          <w:szCs w:val="24"/>
          <w:highlight w:val="none"/>
          <w:lang w:val="en-US" w:eastAsia="zh-CN" w:bidi="ar"/>
        </w:rPr>
        <w:t>乙方每次申请付款前，须向甲方出具等额有效的增值税发票。</w:t>
      </w:r>
    </w:p>
    <w:p w14:paraId="4A2286D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 xml:space="preserve">第六条 双方权利与义务 </w:t>
      </w:r>
    </w:p>
    <w:p w14:paraId="76F8D0E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 xml:space="preserve">6.1 </w:t>
      </w:r>
      <w:r>
        <w:rPr>
          <w:rFonts w:ascii="宋体" w:hAnsi="宋体" w:eastAsia="宋体" w:cs="宋体"/>
          <w:b/>
          <w:bCs/>
          <w:kern w:val="0"/>
          <w:sz w:val="24"/>
          <w:szCs w:val="24"/>
          <w:highlight w:val="none"/>
          <w:lang w:val="en-US" w:eastAsia="zh-CN" w:bidi="ar"/>
        </w:rPr>
        <w:t>甲方权利与义务：</w:t>
      </w:r>
    </w:p>
    <w:p w14:paraId="09790B0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负责协调相关部门、镇村，为乙方外业调查、核查等工作提供必要支持与配合。及时向乙方提供工作所需的资料、图件。组织对乙方提交的成果进行初步验收和审核。按合同约定及时支付项目费用。</w:t>
      </w:r>
    </w:p>
    <w:p w14:paraId="6F4FD8C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 xml:space="preserve">6.2 </w:t>
      </w:r>
      <w:r>
        <w:rPr>
          <w:rFonts w:ascii="宋体" w:hAnsi="宋体" w:eastAsia="宋体" w:cs="宋体"/>
          <w:b/>
          <w:bCs/>
          <w:kern w:val="0"/>
          <w:sz w:val="24"/>
          <w:szCs w:val="24"/>
          <w:highlight w:val="none"/>
          <w:lang w:val="en-US" w:eastAsia="zh-CN" w:bidi="ar"/>
        </w:rPr>
        <w:t>乙方权利与义务：</w:t>
      </w:r>
    </w:p>
    <w:p w14:paraId="03D42D2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组建经验丰富的项目团队，投入充足的设备资源，确保项目质量和进度。对其提交成果的真实性、准确性、合规性负</w:t>
      </w:r>
      <w:r>
        <w:rPr>
          <w:rFonts w:hint="eastAsia" w:ascii="宋体" w:hAnsi="宋体" w:eastAsia="宋体" w:cs="宋体"/>
          <w:kern w:val="0"/>
          <w:sz w:val="24"/>
          <w:szCs w:val="24"/>
          <w:highlight w:val="none"/>
          <w:lang w:val="en-US" w:eastAsia="zh-CN" w:bidi="ar"/>
        </w:rPr>
        <w:t>全部</w:t>
      </w:r>
      <w:r>
        <w:rPr>
          <w:rFonts w:ascii="宋体" w:hAnsi="宋体" w:eastAsia="宋体" w:cs="宋体"/>
          <w:kern w:val="0"/>
          <w:sz w:val="24"/>
          <w:szCs w:val="24"/>
          <w:highlight w:val="none"/>
          <w:lang w:val="en-US" w:eastAsia="zh-CN" w:bidi="ar"/>
        </w:rPr>
        <w:t>责任</w:t>
      </w:r>
      <w:r>
        <w:rPr>
          <w:rFonts w:hint="eastAsia" w:ascii="宋体" w:hAnsi="宋体" w:eastAsia="宋体" w:cs="宋体"/>
          <w:kern w:val="0"/>
          <w:sz w:val="24"/>
          <w:szCs w:val="24"/>
          <w:highlight w:val="none"/>
          <w:lang w:val="en-US" w:eastAsia="zh-CN" w:bidi="ar"/>
        </w:rPr>
        <w:t>，不能因为合同履行完而免除乙方责任义务</w:t>
      </w:r>
      <w:r>
        <w:rPr>
          <w:rFonts w:ascii="宋体" w:hAnsi="宋体" w:eastAsia="宋体" w:cs="宋体"/>
          <w:kern w:val="0"/>
          <w:sz w:val="24"/>
          <w:szCs w:val="24"/>
          <w:highlight w:val="none"/>
          <w:lang w:val="en-US" w:eastAsia="zh-CN" w:bidi="ar"/>
        </w:rPr>
        <w:t>。如因成果弄虚作假导致甲方受到通报批评或暂停报备等处罚，乙方</w:t>
      </w:r>
      <w:r>
        <w:rPr>
          <w:rFonts w:hint="eastAsia" w:ascii="宋体" w:hAnsi="宋体" w:eastAsia="宋体" w:cs="宋体"/>
          <w:kern w:val="0"/>
          <w:sz w:val="24"/>
          <w:szCs w:val="24"/>
          <w:highlight w:val="none"/>
          <w:lang w:val="en-US" w:eastAsia="zh-CN" w:bidi="ar"/>
        </w:rPr>
        <w:t>除</w:t>
      </w:r>
      <w:r>
        <w:rPr>
          <w:rFonts w:ascii="宋体" w:hAnsi="宋体" w:eastAsia="宋体" w:cs="宋体"/>
          <w:kern w:val="0"/>
          <w:sz w:val="24"/>
          <w:szCs w:val="24"/>
          <w:highlight w:val="none"/>
          <w:lang w:val="en-US" w:eastAsia="zh-CN" w:bidi="ar"/>
        </w:rPr>
        <w:t>承担全部</w:t>
      </w:r>
      <w:r>
        <w:rPr>
          <w:rFonts w:hint="eastAsia" w:ascii="宋体" w:hAnsi="宋体" w:eastAsia="宋体" w:cs="宋体"/>
          <w:kern w:val="0"/>
          <w:sz w:val="24"/>
          <w:szCs w:val="24"/>
          <w:highlight w:val="none"/>
          <w:lang w:val="en-US" w:eastAsia="zh-CN" w:bidi="ar"/>
        </w:rPr>
        <w:t>赔偿</w:t>
      </w:r>
      <w:r>
        <w:rPr>
          <w:rFonts w:ascii="宋体" w:hAnsi="宋体" w:eastAsia="宋体" w:cs="宋体"/>
          <w:kern w:val="0"/>
          <w:sz w:val="24"/>
          <w:szCs w:val="24"/>
          <w:highlight w:val="none"/>
          <w:lang w:val="en-US" w:eastAsia="zh-CN" w:bidi="ar"/>
        </w:rPr>
        <w:t>责任</w:t>
      </w:r>
      <w:r>
        <w:rPr>
          <w:rFonts w:hint="eastAsia" w:ascii="宋体" w:hAnsi="宋体" w:eastAsia="宋体" w:cs="宋体"/>
          <w:kern w:val="0"/>
          <w:sz w:val="24"/>
          <w:szCs w:val="24"/>
          <w:highlight w:val="none"/>
          <w:lang w:val="en-US" w:eastAsia="zh-CN" w:bidi="ar"/>
        </w:rPr>
        <w:t>外，还需另行承担行政处罚、纪律处分等关联责任</w:t>
      </w:r>
      <w:r>
        <w:rPr>
          <w:rFonts w:ascii="宋体" w:hAnsi="宋体" w:eastAsia="宋体" w:cs="宋体"/>
          <w:kern w:val="0"/>
          <w:sz w:val="24"/>
          <w:szCs w:val="24"/>
          <w:highlight w:val="none"/>
          <w:lang w:val="en-US" w:eastAsia="zh-CN" w:bidi="ar"/>
        </w:rPr>
        <w:t>。项目工作过程中接受甲方及上级部门的监督和检查。对工作中知悉的甲方资料及数据履行保密义务。</w:t>
      </w:r>
    </w:p>
    <w:p w14:paraId="5B992B7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 xml:space="preserve">第七条 违约责任 </w:t>
      </w:r>
    </w:p>
    <w:p w14:paraId="6E228CB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7.1 若乙方未按合同约定期限提交成果，每逾期一日，应按合同总价的千分之一向甲方支付违约金。</w:t>
      </w:r>
      <w:r>
        <w:rPr>
          <w:rFonts w:hint="eastAsia" w:ascii="宋体" w:hAnsi="宋体" w:eastAsia="宋体" w:cs="宋体"/>
          <w:kern w:val="0"/>
          <w:sz w:val="24"/>
          <w:szCs w:val="24"/>
          <w:highlight w:val="none"/>
          <w:lang w:val="en-US" w:eastAsia="zh-CN" w:bidi="ar"/>
        </w:rPr>
        <w:t>逾期超过15日，甲方有权解除本合同，乙方应退还甲方所支付的全部价款，并承担合</w:t>
      </w:r>
      <w:r>
        <w:rPr>
          <w:rFonts w:hint="eastAsia" w:ascii="宋体" w:hAnsi="宋体" w:eastAsia="宋体" w:cs="宋体"/>
          <w:color w:val="auto"/>
          <w:kern w:val="0"/>
          <w:sz w:val="24"/>
          <w:szCs w:val="24"/>
          <w:highlight w:val="none"/>
          <w:lang w:val="en-US" w:eastAsia="zh-CN" w:bidi="ar"/>
        </w:rPr>
        <w:t>同总金额5%的违约金。</w:t>
      </w:r>
    </w:p>
    <w:p w14:paraId="231E5BF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color w:val="auto"/>
          <w:kern w:val="0"/>
          <w:sz w:val="24"/>
          <w:szCs w:val="24"/>
          <w:highlight w:val="none"/>
          <w:lang w:val="en-US" w:eastAsia="zh-CN" w:bidi="ar"/>
        </w:rPr>
      </w:pPr>
      <w:r>
        <w:rPr>
          <w:rFonts w:ascii="宋体" w:hAnsi="宋体" w:eastAsia="宋体" w:cs="宋体"/>
          <w:color w:val="auto"/>
          <w:kern w:val="0"/>
          <w:sz w:val="24"/>
          <w:szCs w:val="24"/>
          <w:highlight w:val="none"/>
          <w:lang w:val="en-US" w:eastAsia="zh-CN" w:bidi="ar"/>
        </w:rPr>
        <w:t xml:space="preserve">7.2 </w:t>
      </w:r>
      <w:r>
        <w:rPr>
          <w:rFonts w:ascii="Segoe UI" w:hAnsi="Segoe UI" w:eastAsia="Segoe UI" w:cs="Segoe UI"/>
          <w:i w:val="0"/>
          <w:iCs w:val="0"/>
          <w:caps w:val="0"/>
          <w:color w:val="auto"/>
          <w:spacing w:val="0"/>
          <w:sz w:val="24"/>
          <w:szCs w:val="24"/>
          <w:highlight w:val="none"/>
          <w:shd w:val="clear" w:fill="FFFFFF"/>
        </w:rPr>
        <w:t>若乙方提交的成果存在重大质量问题（指成果中存在与客观事实严重不符、数据严重错误等，导致无法通过市级审核的根本性缺陷），乙方应在甲方书面通知的合理期限内无偿修改、返工。若经两次修改返工后，该重大质量问题仍未解决，导致项目无法继续进行，甲方有权解除合同。合同解除后，乙方应退还甲方已支付但对应工作成果不合格部分的款项，并按合同总价的</w:t>
      </w:r>
      <w:r>
        <w:rPr>
          <w:rFonts w:hint="eastAsia" w:ascii="Segoe UI" w:hAnsi="Segoe UI" w:eastAsia="宋体" w:cs="Segoe UI"/>
          <w:i w:val="0"/>
          <w:iCs w:val="0"/>
          <w:caps w:val="0"/>
          <w:color w:val="auto"/>
          <w:spacing w:val="0"/>
          <w:sz w:val="24"/>
          <w:szCs w:val="24"/>
          <w:highlight w:val="none"/>
          <w:u w:val="none"/>
          <w:shd w:val="clear" w:fill="FFFFFF"/>
          <w:lang w:val="en-US" w:eastAsia="zh-CN"/>
        </w:rPr>
        <w:t>5%</w:t>
      </w:r>
      <w:r>
        <w:rPr>
          <w:rFonts w:hint="default" w:ascii="Segoe UI" w:hAnsi="Segoe UI" w:eastAsia="Segoe UI" w:cs="Segoe UI"/>
          <w:i w:val="0"/>
          <w:iCs w:val="0"/>
          <w:caps w:val="0"/>
          <w:color w:val="auto"/>
          <w:spacing w:val="0"/>
          <w:sz w:val="24"/>
          <w:szCs w:val="24"/>
          <w:highlight w:val="none"/>
          <w:shd w:val="clear" w:fill="FFFFFF"/>
        </w:rPr>
        <w:t>向甲方支付违约金，但该违约金总额不应超过给甲方造成的直接经济损失。</w:t>
      </w:r>
    </w:p>
    <w:p w14:paraId="0F16487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7.3 若甲方未按合同约定支付款项，每逾期一日，应按应付未付款项的</w:t>
      </w:r>
      <w:r>
        <w:rPr>
          <w:rFonts w:hint="eastAsia" w:ascii="宋体" w:hAnsi="宋体" w:eastAsia="宋体" w:cs="宋体"/>
          <w:kern w:val="0"/>
          <w:sz w:val="24"/>
          <w:szCs w:val="24"/>
          <w:highlight w:val="none"/>
          <w:lang w:val="en-US" w:eastAsia="zh-CN" w:bidi="ar"/>
        </w:rPr>
        <w:t>万</w:t>
      </w:r>
      <w:r>
        <w:rPr>
          <w:rFonts w:ascii="宋体" w:hAnsi="宋体" w:eastAsia="宋体" w:cs="宋体"/>
          <w:kern w:val="0"/>
          <w:sz w:val="24"/>
          <w:szCs w:val="24"/>
          <w:highlight w:val="none"/>
          <w:lang w:val="en-US" w:eastAsia="zh-CN" w:bidi="ar"/>
        </w:rPr>
        <w:t>分之一向乙方支付违约金。</w:t>
      </w:r>
    </w:p>
    <w:p w14:paraId="52F18AD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7.4 因乙方弄虚作假或违法转包、分包，甲方有权解除本合同，乙方应退还甲方所支付费用，并承担由此给甲方造成的损失，损失难以计算的，以合同总金额</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kern w:val="0"/>
          <w:sz w:val="24"/>
          <w:szCs w:val="24"/>
          <w:highlight w:val="none"/>
          <w:lang w:val="en-US" w:eastAsia="zh-CN" w:bidi="ar"/>
        </w:rPr>
        <w:t>计收。</w:t>
      </w:r>
    </w:p>
    <w:p w14:paraId="3005D81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7.5 由于不可抗力，致使合同无法履行时，双方应及时协商处理。</w:t>
      </w:r>
    </w:p>
    <w:p w14:paraId="406C64B1">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hint="eastAsia" w:ascii="宋体" w:hAnsi="宋体" w:eastAsia="宋体" w:cs="宋体"/>
          <w:b/>
          <w:bCs/>
          <w:kern w:val="0"/>
          <w:sz w:val="24"/>
          <w:szCs w:val="24"/>
          <w:highlight w:val="none"/>
          <w:lang w:val="en-US" w:eastAsia="zh-CN" w:bidi="ar"/>
        </w:rPr>
      </w:pPr>
      <w:r>
        <w:rPr>
          <w:rFonts w:hint="eastAsia" w:ascii="宋体" w:hAnsi="宋体" w:eastAsia="宋体" w:cs="宋体"/>
          <w:b/>
          <w:bCs/>
          <w:kern w:val="0"/>
          <w:sz w:val="24"/>
          <w:szCs w:val="24"/>
          <w:highlight w:val="none"/>
          <w:lang w:val="en-US" w:eastAsia="zh-CN" w:bidi="ar"/>
        </w:rPr>
        <w:t>保密条款</w:t>
      </w:r>
    </w:p>
    <w:p w14:paraId="080CB15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8.1 乙方应严格履行保密义务，执行相关保密法律法规要求，乙方承诺对甲方提供的全部数据（含电子、纸质资料）采取不低于行业标准的安全保护措施。未经甲方书面许可，乙方不得将甲方提供的数据（含电子、纸质资料）用于本合同以外的任何用途，或向任何第三方披露，保密期限永久。</w:t>
      </w:r>
    </w:p>
    <w:p w14:paraId="15C541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8.2 乙方在合同结束时，返还所有甲方提供的数据（含电子、纸质资料）。</w:t>
      </w:r>
    </w:p>
    <w:p w14:paraId="6BABC0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8.3 合同约定所产生的成果、资料在合同结束时应全部移交甲方。未经甲方书面许可，乙方不得将所产生的成果、资料用于本合同以外的任何用途，或向任何第三方披露。</w:t>
      </w:r>
    </w:p>
    <w:p w14:paraId="6A87AA7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8.4 甲方一经发现乙方擅自留存、使用项目数据资料或发生数据、资料泄露的，并承担相应的法律责任。</w:t>
      </w:r>
    </w:p>
    <w:p w14:paraId="4DB541C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 xml:space="preserve">第九条 争议解决 </w:t>
      </w:r>
    </w:p>
    <w:p w14:paraId="4CEDB09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hint="default"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凡因履行本合同所发生的一切争议，双方应通过友好协商解决。协商不成的，任何一方均有权向项目所在地（即三原县）人民法院提起诉讼。</w:t>
      </w:r>
      <w:r>
        <w:rPr>
          <w:rFonts w:hint="eastAsia" w:ascii="宋体" w:hAnsi="宋体" w:eastAsia="宋体" w:cs="宋体"/>
          <w:color w:val="auto"/>
          <w:kern w:val="0"/>
          <w:sz w:val="24"/>
          <w:szCs w:val="24"/>
          <w:highlight w:val="none"/>
          <w:lang w:val="en-US" w:eastAsia="zh-CN" w:bidi="ar"/>
        </w:rPr>
        <w:t>争议期间，</w:t>
      </w:r>
      <w:r>
        <w:rPr>
          <w:rFonts w:hint="eastAsia" w:ascii="宋体" w:hAnsi="宋体" w:eastAsia="宋体" w:cs="宋体"/>
          <w:kern w:val="0"/>
          <w:sz w:val="24"/>
          <w:szCs w:val="24"/>
          <w:highlight w:val="none"/>
          <w:lang w:val="en-US" w:eastAsia="zh-CN" w:bidi="ar"/>
        </w:rPr>
        <w:t>不涉及争议的条款继续履行。甲方为监管需要作出的整改、暂停付款、核减费用等行为除外。</w:t>
      </w:r>
    </w:p>
    <w:p w14:paraId="5BBF958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 xml:space="preserve">第十条 其他 </w:t>
      </w:r>
    </w:p>
    <w:p w14:paraId="632ECF6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10.1 本合同一式</w:t>
      </w:r>
      <w:r>
        <w:rPr>
          <w:rFonts w:hint="eastAsia" w:ascii="宋体" w:hAnsi="宋体" w:eastAsia="宋体" w:cs="宋体"/>
          <w:kern w:val="0"/>
          <w:sz w:val="24"/>
          <w:szCs w:val="24"/>
          <w:highlight w:val="non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 陆​ </w:t>
      </w:r>
      <w:r>
        <w:rPr>
          <w:rFonts w:ascii="宋体" w:hAnsi="宋体" w:eastAsia="宋体" w:cs="宋体"/>
          <w:kern w:val="0"/>
          <w:sz w:val="24"/>
          <w:szCs w:val="24"/>
          <w:highlight w:val="none"/>
          <w:lang w:val="en-US" w:eastAsia="zh-CN" w:bidi="ar"/>
        </w:rPr>
        <w:t>份，甲方执</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 肆​ </w:t>
      </w:r>
      <w:r>
        <w:rPr>
          <w:rFonts w:ascii="宋体" w:hAnsi="宋体" w:eastAsia="宋体" w:cs="宋体"/>
          <w:kern w:val="0"/>
          <w:sz w:val="24"/>
          <w:szCs w:val="24"/>
          <w:highlight w:val="none"/>
          <w:lang w:val="en-US" w:eastAsia="zh-CN" w:bidi="ar"/>
        </w:rPr>
        <w:t>份，乙方执</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 </w:t>
      </w:r>
      <w:r>
        <w:rPr>
          <w:rFonts w:hint="eastAsia" w:ascii="宋体" w:hAnsi="宋体" w:eastAsia="宋体" w:cs="宋体"/>
          <w:kern w:val="0"/>
          <w:sz w:val="24"/>
          <w:szCs w:val="24"/>
          <w:highlight w:val="none"/>
          <w:u w:val="single"/>
          <w:lang w:val="en-US" w:eastAsia="zh-CN" w:bidi="ar"/>
        </w:rPr>
        <w:t xml:space="preserve"> </w:t>
      </w:r>
      <w:r>
        <w:rPr>
          <w:rFonts w:ascii="宋体" w:hAnsi="宋体" w:eastAsia="宋体" w:cs="宋体"/>
          <w:kern w:val="0"/>
          <w:sz w:val="24"/>
          <w:szCs w:val="24"/>
          <w:highlight w:val="none"/>
          <w:u w:val="single"/>
          <w:lang w:val="en-US" w:eastAsia="zh-CN" w:bidi="ar"/>
        </w:rPr>
        <w:t xml:space="preserve">贰​ </w:t>
      </w:r>
      <w:r>
        <w:rPr>
          <w:rFonts w:ascii="宋体" w:hAnsi="宋体" w:eastAsia="宋体" w:cs="宋体"/>
          <w:kern w:val="0"/>
          <w:sz w:val="24"/>
          <w:szCs w:val="24"/>
          <w:highlight w:val="none"/>
          <w:lang w:val="en-US" w:eastAsia="zh-CN" w:bidi="ar"/>
        </w:rPr>
        <w:t>份，具有同等法律效力。</w:t>
      </w:r>
    </w:p>
    <w:p w14:paraId="7F2FD7E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10.2 本合同自双方法定代表人签字并加盖公章之日起生效。</w:t>
      </w:r>
    </w:p>
    <w:p w14:paraId="1E6AFC2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10.3 本合同未尽事宜，双方可签订补充协议，补充协议与本合同具有同等法律效力。</w:t>
      </w:r>
    </w:p>
    <w:p w14:paraId="7CC07A9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480" w:firstLineChars="200"/>
        <w:jc w:val="left"/>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10.4 合同附件： 附件一《项目费用预算明细表》</w:t>
      </w:r>
      <w:r>
        <w:rPr>
          <w:rFonts w:hint="eastAsia" w:ascii="宋体" w:hAnsi="宋体" w:eastAsia="宋体" w:cs="宋体"/>
          <w:kern w:val="0"/>
          <w:sz w:val="24"/>
          <w:szCs w:val="24"/>
          <w:highlight w:val="none"/>
          <w:lang w:val="en-US" w:eastAsia="zh-CN" w:bidi="ar"/>
        </w:rPr>
        <w:t>、招标公告、招标文件、投标文件</w:t>
      </w:r>
      <w:r>
        <w:rPr>
          <w:rFonts w:ascii="宋体" w:hAnsi="宋体" w:eastAsia="宋体" w:cs="宋体"/>
          <w:kern w:val="0"/>
          <w:sz w:val="24"/>
          <w:szCs w:val="24"/>
          <w:highlight w:val="none"/>
          <w:lang w:val="en-US" w:eastAsia="zh-CN" w:bidi="ar"/>
        </w:rPr>
        <w:t>为本合同不可分割的组成部分。</w:t>
      </w:r>
    </w:p>
    <w:p w14:paraId="5079A45C">
      <w:pPr>
        <w:keepNext w:val="0"/>
        <w:keepLines w:val="0"/>
        <w:pageBreakBefore w:val="0"/>
        <w:widowControl w:val="0"/>
        <w:suppressLineNumbers w:val="0"/>
        <w:tabs>
          <w:tab w:val="left" w:pos="168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spacing w:val="315"/>
          <w:kern w:val="0"/>
          <w:sz w:val="21"/>
          <w:szCs w:val="21"/>
          <w:highlight w:val="none"/>
          <w:fitText w:val="1050" w:id="289744383"/>
          <w:lang w:val="en-US" w:eastAsia="zh-CN" w:bidi="ar"/>
        </w:rPr>
      </w:pPr>
    </w:p>
    <w:p w14:paraId="73FD6DAC">
      <w:pPr>
        <w:keepNext w:val="0"/>
        <w:keepLines w:val="0"/>
        <w:pageBreakBefore w:val="0"/>
        <w:widowControl w:val="0"/>
        <w:suppressLineNumbers w:val="0"/>
        <w:tabs>
          <w:tab w:val="left" w:pos="1680"/>
        </w:tabs>
        <w:kinsoku/>
        <w:wordWrap/>
        <w:overflowPunct/>
        <w:topLinePunct w:val="0"/>
        <w:autoSpaceDE/>
        <w:autoSpaceDN/>
        <w:bidi w:val="0"/>
        <w:adjustRightInd/>
        <w:snapToGrid/>
        <w:spacing w:beforeAutospacing="0" w:afterAutospacing="0" w:line="560" w:lineRule="exact"/>
        <w:jc w:val="left"/>
        <w:textAlignment w:val="auto"/>
        <w:rPr>
          <w:rFonts w:hint="default" w:ascii="宋体" w:hAnsi="宋体" w:eastAsia="宋体" w:cs="宋体"/>
          <w:kern w:val="0"/>
          <w:sz w:val="21"/>
          <w:szCs w:val="21"/>
          <w:highlight w:val="none"/>
          <w:lang w:val="en-US" w:eastAsia="zh-CN" w:bidi="ar"/>
        </w:rPr>
      </w:pPr>
      <w:r>
        <w:rPr>
          <w:rFonts w:ascii="宋体" w:hAnsi="宋体" w:eastAsia="宋体" w:cs="宋体"/>
          <w:spacing w:val="315"/>
          <w:kern w:val="0"/>
          <w:sz w:val="21"/>
          <w:szCs w:val="21"/>
          <w:highlight w:val="none"/>
          <w:fitText w:val="1050" w:id="1349470853"/>
          <w:lang w:val="en-US" w:eastAsia="zh-CN" w:bidi="ar"/>
        </w:rPr>
        <w:t>甲</w:t>
      </w:r>
      <w:r>
        <w:rPr>
          <w:rFonts w:ascii="宋体" w:hAnsi="宋体" w:eastAsia="宋体" w:cs="宋体"/>
          <w:spacing w:val="0"/>
          <w:kern w:val="0"/>
          <w:sz w:val="21"/>
          <w:szCs w:val="21"/>
          <w:highlight w:val="none"/>
          <w:fitText w:val="1050" w:id="1349470853"/>
          <w:lang w:val="en-US" w:eastAsia="zh-CN" w:bidi="ar"/>
        </w:rPr>
        <w:t>方</w:t>
      </w:r>
      <w:r>
        <w:rPr>
          <w:rFonts w:ascii="宋体" w:hAnsi="宋体" w:eastAsia="宋体" w:cs="宋体"/>
          <w:kern w:val="0"/>
          <w:sz w:val="21"/>
          <w:szCs w:val="21"/>
          <w:highlight w:val="none"/>
          <w:lang w:val="en-US" w:eastAsia="zh-CN" w:bidi="ar"/>
        </w:rPr>
        <w:t>： 三原县自然资源局</w:t>
      </w:r>
      <w:r>
        <w:rPr>
          <w:rFonts w:hint="eastAsia" w:ascii="宋体" w:hAnsi="宋体" w:eastAsia="宋体" w:cs="宋体"/>
          <w:kern w:val="0"/>
          <w:sz w:val="21"/>
          <w:szCs w:val="21"/>
          <w:highlight w:val="none"/>
          <w:lang w:val="en-US" w:eastAsia="zh-CN" w:bidi="ar"/>
        </w:rPr>
        <w:t xml:space="preserve"> </w:t>
      </w:r>
      <w:r>
        <w:rPr>
          <w:rFonts w:ascii="宋体" w:hAnsi="宋体" w:eastAsia="宋体" w:cs="宋体"/>
          <w:kern w:val="0"/>
          <w:sz w:val="21"/>
          <w:szCs w:val="21"/>
          <w:highlight w:val="none"/>
          <w:lang w:val="en-US" w:eastAsia="zh-CN" w:bidi="ar"/>
        </w:rPr>
        <w:t>（盖章</w:t>
      </w:r>
      <w:r>
        <w:rPr>
          <w:rFonts w:hint="eastAsia" w:ascii="宋体" w:hAnsi="宋体" w:eastAsia="宋体" w:cs="宋体"/>
          <w:kern w:val="0"/>
          <w:sz w:val="21"/>
          <w:szCs w:val="21"/>
          <w:highlight w:val="none"/>
          <w:lang w:val="en-US" w:eastAsia="zh-CN" w:bidi="ar"/>
        </w:rPr>
        <w:t xml:space="preserve">）          </w:t>
      </w:r>
      <w:r>
        <w:rPr>
          <w:rFonts w:ascii="宋体" w:hAnsi="宋体" w:eastAsia="宋体" w:cs="宋体"/>
          <w:spacing w:val="315"/>
          <w:kern w:val="0"/>
          <w:sz w:val="21"/>
          <w:szCs w:val="21"/>
          <w:highlight w:val="none"/>
          <w:fitText w:val="1050" w:id="367214384"/>
          <w:lang w:val="en-US" w:eastAsia="zh-CN" w:bidi="ar"/>
        </w:rPr>
        <w:t>乙</w:t>
      </w:r>
      <w:r>
        <w:rPr>
          <w:rFonts w:ascii="宋体" w:hAnsi="宋体" w:eastAsia="宋体" w:cs="宋体"/>
          <w:spacing w:val="0"/>
          <w:kern w:val="0"/>
          <w:sz w:val="21"/>
          <w:szCs w:val="21"/>
          <w:highlight w:val="none"/>
          <w:fitText w:val="1050" w:id="367214384"/>
          <w:lang w:val="en-US" w:eastAsia="zh-CN" w:bidi="ar"/>
        </w:rPr>
        <w:t>方</w:t>
      </w:r>
      <w:r>
        <w:rPr>
          <w:rFonts w:ascii="宋体" w:hAnsi="宋体" w:eastAsia="宋体" w:cs="宋体"/>
          <w:kern w:val="0"/>
          <w:sz w:val="21"/>
          <w:szCs w:val="21"/>
          <w:highlight w:val="none"/>
          <w:lang w:val="en-US" w:eastAsia="zh-CN" w:bidi="ar"/>
        </w:rPr>
        <w:t>：​</w:t>
      </w:r>
      <w:r>
        <w:rPr>
          <w:rFonts w:hint="eastAsia" w:ascii="宋体" w:hAnsi="宋体" w:eastAsia="宋体" w:cs="宋体"/>
          <w:kern w:val="0"/>
          <w:sz w:val="21"/>
          <w:szCs w:val="21"/>
          <w:highlight w:val="none"/>
          <w:lang w:val="en-US" w:eastAsia="zh-CN" w:bidi="ar"/>
        </w:rPr>
        <w:t xml:space="preserve">        </w:t>
      </w:r>
      <w:r>
        <w:rPr>
          <w:rFonts w:ascii="宋体" w:hAnsi="宋体" w:eastAsia="宋体" w:cs="宋体"/>
          <w:kern w:val="0"/>
          <w:sz w:val="21"/>
          <w:szCs w:val="21"/>
          <w:highlight w:val="none"/>
          <w:lang w:val="en-US" w:eastAsia="zh-CN" w:bidi="ar"/>
        </w:rPr>
        <w:t>（盖章）</w:t>
      </w:r>
    </w:p>
    <w:p w14:paraId="679D92F7">
      <w:pPr>
        <w:keepNext w:val="0"/>
        <w:keepLines w:val="0"/>
        <w:pageBreakBefore w:val="0"/>
        <w:widowControl w:val="0"/>
        <w:suppressLineNumbers w:val="0"/>
        <w:tabs>
          <w:tab w:val="left" w:pos="4200"/>
        </w:tabs>
        <w:kinsoku/>
        <w:wordWrap/>
        <w:overflowPunct/>
        <w:topLinePunct w:val="0"/>
        <w:autoSpaceDE/>
        <w:autoSpaceDN/>
        <w:bidi w:val="0"/>
        <w:adjustRightInd/>
        <w:snapToGrid/>
        <w:spacing w:beforeAutospacing="0" w:afterAutospacing="0" w:line="560" w:lineRule="exact"/>
        <w:jc w:val="left"/>
        <w:textAlignment w:val="auto"/>
        <w:rPr>
          <w:rFonts w:hint="default" w:ascii="宋体" w:hAnsi="宋体" w:eastAsia="宋体" w:cs="宋体"/>
          <w:kern w:val="0"/>
          <w:sz w:val="24"/>
          <w:szCs w:val="24"/>
          <w:highlight w:val="none"/>
          <w:lang w:val="en-US" w:eastAsia="zh-CN" w:bidi="ar"/>
        </w:rPr>
      </w:pPr>
      <w:r>
        <w:rPr>
          <w:rFonts w:ascii="宋体" w:hAnsi="宋体" w:eastAsia="宋体" w:cs="宋体"/>
          <w:spacing w:val="1"/>
          <w:w w:val="87"/>
          <w:kern w:val="0"/>
          <w:sz w:val="24"/>
          <w:szCs w:val="24"/>
          <w:highlight w:val="none"/>
          <w:fitText w:val="1050" w:id="1425111962"/>
          <w:lang w:val="en-US" w:eastAsia="zh-CN" w:bidi="ar"/>
        </w:rPr>
        <w:t>法定代表人</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 xml:space="preserve">      （签字或盖章）</w:t>
      </w:r>
      <w:r>
        <w:rPr>
          <w:rFonts w:hint="eastAsia" w:ascii="宋体" w:hAnsi="宋体" w:eastAsia="宋体" w:cs="宋体"/>
          <w:kern w:val="0"/>
          <w:sz w:val="24"/>
          <w:szCs w:val="24"/>
          <w:highlight w:val="none"/>
          <w:lang w:val="en-US" w:eastAsia="zh-CN" w:bidi="ar"/>
        </w:rPr>
        <w:tab/>
      </w:r>
      <w:r>
        <w:rPr>
          <w:rFonts w:hint="eastAsia" w:ascii="宋体" w:hAnsi="宋体" w:eastAsia="宋体" w:cs="宋体"/>
          <w:kern w:val="0"/>
          <w:sz w:val="24"/>
          <w:szCs w:val="24"/>
          <w:highlight w:val="none"/>
          <w:lang w:val="en-US" w:eastAsia="zh-CN" w:bidi="ar"/>
        </w:rPr>
        <w:t xml:space="preserve">       </w:t>
      </w:r>
      <w:r>
        <w:rPr>
          <w:rFonts w:ascii="宋体" w:hAnsi="宋体" w:eastAsia="宋体" w:cs="宋体"/>
          <w:spacing w:val="1"/>
          <w:w w:val="87"/>
          <w:kern w:val="0"/>
          <w:sz w:val="24"/>
          <w:szCs w:val="24"/>
          <w:highlight w:val="none"/>
          <w:fitText w:val="1050" w:id="147198374"/>
          <w:lang w:val="en-US" w:eastAsia="zh-CN" w:bidi="ar"/>
        </w:rPr>
        <w:t>法定代表人</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 xml:space="preserve">     （签字或盖章）</w:t>
      </w:r>
    </w:p>
    <w:p w14:paraId="50FA6712">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285"/>
          <w:kern w:val="0"/>
          <w:sz w:val="24"/>
          <w:szCs w:val="24"/>
          <w:highlight w:val="none"/>
          <w:fitText w:val="1050" w:id="1823425883"/>
          <w:lang w:val="en-US" w:eastAsia="zh-CN" w:bidi="ar"/>
        </w:rPr>
        <w:t>地</w:t>
      </w:r>
      <w:r>
        <w:rPr>
          <w:rFonts w:ascii="宋体" w:hAnsi="宋体" w:eastAsia="宋体" w:cs="宋体"/>
          <w:spacing w:val="0"/>
          <w:kern w:val="0"/>
          <w:sz w:val="24"/>
          <w:szCs w:val="24"/>
          <w:highlight w:val="none"/>
          <w:fitText w:val="1050" w:id="1823425883"/>
          <w:lang w:val="en-US" w:eastAsia="zh-CN" w:bidi="ar"/>
        </w:rPr>
        <w:t>址</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ab/>
      </w:r>
      <w:r>
        <w:rPr>
          <w:rFonts w:ascii="宋体" w:hAnsi="宋体" w:eastAsia="宋体" w:cs="宋体"/>
          <w:spacing w:val="285"/>
          <w:kern w:val="0"/>
          <w:sz w:val="24"/>
          <w:szCs w:val="24"/>
          <w:highlight w:val="none"/>
          <w:fitText w:val="1050" w:id="1398167206"/>
          <w:lang w:val="en-US" w:eastAsia="zh-CN" w:bidi="ar"/>
        </w:rPr>
        <w:t>地</w:t>
      </w:r>
      <w:r>
        <w:rPr>
          <w:rFonts w:ascii="宋体" w:hAnsi="宋体" w:eastAsia="宋体" w:cs="宋体"/>
          <w:spacing w:val="0"/>
          <w:kern w:val="0"/>
          <w:sz w:val="24"/>
          <w:szCs w:val="24"/>
          <w:highlight w:val="none"/>
          <w:fitText w:val="1050" w:id="1398167206"/>
          <w:lang w:val="en-US" w:eastAsia="zh-CN" w:bidi="ar"/>
        </w:rPr>
        <w:t>址</w:t>
      </w:r>
      <w:r>
        <w:rPr>
          <w:rFonts w:ascii="宋体" w:hAnsi="宋体" w:eastAsia="宋体" w:cs="宋体"/>
          <w:kern w:val="0"/>
          <w:sz w:val="24"/>
          <w:szCs w:val="24"/>
          <w:highlight w:val="none"/>
          <w:lang w:val="en-US" w:eastAsia="zh-CN" w:bidi="ar"/>
        </w:rPr>
        <w:t>：</w:t>
      </w:r>
    </w:p>
    <w:p w14:paraId="484784E7">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285"/>
          <w:kern w:val="0"/>
          <w:sz w:val="24"/>
          <w:szCs w:val="24"/>
          <w:highlight w:val="none"/>
          <w:fitText w:val="1050" w:id="1755799098"/>
          <w:lang w:val="en-US" w:eastAsia="zh-CN" w:bidi="ar"/>
        </w:rPr>
        <w:t>电</w:t>
      </w:r>
      <w:r>
        <w:rPr>
          <w:rFonts w:ascii="宋体" w:hAnsi="宋体" w:eastAsia="宋体" w:cs="宋体"/>
          <w:spacing w:val="0"/>
          <w:kern w:val="0"/>
          <w:sz w:val="24"/>
          <w:szCs w:val="24"/>
          <w:highlight w:val="none"/>
          <w:fitText w:val="1050" w:id="1755799098"/>
          <w:lang w:val="en-US" w:eastAsia="zh-CN" w:bidi="ar"/>
        </w:rPr>
        <w:t>话</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ab/>
      </w:r>
      <w:r>
        <w:rPr>
          <w:rFonts w:ascii="宋体" w:hAnsi="宋体" w:eastAsia="宋体" w:cs="宋体"/>
          <w:spacing w:val="285"/>
          <w:kern w:val="0"/>
          <w:sz w:val="24"/>
          <w:szCs w:val="24"/>
          <w:highlight w:val="none"/>
          <w:fitText w:val="1050" w:id="1008565831"/>
          <w:lang w:val="en-US" w:eastAsia="zh-CN" w:bidi="ar"/>
        </w:rPr>
        <w:t>电</w:t>
      </w:r>
      <w:r>
        <w:rPr>
          <w:rFonts w:ascii="宋体" w:hAnsi="宋体" w:eastAsia="宋体" w:cs="宋体"/>
          <w:spacing w:val="0"/>
          <w:kern w:val="0"/>
          <w:sz w:val="24"/>
          <w:szCs w:val="24"/>
          <w:highlight w:val="none"/>
          <w:fitText w:val="1050" w:id="1008565831"/>
          <w:lang w:val="en-US" w:eastAsia="zh-CN" w:bidi="ar"/>
        </w:rPr>
        <w:t>话</w:t>
      </w:r>
      <w:r>
        <w:rPr>
          <w:rFonts w:ascii="宋体" w:hAnsi="宋体" w:eastAsia="宋体" w:cs="宋体"/>
          <w:kern w:val="0"/>
          <w:sz w:val="24"/>
          <w:szCs w:val="24"/>
          <w:highlight w:val="none"/>
          <w:lang w:val="en-US" w:eastAsia="zh-CN" w:bidi="ar"/>
        </w:rPr>
        <w:t>：</w:t>
      </w:r>
    </w:p>
    <w:p w14:paraId="4F2B8523">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15"/>
          <w:kern w:val="0"/>
          <w:sz w:val="24"/>
          <w:szCs w:val="24"/>
          <w:highlight w:val="none"/>
          <w:fitText w:val="1050" w:id="508522024"/>
          <w:lang w:val="en-US" w:eastAsia="zh-CN" w:bidi="ar"/>
        </w:rPr>
        <w:t>开户银</w:t>
      </w:r>
      <w:r>
        <w:rPr>
          <w:rFonts w:ascii="宋体" w:hAnsi="宋体" w:eastAsia="宋体" w:cs="宋体"/>
          <w:spacing w:val="0"/>
          <w:kern w:val="0"/>
          <w:sz w:val="24"/>
          <w:szCs w:val="24"/>
          <w:highlight w:val="none"/>
          <w:fitText w:val="1050" w:id="508522024"/>
          <w:lang w:val="en-US" w:eastAsia="zh-CN" w:bidi="ar"/>
        </w:rPr>
        <w:t>行</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ab/>
      </w:r>
      <w:r>
        <w:rPr>
          <w:rFonts w:ascii="宋体" w:hAnsi="宋体" w:eastAsia="宋体" w:cs="宋体"/>
          <w:spacing w:val="15"/>
          <w:kern w:val="0"/>
          <w:sz w:val="24"/>
          <w:szCs w:val="24"/>
          <w:highlight w:val="none"/>
          <w:fitText w:val="1050" w:id="1944608820"/>
          <w:lang w:val="en-US" w:eastAsia="zh-CN" w:bidi="ar"/>
        </w:rPr>
        <w:t>开户银</w:t>
      </w:r>
      <w:r>
        <w:rPr>
          <w:rFonts w:ascii="宋体" w:hAnsi="宋体" w:eastAsia="宋体" w:cs="宋体"/>
          <w:spacing w:val="0"/>
          <w:kern w:val="0"/>
          <w:sz w:val="24"/>
          <w:szCs w:val="24"/>
          <w:highlight w:val="none"/>
          <w:fitText w:val="1050" w:id="1944608820"/>
          <w:lang w:val="en-US" w:eastAsia="zh-CN" w:bidi="ar"/>
        </w:rPr>
        <w:t>行</w:t>
      </w:r>
      <w:r>
        <w:rPr>
          <w:rFonts w:ascii="宋体" w:hAnsi="宋体" w:eastAsia="宋体" w:cs="宋体"/>
          <w:kern w:val="0"/>
          <w:sz w:val="24"/>
          <w:szCs w:val="24"/>
          <w:highlight w:val="none"/>
          <w:lang w:val="en-US" w:eastAsia="zh-CN" w:bidi="ar"/>
        </w:rPr>
        <w:t>：</w:t>
      </w:r>
    </w:p>
    <w:p w14:paraId="41A07FA4">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285"/>
          <w:kern w:val="0"/>
          <w:sz w:val="24"/>
          <w:szCs w:val="24"/>
          <w:highlight w:val="none"/>
          <w:fitText w:val="1050" w:id="1903917904"/>
          <w:lang w:val="en-US" w:eastAsia="zh-CN" w:bidi="ar"/>
        </w:rPr>
        <w:t>账</w:t>
      </w:r>
      <w:r>
        <w:rPr>
          <w:rFonts w:ascii="宋体" w:hAnsi="宋体" w:eastAsia="宋体" w:cs="宋体"/>
          <w:spacing w:val="0"/>
          <w:kern w:val="0"/>
          <w:sz w:val="24"/>
          <w:szCs w:val="24"/>
          <w:highlight w:val="none"/>
          <w:fitText w:val="1050" w:id="1903917904"/>
          <w:lang w:val="en-US" w:eastAsia="zh-CN" w:bidi="ar"/>
        </w:rPr>
        <w:t>号</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ab/>
      </w:r>
      <w:r>
        <w:rPr>
          <w:rFonts w:ascii="宋体" w:hAnsi="宋体" w:eastAsia="宋体" w:cs="宋体"/>
          <w:spacing w:val="285"/>
          <w:kern w:val="0"/>
          <w:sz w:val="24"/>
          <w:szCs w:val="24"/>
          <w:highlight w:val="none"/>
          <w:fitText w:val="1050" w:id="248196610"/>
          <w:lang w:val="en-US" w:eastAsia="zh-CN" w:bidi="ar"/>
        </w:rPr>
        <w:t>账</w:t>
      </w:r>
      <w:r>
        <w:rPr>
          <w:rFonts w:ascii="宋体" w:hAnsi="宋体" w:eastAsia="宋体" w:cs="宋体"/>
          <w:spacing w:val="0"/>
          <w:kern w:val="0"/>
          <w:sz w:val="24"/>
          <w:szCs w:val="24"/>
          <w:highlight w:val="none"/>
          <w:fitText w:val="1050" w:id="248196610"/>
          <w:lang w:val="en-US" w:eastAsia="zh-CN" w:bidi="ar"/>
        </w:rPr>
        <w:t>号</w:t>
      </w:r>
      <w:r>
        <w:rPr>
          <w:rFonts w:ascii="宋体" w:hAnsi="宋体" w:eastAsia="宋体" w:cs="宋体"/>
          <w:kern w:val="0"/>
          <w:sz w:val="24"/>
          <w:szCs w:val="24"/>
          <w:highlight w:val="none"/>
          <w:lang w:val="en-US" w:eastAsia="zh-CN" w:bidi="ar"/>
        </w:rPr>
        <w:t>：</w:t>
      </w:r>
    </w:p>
    <w:p w14:paraId="3A7FE51F">
      <w:pPr>
        <w:keepNext w:val="0"/>
        <w:keepLines w:val="0"/>
        <w:pageBreakBefore w:val="0"/>
        <w:widowControl w:val="0"/>
        <w:suppressLineNumbers w:val="0"/>
        <w:tabs>
          <w:tab w:val="left" w:pos="5040"/>
        </w:tabs>
        <w:kinsoku/>
        <w:wordWrap/>
        <w:overflowPunct/>
        <w:topLinePunct w:val="0"/>
        <w:autoSpaceDE/>
        <w:autoSpaceDN/>
        <w:bidi w:val="0"/>
        <w:adjustRightInd/>
        <w:snapToGrid/>
        <w:spacing w:beforeAutospacing="0" w:afterAutospacing="0" w:line="560" w:lineRule="exact"/>
        <w:jc w:val="left"/>
        <w:textAlignment w:val="auto"/>
        <w:rPr>
          <w:rFonts w:ascii="宋体" w:hAnsi="宋体" w:eastAsia="宋体" w:cs="宋体"/>
          <w:kern w:val="0"/>
          <w:sz w:val="24"/>
          <w:szCs w:val="24"/>
          <w:highlight w:val="none"/>
          <w:lang w:val="en-US" w:eastAsia="zh-CN" w:bidi="ar"/>
        </w:rPr>
      </w:pPr>
      <w:r>
        <w:rPr>
          <w:rFonts w:ascii="宋体" w:hAnsi="宋体" w:eastAsia="宋体" w:cs="宋体"/>
          <w:spacing w:val="285"/>
          <w:kern w:val="0"/>
          <w:sz w:val="24"/>
          <w:szCs w:val="24"/>
          <w:highlight w:val="none"/>
          <w:fitText w:val="1050" w:id="897584902"/>
          <w:lang w:val="en-US" w:eastAsia="zh-CN" w:bidi="ar"/>
        </w:rPr>
        <w:t>日</w:t>
      </w:r>
      <w:r>
        <w:rPr>
          <w:rFonts w:ascii="宋体" w:hAnsi="宋体" w:eastAsia="宋体" w:cs="宋体"/>
          <w:spacing w:val="0"/>
          <w:kern w:val="0"/>
          <w:sz w:val="24"/>
          <w:szCs w:val="24"/>
          <w:highlight w:val="none"/>
          <w:fitText w:val="1050" w:id="897584902"/>
          <w:lang w:val="en-US" w:eastAsia="zh-CN" w:bidi="ar"/>
        </w:rPr>
        <w:t>期</w:t>
      </w:r>
      <w:r>
        <w:rPr>
          <w:rFonts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日</w:t>
      </w:r>
      <w:r>
        <w:rPr>
          <w:rFonts w:hint="eastAsia" w:ascii="宋体" w:hAnsi="宋体" w:eastAsia="宋体" w:cs="宋体"/>
          <w:kern w:val="0"/>
          <w:sz w:val="24"/>
          <w:szCs w:val="24"/>
          <w:highlight w:val="none"/>
          <w:lang w:val="en-US" w:eastAsia="zh-CN" w:bidi="ar"/>
        </w:rPr>
        <w:t xml:space="preserve"> </w:t>
      </w:r>
      <w:r>
        <w:rPr>
          <w:rFonts w:hint="eastAsia" w:ascii="宋体" w:hAnsi="宋体" w:eastAsia="宋体" w:cs="宋体"/>
          <w:kern w:val="0"/>
          <w:sz w:val="24"/>
          <w:szCs w:val="24"/>
          <w:highlight w:val="none"/>
          <w:lang w:val="en-US" w:eastAsia="zh-CN" w:bidi="ar"/>
        </w:rPr>
        <w:tab/>
      </w:r>
      <w:r>
        <w:rPr>
          <w:rFonts w:ascii="宋体" w:hAnsi="宋体" w:eastAsia="宋体" w:cs="宋体"/>
          <w:spacing w:val="285"/>
          <w:kern w:val="0"/>
          <w:sz w:val="24"/>
          <w:szCs w:val="24"/>
          <w:highlight w:val="none"/>
          <w:fitText w:val="1050" w:id="241524672"/>
          <w:lang w:val="en-US" w:eastAsia="zh-CN" w:bidi="ar"/>
        </w:rPr>
        <w:t>日</w:t>
      </w:r>
      <w:r>
        <w:rPr>
          <w:rFonts w:ascii="宋体" w:hAnsi="宋体" w:eastAsia="宋体" w:cs="宋体"/>
          <w:spacing w:val="0"/>
          <w:kern w:val="0"/>
          <w:sz w:val="24"/>
          <w:szCs w:val="24"/>
          <w:highlight w:val="none"/>
          <w:fitText w:val="1050" w:id="241524672"/>
          <w:lang w:val="en-US" w:eastAsia="zh-CN" w:bidi="ar"/>
        </w:rPr>
        <w:t>期</w:t>
      </w:r>
      <w:r>
        <w:rPr>
          <w:rFonts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lang w:val="en-US" w:eastAsia="zh-CN" w:bidi="ar"/>
        </w:rPr>
        <w:t xml:space="preserve">   </w:t>
      </w:r>
      <w:r>
        <w:rPr>
          <w:rFonts w:ascii="宋体" w:hAnsi="宋体" w:eastAsia="宋体" w:cs="宋体"/>
          <w:kern w:val="0"/>
          <w:sz w:val="24"/>
          <w:szCs w:val="24"/>
          <w:highlight w:val="none"/>
          <w:lang w:val="en-US" w:eastAsia="zh-CN" w:bidi="ar"/>
        </w:rPr>
        <w:t>日</w:t>
      </w:r>
    </w:p>
    <w:p w14:paraId="0FD65B9C">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0846006F">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222239CE">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532F815B">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689B1BBC">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7DAD9E12">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2036879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4960E569">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p>
    <w:p w14:paraId="4ED1C200">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2" w:firstLineChars="200"/>
        <w:jc w:val="left"/>
        <w:textAlignment w:val="auto"/>
        <w:rPr>
          <w:rFonts w:ascii="宋体" w:hAnsi="宋体" w:eastAsia="宋体" w:cs="宋体"/>
          <w:b/>
          <w:bCs/>
          <w:kern w:val="0"/>
          <w:sz w:val="24"/>
          <w:szCs w:val="24"/>
          <w:highlight w:val="none"/>
          <w:lang w:val="en-US" w:eastAsia="zh-CN" w:bidi="ar"/>
        </w:rPr>
      </w:pPr>
      <w:r>
        <w:rPr>
          <w:rFonts w:ascii="宋体" w:hAnsi="宋体" w:eastAsia="宋体" w:cs="宋体"/>
          <w:b/>
          <w:bCs/>
          <w:kern w:val="0"/>
          <w:sz w:val="24"/>
          <w:szCs w:val="24"/>
          <w:highlight w:val="none"/>
          <w:lang w:val="en-US" w:eastAsia="zh-CN" w:bidi="ar"/>
        </w:rPr>
        <w:t>附件一</w:t>
      </w:r>
      <w:r>
        <w:rPr>
          <w:rFonts w:hint="eastAsia" w:ascii="宋体" w:hAnsi="宋体" w:eastAsia="宋体" w:cs="宋体"/>
          <w:b/>
          <w:bCs/>
          <w:kern w:val="0"/>
          <w:sz w:val="24"/>
          <w:szCs w:val="24"/>
          <w:highlight w:val="none"/>
          <w:lang w:val="en-US" w:eastAsia="zh-CN" w:bidi="ar"/>
        </w:rPr>
        <w:t xml:space="preserve"> </w:t>
      </w:r>
      <w:r>
        <w:rPr>
          <w:rFonts w:ascii="宋体" w:hAnsi="宋体" w:eastAsia="宋体" w:cs="宋体"/>
          <w:b/>
          <w:bCs/>
          <w:kern w:val="0"/>
          <w:sz w:val="24"/>
          <w:szCs w:val="24"/>
          <w:highlight w:val="none"/>
          <w:lang w:val="en-US" w:eastAsia="zh-CN" w:bidi="ar"/>
        </w:rPr>
        <w:t>项目费用预算明细表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2040"/>
        <w:gridCol w:w="1635"/>
        <w:gridCol w:w="3978"/>
      </w:tblGrid>
      <w:tr w14:paraId="6D01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127C3E6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序号</w:t>
            </w:r>
          </w:p>
        </w:tc>
        <w:tc>
          <w:tcPr>
            <w:tcW w:w="2040" w:type="dxa"/>
            <w:vAlign w:val="center"/>
          </w:tcPr>
          <w:p w14:paraId="0FBBEEB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项目名称</w:t>
            </w:r>
          </w:p>
        </w:tc>
        <w:tc>
          <w:tcPr>
            <w:tcW w:w="1635" w:type="dxa"/>
            <w:vAlign w:val="center"/>
          </w:tcPr>
          <w:p w14:paraId="76A446A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预算金额（元）</w:t>
            </w:r>
          </w:p>
        </w:tc>
        <w:tc>
          <w:tcPr>
            <w:tcW w:w="3978" w:type="dxa"/>
            <w:vAlign w:val="center"/>
          </w:tcPr>
          <w:p w14:paraId="78EB5A4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备注</w:t>
            </w:r>
          </w:p>
        </w:tc>
      </w:tr>
      <w:tr w14:paraId="52C6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67C7165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1</w:t>
            </w:r>
          </w:p>
        </w:tc>
        <w:tc>
          <w:tcPr>
            <w:tcW w:w="2040" w:type="dxa"/>
            <w:vAlign w:val="center"/>
          </w:tcPr>
          <w:p w14:paraId="62ADE58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前期投入费用</w:t>
            </w:r>
          </w:p>
        </w:tc>
        <w:tc>
          <w:tcPr>
            <w:tcW w:w="1635" w:type="dxa"/>
            <w:vAlign w:val="center"/>
          </w:tcPr>
          <w:p w14:paraId="1587D62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p>
        </w:tc>
        <w:tc>
          <w:tcPr>
            <w:tcW w:w="3978" w:type="dxa"/>
            <w:vAlign w:val="center"/>
          </w:tcPr>
          <w:p w14:paraId="0963FEF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含资料收集整理、预算编制、招标代理费</w:t>
            </w:r>
          </w:p>
        </w:tc>
      </w:tr>
      <w:tr w14:paraId="7B6B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07DC622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2</w:t>
            </w:r>
          </w:p>
        </w:tc>
        <w:tc>
          <w:tcPr>
            <w:tcW w:w="2040" w:type="dxa"/>
            <w:vAlign w:val="center"/>
          </w:tcPr>
          <w:p w14:paraId="1FCD2A8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技术服务费用</w:t>
            </w:r>
          </w:p>
        </w:tc>
        <w:tc>
          <w:tcPr>
            <w:tcW w:w="1635" w:type="dxa"/>
            <w:vAlign w:val="center"/>
          </w:tcPr>
          <w:p w14:paraId="4C63B7E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p>
        </w:tc>
        <w:tc>
          <w:tcPr>
            <w:tcW w:w="3978" w:type="dxa"/>
            <w:vAlign w:val="center"/>
          </w:tcPr>
          <w:p w14:paraId="7323576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含外业举证、平台审核、正射影像图制作、三级核查、报告编制、验收等</w:t>
            </w:r>
          </w:p>
        </w:tc>
      </w:tr>
      <w:tr w14:paraId="5A675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186B8AB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40" w:firstLineChars="1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3</w:t>
            </w:r>
          </w:p>
        </w:tc>
        <w:tc>
          <w:tcPr>
            <w:tcW w:w="2040" w:type="dxa"/>
            <w:vAlign w:val="center"/>
          </w:tcPr>
          <w:p w14:paraId="2F7EB32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税费</w:t>
            </w:r>
          </w:p>
        </w:tc>
        <w:tc>
          <w:tcPr>
            <w:tcW w:w="1635" w:type="dxa"/>
            <w:vAlign w:val="center"/>
          </w:tcPr>
          <w:p w14:paraId="7D66B64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p>
        </w:tc>
        <w:tc>
          <w:tcPr>
            <w:tcW w:w="3978" w:type="dxa"/>
            <w:vAlign w:val="center"/>
          </w:tcPr>
          <w:p w14:paraId="5FB641E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按生产成本费用的3%记取</w:t>
            </w:r>
          </w:p>
        </w:tc>
      </w:tr>
      <w:tr w14:paraId="42AF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Align w:val="center"/>
          </w:tcPr>
          <w:p w14:paraId="3421473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总计</w:t>
            </w:r>
          </w:p>
        </w:tc>
        <w:tc>
          <w:tcPr>
            <w:tcW w:w="2040" w:type="dxa"/>
            <w:vAlign w:val="center"/>
          </w:tcPr>
          <w:p w14:paraId="7C96207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eastAsia" w:eastAsiaTheme="minorEastAsia"/>
                <w:sz w:val="24"/>
                <w:szCs w:val="24"/>
                <w:highlight w:val="none"/>
                <w:vertAlign w:val="baseline"/>
                <w:lang w:eastAsia="zh-CN"/>
              </w:rPr>
            </w:pPr>
          </w:p>
        </w:tc>
        <w:tc>
          <w:tcPr>
            <w:tcW w:w="1635" w:type="dxa"/>
            <w:vAlign w:val="center"/>
          </w:tcPr>
          <w:p w14:paraId="41D3122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default" w:eastAsiaTheme="minorEastAsia"/>
                <w:sz w:val="24"/>
                <w:szCs w:val="24"/>
                <w:highlight w:val="none"/>
                <w:vertAlign w:val="baseline"/>
                <w:lang w:val="en-US" w:eastAsia="zh-CN"/>
              </w:rPr>
            </w:pPr>
          </w:p>
        </w:tc>
        <w:tc>
          <w:tcPr>
            <w:tcW w:w="3978" w:type="dxa"/>
            <w:vAlign w:val="center"/>
          </w:tcPr>
          <w:p w14:paraId="4005F4B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hint="eastAsia" w:eastAsiaTheme="minorEastAsia"/>
                <w:sz w:val="24"/>
                <w:szCs w:val="24"/>
                <w:highlight w:val="none"/>
                <w:vertAlign w:val="baseline"/>
                <w:lang w:eastAsia="zh-CN"/>
              </w:rPr>
            </w:pPr>
          </w:p>
        </w:tc>
      </w:tr>
    </w:tbl>
    <w:p w14:paraId="183983ED">
      <w:pPr>
        <w:keepNext w:val="0"/>
        <w:keepLines w:val="0"/>
        <w:pageBreakBefore w:val="0"/>
        <w:kinsoku/>
        <w:wordWrap/>
        <w:overflowPunct/>
        <w:topLinePunct w:val="0"/>
        <w:autoSpaceDE/>
        <w:autoSpaceDN/>
        <w:bidi w:val="0"/>
        <w:adjustRightInd/>
        <w:snapToGrid/>
        <w:spacing w:beforeAutospacing="0" w:afterAutospacing="0" w:line="560" w:lineRule="exact"/>
        <w:ind w:firstLine="420" w:firstLineChars="200"/>
        <w:textAlignment w:val="auto"/>
        <w:rPr>
          <w:rFonts w:hint="eastAsia" w:eastAsiaTheme="minorEastAsia"/>
          <w:highlight w:val="none"/>
          <w:lang w:eastAsia="zh-CN"/>
        </w:rPr>
      </w:pPr>
    </w:p>
    <w:p w14:paraId="03809BF5">
      <w:pPr>
        <w:keepNext w:val="0"/>
        <w:keepLines w:val="0"/>
        <w:pageBreakBefore w:val="0"/>
        <w:kinsoku/>
        <w:wordWrap/>
        <w:overflowPunct/>
        <w:topLinePunct w:val="0"/>
        <w:autoSpaceDE/>
        <w:autoSpaceDN/>
        <w:bidi w:val="0"/>
        <w:adjustRightInd/>
        <w:snapToGrid/>
        <w:spacing w:line="560" w:lineRule="atLeast"/>
        <w:ind w:firstLine="420" w:firstLineChars="200"/>
        <w:textAlignment w:val="auto"/>
        <w:rPr>
          <w:highlight w:val="none"/>
        </w:rPr>
      </w:pPr>
    </w:p>
    <w:p w14:paraId="2C5BFD15">
      <w:pPr>
        <w:rPr>
          <w:rFonts w:hint="eastAsia" w:ascii="仿宋" w:hAnsi="仿宋" w:eastAsia="仿宋" w:cs="仿宋"/>
          <w:sz w:val="24"/>
          <w:szCs w:val="24"/>
          <w:highlight w:val="none"/>
          <w:lang w:eastAsia="zh-CN"/>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8EB4F">
    <w:pPr>
      <w:pStyle w:val="4"/>
      <w:ind w:firstLine="360"/>
      <w:jc w:val="center"/>
      <w:rPr>
        <w:sz w:val="24"/>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B29711">
                          <w:pPr>
                            <w:ind w:firstLine="60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EB29711">
                    <w:pPr>
                      <w:ind w:firstLine="600"/>
                    </w:pP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B828DE"/>
    <w:multiLevelType w:val="singleLevel"/>
    <w:tmpl w:val="9DB828DE"/>
    <w:lvl w:ilvl="0" w:tentative="0">
      <w:start w:val="8"/>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A08F1"/>
    <w:rsid w:val="3CE8400B"/>
    <w:rsid w:val="45394EF2"/>
    <w:rsid w:val="52272901"/>
    <w:rsid w:val="6FED1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正文-公1"/>
    <w:basedOn w:val="1"/>
    <w:next w:val="1"/>
    <w:qFormat/>
    <w:uiPriority w:val="99"/>
    <w:pPr>
      <w:ind w:firstLine="200"/>
      <w:jc w:val="left"/>
    </w:pPr>
    <w:rPr>
      <w:rFonts w:eastAsia="仿宋_GB2312"/>
    </w:rPr>
  </w:style>
  <w:style w:type="paragraph" w:styleId="12">
    <w:name w:val="List Paragraph"/>
    <w:basedOn w:val="1"/>
    <w:qFormat/>
    <w:uiPriority w:val="99"/>
    <w:pPr>
      <w:ind w:firstLine="420" w:firstLineChars="200"/>
    </w:pPr>
  </w:style>
  <w:style w:type="paragraph" w:customStyle="1" w:styleId="13">
    <w:name w:val="样式1"/>
    <w:basedOn w:val="1"/>
    <w:qFormat/>
    <w:uiPriority w:val="0"/>
    <w:pPr>
      <w:widowControl w:val="0"/>
      <w:jc w:val="both"/>
    </w:pPr>
    <w:rPr>
      <w:rFonts w:ascii="宋体" w:hAnsi="宋体"/>
      <w:kern w:val="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4077</Words>
  <Characters>4286</Characters>
  <Lines>0</Lines>
  <Paragraphs>0</Paragraphs>
  <TotalTime>1</TotalTime>
  <ScaleCrop>false</ScaleCrop>
  <LinksUpToDate>false</LinksUpToDate>
  <CharactersWithSpaces>4712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2026-06-25T11:08:00Z</dcterms:created>
  <dc:creator>Administrator</dc:creator>
  <cp:lastModifiedBy>慢慢慢半拍</cp:lastModifiedBy>
  <dcterms:modified xsi:type="dcterms:W3CDTF">2026-07-28T06:09:32Z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B102020E1B2D4C02B6824D6925011BAC_12</vt:lpwstr>
  </property>
</Properties>
</file>